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6912F3" w14:textId="77777777" w:rsidR="0014574E" w:rsidRPr="00CD7250" w:rsidRDefault="0014574E" w:rsidP="0014574E">
      <w:pPr>
        <w:jc w:val="center"/>
      </w:pPr>
      <w:bookmarkStart w:id="0" w:name="_Toc495508564"/>
    </w:p>
    <w:p w14:paraId="2108DF6D" w14:textId="77777777" w:rsidR="0014574E" w:rsidRPr="00B5449A" w:rsidRDefault="0014574E" w:rsidP="0014574E">
      <w:pPr>
        <w:jc w:val="center"/>
        <w:rPr>
          <w:rFonts w:ascii="Verdana" w:hAnsi="Verdana"/>
          <w:szCs w:val="20"/>
          <w:lang w:val="fr-BE"/>
        </w:rPr>
      </w:pPr>
      <w:r w:rsidRPr="00B5449A">
        <w:rPr>
          <w:noProof/>
          <w:lang w:val="en-US"/>
        </w:rPr>
        <w:drawing>
          <wp:inline distT="0" distB="0" distL="0" distR="0" wp14:anchorId="0C7990F6" wp14:editId="2EBADBF9">
            <wp:extent cx="3219450" cy="2152650"/>
            <wp:effectExtent l="0" t="0" r="0" b="0"/>
            <wp:docPr id="1589943780" name="Picture 1589943780"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9450" cy="2152650"/>
                    </a:xfrm>
                    <a:prstGeom prst="rect">
                      <a:avLst/>
                    </a:prstGeom>
                    <a:noFill/>
                    <a:ln>
                      <a:noFill/>
                    </a:ln>
                  </pic:spPr>
                </pic:pic>
              </a:graphicData>
            </a:graphic>
          </wp:inline>
        </w:drawing>
      </w:r>
    </w:p>
    <w:p w14:paraId="6C7028D8" w14:textId="77777777" w:rsidR="0014574E" w:rsidRPr="00B5449A" w:rsidRDefault="0014574E" w:rsidP="0014574E">
      <w:pPr>
        <w:jc w:val="center"/>
        <w:rPr>
          <w:lang w:val="fr-BE"/>
        </w:rPr>
      </w:pPr>
    </w:p>
    <w:p w14:paraId="25DBD4EA" w14:textId="77777777" w:rsidR="0014574E" w:rsidRPr="00B5449A" w:rsidRDefault="0014574E" w:rsidP="0014574E">
      <w:pPr>
        <w:jc w:val="center"/>
        <w:rPr>
          <w:lang w:val="fr-BE"/>
        </w:rPr>
      </w:pPr>
    </w:p>
    <w:p w14:paraId="7D83E4F4" w14:textId="4E547955" w:rsidR="0014574E" w:rsidRPr="00340E85" w:rsidRDefault="00410134" w:rsidP="0014574E">
      <w:pPr>
        <w:ind w:left="-425" w:right="-437"/>
        <w:jc w:val="center"/>
        <w:rPr>
          <w:rFonts w:ascii="EC Square Sans Pro Medium" w:hAnsi="EC Square Sans Pro Medium"/>
          <w:b/>
          <w:bCs/>
          <w:sz w:val="48"/>
          <w:szCs w:val="48"/>
        </w:rPr>
      </w:pPr>
      <w:r w:rsidRPr="5DC96DB5">
        <w:rPr>
          <w:rFonts w:ascii="EC Square Sans Pro Medium" w:hAnsi="EC Square Sans Pro Medium"/>
          <w:b/>
          <w:bCs/>
          <w:sz w:val="48"/>
          <w:szCs w:val="48"/>
        </w:rPr>
        <w:t xml:space="preserve">STF 704 – LDT </w:t>
      </w:r>
      <w:r w:rsidR="78AAD5C9" w:rsidRPr="5DC96DB5">
        <w:rPr>
          <w:rFonts w:ascii="EC Square Sans Pro Medium" w:hAnsi="EC Square Sans Pro Medium"/>
          <w:b/>
          <w:bCs/>
          <w:sz w:val="48"/>
          <w:szCs w:val="48"/>
        </w:rPr>
        <w:t>and</w:t>
      </w:r>
      <w:r w:rsidRPr="5DC96DB5">
        <w:rPr>
          <w:rFonts w:ascii="EC Square Sans Pro Medium" w:hAnsi="EC Square Sans Pro Medium"/>
          <w:b/>
          <w:bCs/>
          <w:sz w:val="48"/>
          <w:szCs w:val="48"/>
        </w:rPr>
        <w:t xml:space="preserve"> MIMs - 101260646 </w:t>
      </w:r>
    </w:p>
    <w:p w14:paraId="47F35D93" w14:textId="77777777" w:rsidR="0014574E" w:rsidRPr="00340E85" w:rsidRDefault="0014574E" w:rsidP="0014574E">
      <w:pPr>
        <w:ind w:left="-425" w:right="-437"/>
        <w:jc w:val="center"/>
        <w:rPr>
          <w:rFonts w:ascii="EC Square Sans Pro Medium" w:hAnsi="EC Square Sans Pro Medium"/>
          <w:b/>
          <w:bCs/>
          <w:sz w:val="48"/>
          <w:szCs w:val="48"/>
        </w:rPr>
      </w:pPr>
    </w:p>
    <w:p w14:paraId="31E1D2D1" w14:textId="15C21DC7" w:rsidR="0014574E" w:rsidRPr="00410134" w:rsidRDefault="00410134" w:rsidP="0014574E">
      <w:pPr>
        <w:jc w:val="center"/>
        <w:rPr>
          <w:rFonts w:ascii="EC Square Sans Pro Light" w:hAnsi="EC Square Sans Pro Light"/>
          <w:b/>
          <w:bCs/>
          <w:sz w:val="40"/>
          <w:szCs w:val="48"/>
        </w:rPr>
      </w:pPr>
      <w:r w:rsidRPr="00410134">
        <w:rPr>
          <w:rFonts w:ascii="EC Square Sans Pro Light" w:hAnsi="EC Square Sans Pro Light"/>
          <w:b/>
          <w:bCs/>
          <w:sz w:val="40"/>
          <w:szCs w:val="48"/>
        </w:rPr>
        <w:t>Description of the Action</w:t>
      </w:r>
      <w:r w:rsidR="0014574E" w:rsidRPr="00410134">
        <w:rPr>
          <w:rFonts w:ascii="EC Square Sans Pro Light" w:hAnsi="EC Square Sans Pro Light"/>
          <w:b/>
          <w:bCs/>
          <w:sz w:val="40"/>
          <w:szCs w:val="48"/>
        </w:rPr>
        <w:t xml:space="preserve"> (Part B)</w:t>
      </w:r>
    </w:p>
    <w:p w14:paraId="3F6163EF" w14:textId="77777777" w:rsidR="0014574E" w:rsidRPr="00F02FF7" w:rsidRDefault="0014574E" w:rsidP="0014574E">
      <w:pPr>
        <w:autoSpaceDE w:val="0"/>
        <w:autoSpaceDN w:val="0"/>
        <w:adjustRightInd w:val="0"/>
        <w:jc w:val="center"/>
        <w:rPr>
          <w:rFonts w:ascii="EC Square Sans Pro" w:hAnsi="EC Square Sans Pro" w:cs="EC Square Sans Pro"/>
          <w:sz w:val="30"/>
          <w:szCs w:val="30"/>
          <w:lang w:eastAsia="en-GB"/>
        </w:rPr>
      </w:pPr>
    </w:p>
    <w:p w14:paraId="164390A8" w14:textId="77777777" w:rsidR="0014574E" w:rsidRPr="00B5449A" w:rsidRDefault="0014574E" w:rsidP="0014574E">
      <w:pPr>
        <w:autoSpaceDE w:val="0"/>
        <w:autoSpaceDN w:val="0"/>
        <w:adjustRightInd w:val="0"/>
        <w:jc w:val="center"/>
        <w:rPr>
          <w:rFonts w:ascii="EC Square Sans Pro" w:hAnsi="EC Square Sans Pro" w:cs="EC Square Sans Pro"/>
          <w:sz w:val="30"/>
          <w:szCs w:val="30"/>
          <w:lang w:eastAsia="en-GB"/>
        </w:rPr>
      </w:pPr>
      <w:r w:rsidRPr="00B5449A">
        <w:rPr>
          <w:rFonts w:ascii="EC Square Sans Pro" w:hAnsi="EC Square Sans Pro" w:cs="EC Square Sans Pro"/>
          <w:sz w:val="30"/>
          <w:szCs w:val="30"/>
          <w:lang w:eastAsia="en-GB"/>
        </w:rPr>
        <w:t>(SMP STAND Standard)</w:t>
      </w:r>
    </w:p>
    <w:p w14:paraId="391145CA" w14:textId="77777777" w:rsidR="0014574E" w:rsidRPr="00B5449A" w:rsidRDefault="0014574E" w:rsidP="0014574E">
      <w:pPr>
        <w:jc w:val="center"/>
        <w:rPr>
          <w:rFonts w:ascii="EC Square Sans Pro Light" w:hAnsi="EC Square Sans Pro Light"/>
          <w:b/>
          <w:szCs w:val="20"/>
        </w:rPr>
      </w:pPr>
    </w:p>
    <w:p w14:paraId="66AF182B" w14:textId="77777777" w:rsidR="0014574E" w:rsidRPr="00B5449A" w:rsidRDefault="0014574E" w:rsidP="0014574E">
      <w:pPr>
        <w:jc w:val="center"/>
        <w:rPr>
          <w:rFonts w:ascii="EC Square Sans Pro Light" w:hAnsi="EC Square Sans Pro Light"/>
          <w:b/>
          <w:szCs w:val="20"/>
        </w:rPr>
      </w:pPr>
    </w:p>
    <w:p w14:paraId="663F15E4" w14:textId="77777777" w:rsidR="0014574E" w:rsidRPr="00B5449A" w:rsidRDefault="0014574E" w:rsidP="0014574E">
      <w:pPr>
        <w:jc w:val="center"/>
        <w:rPr>
          <w:rFonts w:ascii="EC Square Sans Pro Light" w:hAnsi="EC Square Sans Pro Light"/>
          <w:b/>
          <w:szCs w:val="20"/>
        </w:rPr>
      </w:pPr>
    </w:p>
    <w:p w14:paraId="1D37B7BA" w14:textId="77777777" w:rsidR="0014574E" w:rsidRPr="00B5449A" w:rsidRDefault="0014574E" w:rsidP="0014574E">
      <w:pPr>
        <w:jc w:val="center"/>
        <w:rPr>
          <w:rFonts w:ascii="EC Square Sans Pro Light" w:hAnsi="EC Square Sans Pro Light"/>
          <w:b/>
          <w:szCs w:val="20"/>
        </w:rPr>
      </w:pPr>
    </w:p>
    <w:p w14:paraId="7D90239F" w14:textId="1B3EC908" w:rsidR="0014574E" w:rsidRPr="00410134" w:rsidRDefault="0014574E" w:rsidP="0014574E">
      <w:pPr>
        <w:spacing w:after="0"/>
        <w:jc w:val="center"/>
        <w:rPr>
          <w:rFonts w:ascii="EC Square Sans Pro Light" w:hAnsi="EC Square Sans Pro Light"/>
          <w:b/>
          <w:szCs w:val="20"/>
        </w:rPr>
      </w:pPr>
      <w:r w:rsidRPr="00410134">
        <w:rPr>
          <w:rFonts w:ascii="EC Square Sans Pro Light" w:hAnsi="EC Square Sans Pro Light"/>
          <w:b/>
          <w:szCs w:val="20"/>
        </w:rPr>
        <w:t xml:space="preserve">Version </w:t>
      </w:r>
      <w:r w:rsidR="00B10F9A" w:rsidRPr="00410134">
        <w:rPr>
          <w:rFonts w:ascii="EC Square Sans Pro Light" w:hAnsi="EC Square Sans Pro Light"/>
          <w:b/>
        </w:rPr>
        <w:t>6</w:t>
      </w:r>
      <w:r w:rsidRPr="00410134">
        <w:rPr>
          <w:rFonts w:ascii="EC Square Sans Pro Light" w:hAnsi="EC Square Sans Pro Light"/>
          <w:b/>
          <w:szCs w:val="20"/>
        </w:rPr>
        <w:t>.0</w:t>
      </w:r>
    </w:p>
    <w:p w14:paraId="54E0DB35" w14:textId="14D90262" w:rsidR="0014574E" w:rsidRPr="0014574E" w:rsidRDefault="00B10F9A" w:rsidP="00243462">
      <w:pPr>
        <w:jc w:val="center"/>
      </w:pPr>
      <w:r w:rsidRPr="00410134">
        <w:rPr>
          <w:rFonts w:ascii="EC Square Sans Pro Light" w:hAnsi="EC Square Sans Pro Light"/>
          <w:b/>
          <w:bCs/>
        </w:rPr>
        <w:t>19 August 2025</w:t>
      </w:r>
    </w:p>
    <w:p w14:paraId="67C0DB5C" w14:textId="77777777" w:rsidR="0014574E" w:rsidRDefault="0014574E" w:rsidP="0014574E">
      <w:pPr>
        <w:rPr>
          <w:lang w:val="en-IE" w:eastAsia="it-IT"/>
        </w:rPr>
      </w:pPr>
    </w:p>
    <w:p w14:paraId="64A6809F" w14:textId="77777777" w:rsidR="00410134" w:rsidRPr="00681AD0" w:rsidRDefault="0014574E" w:rsidP="00410134">
      <w:pPr>
        <w:jc w:val="center"/>
        <w:rPr>
          <w:rFonts w:ascii="Segoe UI" w:hAnsi="Segoe UI" w:cs="Segoe UI"/>
          <w:b/>
          <w:bCs/>
          <w:caps/>
          <w:color w:val="A50021"/>
          <w:sz w:val="18"/>
          <w:szCs w:val="18"/>
          <w:lang w:eastAsia="en-GB"/>
        </w:rPr>
      </w:pPr>
      <w:r>
        <w:rPr>
          <w:lang w:val="en-IE" w:eastAsia="it-IT"/>
        </w:rPr>
        <w:br w:type="page"/>
      </w:r>
      <w:r w:rsidR="00410134" w:rsidRPr="00681AD0">
        <w:rPr>
          <w:rFonts w:cs="Arial"/>
          <w:b/>
          <w:bCs/>
          <w:caps/>
          <w:color w:val="A50021"/>
          <w:sz w:val="22"/>
          <w:szCs w:val="22"/>
          <w:shd w:val="clear" w:color="auto" w:fill="FFFFFF"/>
          <w:lang w:eastAsia="en-GB"/>
        </w:rPr>
        <w:lastRenderedPageBreak/>
        <w:t>PROJECT FACT SHEET</w:t>
      </w:r>
      <w:r w:rsidR="00410134" w:rsidRPr="00681AD0">
        <w:rPr>
          <w:rFonts w:cs="Arial"/>
          <w:b/>
          <w:bCs/>
          <w:caps/>
          <w:color w:val="A50021"/>
          <w:sz w:val="22"/>
          <w:szCs w:val="22"/>
          <w:lang w:eastAsia="en-GB"/>
        </w:rPr>
        <w:t> </w:t>
      </w:r>
    </w:p>
    <w:p w14:paraId="62A140B5" w14:textId="77777777" w:rsidR="00410134" w:rsidRPr="007041BA" w:rsidRDefault="00410134" w:rsidP="00410134">
      <w:pPr>
        <w:spacing w:after="0"/>
        <w:jc w:val="center"/>
        <w:textAlignment w:val="baseline"/>
        <w:rPr>
          <w:rFonts w:cs="Arial"/>
          <w:b/>
          <w:bCs/>
          <w:lang w:eastAsia="en-GB"/>
        </w:rPr>
      </w:pPr>
      <w:r w:rsidRPr="7CCCBDBC">
        <w:rPr>
          <w:rFonts w:cs="Arial"/>
          <w:b/>
          <w:bCs/>
          <w:lang w:eastAsia="en-GB"/>
        </w:rPr>
        <w:t>STF  704</w:t>
      </w:r>
      <w:r>
        <w:rPr>
          <w:rFonts w:cs="Arial"/>
          <w:b/>
          <w:bCs/>
          <w:lang w:eastAsia="en-GB"/>
        </w:rPr>
        <w:t xml:space="preserve"> </w:t>
      </w:r>
      <w:r w:rsidRPr="7CCCBDBC">
        <w:rPr>
          <w:rFonts w:cs="Arial"/>
          <w:b/>
          <w:bCs/>
          <w:lang w:eastAsia="en-GB"/>
        </w:rPr>
        <w:t>/ [2025-10</w:t>
      </w:r>
      <w:r w:rsidRPr="7CCCBDBC">
        <w:rPr>
          <w:rFonts w:cs="Arial"/>
          <w:lang w:eastAsia="en-GB"/>
        </w:rPr>
        <w:t>]</w:t>
      </w:r>
    </w:p>
    <w:p w14:paraId="5F3C54A4" w14:textId="77777777" w:rsidR="00410134" w:rsidRDefault="00410134" w:rsidP="00410134">
      <w:pPr>
        <w:spacing w:after="0"/>
        <w:jc w:val="center"/>
        <w:rPr>
          <w:rFonts w:cs="Arial"/>
          <w:lang w:eastAsia="en-GB"/>
        </w:rPr>
      </w:pPr>
    </w:p>
    <w:p w14:paraId="2887FF35" w14:textId="77777777" w:rsidR="00410134" w:rsidRDefault="00410134" w:rsidP="00410134">
      <w:pPr>
        <w:spacing w:after="0"/>
        <w:jc w:val="center"/>
        <w:rPr>
          <w:rFonts w:cs="Arial"/>
          <w:lang w:eastAsia="en-GB"/>
        </w:rPr>
      </w:pPr>
    </w:p>
    <w:tbl>
      <w:tblPr>
        <w:tblW w:w="10649"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717"/>
        <w:gridCol w:w="2855"/>
        <w:gridCol w:w="4396"/>
      </w:tblGrid>
      <w:tr w:rsidR="00410134" w:rsidRPr="00FB5A19" w14:paraId="337B3000" w14:textId="77777777" w:rsidTr="00410134">
        <w:trPr>
          <w:trHeight w:val="243"/>
        </w:trPr>
        <w:tc>
          <w:tcPr>
            <w:tcW w:w="6253" w:type="dxa"/>
            <w:gridSpan w:val="3"/>
            <w:shd w:val="clear" w:color="auto" w:fill="auto"/>
            <w:vAlign w:val="center"/>
            <w:hideMark/>
          </w:tcPr>
          <w:p w14:paraId="04564FC0" w14:textId="77777777" w:rsidR="00410134" w:rsidRPr="00FB5A19" w:rsidRDefault="00410134" w:rsidP="00EC51FD">
            <w:pPr>
              <w:spacing w:after="0"/>
              <w:rPr>
                <w:rFonts w:cs="Arial"/>
                <w:szCs w:val="20"/>
                <w:lang w:eastAsia="en-GB"/>
              </w:rPr>
            </w:pPr>
            <w:r w:rsidRPr="00FB5A19">
              <w:rPr>
                <w:rFonts w:cs="Arial"/>
                <w:szCs w:val="20"/>
                <w:lang w:eastAsia="en-GB"/>
              </w:rPr>
              <w:t>Reference Body </w:t>
            </w:r>
          </w:p>
        </w:tc>
        <w:tc>
          <w:tcPr>
            <w:tcW w:w="4396" w:type="dxa"/>
            <w:shd w:val="clear" w:color="auto" w:fill="auto"/>
            <w:vAlign w:val="center"/>
            <w:hideMark/>
          </w:tcPr>
          <w:p w14:paraId="7E3E34C4" w14:textId="77777777" w:rsidR="00410134" w:rsidRPr="00FB5A19" w:rsidRDefault="00410134" w:rsidP="00EC51FD">
            <w:pPr>
              <w:spacing w:after="0"/>
              <w:rPr>
                <w:rFonts w:cs="Arial"/>
                <w:szCs w:val="20"/>
                <w:lang w:eastAsia="en-GB"/>
              </w:rPr>
            </w:pPr>
            <w:r w:rsidRPr="00FB5A19">
              <w:rPr>
                <w:rFonts w:cs="Arial"/>
                <w:szCs w:val="20"/>
                <w:lang w:eastAsia="en-GB"/>
              </w:rPr>
              <w:t>DATA</w:t>
            </w:r>
          </w:p>
        </w:tc>
      </w:tr>
      <w:tr w:rsidR="00410134" w:rsidRPr="00FB5A19" w14:paraId="05340B86" w14:textId="77777777" w:rsidTr="00410134">
        <w:trPr>
          <w:trHeight w:val="607"/>
        </w:trPr>
        <w:tc>
          <w:tcPr>
            <w:tcW w:w="2681" w:type="dxa"/>
            <w:vMerge w:val="restart"/>
            <w:shd w:val="clear" w:color="auto" w:fill="auto"/>
            <w:vAlign w:val="center"/>
            <w:hideMark/>
          </w:tcPr>
          <w:p w14:paraId="17ED3FF4" w14:textId="77777777" w:rsidR="00410134" w:rsidRPr="00FB5A19" w:rsidRDefault="00410134" w:rsidP="00EC51FD">
            <w:pPr>
              <w:spacing w:after="0"/>
              <w:jc w:val="center"/>
              <w:rPr>
                <w:rFonts w:cs="Arial"/>
                <w:szCs w:val="20"/>
                <w:lang w:eastAsia="en-GB"/>
              </w:rPr>
            </w:pPr>
            <w:r w:rsidRPr="00FB5A19">
              <w:rPr>
                <w:rFonts w:cs="Arial"/>
                <w:szCs w:val="20"/>
                <w:lang w:eastAsia="en-GB"/>
              </w:rPr>
              <w:t>EC/EFTA Funding </w:t>
            </w:r>
          </w:p>
        </w:tc>
        <w:tc>
          <w:tcPr>
            <w:tcW w:w="717" w:type="dxa"/>
            <w:shd w:val="clear" w:color="auto" w:fill="auto"/>
            <w:vAlign w:val="center"/>
            <w:hideMark/>
          </w:tcPr>
          <w:p w14:paraId="03BB1FDA" w14:textId="77777777" w:rsidR="00410134" w:rsidRPr="00FB5A19" w:rsidRDefault="00410134" w:rsidP="00EC51FD">
            <w:pPr>
              <w:spacing w:after="0"/>
              <w:rPr>
                <w:rFonts w:cs="Arial"/>
                <w:szCs w:val="20"/>
                <w:lang w:eastAsia="en-GB"/>
              </w:rPr>
            </w:pPr>
            <w:r w:rsidRPr="00FB5A19">
              <w:rPr>
                <w:rFonts w:cs="Arial"/>
                <w:szCs w:val="20"/>
                <w:lang w:eastAsia="en-GB"/>
              </w:rPr>
              <w:t> </w:t>
            </w:r>
          </w:p>
        </w:tc>
        <w:tc>
          <w:tcPr>
            <w:tcW w:w="2855" w:type="dxa"/>
            <w:shd w:val="clear" w:color="auto" w:fill="auto"/>
            <w:vAlign w:val="center"/>
            <w:hideMark/>
          </w:tcPr>
          <w:p w14:paraId="3CC1A81E" w14:textId="77777777" w:rsidR="00410134" w:rsidRPr="00FB5A19" w:rsidRDefault="00410134" w:rsidP="00EC51FD">
            <w:pPr>
              <w:spacing w:after="0"/>
              <w:rPr>
                <w:rFonts w:cs="Arial"/>
                <w:szCs w:val="20"/>
                <w:lang w:eastAsia="en-GB"/>
              </w:rPr>
            </w:pPr>
            <w:r w:rsidRPr="00FB5A19">
              <w:rPr>
                <w:rFonts w:cs="Arial"/>
                <w:szCs w:val="20"/>
                <w:lang w:eastAsia="en-GB"/>
              </w:rPr>
              <w:t> </w:t>
            </w:r>
          </w:p>
        </w:tc>
        <w:tc>
          <w:tcPr>
            <w:tcW w:w="4396" w:type="dxa"/>
            <w:shd w:val="clear" w:color="auto" w:fill="auto"/>
            <w:vAlign w:val="center"/>
            <w:hideMark/>
          </w:tcPr>
          <w:p w14:paraId="6C5B4A08" w14:textId="2DC43D85" w:rsidR="00410134" w:rsidRPr="00FB5A19" w:rsidRDefault="00410134" w:rsidP="00EC51FD">
            <w:pPr>
              <w:spacing w:after="0"/>
              <w:rPr>
                <w:rFonts w:cs="Arial"/>
                <w:lang w:eastAsia="en-GB"/>
              </w:rPr>
            </w:pPr>
            <w:r w:rsidRPr="58B0190C">
              <w:rPr>
                <w:rFonts w:cs="Arial"/>
                <w:lang w:eastAsia="en-GB"/>
              </w:rPr>
              <w:t>M</w:t>
            </w:r>
            <w:r w:rsidRPr="58B0190C">
              <w:rPr>
                <w:rFonts w:cs="Arial"/>
                <w:color w:val="000000" w:themeColor="text1"/>
                <w:lang w:eastAsia="en-GB"/>
              </w:rPr>
              <w:t xml:space="preserve">anpower:                         </w:t>
            </w:r>
            <w:r w:rsidRPr="58B0190C">
              <w:rPr>
                <w:rFonts w:cs="Arial"/>
                <w:lang w:eastAsia="en-GB"/>
              </w:rPr>
              <w:t xml:space="preserve"> </w:t>
            </w:r>
            <w:r w:rsidRPr="58B0190C">
              <w:rPr>
                <w:rFonts w:cs="Arial"/>
                <w:color w:val="000000" w:themeColor="text1"/>
                <w:lang w:eastAsia="en-GB"/>
              </w:rPr>
              <w:t xml:space="preserve">           185 250 € </w:t>
            </w:r>
          </w:p>
        </w:tc>
      </w:tr>
      <w:tr w:rsidR="00410134" w:rsidRPr="00FB5A19" w14:paraId="369B7346" w14:textId="77777777" w:rsidTr="00410134">
        <w:trPr>
          <w:trHeight w:val="811"/>
        </w:trPr>
        <w:tc>
          <w:tcPr>
            <w:tcW w:w="2681" w:type="dxa"/>
            <w:vMerge/>
            <w:vAlign w:val="center"/>
            <w:hideMark/>
          </w:tcPr>
          <w:p w14:paraId="38AAB579" w14:textId="77777777" w:rsidR="00410134" w:rsidRPr="00FB5A19" w:rsidRDefault="00410134" w:rsidP="00EC51FD">
            <w:pPr>
              <w:spacing w:after="0"/>
              <w:rPr>
                <w:rFonts w:cs="Arial"/>
                <w:szCs w:val="20"/>
                <w:lang w:eastAsia="en-GB"/>
              </w:rPr>
            </w:pPr>
          </w:p>
        </w:tc>
        <w:tc>
          <w:tcPr>
            <w:tcW w:w="717" w:type="dxa"/>
            <w:shd w:val="clear" w:color="auto" w:fill="auto"/>
            <w:vAlign w:val="center"/>
            <w:hideMark/>
          </w:tcPr>
          <w:p w14:paraId="0800B9BA" w14:textId="77777777" w:rsidR="00410134" w:rsidRPr="00FB5A19" w:rsidRDefault="00410134" w:rsidP="00EC51FD">
            <w:pPr>
              <w:spacing w:after="0"/>
              <w:rPr>
                <w:rFonts w:cs="Arial"/>
                <w:szCs w:val="20"/>
                <w:lang w:eastAsia="en-GB"/>
              </w:rPr>
            </w:pPr>
          </w:p>
        </w:tc>
        <w:tc>
          <w:tcPr>
            <w:tcW w:w="2855" w:type="dxa"/>
            <w:shd w:val="clear" w:color="auto" w:fill="auto"/>
            <w:vAlign w:val="center"/>
            <w:hideMark/>
          </w:tcPr>
          <w:p w14:paraId="1EE1D516" w14:textId="77777777" w:rsidR="00410134" w:rsidRPr="00FB5A19" w:rsidRDefault="00410134" w:rsidP="00EC51FD">
            <w:pPr>
              <w:spacing w:after="0"/>
              <w:rPr>
                <w:rFonts w:cs="Arial"/>
                <w:szCs w:val="20"/>
                <w:lang w:eastAsia="en-GB"/>
              </w:rPr>
            </w:pPr>
            <w:r w:rsidRPr="00FB5A19">
              <w:rPr>
                <w:rFonts w:cs="Arial"/>
                <w:szCs w:val="20"/>
                <w:lang w:eastAsia="en-GB"/>
              </w:rPr>
              <w:t> </w:t>
            </w:r>
          </w:p>
        </w:tc>
        <w:tc>
          <w:tcPr>
            <w:tcW w:w="4396" w:type="dxa"/>
            <w:shd w:val="clear" w:color="auto" w:fill="auto"/>
            <w:vAlign w:val="center"/>
            <w:hideMark/>
          </w:tcPr>
          <w:p w14:paraId="58B86F87" w14:textId="651DA81F" w:rsidR="00410134" w:rsidRPr="00FB5A19" w:rsidRDefault="00410134" w:rsidP="00EC51FD">
            <w:pPr>
              <w:spacing w:after="0"/>
              <w:rPr>
                <w:rFonts w:cs="Arial"/>
                <w:color w:val="000000"/>
                <w:lang w:eastAsia="en-GB"/>
              </w:rPr>
            </w:pPr>
            <w:r w:rsidRPr="58B0190C">
              <w:rPr>
                <w:rFonts w:cs="Arial"/>
                <w:color w:val="000000" w:themeColor="text1"/>
                <w:lang w:eastAsia="en-GB"/>
              </w:rPr>
              <w:t xml:space="preserve">Travels (estimated):              </w:t>
            </w:r>
            <w:r>
              <w:rPr>
                <w:rFonts w:cs="Arial"/>
                <w:color w:val="000000" w:themeColor="text1"/>
                <w:lang w:eastAsia="en-GB"/>
              </w:rPr>
              <w:t xml:space="preserve"> </w:t>
            </w:r>
            <w:r w:rsidRPr="58B0190C">
              <w:rPr>
                <w:rFonts w:cs="Arial"/>
                <w:color w:val="000000" w:themeColor="text1"/>
                <w:lang w:eastAsia="en-GB"/>
              </w:rPr>
              <w:t xml:space="preserve">         </w:t>
            </w:r>
            <w:r w:rsidRPr="58B0190C">
              <w:rPr>
                <w:rFonts w:cs="Arial"/>
                <w:lang w:eastAsia="en-GB"/>
              </w:rPr>
              <w:t xml:space="preserve"> 14 00</w:t>
            </w:r>
            <w:r w:rsidRPr="58B0190C">
              <w:rPr>
                <w:rFonts w:cs="Arial"/>
                <w:color w:val="000000" w:themeColor="text1"/>
                <w:lang w:eastAsia="en-GB"/>
              </w:rPr>
              <w:t>0 €</w:t>
            </w:r>
          </w:p>
        </w:tc>
      </w:tr>
      <w:tr w:rsidR="00410134" w:rsidRPr="00FB5A19" w14:paraId="05D8D317" w14:textId="77777777" w:rsidTr="00410134">
        <w:trPr>
          <w:trHeight w:val="827"/>
        </w:trPr>
        <w:tc>
          <w:tcPr>
            <w:tcW w:w="2681" w:type="dxa"/>
            <w:vMerge/>
            <w:vAlign w:val="center"/>
            <w:hideMark/>
          </w:tcPr>
          <w:p w14:paraId="04A2071F" w14:textId="77777777" w:rsidR="00410134" w:rsidRPr="00FB5A19" w:rsidRDefault="00410134" w:rsidP="00EC51FD">
            <w:pPr>
              <w:spacing w:after="0"/>
              <w:rPr>
                <w:rFonts w:cs="Arial"/>
                <w:szCs w:val="20"/>
                <w:lang w:eastAsia="en-GB"/>
              </w:rPr>
            </w:pPr>
          </w:p>
        </w:tc>
        <w:tc>
          <w:tcPr>
            <w:tcW w:w="717" w:type="dxa"/>
            <w:shd w:val="clear" w:color="auto" w:fill="auto"/>
            <w:vAlign w:val="center"/>
            <w:hideMark/>
          </w:tcPr>
          <w:p w14:paraId="56F7D6B3" w14:textId="77777777" w:rsidR="00410134" w:rsidRPr="00FB5A19" w:rsidRDefault="00410134" w:rsidP="00EC51FD">
            <w:pPr>
              <w:spacing w:after="0"/>
              <w:rPr>
                <w:rFonts w:cs="Arial"/>
                <w:szCs w:val="20"/>
                <w:lang w:eastAsia="en-GB"/>
              </w:rPr>
            </w:pPr>
            <w:r w:rsidRPr="00FB5A19">
              <w:rPr>
                <w:rFonts w:cs="Arial"/>
                <w:szCs w:val="20"/>
                <w:lang w:eastAsia="en-GB"/>
              </w:rPr>
              <w:t> </w:t>
            </w:r>
          </w:p>
        </w:tc>
        <w:tc>
          <w:tcPr>
            <w:tcW w:w="2855" w:type="dxa"/>
            <w:shd w:val="clear" w:color="auto" w:fill="auto"/>
            <w:vAlign w:val="center"/>
            <w:hideMark/>
          </w:tcPr>
          <w:p w14:paraId="7CF471D5" w14:textId="77777777" w:rsidR="00410134" w:rsidRPr="00FB5A19" w:rsidRDefault="00410134" w:rsidP="00EC51FD">
            <w:pPr>
              <w:spacing w:after="0"/>
              <w:rPr>
                <w:rFonts w:cs="Arial"/>
                <w:szCs w:val="20"/>
                <w:lang w:eastAsia="en-GB"/>
              </w:rPr>
            </w:pPr>
            <w:r w:rsidRPr="00FB5A19">
              <w:rPr>
                <w:rFonts w:cs="Arial"/>
                <w:szCs w:val="20"/>
                <w:lang w:eastAsia="en-GB"/>
              </w:rPr>
              <w:t> </w:t>
            </w:r>
          </w:p>
        </w:tc>
        <w:tc>
          <w:tcPr>
            <w:tcW w:w="4396" w:type="dxa"/>
            <w:shd w:val="clear" w:color="auto" w:fill="auto"/>
            <w:vAlign w:val="center"/>
            <w:hideMark/>
          </w:tcPr>
          <w:p w14:paraId="48BFEC4B" w14:textId="289A6170" w:rsidR="00410134" w:rsidRPr="00FB5A19" w:rsidRDefault="00410134" w:rsidP="00EC51FD">
            <w:pPr>
              <w:spacing w:after="0"/>
              <w:rPr>
                <w:rFonts w:cs="Arial"/>
                <w:b/>
                <w:bCs/>
                <w:color w:val="000000"/>
                <w:lang w:eastAsia="en-GB"/>
              </w:rPr>
            </w:pPr>
            <w:r w:rsidRPr="58B0190C">
              <w:rPr>
                <w:rFonts w:cs="Arial"/>
                <w:b/>
                <w:bCs/>
                <w:color w:val="000000" w:themeColor="text1"/>
                <w:lang w:eastAsia="en-GB"/>
              </w:rPr>
              <w:t xml:space="preserve">Total Budget (estimated):              </w:t>
            </w:r>
            <w:r w:rsidR="0040496C">
              <w:rPr>
                <w:rFonts w:cs="Arial"/>
                <w:b/>
                <w:bCs/>
                <w:color w:val="000000" w:themeColor="text1"/>
                <w:lang w:eastAsia="en-GB"/>
              </w:rPr>
              <w:t>1</w:t>
            </w:r>
            <w:r w:rsidRPr="58B0190C">
              <w:rPr>
                <w:rFonts w:cs="Arial"/>
                <w:b/>
                <w:bCs/>
                <w:color w:val="000000" w:themeColor="text1"/>
                <w:lang w:eastAsia="en-GB"/>
              </w:rPr>
              <w:t>99 250 €</w:t>
            </w:r>
            <w:r w:rsidRPr="58B0190C">
              <w:rPr>
                <w:rFonts w:cs="Arial"/>
                <w:lang w:eastAsia="en-GB"/>
              </w:rPr>
              <w:t> </w:t>
            </w:r>
          </w:p>
        </w:tc>
      </w:tr>
      <w:tr w:rsidR="00410134" w:rsidRPr="00FB5A19" w14:paraId="5B748B07" w14:textId="77777777" w:rsidTr="00410134">
        <w:trPr>
          <w:trHeight w:val="243"/>
        </w:trPr>
        <w:tc>
          <w:tcPr>
            <w:tcW w:w="6253" w:type="dxa"/>
            <w:gridSpan w:val="3"/>
            <w:shd w:val="clear" w:color="auto" w:fill="auto"/>
            <w:vAlign w:val="center"/>
            <w:hideMark/>
          </w:tcPr>
          <w:p w14:paraId="6A26C4A9" w14:textId="77777777" w:rsidR="00410134" w:rsidRPr="00FB5A19" w:rsidRDefault="00410134" w:rsidP="00EC51FD">
            <w:pPr>
              <w:spacing w:after="0"/>
              <w:rPr>
                <w:rFonts w:cs="Arial"/>
                <w:szCs w:val="20"/>
                <w:lang w:eastAsia="en-GB"/>
              </w:rPr>
            </w:pPr>
            <w:r w:rsidRPr="00FB5A19">
              <w:rPr>
                <w:rFonts w:cs="Arial"/>
                <w:szCs w:val="20"/>
                <w:lang w:eastAsia="en-GB"/>
              </w:rPr>
              <w:t>Project Duration </w:t>
            </w:r>
          </w:p>
        </w:tc>
        <w:tc>
          <w:tcPr>
            <w:tcW w:w="4396" w:type="dxa"/>
            <w:shd w:val="clear" w:color="auto" w:fill="auto"/>
            <w:vAlign w:val="center"/>
            <w:hideMark/>
          </w:tcPr>
          <w:p w14:paraId="6C538725" w14:textId="77777777" w:rsidR="00410134" w:rsidRPr="00FB5A19" w:rsidRDefault="00410134" w:rsidP="00410134">
            <w:pPr>
              <w:spacing w:after="0"/>
              <w:jc w:val="right"/>
              <w:rPr>
                <w:rFonts w:cs="Arial"/>
                <w:b/>
                <w:bCs/>
                <w:szCs w:val="20"/>
                <w:lang w:eastAsia="en-GB"/>
              </w:rPr>
            </w:pPr>
            <w:r w:rsidRPr="00FB5A19">
              <w:rPr>
                <w:rFonts w:cs="Arial"/>
                <w:b/>
                <w:bCs/>
                <w:szCs w:val="20"/>
                <w:lang w:eastAsia="en-GB"/>
              </w:rPr>
              <w:t>26 months </w:t>
            </w:r>
            <w:r w:rsidRPr="00FB5A19">
              <w:rPr>
                <w:rFonts w:cs="Arial"/>
                <w:szCs w:val="20"/>
                <w:lang w:eastAsia="en-GB"/>
              </w:rPr>
              <w:t> </w:t>
            </w:r>
          </w:p>
        </w:tc>
      </w:tr>
      <w:tr w:rsidR="00410134" w:rsidRPr="00FB5A19" w14:paraId="1A281543" w14:textId="77777777" w:rsidTr="00410134">
        <w:trPr>
          <w:trHeight w:val="429"/>
        </w:trPr>
        <w:tc>
          <w:tcPr>
            <w:tcW w:w="2681" w:type="dxa"/>
            <w:shd w:val="clear" w:color="auto" w:fill="auto"/>
            <w:vAlign w:val="center"/>
            <w:hideMark/>
          </w:tcPr>
          <w:p w14:paraId="21067DA9" w14:textId="77777777" w:rsidR="00410134" w:rsidRPr="00FB5A19" w:rsidRDefault="00410134" w:rsidP="00EC51FD">
            <w:pPr>
              <w:spacing w:after="0"/>
              <w:jc w:val="center"/>
              <w:rPr>
                <w:rFonts w:cs="Arial"/>
                <w:b/>
                <w:bCs/>
                <w:szCs w:val="20"/>
                <w:lang w:eastAsia="en-GB"/>
              </w:rPr>
            </w:pPr>
            <w:r w:rsidRPr="00FB5A19">
              <w:rPr>
                <w:rFonts w:cs="Arial"/>
                <w:b/>
                <w:bCs/>
                <w:szCs w:val="20"/>
                <w:lang w:eastAsia="en-GB"/>
              </w:rPr>
              <w:t>WP#</w:t>
            </w:r>
          </w:p>
        </w:tc>
        <w:tc>
          <w:tcPr>
            <w:tcW w:w="717" w:type="dxa"/>
            <w:shd w:val="clear" w:color="auto" w:fill="auto"/>
            <w:vAlign w:val="center"/>
            <w:hideMark/>
          </w:tcPr>
          <w:p w14:paraId="110F8860" w14:textId="77777777" w:rsidR="00410134" w:rsidRPr="00FB5A19" w:rsidRDefault="00410134" w:rsidP="00EC51FD">
            <w:pPr>
              <w:spacing w:after="0"/>
              <w:jc w:val="center"/>
              <w:rPr>
                <w:rFonts w:cs="Arial"/>
                <w:b/>
                <w:bCs/>
                <w:szCs w:val="20"/>
                <w:lang w:eastAsia="en-GB"/>
              </w:rPr>
            </w:pPr>
            <w:r w:rsidRPr="00FB5A19">
              <w:rPr>
                <w:rFonts w:cs="Arial"/>
                <w:b/>
                <w:bCs/>
                <w:szCs w:val="20"/>
                <w:lang w:eastAsia="en-GB"/>
              </w:rPr>
              <w:t>Task in BC</w:t>
            </w:r>
          </w:p>
        </w:tc>
        <w:tc>
          <w:tcPr>
            <w:tcW w:w="2855" w:type="dxa"/>
            <w:shd w:val="clear" w:color="auto" w:fill="auto"/>
            <w:vAlign w:val="center"/>
            <w:hideMark/>
          </w:tcPr>
          <w:p w14:paraId="1BEF8566" w14:textId="77777777" w:rsidR="00410134" w:rsidRPr="00FB5A19" w:rsidRDefault="00410134" w:rsidP="00EC51FD">
            <w:pPr>
              <w:spacing w:after="0"/>
              <w:jc w:val="center"/>
              <w:rPr>
                <w:rFonts w:cs="Arial"/>
                <w:b/>
                <w:bCs/>
                <w:szCs w:val="20"/>
                <w:lang w:eastAsia="en-GB"/>
              </w:rPr>
            </w:pPr>
            <w:r w:rsidRPr="00FB5A19">
              <w:rPr>
                <w:rFonts w:cs="Arial"/>
                <w:b/>
                <w:bCs/>
                <w:szCs w:val="20"/>
                <w:lang w:eastAsia="en-GB"/>
              </w:rPr>
              <w:t>Task names</w:t>
            </w:r>
          </w:p>
        </w:tc>
        <w:tc>
          <w:tcPr>
            <w:tcW w:w="4396" w:type="dxa"/>
            <w:shd w:val="clear" w:color="auto" w:fill="auto"/>
            <w:vAlign w:val="center"/>
            <w:hideMark/>
          </w:tcPr>
          <w:p w14:paraId="4EDD4836" w14:textId="77777777" w:rsidR="00410134" w:rsidRPr="00FB5A19" w:rsidRDefault="00410134" w:rsidP="00EC51FD">
            <w:pPr>
              <w:spacing w:after="0"/>
              <w:jc w:val="center"/>
              <w:rPr>
                <w:rFonts w:cs="Arial"/>
                <w:b/>
                <w:bCs/>
                <w:szCs w:val="20"/>
                <w:lang w:eastAsia="en-GB"/>
              </w:rPr>
            </w:pPr>
            <w:r w:rsidRPr="00FB5A19">
              <w:rPr>
                <w:rFonts w:cs="Arial"/>
                <w:b/>
                <w:bCs/>
                <w:szCs w:val="20"/>
                <w:lang w:eastAsia="en-GB"/>
              </w:rPr>
              <w:t>Amount</w:t>
            </w:r>
          </w:p>
        </w:tc>
      </w:tr>
      <w:tr w:rsidR="00410134" w:rsidRPr="00FB5A19" w14:paraId="3354CFA3" w14:textId="77777777" w:rsidTr="00410134">
        <w:trPr>
          <w:trHeight w:val="267"/>
        </w:trPr>
        <w:tc>
          <w:tcPr>
            <w:tcW w:w="2681" w:type="dxa"/>
            <w:vMerge w:val="restart"/>
            <w:shd w:val="clear" w:color="auto" w:fill="E7E6E6" w:themeFill="background2"/>
            <w:vAlign w:val="center"/>
            <w:hideMark/>
          </w:tcPr>
          <w:p w14:paraId="0EC4766C" w14:textId="77777777" w:rsidR="00410134" w:rsidRPr="00FB5A19" w:rsidRDefault="00410134" w:rsidP="00EC51FD">
            <w:pPr>
              <w:spacing w:after="0"/>
              <w:rPr>
                <w:rFonts w:cs="Arial"/>
                <w:b/>
                <w:bCs/>
                <w:szCs w:val="20"/>
                <w:lang w:eastAsia="en-GB"/>
              </w:rPr>
            </w:pPr>
            <w:r w:rsidRPr="00FB5A19">
              <w:rPr>
                <w:rFonts w:cs="Arial"/>
                <w:b/>
                <w:bCs/>
                <w:szCs w:val="20"/>
                <w:lang w:eastAsia="en-GB"/>
              </w:rPr>
              <w:t>WP1: Project management and coordination</w:t>
            </w:r>
          </w:p>
        </w:tc>
        <w:tc>
          <w:tcPr>
            <w:tcW w:w="717" w:type="dxa"/>
            <w:shd w:val="clear" w:color="auto" w:fill="E7E6E6" w:themeFill="background2"/>
            <w:vAlign w:val="center"/>
            <w:hideMark/>
          </w:tcPr>
          <w:p w14:paraId="21FFC0DD" w14:textId="77777777" w:rsidR="00410134" w:rsidRPr="00FB5A19" w:rsidRDefault="00410134" w:rsidP="00EC51FD">
            <w:pPr>
              <w:spacing w:after="0"/>
              <w:jc w:val="center"/>
              <w:rPr>
                <w:rFonts w:cs="Arial"/>
                <w:szCs w:val="20"/>
                <w:lang w:eastAsia="en-GB"/>
              </w:rPr>
            </w:pPr>
            <w:r w:rsidRPr="00FB5A19">
              <w:rPr>
                <w:rFonts w:cs="Arial"/>
                <w:szCs w:val="20"/>
                <w:lang w:eastAsia="en-GB"/>
              </w:rPr>
              <w:t>T0</w:t>
            </w:r>
          </w:p>
        </w:tc>
        <w:tc>
          <w:tcPr>
            <w:tcW w:w="2855" w:type="dxa"/>
            <w:shd w:val="clear" w:color="auto" w:fill="E7E6E6" w:themeFill="background2"/>
            <w:vAlign w:val="center"/>
            <w:hideMark/>
          </w:tcPr>
          <w:p w14:paraId="6B969787" w14:textId="77777777" w:rsidR="00410134" w:rsidRPr="00FB5A19" w:rsidRDefault="00410134" w:rsidP="00EC51FD">
            <w:pPr>
              <w:spacing w:after="0"/>
              <w:rPr>
                <w:rFonts w:cs="Arial"/>
                <w:szCs w:val="20"/>
                <w:lang w:eastAsia="en-GB"/>
              </w:rPr>
            </w:pPr>
            <w:r w:rsidRPr="00FB5A19">
              <w:rPr>
                <w:rFonts w:eastAsia="Arial" w:cs="Arial"/>
                <w:szCs w:val="20"/>
                <w:lang w:eastAsia="en-GB"/>
              </w:rPr>
              <w:t>T1.1 Project set-up</w:t>
            </w:r>
          </w:p>
        </w:tc>
        <w:tc>
          <w:tcPr>
            <w:tcW w:w="4396" w:type="dxa"/>
            <w:shd w:val="clear" w:color="auto" w:fill="E7E6E6" w:themeFill="background2"/>
            <w:vAlign w:val="center"/>
            <w:hideMark/>
          </w:tcPr>
          <w:p w14:paraId="0B400D8F" w14:textId="77777777" w:rsidR="00410134" w:rsidRPr="00FB5A19" w:rsidRDefault="00410134" w:rsidP="00EC51FD">
            <w:pPr>
              <w:spacing w:after="0"/>
              <w:jc w:val="right"/>
              <w:rPr>
                <w:rFonts w:cs="Arial"/>
                <w:szCs w:val="20"/>
                <w:lang w:eastAsia="en-GB"/>
              </w:rPr>
            </w:pPr>
            <w:r w:rsidRPr="00FB5A19">
              <w:rPr>
                <w:rFonts w:cs="Arial"/>
                <w:szCs w:val="20"/>
                <w:lang w:eastAsia="en-GB"/>
              </w:rPr>
              <w:t>0 €</w:t>
            </w:r>
          </w:p>
        </w:tc>
      </w:tr>
      <w:tr w:rsidR="00410134" w:rsidRPr="00FB5A19" w14:paraId="1CE29564" w14:textId="77777777" w:rsidTr="00410134">
        <w:trPr>
          <w:trHeight w:val="267"/>
        </w:trPr>
        <w:tc>
          <w:tcPr>
            <w:tcW w:w="2681" w:type="dxa"/>
            <w:vMerge/>
            <w:vAlign w:val="center"/>
            <w:hideMark/>
          </w:tcPr>
          <w:p w14:paraId="57AE6BE4" w14:textId="77777777" w:rsidR="00410134" w:rsidRPr="00FB5A19" w:rsidRDefault="00410134" w:rsidP="00EC51FD">
            <w:pPr>
              <w:spacing w:after="0"/>
              <w:rPr>
                <w:rFonts w:cs="Arial"/>
                <w:b/>
                <w:bCs/>
                <w:szCs w:val="20"/>
                <w:lang w:eastAsia="en-GB"/>
              </w:rPr>
            </w:pPr>
          </w:p>
        </w:tc>
        <w:tc>
          <w:tcPr>
            <w:tcW w:w="717" w:type="dxa"/>
            <w:shd w:val="clear" w:color="auto" w:fill="E7E6E6" w:themeFill="background2"/>
            <w:vAlign w:val="center"/>
            <w:hideMark/>
          </w:tcPr>
          <w:p w14:paraId="596DF533" w14:textId="77777777" w:rsidR="00410134" w:rsidRPr="00FB5A19" w:rsidRDefault="00410134" w:rsidP="00EC51FD">
            <w:pPr>
              <w:spacing w:after="0"/>
              <w:jc w:val="center"/>
              <w:rPr>
                <w:rFonts w:cs="Arial"/>
                <w:szCs w:val="20"/>
                <w:lang w:eastAsia="en-GB"/>
              </w:rPr>
            </w:pPr>
            <w:r w:rsidRPr="00FB5A19">
              <w:rPr>
                <w:rFonts w:cs="Arial"/>
                <w:szCs w:val="20"/>
                <w:lang w:eastAsia="en-GB"/>
              </w:rPr>
              <w:t>T1</w:t>
            </w:r>
          </w:p>
        </w:tc>
        <w:tc>
          <w:tcPr>
            <w:tcW w:w="2855" w:type="dxa"/>
            <w:shd w:val="clear" w:color="auto" w:fill="E7E6E6" w:themeFill="background2"/>
            <w:vAlign w:val="center"/>
            <w:hideMark/>
          </w:tcPr>
          <w:p w14:paraId="6A648A87" w14:textId="77777777" w:rsidR="00410134" w:rsidRPr="00FB5A19" w:rsidRDefault="00410134" w:rsidP="00EC51FD">
            <w:pPr>
              <w:spacing w:after="0"/>
              <w:rPr>
                <w:rFonts w:cs="Arial"/>
                <w:szCs w:val="20"/>
                <w:lang w:eastAsia="en-GB"/>
              </w:rPr>
            </w:pPr>
            <w:r w:rsidRPr="00FB5A19">
              <w:rPr>
                <w:rFonts w:eastAsia="Arial" w:cs="Arial"/>
                <w:szCs w:val="20"/>
                <w:lang w:eastAsia="en-GB"/>
              </w:rPr>
              <w:t>T1.2 Project Management</w:t>
            </w:r>
          </w:p>
        </w:tc>
        <w:tc>
          <w:tcPr>
            <w:tcW w:w="4396" w:type="dxa"/>
            <w:shd w:val="clear" w:color="auto" w:fill="E7E6E6" w:themeFill="background2"/>
            <w:vAlign w:val="center"/>
            <w:hideMark/>
          </w:tcPr>
          <w:p w14:paraId="2E23578D" w14:textId="77777777" w:rsidR="00410134" w:rsidRPr="00FB5A19" w:rsidRDefault="00410134" w:rsidP="00EC51FD">
            <w:pPr>
              <w:spacing w:after="0"/>
              <w:jc w:val="right"/>
              <w:rPr>
                <w:rFonts w:cs="Arial"/>
                <w:szCs w:val="20"/>
                <w:lang w:eastAsia="en-GB"/>
              </w:rPr>
            </w:pPr>
            <w:r w:rsidRPr="00FB5A19">
              <w:rPr>
                <w:rFonts w:cs="Arial"/>
                <w:szCs w:val="20"/>
                <w:lang w:eastAsia="en-GB"/>
              </w:rPr>
              <w:t>13 000 €</w:t>
            </w:r>
          </w:p>
        </w:tc>
      </w:tr>
      <w:tr w:rsidR="00410134" w:rsidRPr="00FB5A19" w14:paraId="049C47AA" w14:textId="77777777" w:rsidTr="00410134">
        <w:trPr>
          <w:trHeight w:val="243"/>
        </w:trPr>
        <w:tc>
          <w:tcPr>
            <w:tcW w:w="2681" w:type="dxa"/>
            <w:vMerge w:val="restart"/>
            <w:shd w:val="clear" w:color="auto" w:fill="auto"/>
            <w:vAlign w:val="center"/>
            <w:hideMark/>
          </w:tcPr>
          <w:p w14:paraId="3B89D6A6" w14:textId="77777777" w:rsidR="00410134" w:rsidRPr="00FB5A19" w:rsidRDefault="00410134" w:rsidP="00EC51FD">
            <w:pPr>
              <w:spacing w:after="0"/>
              <w:rPr>
                <w:rFonts w:cs="Arial"/>
                <w:b/>
                <w:bCs/>
                <w:szCs w:val="20"/>
                <w:lang w:eastAsia="en-GB"/>
              </w:rPr>
            </w:pPr>
            <w:r w:rsidRPr="00FB5A19">
              <w:rPr>
                <w:rFonts w:cs="Arial"/>
                <w:b/>
                <w:bCs/>
                <w:szCs w:val="20"/>
                <w:lang w:eastAsia="en-GB"/>
              </w:rPr>
              <w:t xml:space="preserve">WP2: EN Drafting and publication </w:t>
            </w:r>
          </w:p>
        </w:tc>
        <w:tc>
          <w:tcPr>
            <w:tcW w:w="717" w:type="dxa"/>
            <w:shd w:val="clear" w:color="auto" w:fill="auto"/>
            <w:vAlign w:val="center"/>
            <w:hideMark/>
          </w:tcPr>
          <w:p w14:paraId="31FC766C" w14:textId="77777777" w:rsidR="00410134" w:rsidRPr="00FB5A19" w:rsidRDefault="00410134" w:rsidP="00EC51FD">
            <w:pPr>
              <w:spacing w:after="0"/>
              <w:jc w:val="center"/>
              <w:rPr>
                <w:rFonts w:cs="Arial"/>
                <w:szCs w:val="20"/>
                <w:lang w:eastAsia="en-GB"/>
              </w:rPr>
            </w:pPr>
            <w:r w:rsidRPr="00FB5A19">
              <w:rPr>
                <w:rFonts w:cs="Arial"/>
                <w:szCs w:val="20"/>
                <w:lang w:eastAsia="en-GB"/>
              </w:rPr>
              <w:t>T2</w:t>
            </w:r>
          </w:p>
        </w:tc>
        <w:tc>
          <w:tcPr>
            <w:tcW w:w="2855" w:type="dxa"/>
            <w:shd w:val="clear" w:color="auto" w:fill="auto"/>
            <w:vAlign w:val="center"/>
            <w:hideMark/>
          </w:tcPr>
          <w:p w14:paraId="3D57D817" w14:textId="77777777" w:rsidR="00410134" w:rsidRPr="00FB5A19" w:rsidRDefault="00410134" w:rsidP="00EC51FD">
            <w:pPr>
              <w:spacing w:after="0"/>
              <w:rPr>
                <w:rFonts w:cs="Arial"/>
                <w:szCs w:val="20"/>
                <w:lang w:eastAsia="en-GB"/>
              </w:rPr>
            </w:pPr>
            <w:r w:rsidRPr="00FB5A19">
              <w:rPr>
                <w:rFonts w:eastAsia="Arial" w:cs="Arial"/>
                <w:szCs w:val="20"/>
                <w:lang w:eastAsia="en-GB"/>
              </w:rPr>
              <w:t>T2.1 Foundation building</w:t>
            </w:r>
          </w:p>
        </w:tc>
        <w:tc>
          <w:tcPr>
            <w:tcW w:w="4396" w:type="dxa"/>
            <w:shd w:val="clear" w:color="auto" w:fill="auto"/>
            <w:vAlign w:val="center"/>
            <w:hideMark/>
          </w:tcPr>
          <w:p w14:paraId="6E09AF70" w14:textId="77777777" w:rsidR="00410134" w:rsidRPr="00FB5A19" w:rsidRDefault="00410134" w:rsidP="00EC51FD">
            <w:pPr>
              <w:spacing w:after="0"/>
              <w:jc w:val="right"/>
              <w:rPr>
                <w:rFonts w:cs="Arial"/>
                <w:szCs w:val="20"/>
                <w:lang w:eastAsia="en-GB"/>
              </w:rPr>
            </w:pPr>
            <w:r w:rsidRPr="00FB5A19">
              <w:rPr>
                <w:rFonts w:cs="Arial"/>
                <w:szCs w:val="20"/>
                <w:lang w:eastAsia="en-GB"/>
              </w:rPr>
              <w:t>19 500 €</w:t>
            </w:r>
          </w:p>
        </w:tc>
      </w:tr>
      <w:tr w:rsidR="00410134" w:rsidRPr="00FB5A19" w14:paraId="7956BDDC" w14:textId="77777777" w:rsidTr="00410134">
        <w:trPr>
          <w:trHeight w:val="243"/>
        </w:trPr>
        <w:tc>
          <w:tcPr>
            <w:tcW w:w="2681" w:type="dxa"/>
            <w:vMerge/>
            <w:vAlign w:val="center"/>
            <w:hideMark/>
          </w:tcPr>
          <w:p w14:paraId="7A75EE7D" w14:textId="77777777" w:rsidR="00410134" w:rsidRPr="00FB5A19" w:rsidRDefault="00410134" w:rsidP="00EC51FD">
            <w:pPr>
              <w:spacing w:after="0"/>
              <w:rPr>
                <w:rFonts w:cs="Arial"/>
                <w:b/>
                <w:bCs/>
                <w:szCs w:val="20"/>
                <w:lang w:eastAsia="en-GB"/>
              </w:rPr>
            </w:pPr>
          </w:p>
        </w:tc>
        <w:tc>
          <w:tcPr>
            <w:tcW w:w="717" w:type="dxa"/>
            <w:shd w:val="clear" w:color="auto" w:fill="auto"/>
            <w:vAlign w:val="center"/>
            <w:hideMark/>
          </w:tcPr>
          <w:p w14:paraId="194B3849" w14:textId="77777777" w:rsidR="00410134" w:rsidRPr="00FB5A19" w:rsidRDefault="00410134" w:rsidP="00EC51FD">
            <w:pPr>
              <w:spacing w:after="0"/>
              <w:jc w:val="center"/>
              <w:rPr>
                <w:rFonts w:cs="Arial"/>
                <w:szCs w:val="20"/>
                <w:lang w:eastAsia="en-GB"/>
              </w:rPr>
            </w:pPr>
            <w:r w:rsidRPr="00FB5A19">
              <w:rPr>
                <w:rFonts w:cs="Arial"/>
                <w:szCs w:val="20"/>
                <w:lang w:eastAsia="en-GB"/>
              </w:rPr>
              <w:t>T3</w:t>
            </w:r>
          </w:p>
        </w:tc>
        <w:tc>
          <w:tcPr>
            <w:tcW w:w="2855" w:type="dxa"/>
            <w:shd w:val="clear" w:color="auto" w:fill="auto"/>
            <w:vAlign w:val="center"/>
            <w:hideMark/>
          </w:tcPr>
          <w:p w14:paraId="75BAFA32" w14:textId="77777777" w:rsidR="00410134" w:rsidRPr="00FB5A19" w:rsidRDefault="00410134" w:rsidP="00EC51FD">
            <w:pPr>
              <w:spacing w:after="0"/>
              <w:rPr>
                <w:rFonts w:cs="Arial"/>
                <w:szCs w:val="20"/>
                <w:lang w:eastAsia="en-GB"/>
              </w:rPr>
            </w:pPr>
            <w:r w:rsidRPr="00FB5A19">
              <w:rPr>
                <w:rFonts w:eastAsia="Arial" w:cs="Arial"/>
                <w:szCs w:val="20"/>
                <w:lang w:eastAsia="en-GB"/>
              </w:rPr>
              <w:t>T2.2 Stable draft development</w:t>
            </w:r>
          </w:p>
        </w:tc>
        <w:tc>
          <w:tcPr>
            <w:tcW w:w="4396" w:type="dxa"/>
            <w:shd w:val="clear" w:color="auto" w:fill="auto"/>
            <w:vAlign w:val="center"/>
            <w:hideMark/>
          </w:tcPr>
          <w:p w14:paraId="211D3A6A" w14:textId="77777777" w:rsidR="00410134" w:rsidRPr="00FB5A19" w:rsidRDefault="00410134" w:rsidP="00EC51FD">
            <w:pPr>
              <w:spacing w:after="0"/>
              <w:jc w:val="right"/>
              <w:rPr>
                <w:rFonts w:cs="Arial"/>
                <w:szCs w:val="20"/>
                <w:lang w:eastAsia="en-GB"/>
              </w:rPr>
            </w:pPr>
            <w:r w:rsidRPr="00FB5A19">
              <w:rPr>
                <w:rFonts w:cs="Arial"/>
                <w:szCs w:val="20"/>
                <w:lang w:eastAsia="en-GB"/>
              </w:rPr>
              <w:t>71 500 €</w:t>
            </w:r>
          </w:p>
        </w:tc>
      </w:tr>
      <w:tr w:rsidR="00410134" w:rsidRPr="00FB5A19" w14:paraId="1A777A77" w14:textId="77777777" w:rsidTr="00410134">
        <w:trPr>
          <w:trHeight w:val="243"/>
        </w:trPr>
        <w:tc>
          <w:tcPr>
            <w:tcW w:w="2681" w:type="dxa"/>
            <w:vMerge/>
            <w:vAlign w:val="center"/>
            <w:hideMark/>
          </w:tcPr>
          <w:p w14:paraId="0FBE9A75" w14:textId="77777777" w:rsidR="00410134" w:rsidRPr="00FB5A19" w:rsidRDefault="00410134" w:rsidP="00EC51FD">
            <w:pPr>
              <w:spacing w:after="0"/>
              <w:rPr>
                <w:rFonts w:cs="Arial"/>
                <w:b/>
                <w:bCs/>
                <w:szCs w:val="20"/>
                <w:lang w:eastAsia="en-GB"/>
              </w:rPr>
            </w:pPr>
          </w:p>
        </w:tc>
        <w:tc>
          <w:tcPr>
            <w:tcW w:w="717" w:type="dxa"/>
            <w:shd w:val="clear" w:color="auto" w:fill="auto"/>
            <w:vAlign w:val="center"/>
            <w:hideMark/>
          </w:tcPr>
          <w:p w14:paraId="1E3845F6" w14:textId="77777777" w:rsidR="00410134" w:rsidRPr="00FB5A19" w:rsidRDefault="00410134" w:rsidP="00EC51FD">
            <w:pPr>
              <w:spacing w:after="0"/>
              <w:jc w:val="center"/>
              <w:rPr>
                <w:rFonts w:cs="Arial"/>
                <w:szCs w:val="20"/>
                <w:lang w:eastAsia="en-GB"/>
              </w:rPr>
            </w:pPr>
            <w:r w:rsidRPr="00FB5A19">
              <w:rPr>
                <w:rFonts w:cs="Arial"/>
                <w:szCs w:val="20"/>
                <w:lang w:eastAsia="en-GB"/>
              </w:rPr>
              <w:t>T4</w:t>
            </w:r>
          </w:p>
        </w:tc>
        <w:tc>
          <w:tcPr>
            <w:tcW w:w="2855" w:type="dxa"/>
            <w:shd w:val="clear" w:color="auto" w:fill="auto"/>
            <w:vAlign w:val="center"/>
            <w:hideMark/>
          </w:tcPr>
          <w:p w14:paraId="6FE09E78" w14:textId="77777777" w:rsidR="00410134" w:rsidRPr="00FB5A19" w:rsidRDefault="00410134" w:rsidP="00EC51FD">
            <w:pPr>
              <w:spacing w:after="0"/>
              <w:rPr>
                <w:rFonts w:cs="Arial"/>
                <w:szCs w:val="20"/>
                <w:lang w:eastAsia="en-GB"/>
              </w:rPr>
            </w:pPr>
            <w:r w:rsidRPr="00FB5A19">
              <w:rPr>
                <w:rFonts w:eastAsia="Arial" w:cs="Arial"/>
                <w:szCs w:val="20"/>
                <w:lang w:eastAsia="en-GB"/>
              </w:rPr>
              <w:t>T2.3 Final draft development</w:t>
            </w:r>
          </w:p>
        </w:tc>
        <w:tc>
          <w:tcPr>
            <w:tcW w:w="4396" w:type="dxa"/>
            <w:shd w:val="clear" w:color="auto" w:fill="auto"/>
            <w:vAlign w:val="center"/>
            <w:hideMark/>
          </w:tcPr>
          <w:p w14:paraId="172C52F7" w14:textId="77777777" w:rsidR="00410134" w:rsidRPr="00FB5A19" w:rsidRDefault="00410134" w:rsidP="00EC51FD">
            <w:pPr>
              <w:spacing w:after="0"/>
              <w:jc w:val="right"/>
              <w:rPr>
                <w:rFonts w:cs="Arial"/>
                <w:szCs w:val="20"/>
                <w:lang w:eastAsia="en-GB"/>
              </w:rPr>
            </w:pPr>
            <w:r w:rsidRPr="00FB5A19">
              <w:rPr>
                <w:rFonts w:cs="Arial"/>
                <w:szCs w:val="20"/>
                <w:lang w:eastAsia="en-GB"/>
              </w:rPr>
              <w:t>19 500 €</w:t>
            </w:r>
          </w:p>
        </w:tc>
      </w:tr>
      <w:tr w:rsidR="00410134" w:rsidRPr="00FB5A19" w14:paraId="623A7A60" w14:textId="77777777" w:rsidTr="00410134">
        <w:trPr>
          <w:trHeight w:val="243"/>
        </w:trPr>
        <w:tc>
          <w:tcPr>
            <w:tcW w:w="2681" w:type="dxa"/>
            <w:vMerge/>
            <w:vAlign w:val="center"/>
            <w:hideMark/>
          </w:tcPr>
          <w:p w14:paraId="74A1EB90" w14:textId="77777777" w:rsidR="00410134" w:rsidRPr="00FB5A19" w:rsidRDefault="00410134" w:rsidP="00EC51FD">
            <w:pPr>
              <w:spacing w:after="0"/>
              <w:rPr>
                <w:rFonts w:cs="Arial"/>
                <w:b/>
                <w:bCs/>
                <w:szCs w:val="20"/>
                <w:lang w:eastAsia="en-GB"/>
              </w:rPr>
            </w:pPr>
          </w:p>
        </w:tc>
        <w:tc>
          <w:tcPr>
            <w:tcW w:w="717" w:type="dxa"/>
            <w:shd w:val="clear" w:color="auto" w:fill="auto"/>
            <w:vAlign w:val="center"/>
            <w:hideMark/>
          </w:tcPr>
          <w:p w14:paraId="02D6E655" w14:textId="77777777" w:rsidR="00410134" w:rsidRPr="00FB5A19" w:rsidRDefault="00410134" w:rsidP="00EC51FD">
            <w:pPr>
              <w:spacing w:after="0"/>
              <w:jc w:val="center"/>
              <w:rPr>
                <w:rFonts w:cs="Arial"/>
                <w:szCs w:val="20"/>
                <w:lang w:eastAsia="en-GB"/>
              </w:rPr>
            </w:pPr>
            <w:r w:rsidRPr="00FB5A19">
              <w:rPr>
                <w:rFonts w:cs="Arial"/>
                <w:szCs w:val="20"/>
                <w:lang w:eastAsia="en-GB"/>
              </w:rPr>
              <w:t>T5</w:t>
            </w:r>
          </w:p>
        </w:tc>
        <w:tc>
          <w:tcPr>
            <w:tcW w:w="2855" w:type="dxa"/>
            <w:shd w:val="clear" w:color="auto" w:fill="auto"/>
            <w:vAlign w:val="center"/>
            <w:hideMark/>
          </w:tcPr>
          <w:p w14:paraId="094EF777" w14:textId="77777777" w:rsidR="00410134" w:rsidRPr="00FB5A19" w:rsidRDefault="00410134" w:rsidP="00EC51FD">
            <w:pPr>
              <w:spacing w:after="0"/>
              <w:rPr>
                <w:rFonts w:cs="Arial"/>
                <w:szCs w:val="20"/>
                <w:lang w:eastAsia="en-GB"/>
              </w:rPr>
            </w:pPr>
            <w:r w:rsidRPr="00FB5A19">
              <w:rPr>
                <w:rFonts w:eastAsia="Arial" w:cs="Arial"/>
                <w:szCs w:val="20"/>
                <w:lang w:eastAsia="en-GB"/>
              </w:rPr>
              <w:t>T2.4 Finalization and approval</w:t>
            </w:r>
          </w:p>
        </w:tc>
        <w:tc>
          <w:tcPr>
            <w:tcW w:w="4396" w:type="dxa"/>
            <w:shd w:val="clear" w:color="auto" w:fill="auto"/>
            <w:vAlign w:val="center"/>
            <w:hideMark/>
          </w:tcPr>
          <w:p w14:paraId="357846A2" w14:textId="77777777" w:rsidR="00410134" w:rsidRPr="00FB5A19" w:rsidRDefault="00410134" w:rsidP="00EC51FD">
            <w:pPr>
              <w:spacing w:after="0"/>
              <w:jc w:val="right"/>
              <w:rPr>
                <w:rFonts w:cs="Arial"/>
                <w:szCs w:val="20"/>
                <w:lang w:eastAsia="en-GB"/>
              </w:rPr>
            </w:pPr>
            <w:r w:rsidRPr="00FB5A19">
              <w:rPr>
                <w:rFonts w:cs="Arial"/>
                <w:szCs w:val="20"/>
                <w:lang w:eastAsia="en-GB"/>
              </w:rPr>
              <w:t>9 750 €</w:t>
            </w:r>
          </w:p>
        </w:tc>
      </w:tr>
      <w:tr w:rsidR="00410134" w:rsidRPr="00FB5A19" w14:paraId="286CF207" w14:textId="77777777" w:rsidTr="00410134">
        <w:trPr>
          <w:trHeight w:val="243"/>
        </w:trPr>
        <w:tc>
          <w:tcPr>
            <w:tcW w:w="2681" w:type="dxa"/>
            <w:vMerge w:val="restart"/>
            <w:shd w:val="clear" w:color="auto" w:fill="D9D9D9" w:themeFill="background1" w:themeFillShade="D9"/>
            <w:vAlign w:val="center"/>
            <w:hideMark/>
          </w:tcPr>
          <w:p w14:paraId="78759501" w14:textId="77777777" w:rsidR="00410134" w:rsidRPr="00FB5A19" w:rsidRDefault="00410134" w:rsidP="00EC51FD">
            <w:pPr>
              <w:spacing w:after="0"/>
              <w:rPr>
                <w:rFonts w:cs="Arial"/>
                <w:b/>
                <w:bCs/>
                <w:szCs w:val="20"/>
                <w:lang w:eastAsia="en-GB"/>
              </w:rPr>
            </w:pPr>
            <w:r w:rsidRPr="00FB5A19">
              <w:rPr>
                <w:rFonts w:cs="Arial"/>
                <w:b/>
                <w:bCs/>
                <w:szCs w:val="20"/>
                <w:lang w:eastAsia="en-GB"/>
              </w:rPr>
              <w:t>WP3: Communication and stakeholders’ Interactions</w:t>
            </w:r>
          </w:p>
        </w:tc>
        <w:tc>
          <w:tcPr>
            <w:tcW w:w="717" w:type="dxa"/>
            <w:shd w:val="clear" w:color="auto" w:fill="D9D9D9" w:themeFill="background1" w:themeFillShade="D9"/>
            <w:vAlign w:val="center"/>
            <w:hideMark/>
          </w:tcPr>
          <w:p w14:paraId="51E2494A" w14:textId="77777777" w:rsidR="00410134" w:rsidRPr="00FB5A19" w:rsidRDefault="00410134" w:rsidP="00EC51FD">
            <w:pPr>
              <w:spacing w:after="0"/>
              <w:jc w:val="center"/>
              <w:rPr>
                <w:rFonts w:cs="Arial"/>
                <w:szCs w:val="20"/>
                <w:lang w:eastAsia="en-GB"/>
              </w:rPr>
            </w:pPr>
            <w:r w:rsidRPr="00FB5A19">
              <w:rPr>
                <w:rFonts w:cs="Arial"/>
                <w:szCs w:val="20"/>
                <w:lang w:eastAsia="en-GB"/>
              </w:rPr>
              <w:t>T6</w:t>
            </w:r>
          </w:p>
        </w:tc>
        <w:tc>
          <w:tcPr>
            <w:tcW w:w="2855" w:type="dxa"/>
            <w:shd w:val="clear" w:color="auto" w:fill="D9D9D9" w:themeFill="background1" w:themeFillShade="D9"/>
            <w:vAlign w:val="center"/>
            <w:hideMark/>
          </w:tcPr>
          <w:p w14:paraId="71227485" w14:textId="77777777" w:rsidR="00410134" w:rsidRPr="00FB5A19" w:rsidRDefault="00410134" w:rsidP="00EC51FD">
            <w:pPr>
              <w:spacing w:after="0"/>
              <w:rPr>
                <w:rFonts w:cs="Arial"/>
                <w:szCs w:val="20"/>
                <w:lang w:eastAsia="en-GB"/>
              </w:rPr>
            </w:pPr>
            <w:r w:rsidRPr="00FB5A19">
              <w:rPr>
                <w:rFonts w:eastAsia="Arial" w:cs="Arial"/>
                <w:szCs w:val="20"/>
                <w:lang w:eastAsia="en-GB"/>
              </w:rPr>
              <w:t>T3.1 Workshop coordination</w:t>
            </w:r>
          </w:p>
        </w:tc>
        <w:tc>
          <w:tcPr>
            <w:tcW w:w="4396" w:type="dxa"/>
            <w:shd w:val="clear" w:color="auto" w:fill="D9D9D9" w:themeFill="background1" w:themeFillShade="D9"/>
            <w:vAlign w:val="center"/>
            <w:hideMark/>
          </w:tcPr>
          <w:p w14:paraId="51DD0DF3" w14:textId="77777777" w:rsidR="00410134" w:rsidRPr="00FB5A19" w:rsidRDefault="00410134" w:rsidP="00EC51FD">
            <w:pPr>
              <w:spacing w:after="0"/>
              <w:jc w:val="right"/>
              <w:rPr>
                <w:rFonts w:cs="Arial"/>
                <w:szCs w:val="20"/>
                <w:lang w:eastAsia="en-GB"/>
              </w:rPr>
            </w:pPr>
            <w:r w:rsidRPr="00FB5A19">
              <w:rPr>
                <w:rFonts w:cs="Arial"/>
                <w:szCs w:val="20"/>
                <w:lang w:eastAsia="en-GB"/>
              </w:rPr>
              <w:t>19 500 €</w:t>
            </w:r>
          </w:p>
        </w:tc>
      </w:tr>
      <w:tr w:rsidR="00410134" w:rsidRPr="00FB5A19" w14:paraId="0FB00D85" w14:textId="77777777" w:rsidTr="00410134">
        <w:trPr>
          <w:trHeight w:val="243"/>
        </w:trPr>
        <w:tc>
          <w:tcPr>
            <w:tcW w:w="2681" w:type="dxa"/>
            <w:vMerge/>
            <w:vAlign w:val="center"/>
            <w:hideMark/>
          </w:tcPr>
          <w:p w14:paraId="768DCCB5" w14:textId="77777777" w:rsidR="00410134" w:rsidRPr="00FB5A19" w:rsidRDefault="00410134" w:rsidP="00EC51FD">
            <w:pPr>
              <w:spacing w:after="0"/>
              <w:rPr>
                <w:rFonts w:cs="Arial"/>
                <w:b/>
                <w:bCs/>
                <w:szCs w:val="20"/>
                <w:lang w:eastAsia="en-GB"/>
              </w:rPr>
            </w:pPr>
          </w:p>
        </w:tc>
        <w:tc>
          <w:tcPr>
            <w:tcW w:w="717" w:type="dxa"/>
            <w:shd w:val="clear" w:color="auto" w:fill="D9D9D9" w:themeFill="background1" w:themeFillShade="D9"/>
            <w:vAlign w:val="center"/>
            <w:hideMark/>
          </w:tcPr>
          <w:p w14:paraId="38F3379C" w14:textId="77777777" w:rsidR="00410134" w:rsidRPr="00FB5A19" w:rsidRDefault="00410134" w:rsidP="00EC51FD">
            <w:pPr>
              <w:spacing w:after="0"/>
              <w:jc w:val="center"/>
              <w:rPr>
                <w:rFonts w:cs="Arial"/>
                <w:szCs w:val="20"/>
                <w:lang w:eastAsia="en-GB"/>
              </w:rPr>
            </w:pPr>
            <w:r w:rsidRPr="00FB5A19">
              <w:rPr>
                <w:rFonts w:cs="Arial"/>
                <w:szCs w:val="20"/>
                <w:lang w:eastAsia="en-GB"/>
              </w:rPr>
              <w:t>T7</w:t>
            </w:r>
          </w:p>
        </w:tc>
        <w:tc>
          <w:tcPr>
            <w:tcW w:w="2855" w:type="dxa"/>
            <w:shd w:val="clear" w:color="auto" w:fill="D9D9D9" w:themeFill="background1" w:themeFillShade="D9"/>
            <w:vAlign w:val="center"/>
            <w:hideMark/>
          </w:tcPr>
          <w:p w14:paraId="65A93F40" w14:textId="77777777" w:rsidR="00410134" w:rsidRPr="00FB5A19" w:rsidRDefault="00410134" w:rsidP="00EC51FD">
            <w:pPr>
              <w:spacing w:after="0"/>
              <w:rPr>
                <w:rFonts w:cs="Arial"/>
                <w:szCs w:val="20"/>
                <w:lang w:val="fr-FR" w:eastAsia="en-GB"/>
              </w:rPr>
            </w:pPr>
            <w:r w:rsidRPr="00FB5A19">
              <w:rPr>
                <w:rFonts w:eastAsia="Arial" w:cs="Arial"/>
                <w:szCs w:val="20"/>
                <w:lang w:val="fr-FR" w:eastAsia="en-GB"/>
              </w:rPr>
              <w:t>T3.2 MIMs compagnon document drafting</w:t>
            </w:r>
          </w:p>
        </w:tc>
        <w:tc>
          <w:tcPr>
            <w:tcW w:w="4396" w:type="dxa"/>
            <w:shd w:val="clear" w:color="auto" w:fill="D9D9D9" w:themeFill="background1" w:themeFillShade="D9"/>
            <w:vAlign w:val="center"/>
            <w:hideMark/>
          </w:tcPr>
          <w:p w14:paraId="28EC6373" w14:textId="77777777" w:rsidR="00410134" w:rsidRPr="00FB5A19" w:rsidRDefault="00410134" w:rsidP="00EC51FD">
            <w:pPr>
              <w:spacing w:after="0"/>
              <w:jc w:val="right"/>
              <w:rPr>
                <w:rFonts w:cs="Arial"/>
                <w:szCs w:val="20"/>
                <w:lang w:eastAsia="en-GB"/>
              </w:rPr>
            </w:pPr>
            <w:r w:rsidRPr="00FB5A19">
              <w:rPr>
                <w:rFonts w:cs="Arial"/>
                <w:szCs w:val="20"/>
                <w:lang w:eastAsia="en-GB"/>
              </w:rPr>
              <w:t>26 000 €</w:t>
            </w:r>
          </w:p>
        </w:tc>
      </w:tr>
      <w:tr w:rsidR="00410134" w:rsidRPr="00FB5A19" w14:paraId="3111380C" w14:textId="77777777" w:rsidTr="00410134">
        <w:trPr>
          <w:trHeight w:val="243"/>
        </w:trPr>
        <w:tc>
          <w:tcPr>
            <w:tcW w:w="2681" w:type="dxa"/>
            <w:vMerge/>
            <w:vAlign w:val="center"/>
            <w:hideMark/>
          </w:tcPr>
          <w:p w14:paraId="70035984" w14:textId="77777777" w:rsidR="00410134" w:rsidRPr="00FB5A19" w:rsidRDefault="00410134" w:rsidP="00EC51FD">
            <w:pPr>
              <w:spacing w:after="0"/>
              <w:rPr>
                <w:rFonts w:cs="Arial"/>
                <w:b/>
                <w:bCs/>
                <w:szCs w:val="20"/>
                <w:lang w:eastAsia="en-GB"/>
              </w:rPr>
            </w:pPr>
          </w:p>
        </w:tc>
        <w:tc>
          <w:tcPr>
            <w:tcW w:w="717" w:type="dxa"/>
            <w:shd w:val="clear" w:color="auto" w:fill="D9D9D9" w:themeFill="background1" w:themeFillShade="D9"/>
            <w:vAlign w:val="center"/>
            <w:hideMark/>
          </w:tcPr>
          <w:p w14:paraId="4B8E119E" w14:textId="77777777" w:rsidR="00410134" w:rsidRPr="00FB5A19" w:rsidRDefault="00410134" w:rsidP="00EC51FD">
            <w:pPr>
              <w:spacing w:after="0"/>
              <w:jc w:val="center"/>
              <w:rPr>
                <w:rFonts w:cs="Arial"/>
                <w:szCs w:val="20"/>
                <w:lang w:eastAsia="en-GB"/>
              </w:rPr>
            </w:pPr>
            <w:r w:rsidRPr="00FB5A19">
              <w:rPr>
                <w:rFonts w:cs="Arial"/>
                <w:szCs w:val="20"/>
                <w:lang w:eastAsia="en-GB"/>
              </w:rPr>
              <w:t>T8</w:t>
            </w:r>
          </w:p>
        </w:tc>
        <w:tc>
          <w:tcPr>
            <w:tcW w:w="2855" w:type="dxa"/>
            <w:shd w:val="clear" w:color="auto" w:fill="D9D9D9" w:themeFill="background1" w:themeFillShade="D9"/>
            <w:vAlign w:val="center"/>
            <w:hideMark/>
          </w:tcPr>
          <w:p w14:paraId="2446AD32" w14:textId="77777777" w:rsidR="00410134" w:rsidRPr="00FB5A19" w:rsidRDefault="00410134" w:rsidP="00EC51FD">
            <w:pPr>
              <w:spacing w:after="0"/>
              <w:rPr>
                <w:rFonts w:cs="Arial"/>
                <w:szCs w:val="20"/>
                <w:lang w:eastAsia="en-GB"/>
              </w:rPr>
            </w:pPr>
            <w:r w:rsidRPr="00FB5A19">
              <w:rPr>
                <w:rFonts w:eastAsia="Arial" w:cs="Arial"/>
                <w:szCs w:val="20"/>
                <w:lang w:eastAsia="en-GB"/>
              </w:rPr>
              <w:t>T3.3 Dissemination</w:t>
            </w:r>
          </w:p>
        </w:tc>
        <w:tc>
          <w:tcPr>
            <w:tcW w:w="4396" w:type="dxa"/>
            <w:shd w:val="clear" w:color="auto" w:fill="D9D9D9" w:themeFill="background1" w:themeFillShade="D9"/>
            <w:vAlign w:val="center"/>
            <w:hideMark/>
          </w:tcPr>
          <w:p w14:paraId="466F25FD" w14:textId="77777777" w:rsidR="00410134" w:rsidRPr="00FB5A19" w:rsidRDefault="00410134" w:rsidP="00EC51FD">
            <w:pPr>
              <w:spacing w:after="0"/>
              <w:jc w:val="right"/>
              <w:rPr>
                <w:rFonts w:cs="Arial"/>
                <w:szCs w:val="20"/>
                <w:lang w:eastAsia="en-GB"/>
              </w:rPr>
            </w:pPr>
            <w:r w:rsidRPr="00FB5A19">
              <w:rPr>
                <w:rFonts w:cs="Arial"/>
                <w:szCs w:val="20"/>
                <w:lang w:eastAsia="en-GB"/>
              </w:rPr>
              <w:t>6 500 €</w:t>
            </w:r>
          </w:p>
        </w:tc>
      </w:tr>
    </w:tbl>
    <w:p w14:paraId="26DFD131" w14:textId="7C9FF5BA" w:rsidR="00410134" w:rsidRDefault="00410134">
      <w:pPr>
        <w:spacing w:after="0"/>
        <w:rPr>
          <w:lang w:val="en-IE" w:eastAsia="it-IT"/>
        </w:rPr>
      </w:pPr>
      <w:r>
        <w:rPr>
          <w:lang w:val="en-IE" w:eastAsia="it-IT"/>
        </w:rPr>
        <w:br/>
      </w:r>
      <w:r>
        <w:rPr>
          <w:lang w:val="en-IE" w:eastAsia="it-IT"/>
        </w:rPr>
        <w:br/>
      </w:r>
    </w:p>
    <w:p w14:paraId="3D964578" w14:textId="77777777" w:rsidR="00410134" w:rsidRDefault="00410134">
      <w:pPr>
        <w:spacing w:after="0"/>
        <w:rPr>
          <w:lang w:val="en-IE" w:eastAsia="it-IT"/>
        </w:rPr>
      </w:pPr>
      <w:r>
        <w:rPr>
          <w:lang w:val="en-IE" w:eastAsia="it-IT"/>
        </w:rPr>
        <w:br w:type="page"/>
      </w:r>
    </w:p>
    <w:p w14:paraId="2BACC67E" w14:textId="77777777" w:rsidR="0014574E" w:rsidRDefault="0014574E">
      <w:pPr>
        <w:spacing w:after="0"/>
        <w:rPr>
          <w:lang w:val="en-IE" w:eastAsia="it-IT"/>
        </w:rPr>
      </w:pPr>
    </w:p>
    <w:p w14:paraId="62277718" w14:textId="7983EB25" w:rsidR="006C21E3" w:rsidRDefault="004A0F2F" w:rsidP="00857EF9">
      <w:pPr>
        <w:pStyle w:val="Heading1"/>
        <w:rPr>
          <w:lang w:val="en-IE"/>
        </w:rPr>
      </w:pPr>
      <w:r w:rsidRPr="00832F25">
        <w:rPr>
          <w:lang w:val="en-IE"/>
        </w:rPr>
        <w:t xml:space="preserve"> </w:t>
      </w:r>
      <w:bookmarkStart w:id="1" w:name="_Toc199151486"/>
      <w:r w:rsidR="00B30034" w:rsidRPr="00832F25">
        <w:rPr>
          <w:lang w:val="en-IE"/>
        </w:rPr>
        <w:t>TECHNICAL DESCRIPTION</w:t>
      </w:r>
      <w:r w:rsidR="006C21E3" w:rsidRPr="00832F25">
        <w:rPr>
          <w:lang w:val="en-IE"/>
        </w:rPr>
        <w:t xml:space="preserve"> (PART B)</w:t>
      </w:r>
      <w:bookmarkEnd w:id="1"/>
    </w:p>
    <w:tbl>
      <w:tblPr>
        <w:tblW w:w="87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01"/>
        <w:gridCol w:w="1701"/>
        <w:gridCol w:w="5953"/>
      </w:tblGrid>
      <w:tr w:rsidR="00E064A0" w:rsidRPr="00110BC6" w14:paraId="6344D4A4" w14:textId="77777777" w:rsidTr="00570181">
        <w:tc>
          <w:tcPr>
            <w:tcW w:w="8755" w:type="dxa"/>
            <w:gridSpan w:val="3"/>
            <w:vAlign w:val="center"/>
          </w:tcPr>
          <w:p w14:paraId="6856C15C" w14:textId="77777777" w:rsidR="00E064A0" w:rsidRPr="00AD3A9B" w:rsidRDefault="00E064A0" w:rsidP="00570181">
            <w:pPr>
              <w:spacing w:after="0" w:line="276" w:lineRule="auto"/>
              <w:jc w:val="center"/>
              <w:rPr>
                <w:rFonts w:cs="Arial"/>
                <w:b/>
                <w:bCs/>
                <w:iCs/>
                <w:color w:val="4AA55B"/>
                <w:szCs w:val="20"/>
              </w:rPr>
            </w:pPr>
            <w:r w:rsidRPr="009A75F2">
              <w:rPr>
                <w:color w:val="4AA55B"/>
                <w:highlight w:val="yellow"/>
                <w:lang w:val="fr-FR"/>
              </w:rPr>
              <w:br w:type="page"/>
            </w:r>
            <w:r w:rsidRPr="00AD3A9B">
              <w:rPr>
                <w:rFonts w:cs="Arial"/>
                <w:b/>
                <w:bCs/>
                <w:iCs/>
                <w:color w:val="4AA55B"/>
                <w:sz w:val="18"/>
                <w:szCs w:val="18"/>
                <w:lang w:eastAsia="en-GB"/>
              </w:rPr>
              <w:t>HISTORY OF CHANGES</w:t>
            </w:r>
          </w:p>
        </w:tc>
      </w:tr>
      <w:tr w:rsidR="00E064A0" w:rsidRPr="00110BC6" w14:paraId="51950EC3" w14:textId="77777777" w:rsidTr="00570181">
        <w:trPr>
          <w:trHeight w:val="395"/>
        </w:trPr>
        <w:tc>
          <w:tcPr>
            <w:tcW w:w="1101" w:type="dxa"/>
            <w:vAlign w:val="center"/>
          </w:tcPr>
          <w:p w14:paraId="629E78D5" w14:textId="77777777" w:rsidR="00E064A0" w:rsidRPr="00110BC6" w:rsidRDefault="00E064A0" w:rsidP="00570181">
            <w:pPr>
              <w:spacing w:after="0" w:line="276" w:lineRule="auto"/>
              <w:jc w:val="center"/>
              <w:rPr>
                <w:rFonts w:cs="Arial"/>
                <w:color w:val="4AA55B"/>
                <w:szCs w:val="20"/>
              </w:rPr>
            </w:pPr>
            <w:r w:rsidRPr="00110BC6">
              <w:rPr>
                <w:rFonts w:cs="Arial"/>
                <w:bCs/>
                <w:iCs/>
                <w:color w:val="4AA55B"/>
                <w:sz w:val="18"/>
                <w:szCs w:val="18"/>
                <w:lang w:eastAsia="en-GB"/>
              </w:rPr>
              <w:t>VERSION</w:t>
            </w:r>
          </w:p>
        </w:tc>
        <w:tc>
          <w:tcPr>
            <w:tcW w:w="1701" w:type="dxa"/>
            <w:vAlign w:val="center"/>
          </w:tcPr>
          <w:p w14:paraId="748E7ABD" w14:textId="77777777" w:rsidR="00E064A0" w:rsidRPr="00110BC6" w:rsidRDefault="00E064A0" w:rsidP="00570181">
            <w:pPr>
              <w:spacing w:after="0" w:line="276" w:lineRule="auto"/>
              <w:jc w:val="center"/>
              <w:rPr>
                <w:rFonts w:cs="Arial"/>
                <w:bCs/>
                <w:iCs/>
                <w:color w:val="4AA55B"/>
                <w:szCs w:val="20"/>
              </w:rPr>
            </w:pPr>
            <w:r w:rsidRPr="00110BC6">
              <w:rPr>
                <w:rFonts w:cs="Arial"/>
                <w:bCs/>
                <w:iCs/>
                <w:color w:val="4AA55B"/>
                <w:sz w:val="18"/>
                <w:szCs w:val="18"/>
                <w:lang w:eastAsia="en-GB"/>
              </w:rPr>
              <w:t>PUBLICATION  DATE</w:t>
            </w:r>
          </w:p>
        </w:tc>
        <w:tc>
          <w:tcPr>
            <w:tcW w:w="5953" w:type="dxa"/>
            <w:vAlign w:val="center"/>
          </w:tcPr>
          <w:p w14:paraId="19078C10" w14:textId="77777777" w:rsidR="00E064A0" w:rsidRPr="00110BC6" w:rsidRDefault="00E064A0" w:rsidP="00570181">
            <w:pPr>
              <w:spacing w:after="0" w:line="276" w:lineRule="auto"/>
              <w:jc w:val="center"/>
              <w:rPr>
                <w:rFonts w:cs="Arial"/>
                <w:bCs/>
                <w:iCs/>
                <w:color w:val="4AA55B"/>
                <w:szCs w:val="20"/>
              </w:rPr>
            </w:pPr>
            <w:r w:rsidRPr="00110BC6">
              <w:rPr>
                <w:rFonts w:cs="Arial"/>
                <w:bCs/>
                <w:iCs/>
                <w:color w:val="4AA55B"/>
                <w:sz w:val="18"/>
                <w:szCs w:val="18"/>
                <w:lang w:eastAsia="en-GB"/>
              </w:rPr>
              <w:t>CHANGE</w:t>
            </w:r>
          </w:p>
        </w:tc>
      </w:tr>
      <w:tr w:rsidR="00E064A0" w:rsidRPr="00110BC6" w14:paraId="357F5F92" w14:textId="77777777" w:rsidTr="00570181">
        <w:tc>
          <w:tcPr>
            <w:tcW w:w="1101" w:type="dxa"/>
          </w:tcPr>
          <w:p w14:paraId="5E643D95" w14:textId="77777777" w:rsidR="00E064A0" w:rsidRPr="00110BC6" w:rsidRDefault="00E064A0" w:rsidP="00570181">
            <w:pPr>
              <w:spacing w:after="0" w:line="276" w:lineRule="auto"/>
              <w:jc w:val="center"/>
              <w:rPr>
                <w:rFonts w:cs="Arial"/>
                <w:bCs/>
                <w:iCs/>
                <w:color w:val="4AA55B"/>
                <w:sz w:val="18"/>
                <w:szCs w:val="18"/>
                <w:lang w:eastAsia="en-GB"/>
              </w:rPr>
            </w:pPr>
            <w:r w:rsidRPr="00110BC6">
              <w:rPr>
                <w:rFonts w:cs="Arial"/>
                <w:bCs/>
                <w:iCs/>
                <w:color w:val="4AA55B"/>
                <w:sz w:val="18"/>
                <w:szCs w:val="18"/>
                <w:lang w:eastAsia="en-GB"/>
              </w:rPr>
              <w:t>1.0</w:t>
            </w:r>
          </w:p>
        </w:tc>
        <w:tc>
          <w:tcPr>
            <w:tcW w:w="1701" w:type="dxa"/>
          </w:tcPr>
          <w:p w14:paraId="469B68CD" w14:textId="77777777" w:rsidR="00E064A0" w:rsidRPr="00110BC6" w:rsidRDefault="00E064A0" w:rsidP="00570181">
            <w:pPr>
              <w:spacing w:after="0" w:line="276" w:lineRule="auto"/>
              <w:jc w:val="center"/>
              <w:rPr>
                <w:rFonts w:cs="Arial"/>
                <w:bCs/>
                <w:iCs/>
                <w:color w:val="4AA55B"/>
                <w:sz w:val="18"/>
                <w:szCs w:val="18"/>
                <w:lang w:eastAsia="en-GB"/>
              </w:rPr>
            </w:pPr>
            <w:r>
              <w:rPr>
                <w:rFonts w:cs="Arial"/>
                <w:bCs/>
                <w:iCs/>
                <w:color w:val="4AA55B"/>
                <w:sz w:val="18"/>
                <w:szCs w:val="18"/>
                <w:lang w:eastAsia="en-GB"/>
              </w:rPr>
              <w:t>01</w:t>
            </w:r>
            <w:r w:rsidRPr="00110BC6">
              <w:rPr>
                <w:rFonts w:cs="Arial"/>
                <w:bCs/>
                <w:iCs/>
                <w:color w:val="4AA55B"/>
                <w:sz w:val="18"/>
                <w:szCs w:val="18"/>
                <w:lang w:eastAsia="en-GB"/>
              </w:rPr>
              <w:t>.</w:t>
            </w:r>
            <w:r>
              <w:rPr>
                <w:rFonts w:cs="Arial"/>
                <w:bCs/>
                <w:iCs/>
                <w:color w:val="4AA55B"/>
                <w:sz w:val="18"/>
                <w:szCs w:val="18"/>
                <w:lang w:eastAsia="en-GB"/>
              </w:rPr>
              <w:t>03</w:t>
            </w:r>
            <w:r w:rsidRPr="00110BC6">
              <w:rPr>
                <w:rFonts w:cs="Arial"/>
                <w:bCs/>
                <w:iCs/>
                <w:color w:val="4AA55B"/>
                <w:sz w:val="18"/>
                <w:szCs w:val="18"/>
                <w:lang w:eastAsia="en-GB"/>
              </w:rPr>
              <w:t>.</w:t>
            </w:r>
            <w:r>
              <w:rPr>
                <w:rFonts w:cs="Arial"/>
                <w:bCs/>
                <w:iCs/>
                <w:color w:val="4AA55B"/>
                <w:sz w:val="18"/>
                <w:szCs w:val="18"/>
                <w:lang w:eastAsia="en-GB"/>
              </w:rPr>
              <w:t>2022</w:t>
            </w:r>
          </w:p>
        </w:tc>
        <w:tc>
          <w:tcPr>
            <w:tcW w:w="5953" w:type="dxa"/>
          </w:tcPr>
          <w:p w14:paraId="53105AFC" w14:textId="77777777" w:rsidR="00E064A0" w:rsidRPr="00110BC6" w:rsidRDefault="00E064A0" w:rsidP="00570181">
            <w:pPr>
              <w:spacing w:after="0" w:line="276" w:lineRule="auto"/>
              <w:rPr>
                <w:rFonts w:cs="Arial"/>
                <w:bCs/>
                <w:iCs/>
                <w:color w:val="4AA55B"/>
                <w:sz w:val="18"/>
                <w:szCs w:val="18"/>
                <w:lang w:eastAsia="en-GB"/>
              </w:rPr>
            </w:pPr>
            <w:r>
              <w:rPr>
                <w:rFonts w:cs="Arial"/>
                <w:bCs/>
                <w:iCs/>
                <w:color w:val="4AA55B"/>
                <w:sz w:val="18"/>
                <w:szCs w:val="18"/>
                <w:lang w:eastAsia="en-GB"/>
              </w:rPr>
              <w:t>Initial version (new MFF).</w:t>
            </w:r>
          </w:p>
        </w:tc>
      </w:tr>
      <w:tr w:rsidR="00E064A0" w:rsidRPr="00110BC6" w14:paraId="03CD8B1A" w14:textId="77777777" w:rsidTr="00570181">
        <w:tc>
          <w:tcPr>
            <w:tcW w:w="1101" w:type="dxa"/>
          </w:tcPr>
          <w:p w14:paraId="72823EB3" w14:textId="77777777" w:rsidR="00E064A0" w:rsidRPr="00110BC6" w:rsidRDefault="00E064A0" w:rsidP="00570181">
            <w:pPr>
              <w:spacing w:after="0" w:line="276" w:lineRule="auto"/>
              <w:jc w:val="center"/>
              <w:rPr>
                <w:rFonts w:cs="Arial"/>
                <w:bCs/>
                <w:iCs/>
                <w:color w:val="4AA55B"/>
                <w:sz w:val="18"/>
                <w:szCs w:val="18"/>
                <w:lang w:eastAsia="en-GB"/>
              </w:rPr>
            </w:pPr>
            <w:r w:rsidRPr="00BA1886">
              <w:rPr>
                <w:rFonts w:cs="Arial"/>
                <w:bCs/>
                <w:iCs/>
                <w:color w:val="4AA55B"/>
                <w:sz w:val="18"/>
                <w:szCs w:val="18"/>
                <w:lang w:eastAsia="en-GB"/>
              </w:rPr>
              <w:t>2.0</w:t>
            </w:r>
          </w:p>
        </w:tc>
        <w:tc>
          <w:tcPr>
            <w:tcW w:w="1701" w:type="dxa"/>
          </w:tcPr>
          <w:p w14:paraId="09AC50FE" w14:textId="77777777" w:rsidR="00E064A0" w:rsidRPr="00110BC6" w:rsidRDefault="00E064A0" w:rsidP="00570181">
            <w:pPr>
              <w:spacing w:after="0" w:line="276" w:lineRule="auto"/>
              <w:jc w:val="center"/>
              <w:rPr>
                <w:rFonts w:cs="Arial"/>
                <w:bCs/>
                <w:iCs/>
                <w:color w:val="4AA55B"/>
                <w:sz w:val="18"/>
                <w:szCs w:val="18"/>
                <w:lang w:eastAsia="en-GB"/>
              </w:rPr>
            </w:pPr>
            <w:r w:rsidRPr="00BA1886">
              <w:rPr>
                <w:rFonts w:cs="Arial"/>
                <w:bCs/>
                <w:iCs/>
                <w:color w:val="4AA55B"/>
                <w:sz w:val="18"/>
                <w:szCs w:val="18"/>
                <w:lang w:eastAsia="en-GB"/>
              </w:rPr>
              <w:t>01.06.2022</w:t>
            </w:r>
          </w:p>
        </w:tc>
        <w:tc>
          <w:tcPr>
            <w:tcW w:w="5953" w:type="dxa"/>
          </w:tcPr>
          <w:p w14:paraId="32ABCC68" w14:textId="77777777" w:rsidR="00E064A0" w:rsidRPr="00110BC6" w:rsidRDefault="00E064A0" w:rsidP="00570181">
            <w:pPr>
              <w:spacing w:after="0" w:line="276" w:lineRule="auto"/>
              <w:rPr>
                <w:rFonts w:cs="Arial"/>
                <w:bCs/>
                <w:iCs/>
                <w:color w:val="4AA55B"/>
                <w:sz w:val="18"/>
                <w:szCs w:val="18"/>
                <w:lang w:eastAsia="en-GB"/>
              </w:rPr>
            </w:pPr>
            <w:r w:rsidRPr="00BA1886">
              <w:rPr>
                <w:rFonts w:cs="Arial"/>
                <w:bCs/>
                <w:iCs/>
                <w:color w:val="4AA55B"/>
                <w:sz w:val="18"/>
                <w:szCs w:val="18"/>
                <w:lang w:eastAsia="en-GB"/>
              </w:rPr>
              <w:t>Consolidation, formatting and layout changes. Tags added.</w:t>
            </w:r>
          </w:p>
        </w:tc>
      </w:tr>
      <w:tr w:rsidR="00E064A0" w:rsidRPr="00110BC6" w14:paraId="6B5020AA" w14:textId="77777777" w:rsidTr="00570181">
        <w:tc>
          <w:tcPr>
            <w:tcW w:w="1101" w:type="dxa"/>
          </w:tcPr>
          <w:p w14:paraId="7F5E0556" w14:textId="77777777" w:rsidR="00E064A0" w:rsidRPr="00110BC6" w:rsidRDefault="00E064A0" w:rsidP="00570181">
            <w:pPr>
              <w:spacing w:after="0" w:line="276" w:lineRule="auto"/>
              <w:jc w:val="center"/>
              <w:rPr>
                <w:rFonts w:cs="Arial"/>
                <w:bCs/>
                <w:iCs/>
                <w:color w:val="4AA55B"/>
                <w:sz w:val="18"/>
                <w:szCs w:val="18"/>
                <w:lang w:eastAsia="en-GB"/>
              </w:rPr>
            </w:pPr>
            <w:r>
              <w:rPr>
                <w:rFonts w:cs="Arial"/>
                <w:bCs/>
                <w:iCs/>
                <w:color w:val="4AA55B"/>
                <w:sz w:val="18"/>
                <w:szCs w:val="18"/>
                <w:lang w:eastAsia="en-GB"/>
              </w:rPr>
              <w:t>3.0</w:t>
            </w:r>
          </w:p>
        </w:tc>
        <w:tc>
          <w:tcPr>
            <w:tcW w:w="1701" w:type="dxa"/>
          </w:tcPr>
          <w:p w14:paraId="54FFAA7A" w14:textId="77777777" w:rsidR="00E064A0" w:rsidRPr="00110BC6" w:rsidRDefault="00E064A0" w:rsidP="00570181">
            <w:pPr>
              <w:spacing w:after="0" w:line="276" w:lineRule="auto"/>
              <w:jc w:val="center"/>
              <w:rPr>
                <w:rFonts w:cs="Arial"/>
                <w:bCs/>
                <w:iCs/>
                <w:color w:val="4AA55B"/>
                <w:sz w:val="18"/>
                <w:szCs w:val="18"/>
                <w:lang w:eastAsia="en-GB"/>
              </w:rPr>
            </w:pPr>
            <w:r>
              <w:rPr>
                <w:rFonts w:cs="Arial"/>
                <w:bCs/>
                <w:iCs/>
                <w:color w:val="4AA55B"/>
                <w:sz w:val="18"/>
                <w:szCs w:val="18"/>
                <w:lang w:eastAsia="en-GB"/>
              </w:rPr>
              <w:t>28.05.2025</w:t>
            </w:r>
          </w:p>
        </w:tc>
        <w:tc>
          <w:tcPr>
            <w:tcW w:w="5953" w:type="dxa"/>
          </w:tcPr>
          <w:p w14:paraId="6F3BFC6F" w14:textId="77777777" w:rsidR="00E064A0" w:rsidRPr="00110BC6" w:rsidRDefault="00E064A0" w:rsidP="00570181">
            <w:pPr>
              <w:spacing w:after="0" w:line="276" w:lineRule="auto"/>
              <w:rPr>
                <w:rFonts w:cs="Arial"/>
                <w:bCs/>
                <w:iCs/>
                <w:color w:val="4AA55B"/>
                <w:sz w:val="18"/>
                <w:szCs w:val="18"/>
                <w:lang w:eastAsia="en-GB"/>
              </w:rPr>
            </w:pPr>
            <w:r>
              <w:rPr>
                <w:rFonts w:cs="Arial"/>
                <w:bCs/>
                <w:iCs/>
                <w:color w:val="4AA55B"/>
                <w:sz w:val="18"/>
                <w:szCs w:val="18"/>
                <w:lang w:eastAsia="en-GB"/>
              </w:rPr>
              <w:t>Version submitted to Board for review</w:t>
            </w:r>
          </w:p>
        </w:tc>
      </w:tr>
      <w:tr w:rsidR="00E064A0" w:rsidRPr="00110BC6" w14:paraId="6688E2E3" w14:textId="77777777" w:rsidTr="00570181">
        <w:tc>
          <w:tcPr>
            <w:tcW w:w="1101" w:type="dxa"/>
          </w:tcPr>
          <w:p w14:paraId="7C01FAC9" w14:textId="77777777" w:rsidR="00E064A0" w:rsidRPr="00110BC6" w:rsidRDefault="00E064A0" w:rsidP="00570181">
            <w:pPr>
              <w:spacing w:after="0" w:line="276" w:lineRule="auto"/>
              <w:jc w:val="center"/>
              <w:rPr>
                <w:rFonts w:cs="Arial"/>
                <w:bCs/>
                <w:iCs/>
                <w:color w:val="4AA55B"/>
                <w:sz w:val="18"/>
                <w:szCs w:val="18"/>
                <w:lang w:eastAsia="en-GB"/>
              </w:rPr>
            </w:pPr>
            <w:r>
              <w:rPr>
                <w:rFonts w:cs="Arial"/>
                <w:bCs/>
                <w:iCs/>
                <w:color w:val="4AA55B"/>
                <w:sz w:val="18"/>
                <w:szCs w:val="18"/>
                <w:lang w:eastAsia="en-GB"/>
              </w:rPr>
              <w:t>4.0</w:t>
            </w:r>
          </w:p>
        </w:tc>
        <w:tc>
          <w:tcPr>
            <w:tcW w:w="1701" w:type="dxa"/>
          </w:tcPr>
          <w:p w14:paraId="72FEF9E9" w14:textId="77777777" w:rsidR="00E064A0" w:rsidRPr="00110BC6" w:rsidRDefault="00E064A0" w:rsidP="00570181">
            <w:pPr>
              <w:spacing w:after="0" w:line="276" w:lineRule="auto"/>
              <w:jc w:val="center"/>
              <w:rPr>
                <w:rFonts w:cs="Arial"/>
                <w:bCs/>
                <w:iCs/>
                <w:color w:val="4AA55B"/>
                <w:sz w:val="18"/>
                <w:szCs w:val="18"/>
                <w:lang w:eastAsia="en-GB"/>
              </w:rPr>
            </w:pPr>
            <w:r>
              <w:rPr>
                <w:rFonts w:cs="Arial"/>
                <w:bCs/>
                <w:iCs/>
                <w:color w:val="4AA55B"/>
                <w:sz w:val="18"/>
                <w:szCs w:val="18"/>
                <w:lang w:eastAsia="en-GB"/>
              </w:rPr>
              <w:t>06.06.2025</w:t>
            </w:r>
          </w:p>
        </w:tc>
        <w:tc>
          <w:tcPr>
            <w:tcW w:w="5953" w:type="dxa"/>
          </w:tcPr>
          <w:p w14:paraId="3AC65A74" w14:textId="77777777" w:rsidR="00E064A0" w:rsidRPr="00110BC6" w:rsidRDefault="00E064A0" w:rsidP="00570181">
            <w:pPr>
              <w:spacing w:after="0" w:line="276" w:lineRule="auto"/>
              <w:rPr>
                <w:rFonts w:cs="Arial"/>
                <w:bCs/>
                <w:iCs/>
                <w:color w:val="4AA55B"/>
                <w:sz w:val="18"/>
                <w:szCs w:val="18"/>
                <w:lang w:eastAsia="en-GB"/>
              </w:rPr>
            </w:pPr>
            <w:r>
              <w:rPr>
                <w:rFonts w:cs="Arial"/>
                <w:bCs/>
                <w:iCs/>
                <w:color w:val="4AA55B"/>
                <w:sz w:val="18"/>
                <w:szCs w:val="18"/>
                <w:lang w:eastAsia="en-GB"/>
              </w:rPr>
              <w:t>Addressing Board comments</w:t>
            </w:r>
          </w:p>
        </w:tc>
      </w:tr>
      <w:tr w:rsidR="00E064A0" w:rsidRPr="00110BC6" w14:paraId="5DC21301" w14:textId="77777777" w:rsidTr="00570181">
        <w:tc>
          <w:tcPr>
            <w:tcW w:w="1101" w:type="dxa"/>
          </w:tcPr>
          <w:p w14:paraId="2C751AFF" w14:textId="77777777" w:rsidR="00E064A0" w:rsidRPr="00110BC6" w:rsidRDefault="00E064A0" w:rsidP="00570181">
            <w:pPr>
              <w:spacing w:after="0" w:line="276" w:lineRule="auto"/>
              <w:jc w:val="center"/>
              <w:rPr>
                <w:rFonts w:cs="Arial"/>
                <w:bCs/>
                <w:iCs/>
                <w:color w:val="4AA55B"/>
                <w:sz w:val="18"/>
                <w:szCs w:val="18"/>
                <w:lang w:eastAsia="en-GB"/>
              </w:rPr>
            </w:pPr>
            <w:r>
              <w:rPr>
                <w:rFonts w:cs="Arial"/>
                <w:bCs/>
                <w:iCs/>
                <w:color w:val="4AA55B"/>
                <w:sz w:val="18"/>
                <w:szCs w:val="18"/>
                <w:lang w:eastAsia="en-GB"/>
              </w:rPr>
              <w:t>5.0</w:t>
            </w:r>
          </w:p>
        </w:tc>
        <w:tc>
          <w:tcPr>
            <w:tcW w:w="1701" w:type="dxa"/>
          </w:tcPr>
          <w:p w14:paraId="23997E22" w14:textId="77777777" w:rsidR="00E064A0" w:rsidRPr="00110BC6" w:rsidRDefault="00E064A0" w:rsidP="00570181">
            <w:pPr>
              <w:spacing w:after="0" w:line="276" w:lineRule="auto"/>
              <w:jc w:val="center"/>
              <w:rPr>
                <w:rFonts w:cs="Arial"/>
                <w:bCs/>
                <w:iCs/>
                <w:color w:val="4AA55B"/>
                <w:sz w:val="18"/>
                <w:szCs w:val="18"/>
                <w:lang w:eastAsia="en-GB"/>
              </w:rPr>
            </w:pPr>
            <w:r>
              <w:rPr>
                <w:rFonts w:cs="Arial"/>
                <w:bCs/>
                <w:iCs/>
                <w:color w:val="4AA55B"/>
                <w:sz w:val="18"/>
                <w:szCs w:val="18"/>
                <w:lang w:eastAsia="en-GB"/>
              </w:rPr>
              <w:t>12.06.2025</w:t>
            </w:r>
          </w:p>
        </w:tc>
        <w:tc>
          <w:tcPr>
            <w:tcW w:w="5953" w:type="dxa"/>
          </w:tcPr>
          <w:p w14:paraId="52889B7E" w14:textId="77777777" w:rsidR="00E064A0" w:rsidRPr="00110BC6" w:rsidRDefault="00E064A0" w:rsidP="00570181">
            <w:pPr>
              <w:spacing w:after="0" w:line="276" w:lineRule="auto"/>
              <w:rPr>
                <w:rFonts w:cs="Arial"/>
                <w:bCs/>
                <w:iCs/>
                <w:color w:val="4AA55B"/>
                <w:sz w:val="18"/>
                <w:szCs w:val="18"/>
                <w:lang w:eastAsia="en-GB"/>
              </w:rPr>
            </w:pPr>
            <w:r>
              <w:rPr>
                <w:rFonts w:cs="Arial"/>
                <w:bCs/>
                <w:iCs/>
                <w:color w:val="4AA55B"/>
                <w:sz w:val="18"/>
                <w:szCs w:val="18"/>
                <w:lang w:eastAsia="en-GB"/>
              </w:rPr>
              <w:t>Final version for EISMEA Submission</w:t>
            </w:r>
          </w:p>
        </w:tc>
      </w:tr>
      <w:tr w:rsidR="00E064A0" w:rsidRPr="00110BC6" w14:paraId="462C595F" w14:textId="77777777" w:rsidTr="00570181">
        <w:tc>
          <w:tcPr>
            <w:tcW w:w="1101" w:type="dxa"/>
          </w:tcPr>
          <w:p w14:paraId="795FEC38" w14:textId="77777777" w:rsidR="00E064A0" w:rsidRDefault="00E064A0" w:rsidP="00570181">
            <w:pPr>
              <w:spacing w:after="0" w:line="276" w:lineRule="auto"/>
              <w:jc w:val="center"/>
              <w:rPr>
                <w:rFonts w:cs="Arial"/>
                <w:bCs/>
                <w:iCs/>
                <w:color w:val="4AA55B"/>
                <w:sz w:val="18"/>
                <w:szCs w:val="18"/>
                <w:lang w:eastAsia="en-GB"/>
              </w:rPr>
            </w:pPr>
            <w:r>
              <w:rPr>
                <w:rFonts w:cs="Arial"/>
                <w:bCs/>
                <w:iCs/>
                <w:color w:val="4AA55B"/>
                <w:sz w:val="18"/>
                <w:szCs w:val="18"/>
                <w:lang w:eastAsia="en-GB"/>
              </w:rPr>
              <w:t>6.0</w:t>
            </w:r>
          </w:p>
        </w:tc>
        <w:tc>
          <w:tcPr>
            <w:tcW w:w="1701" w:type="dxa"/>
          </w:tcPr>
          <w:p w14:paraId="6FF61EE5" w14:textId="77777777" w:rsidR="00E064A0" w:rsidRDefault="00E064A0" w:rsidP="00570181">
            <w:pPr>
              <w:spacing w:after="0" w:line="276" w:lineRule="auto"/>
              <w:jc w:val="center"/>
              <w:rPr>
                <w:rFonts w:cs="Arial"/>
                <w:bCs/>
                <w:iCs/>
                <w:color w:val="4AA55B"/>
                <w:sz w:val="18"/>
                <w:szCs w:val="18"/>
                <w:lang w:eastAsia="en-GB"/>
              </w:rPr>
            </w:pPr>
            <w:r>
              <w:rPr>
                <w:rFonts w:cs="Arial"/>
                <w:bCs/>
                <w:iCs/>
                <w:color w:val="4AA55B"/>
                <w:sz w:val="18"/>
                <w:szCs w:val="18"/>
                <w:lang w:eastAsia="en-GB"/>
              </w:rPr>
              <w:t>19.08.2025</w:t>
            </w:r>
          </w:p>
        </w:tc>
        <w:tc>
          <w:tcPr>
            <w:tcW w:w="5953" w:type="dxa"/>
          </w:tcPr>
          <w:p w14:paraId="500C2F73" w14:textId="77777777" w:rsidR="00E064A0" w:rsidRPr="00573DA9" w:rsidRDefault="00E064A0" w:rsidP="00570181">
            <w:pPr>
              <w:spacing w:line="276" w:lineRule="auto"/>
              <w:rPr>
                <w:rFonts w:eastAsia="Arial" w:cs="Arial"/>
                <w:color w:val="4AA55B"/>
                <w:sz w:val="18"/>
                <w:szCs w:val="18"/>
              </w:rPr>
            </w:pPr>
            <w:r w:rsidRPr="00573DA9">
              <w:rPr>
                <w:rFonts w:eastAsia="Arial" w:cs="Arial"/>
                <w:color w:val="4AA55B"/>
                <w:sz w:val="18"/>
                <w:szCs w:val="18"/>
              </w:rPr>
              <w:t>Comments addressed following ESR:</w:t>
            </w:r>
          </w:p>
          <w:p w14:paraId="7E853D25" w14:textId="77777777" w:rsidR="00E064A0" w:rsidRPr="00917C2F" w:rsidRDefault="00E064A0" w:rsidP="00A02D8B">
            <w:pPr>
              <w:pStyle w:val="ListParagraph"/>
              <w:numPr>
                <w:ilvl w:val="0"/>
                <w:numId w:val="17"/>
              </w:numPr>
              <w:spacing w:after="0" w:line="276" w:lineRule="auto"/>
              <w:rPr>
                <w:rFonts w:eastAsia="Arial" w:cs="Arial"/>
                <w:color w:val="4AA55B"/>
                <w:sz w:val="18"/>
                <w:szCs w:val="18"/>
                <w:u w:val="single"/>
              </w:rPr>
            </w:pPr>
            <w:r w:rsidRPr="00917C2F">
              <w:rPr>
                <w:rFonts w:eastAsia="Arial" w:cs="Arial"/>
                <w:color w:val="4AA55B"/>
                <w:sz w:val="18"/>
                <w:szCs w:val="18"/>
                <w:u w:val="single"/>
              </w:rPr>
              <w:t xml:space="preserve">Relevance: </w:t>
            </w:r>
          </w:p>
          <w:p w14:paraId="25E8C188" w14:textId="1226C72B" w:rsidR="001B3F5E" w:rsidRDefault="00E064A0" w:rsidP="00A02D8B">
            <w:pPr>
              <w:pStyle w:val="ListParagraph"/>
              <w:numPr>
                <w:ilvl w:val="2"/>
                <w:numId w:val="17"/>
              </w:numPr>
              <w:spacing w:after="0" w:line="276" w:lineRule="auto"/>
              <w:ind w:left="643" w:hanging="383"/>
              <w:rPr>
                <w:rFonts w:eastAsia="Arial" w:cs="Arial"/>
                <w:color w:val="4AA55B"/>
                <w:sz w:val="18"/>
                <w:szCs w:val="18"/>
              </w:rPr>
            </w:pPr>
            <w:r w:rsidRPr="1BD0C595">
              <w:rPr>
                <w:rFonts w:eastAsia="Arial" w:cs="Arial"/>
                <w:color w:val="4AA55B"/>
                <w:sz w:val="18"/>
                <w:szCs w:val="18"/>
              </w:rPr>
              <w:t xml:space="preserve">Update Part </w:t>
            </w:r>
            <w:r w:rsidR="00562D85">
              <w:rPr>
                <w:rFonts w:eastAsia="Arial" w:cs="Arial"/>
                <w:color w:val="4AA55B"/>
                <w:sz w:val="18"/>
                <w:szCs w:val="18"/>
              </w:rPr>
              <w:t>1.1</w:t>
            </w:r>
            <w:r w:rsidR="001B3F5E">
              <w:rPr>
                <w:rFonts w:eastAsia="Arial" w:cs="Arial"/>
                <w:color w:val="4AA55B"/>
                <w:sz w:val="18"/>
                <w:szCs w:val="18"/>
              </w:rPr>
              <w:t>: d</w:t>
            </w:r>
            <w:r w:rsidR="001B3F5E" w:rsidRPr="001B3F5E">
              <w:rPr>
                <w:rFonts w:eastAsia="Arial" w:cs="Arial"/>
                <w:color w:val="4AA55B"/>
                <w:sz w:val="18"/>
                <w:szCs w:val="18"/>
              </w:rPr>
              <w:t>etail</w:t>
            </w:r>
            <w:r w:rsidR="001B3F5E">
              <w:rPr>
                <w:rFonts w:eastAsia="Arial" w:cs="Arial"/>
                <w:color w:val="4AA55B"/>
                <w:sz w:val="18"/>
                <w:szCs w:val="18"/>
              </w:rPr>
              <w:t>ed</w:t>
            </w:r>
            <w:r w:rsidR="001B3F5E" w:rsidRPr="001B3F5E">
              <w:rPr>
                <w:rFonts w:eastAsia="Arial" w:cs="Arial"/>
                <w:color w:val="4AA55B"/>
                <w:sz w:val="18"/>
                <w:szCs w:val="18"/>
              </w:rPr>
              <w:t xml:space="preserve"> </w:t>
            </w:r>
            <w:r w:rsidR="001B3F5E">
              <w:rPr>
                <w:rFonts w:eastAsia="Arial" w:cs="Arial"/>
                <w:color w:val="4AA55B"/>
                <w:sz w:val="18"/>
                <w:szCs w:val="18"/>
              </w:rPr>
              <w:t>n</w:t>
            </w:r>
            <w:r w:rsidR="001B3F5E" w:rsidRPr="001B3F5E">
              <w:rPr>
                <w:rFonts w:eastAsia="Arial" w:cs="Arial"/>
                <w:color w:val="4AA55B"/>
                <w:sz w:val="18"/>
                <w:szCs w:val="18"/>
              </w:rPr>
              <w:t xml:space="preserve">eeds of </w:t>
            </w:r>
            <w:r w:rsidR="001B3F5E">
              <w:rPr>
                <w:rFonts w:eastAsia="Arial" w:cs="Arial"/>
                <w:color w:val="4AA55B"/>
                <w:sz w:val="18"/>
                <w:szCs w:val="18"/>
              </w:rPr>
              <w:t>s</w:t>
            </w:r>
            <w:r w:rsidR="001B3F5E" w:rsidRPr="001B3F5E">
              <w:rPr>
                <w:rFonts w:eastAsia="Arial" w:cs="Arial"/>
                <w:color w:val="4AA55B"/>
                <w:sz w:val="18"/>
                <w:szCs w:val="18"/>
              </w:rPr>
              <w:t xml:space="preserve">pecific </w:t>
            </w:r>
            <w:r w:rsidR="001B3F5E">
              <w:rPr>
                <w:rFonts w:eastAsia="Arial" w:cs="Arial"/>
                <w:color w:val="4AA55B"/>
                <w:sz w:val="18"/>
                <w:szCs w:val="18"/>
              </w:rPr>
              <w:t>c</w:t>
            </w:r>
            <w:r w:rsidR="001B3F5E" w:rsidRPr="001B3F5E">
              <w:rPr>
                <w:rFonts w:eastAsia="Arial" w:cs="Arial"/>
                <w:color w:val="4AA55B"/>
                <w:sz w:val="18"/>
                <w:szCs w:val="18"/>
              </w:rPr>
              <w:t xml:space="preserve">ity </w:t>
            </w:r>
            <w:r w:rsidR="001B3F5E">
              <w:rPr>
                <w:rFonts w:eastAsia="Arial" w:cs="Arial"/>
                <w:color w:val="4AA55B"/>
                <w:sz w:val="18"/>
                <w:szCs w:val="18"/>
              </w:rPr>
              <w:t>c</w:t>
            </w:r>
            <w:r w:rsidR="001B3F5E" w:rsidRPr="001B3F5E">
              <w:rPr>
                <w:rFonts w:eastAsia="Arial" w:cs="Arial"/>
                <w:color w:val="4AA55B"/>
                <w:sz w:val="18"/>
                <w:szCs w:val="18"/>
              </w:rPr>
              <w:t>lusters</w:t>
            </w:r>
          </w:p>
          <w:p w14:paraId="3B2B7C92" w14:textId="00945FE8" w:rsidR="001D3685" w:rsidRPr="002A4F5F" w:rsidRDefault="001B3F5E" w:rsidP="00A02D8B">
            <w:pPr>
              <w:pStyle w:val="ListParagraph"/>
              <w:numPr>
                <w:ilvl w:val="2"/>
                <w:numId w:val="17"/>
              </w:numPr>
              <w:spacing w:after="0" w:line="276" w:lineRule="auto"/>
              <w:ind w:left="643" w:hanging="383"/>
              <w:rPr>
                <w:rFonts w:eastAsia="Arial" w:cs="Arial"/>
                <w:color w:val="4AA55B"/>
                <w:sz w:val="18"/>
                <w:szCs w:val="18"/>
              </w:rPr>
            </w:pPr>
            <w:r>
              <w:rPr>
                <w:rFonts w:eastAsia="Arial" w:cs="Arial"/>
                <w:color w:val="4AA55B"/>
                <w:sz w:val="18"/>
                <w:szCs w:val="18"/>
              </w:rPr>
              <w:t xml:space="preserve">Update </w:t>
            </w:r>
            <w:r w:rsidR="00735C41">
              <w:rPr>
                <w:rFonts w:eastAsia="Arial" w:cs="Arial"/>
                <w:color w:val="4AA55B"/>
                <w:sz w:val="18"/>
                <w:szCs w:val="18"/>
              </w:rPr>
              <w:t xml:space="preserve">Part </w:t>
            </w:r>
            <w:r w:rsidR="002A4F5F">
              <w:rPr>
                <w:rFonts w:eastAsia="Arial" w:cs="Arial"/>
                <w:color w:val="4AA55B"/>
                <w:sz w:val="18"/>
                <w:szCs w:val="18"/>
              </w:rPr>
              <w:t>1.3</w:t>
            </w:r>
            <w:r w:rsidR="00062C35">
              <w:rPr>
                <w:rFonts w:eastAsia="Arial" w:cs="Arial"/>
                <w:color w:val="4AA55B"/>
                <w:sz w:val="18"/>
                <w:szCs w:val="18"/>
              </w:rPr>
              <w:t xml:space="preserve">: </w:t>
            </w:r>
            <w:r w:rsidR="00935845">
              <w:rPr>
                <w:rFonts w:eastAsia="Arial" w:cs="Arial"/>
                <w:color w:val="4AA55B"/>
                <w:sz w:val="18"/>
                <w:szCs w:val="18"/>
              </w:rPr>
              <w:t xml:space="preserve">added mentions relate to </w:t>
            </w:r>
            <w:r w:rsidR="00935845" w:rsidRPr="00935845">
              <w:rPr>
                <w:rFonts w:eastAsia="Arial" w:cs="Arial"/>
                <w:color w:val="4AA55B"/>
                <w:sz w:val="18"/>
                <w:szCs w:val="18"/>
              </w:rPr>
              <w:t>DS4SSCC</w:t>
            </w:r>
            <w:r w:rsidR="00935845">
              <w:rPr>
                <w:rFonts w:eastAsia="Arial" w:cs="Arial"/>
                <w:color w:val="4AA55B"/>
                <w:sz w:val="18"/>
                <w:szCs w:val="18"/>
              </w:rPr>
              <w:t>, citcom.ai and LDRT Toolbox projects.</w:t>
            </w:r>
          </w:p>
          <w:p w14:paraId="669D6CF8" w14:textId="77777777" w:rsidR="00E064A0" w:rsidRPr="001D511D" w:rsidRDefault="00E064A0" w:rsidP="00A02D8B">
            <w:pPr>
              <w:pStyle w:val="ListParagraph"/>
              <w:numPr>
                <w:ilvl w:val="0"/>
                <w:numId w:val="17"/>
              </w:numPr>
              <w:spacing w:after="0" w:line="276" w:lineRule="auto"/>
              <w:rPr>
                <w:rFonts w:eastAsia="Arial" w:cs="Arial"/>
                <w:color w:val="4AA55B"/>
                <w:sz w:val="18"/>
                <w:szCs w:val="18"/>
                <w:u w:val="single"/>
              </w:rPr>
            </w:pPr>
            <w:r w:rsidRPr="001D511D">
              <w:rPr>
                <w:rFonts w:eastAsia="Arial" w:cs="Arial"/>
                <w:color w:val="4AA55B"/>
                <w:sz w:val="18"/>
                <w:szCs w:val="18"/>
                <w:u w:val="single"/>
              </w:rPr>
              <w:t>Quality – Project Design and implementation</w:t>
            </w:r>
          </w:p>
          <w:p w14:paraId="406A4E3F" w14:textId="7C86E709" w:rsidR="00E064A0" w:rsidRDefault="00E064A0" w:rsidP="00A02D8B">
            <w:pPr>
              <w:pStyle w:val="ListParagraph"/>
              <w:numPr>
                <w:ilvl w:val="2"/>
                <w:numId w:val="17"/>
              </w:numPr>
              <w:spacing w:after="0" w:line="276" w:lineRule="auto"/>
              <w:ind w:left="643" w:hanging="383"/>
              <w:rPr>
                <w:rFonts w:eastAsia="Arial" w:cs="Arial"/>
                <w:color w:val="4AA55B"/>
                <w:sz w:val="18"/>
                <w:szCs w:val="18"/>
              </w:rPr>
            </w:pPr>
            <w:r w:rsidRPr="00B10F9A">
              <w:rPr>
                <w:rFonts w:eastAsia="Arial" w:cs="Arial"/>
                <w:color w:val="4AA55B"/>
                <w:sz w:val="18"/>
                <w:szCs w:val="18"/>
              </w:rPr>
              <w:t>Update Part</w:t>
            </w:r>
            <w:r w:rsidR="002A4F5F">
              <w:rPr>
                <w:rFonts w:eastAsia="Arial" w:cs="Arial"/>
                <w:color w:val="4AA55B"/>
                <w:sz w:val="18"/>
                <w:szCs w:val="18"/>
              </w:rPr>
              <w:t>s (LDT Toolbox) and 2.1</w:t>
            </w:r>
            <w:r w:rsidR="00D75083">
              <w:rPr>
                <w:rFonts w:eastAsia="Arial" w:cs="Arial"/>
                <w:color w:val="4AA55B"/>
                <w:sz w:val="18"/>
                <w:szCs w:val="18"/>
              </w:rPr>
              <w:t xml:space="preserve"> : highlighted cooperation with LDT Toolbox project</w:t>
            </w:r>
          </w:p>
          <w:p w14:paraId="49488CCB" w14:textId="77777777" w:rsidR="00E064A0" w:rsidRDefault="00E064A0" w:rsidP="00A02D8B">
            <w:pPr>
              <w:pStyle w:val="ListParagraph"/>
              <w:numPr>
                <w:ilvl w:val="0"/>
                <w:numId w:val="17"/>
              </w:numPr>
              <w:spacing w:after="0" w:line="276" w:lineRule="auto"/>
              <w:rPr>
                <w:rFonts w:eastAsia="Arial" w:cs="Arial"/>
                <w:color w:val="4AA55B"/>
                <w:sz w:val="18"/>
                <w:szCs w:val="18"/>
                <w:u w:val="single"/>
              </w:rPr>
            </w:pPr>
            <w:r w:rsidRPr="001D511D">
              <w:rPr>
                <w:rFonts w:eastAsia="Arial" w:cs="Arial"/>
                <w:color w:val="4AA55B"/>
                <w:sz w:val="18"/>
                <w:szCs w:val="18"/>
                <w:u w:val="single"/>
              </w:rPr>
              <w:t xml:space="preserve">Quality – Project </w:t>
            </w:r>
            <w:r>
              <w:rPr>
                <w:rFonts w:eastAsia="Arial" w:cs="Arial"/>
                <w:color w:val="4AA55B"/>
                <w:sz w:val="18"/>
                <w:szCs w:val="18"/>
                <w:u w:val="single"/>
              </w:rPr>
              <w:t>team and cooperation arrangement</w:t>
            </w:r>
          </w:p>
          <w:p w14:paraId="7F4E33A4" w14:textId="2783ACD5" w:rsidR="00E064A0" w:rsidRPr="00B10F9A" w:rsidRDefault="00E064A0" w:rsidP="00A02D8B">
            <w:pPr>
              <w:pStyle w:val="ListParagraph"/>
              <w:numPr>
                <w:ilvl w:val="2"/>
                <w:numId w:val="17"/>
              </w:numPr>
              <w:spacing w:after="0" w:line="276" w:lineRule="auto"/>
              <w:ind w:left="643" w:hanging="383"/>
              <w:rPr>
                <w:rFonts w:eastAsia="Arial" w:cs="Arial"/>
                <w:color w:val="4AA55B"/>
                <w:sz w:val="18"/>
                <w:szCs w:val="18"/>
              </w:rPr>
            </w:pPr>
            <w:r w:rsidRPr="00B10F9A">
              <w:rPr>
                <w:rFonts w:eastAsia="Arial" w:cs="Arial"/>
                <w:color w:val="4AA55B"/>
                <w:sz w:val="18"/>
                <w:szCs w:val="18"/>
              </w:rPr>
              <w:t>Update part</w:t>
            </w:r>
            <w:r w:rsidR="002B4B77">
              <w:rPr>
                <w:rFonts w:eastAsia="Arial" w:cs="Arial"/>
                <w:color w:val="4AA55B"/>
                <w:sz w:val="18"/>
                <w:szCs w:val="18"/>
              </w:rPr>
              <w:t xml:space="preserve"> 2.3</w:t>
            </w:r>
            <w:r w:rsidRPr="00B10F9A">
              <w:rPr>
                <w:rFonts w:eastAsia="Arial" w:cs="Arial"/>
                <w:color w:val="4AA55B"/>
                <w:sz w:val="18"/>
                <w:szCs w:val="18"/>
              </w:rPr>
              <w:t xml:space="preserve"> Outside resources: selection criteria </w:t>
            </w:r>
            <w:r>
              <w:rPr>
                <w:rFonts w:eastAsia="Arial" w:cs="Arial"/>
                <w:color w:val="4AA55B"/>
                <w:sz w:val="18"/>
                <w:szCs w:val="18"/>
              </w:rPr>
              <w:t>added</w:t>
            </w:r>
          </w:p>
          <w:p w14:paraId="762009FE" w14:textId="77777777" w:rsidR="00E064A0" w:rsidRPr="00B10F9A" w:rsidRDefault="00E064A0" w:rsidP="00570181">
            <w:pPr>
              <w:spacing w:after="0" w:line="276" w:lineRule="auto"/>
              <w:rPr>
                <w:rFonts w:eastAsia="Arial" w:cs="Arial"/>
                <w:color w:val="4AA55B"/>
                <w:sz w:val="18"/>
                <w:szCs w:val="18"/>
              </w:rPr>
            </w:pPr>
          </w:p>
        </w:tc>
      </w:tr>
    </w:tbl>
    <w:p w14:paraId="54D05D8A" w14:textId="77777777" w:rsidR="00E064A0" w:rsidRPr="00E064A0" w:rsidRDefault="00E064A0" w:rsidP="00E064A0">
      <w:pPr>
        <w:rPr>
          <w:lang w:val="en-IE" w:eastAsia="it-IT"/>
        </w:rPr>
      </w:pPr>
    </w:p>
    <w:p w14:paraId="1F10D187" w14:textId="7FC7137F" w:rsidR="001E22E5" w:rsidRPr="00832F25" w:rsidRDefault="001E22E5" w:rsidP="006C21E3">
      <w:pPr>
        <w:pStyle w:val="Heading2"/>
        <w:rPr>
          <w:lang w:val="en-IE"/>
        </w:rPr>
      </w:pPr>
      <w:bookmarkStart w:id="2" w:name="_Toc199151487"/>
      <w:bookmarkStart w:id="3" w:name="_Hlk199150500"/>
      <w:r w:rsidRPr="00832F25">
        <w:rPr>
          <w:lang w:val="en-IE"/>
        </w:rPr>
        <w:t>COVER PAGE</w:t>
      </w:r>
      <w:bookmarkEnd w:id="0"/>
      <w:bookmarkEnd w:id="2"/>
    </w:p>
    <w:bookmarkEnd w:id="3"/>
    <w:p w14:paraId="690BB8B8" w14:textId="77777777" w:rsidR="002E6378" w:rsidRPr="00832F25" w:rsidRDefault="002E6378" w:rsidP="00A85E96">
      <w:pPr>
        <w:rPr>
          <w:lang w:val="en-IE" w:eastAsia="it-IT"/>
        </w:rPr>
      </w:pPr>
    </w:p>
    <w:tbl>
      <w:tblPr>
        <w:tblW w:w="0" w:type="auto"/>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545"/>
        <w:gridCol w:w="4928"/>
      </w:tblGrid>
      <w:tr w:rsidR="00A53619" w:rsidRPr="00832F25" w14:paraId="6531197B" w14:textId="77777777" w:rsidTr="00B732C4">
        <w:tc>
          <w:tcPr>
            <w:tcW w:w="8527" w:type="dxa"/>
            <w:gridSpan w:val="2"/>
            <w:shd w:val="clear" w:color="auto" w:fill="D9D9D9"/>
          </w:tcPr>
          <w:p w14:paraId="01BA5A91" w14:textId="77777777" w:rsidR="00A53619" w:rsidRPr="00832F25" w:rsidRDefault="00457310" w:rsidP="00457310">
            <w:pPr>
              <w:spacing w:before="120" w:after="120"/>
              <w:ind w:right="4"/>
              <w:jc w:val="both"/>
              <w:rPr>
                <w:rFonts w:cs="Arial"/>
                <w:b/>
                <w:sz w:val="18"/>
                <w:szCs w:val="18"/>
                <w:lang w:val="en-IE"/>
              </w:rPr>
            </w:pPr>
            <w:r w:rsidRPr="00832F25">
              <w:rPr>
                <w:rFonts w:cs="Arial"/>
                <w:b/>
                <w:szCs w:val="18"/>
                <w:lang w:val="en-IE"/>
              </w:rPr>
              <w:t>PROJECT</w:t>
            </w:r>
          </w:p>
        </w:tc>
      </w:tr>
      <w:tr w:rsidR="007B3861" w:rsidRPr="00832F25" w14:paraId="6350EA9C" w14:textId="77777777" w:rsidTr="00B732C4">
        <w:tc>
          <w:tcPr>
            <w:tcW w:w="3566" w:type="dxa"/>
            <w:shd w:val="clear" w:color="auto" w:fill="D9D9D9"/>
          </w:tcPr>
          <w:p w14:paraId="27AB755B" w14:textId="77777777" w:rsidR="007B3861" w:rsidRPr="00832F25" w:rsidRDefault="007B3861" w:rsidP="00140FD0">
            <w:pPr>
              <w:spacing w:before="120" w:after="120"/>
              <w:ind w:right="6"/>
              <w:jc w:val="both"/>
              <w:rPr>
                <w:rFonts w:cs="Arial"/>
                <w:sz w:val="18"/>
                <w:szCs w:val="16"/>
                <w:lang w:val="en-IE"/>
              </w:rPr>
            </w:pPr>
            <w:r w:rsidRPr="00832F25">
              <w:rPr>
                <w:rFonts w:cs="Arial"/>
                <w:b/>
                <w:sz w:val="18"/>
                <w:szCs w:val="16"/>
                <w:lang w:val="en-IE"/>
              </w:rPr>
              <w:t xml:space="preserve">Project </w:t>
            </w:r>
            <w:r w:rsidR="004E1F09" w:rsidRPr="00832F25">
              <w:rPr>
                <w:rFonts w:cs="Arial"/>
                <w:b/>
                <w:sz w:val="18"/>
                <w:szCs w:val="16"/>
                <w:lang w:val="en-IE"/>
              </w:rPr>
              <w:t>name</w:t>
            </w:r>
            <w:r w:rsidRPr="00832F25">
              <w:rPr>
                <w:rFonts w:cs="Arial"/>
                <w:b/>
                <w:sz w:val="18"/>
                <w:szCs w:val="16"/>
                <w:lang w:val="en-IE"/>
              </w:rPr>
              <w:t>:</w:t>
            </w:r>
          </w:p>
        </w:tc>
        <w:tc>
          <w:tcPr>
            <w:tcW w:w="4961" w:type="dxa"/>
            <w:shd w:val="clear" w:color="auto" w:fill="FFFFFF"/>
          </w:tcPr>
          <w:p w14:paraId="77C1DD3A" w14:textId="5D637282" w:rsidR="007B3861" w:rsidRPr="007662F0" w:rsidRDefault="007662F0" w:rsidP="00FC6750">
            <w:pPr>
              <w:spacing w:before="120" w:after="120"/>
              <w:ind w:right="4"/>
              <w:jc w:val="both"/>
              <w:rPr>
                <w:rFonts w:cs="Arial"/>
                <w:sz w:val="18"/>
                <w:szCs w:val="16"/>
                <w:lang w:val="en-IE"/>
              </w:rPr>
            </w:pPr>
            <w:r w:rsidRPr="007662F0">
              <w:rPr>
                <w:rFonts w:cs="Arial"/>
                <w:sz w:val="18"/>
                <w:szCs w:val="16"/>
                <w:lang w:val="en-IE"/>
              </w:rPr>
              <w:t>L</w:t>
            </w:r>
            <w:r w:rsidRPr="007662F0">
              <w:rPr>
                <w:szCs w:val="16"/>
              </w:rPr>
              <w:t>ocal Digital Twin architecture and MIMs specification</w:t>
            </w:r>
          </w:p>
        </w:tc>
      </w:tr>
      <w:tr w:rsidR="004E1F09" w:rsidRPr="00832F25" w14:paraId="453A285F" w14:textId="77777777" w:rsidTr="004E1F09">
        <w:tc>
          <w:tcPr>
            <w:tcW w:w="3566" w:type="dxa"/>
            <w:shd w:val="clear" w:color="auto" w:fill="D9D9D9"/>
          </w:tcPr>
          <w:p w14:paraId="32455C48" w14:textId="77777777" w:rsidR="004E1F09" w:rsidRPr="00832F25" w:rsidRDefault="004E1F09" w:rsidP="004E1F09">
            <w:pPr>
              <w:spacing w:before="120" w:after="120"/>
              <w:ind w:right="6"/>
              <w:jc w:val="both"/>
              <w:rPr>
                <w:rFonts w:cs="Arial"/>
                <w:sz w:val="18"/>
                <w:szCs w:val="16"/>
                <w:lang w:val="en-IE"/>
              </w:rPr>
            </w:pPr>
            <w:r w:rsidRPr="00832F25">
              <w:rPr>
                <w:rFonts w:cs="Arial"/>
                <w:b/>
                <w:sz w:val="18"/>
                <w:szCs w:val="16"/>
                <w:lang w:val="en-IE"/>
              </w:rPr>
              <w:t>Project acronym:</w:t>
            </w:r>
            <w:r w:rsidRPr="00832F25">
              <w:rPr>
                <w:rFonts w:cs="Arial"/>
                <w:sz w:val="18"/>
                <w:szCs w:val="16"/>
                <w:lang w:val="en-IE"/>
              </w:rPr>
              <w:t xml:space="preserve"> </w:t>
            </w:r>
          </w:p>
        </w:tc>
        <w:tc>
          <w:tcPr>
            <w:tcW w:w="4961" w:type="dxa"/>
            <w:shd w:val="clear" w:color="auto" w:fill="FFFFFF"/>
          </w:tcPr>
          <w:p w14:paraId="29F2086E" w14:textId="34BC891F" w:rsidR="004E1F09" w:rsidRPr="007662F0" w:rsidRDefault="007662F0" w:rsidP="004E1F09">
            <w:pPr>
              <w:spacing w:before="120" w:after="120"/>
              <w:ind w:right="4"/>
              <w:jc w:val="both"/>
              <w:rPr>
                <w:rFonts w:cs="Arial"/>
                <w:sz w:val="18"/>
                <w:szCs w:val="16"/>
                <w:lang w:val="en-IE"/>
              </w:rPr>
            </w:pPr>
            <w:r w:rsidRPr="007662F0">
              <w:rPr>
                <w:rFonts w:cs="Arial"/>
                <w:sz w:val="18"/>
                <w:szCs w:val="16"/>
                <w:lang w:val="en-IE"/>
              </w:rPr>
              <w:t>LDT</w:t>
            </w:r>
            <w:r w:rsidR="005C14CD">
              <w:rPr>
                <w:rFonts w:cs="Arial"/>
                <w:sz w:val="18"/>
                <w:szCs w:val="16"/>
                <w:lang w:val="en-IE"/>
              </w:rPr>
              <w:t xml:space="preserve"> </w:t>
            </w:r>
            <w:r w:rsidR="00944991">
              <w:rPr>
                <w:rFonts w:cs="Arial"/>
                <w:sz w:val="18"/>
                <w:szCs w:val="16"/>
                <w:lang w:val="en-IE"/>
              </w:rPr>
              <w:t>and</w:t>
            </w:r>
            <w:r w:rsidRPr="007662F0">
              <w:rPr>
                <w:rFonts w:cs="Arial"/>
                <w:sz w:val="18"/>
                <w:szCs w:val="16"/>
                <w:lang w:val="en-IE"/>
              </w:rPr>
              <w:t xml:space="preserve"> MIMs</w:t>
            </w:r>
          </w:p>
        </w:tc>
      </w:tr>
      <w:tr w:rsidR="007469B0" w:rsidRPr="00832F25" w14:paraId="607D290C" w14:textId="77777777" w:rsidTr="004E1F09">
        <w:tc>
          <w:tcPr>
            <w:tcW w:w="3566" w:type="dxa"/>
            <w:shd w:val="clear" w:color="auto" w:fill="D9D9D9"/>
          </w:tcPr>
          <w:p w14:paraId="444BCE64" w14:textId="524D219A" w:rsidR="007469B0" w:rsidRPr="00832F25" w:rsidRDefault="007469B0" w:rsidP="004E1F09">
            <w:pPr>
              <w:spacing w:before="120" w:after="120"/>
              <w:ind w:right="6"/>
              <w:jc w:val="both"/>
              <w:rPr>
                <w:rFonts w:cs="Arial"/>
                <w:b/>
                <w:sz w:val="18"/>
                <w:szCs w:val="16"/>
                <w:lang w:val="en-IE"/>
              </w:rPr>
            </w:pPr>
            <w:r w:rsidRPr="00832F25">
              <w:rPr>
                <w:rFonts w:cs="Arial"/>
                <w:b/>
                <w:sz w:val="18"/>
                <w:szCs w:val="16"/>
                <w:lang w:val="en-IE"/>
              </w:rPr>
              <w:t>Project Duration (in months)</w:t>
            </w:r>
          </w:p>
        </w:tc>
        <w:tc>
          <w:tcPr>
            <w:tcW w:w="4961" w:type="dxa"/>
            <w:shd w:val="clear" w:color="auto" w:fill="FFFFFF"/>
          </w:tcPr>
          <w:p w14:paraId="2B39B90E" w14:textId="61DACEEE" w:rsidR="007469B0" w:rsidRPr="00832F25" w:rsidRDefault="00B5168D" w:rsidP="004E1F09">
            <w:pPr>
              <w:spacing w:before="120" w:after="120"/>
              <w:ind w:right="4"/>
              <w:jc w:val="both"/>
              <w:rPr>
                <w:rFonts w:cs="Arial"/>
                <w:sz w:val="18"/>
                <w:szCs w:val="16"/>
                <w:lang w:val="en-IE"/>
              </w:rPr>
            </w:pPr>
            <w:r w:rsidRPr="00832F25">
              <w:rPr>
                <w:rFonts w:cs="Arial"/>
                <w:sz w:val="18"/>
                <w:szCs w:val="16"/>
                <w:lang w:val="en-IE"/>
              </w:rPr>
              <w:t>26</w:t>
            </w:r>
            <w:r w:rsidR="007469B0" w:rsidRPr="00832F25">
              <w:rPr>
                <w:rFonts w:cs="Arial"/>
                <w:sz w:val="18"/>
                <w:szCs w:val="16"/>
                <w:lang w:val="en-IE"/>
              </w:rPr>
              <w:t xml:space="preserve"> Months</w:t>
            </w:r>
          </w:p>
        </w:tc>
      </w:tr>
      <w:tr w:rsidR="007B3861" w:rsidRPr="00832F25" w14:paraId="0D4DFE9E" w14:textId="77777777" w:rsidTr="00B732C4">
        <w:tc>
          <w:tcPr>
            <w:tcW w:w="3566" w:type="dxa"/>
            <w:shd w:val="clear" w:color="auto" w:fill="D9D9D9"/>
          </w:tcPr>
          <w:p w14:paraId="632B9821" w14:textId="77777777" w:rsidR="007B3861" w:rsidRPr="00832F25" w:rsidRDefault="00D16B09" w:rsidP="00D16B09">
            <w:pPr>
              <w:spacing w:before="120" w:after="120"/>
              <w:ind w:right="4"/>
              <w:jc w:val="both"/>
              <w:rPr>
                <w:rFonts w:cs="Arial"/>
                <w:b/>
                <w:sz w:val="18"/>
                <w:szCs w:val="16"/>
                <w:lang w:val="en-IE"/>
              </w:rPr>
            </w:pPr>
            <w:r w:rsidRPr="00832F25">
              <w:rPr>
                <w:rFonts w:cs="Arial"/>
                <w:b/>
                <w:sz w:val="18"/>
                <w:szCs w:val="16"/>
                <w:lang w:val="en-IE"/>
              </w:rPr>
              <w:t>Coordinator contact</w:t>
            </w:r>
            <w:r w:rsidR="007B3861" w:rsidRPr="00832F25">
              <w:rPr>
                <w:rFonts w:cs="Arial"/>
                <w:b/>
                <w:sz w:val="18"/>
                <w:szCs w:val="16"/>
                <w:lang w:val="en-IE"/>
              </w:rPr>
              <w:t>:</w:t>
            </w:r>
          </w:p>
        </w:tc>
        <w:tc>
          <w:tcPr>
            <w:tcW w:w="4961" w:type="dxa"/>
            <w:shd w:val="clear" w:color="auto" w:fill="FFFFFF"/>
          </w:tcPr>
          <w:p w14:paraId="1A781F1B" w14:textId="02CC9C55" w:rsidR="007B3861" w:rsidRPr="00832F25" w:rsidRDefault="00A844C1" w:rsidP="00FC6750">
            <w:pPr>
              <w:spacing w:before="120" w:after="120"/>
              <w:ind w:right="4"/>
              <w:jc w:val="both"/>
              <w:rPr>
                <w:rFonts w:cs="Arial"/>
                <w:sz w:val="18"/>
                <w:szCs w:val="16"/>
                <w:lang w:val="en-IE"/>
              </w:rPr>
            </w:pPr>
            <w:r w:rsidRPr="00A844C1">
              <w:rPr>
                <w:rFonts w:cs="Arial"/>
                <w:sz w:val="18"/>
                <w:szCs w:val="16"/>
                <w:lang w:val="en-IE"/>
              </w:rPr>
              <w:t>Jan Ellsberger</w:t>
            </w:r>
            <w:r>
              <w:rPr>
                <w:rFonts w:cs="Arial"/>
                <w:sz w:val="18"/>
                <w:szCs w:val="16"/>
                <w:lang w:val="en-IE"/>
              </w:rPr>
              <w:t>, ETSI DG</w:t>
            </w:r>
          </w:p>
        </w:tc>
      </w:tr>
    </w:tbl>
    <w:p w14:paraId="042DA288" w14:textId="77777777" w:rsidR="0059040A" w:rsidRDefault="0059040A" w:rsidP="00A85E96">
      <w:pPr>
        <w:rPr>
          <w:lang w:val="en-IE" w:eastAsia="en-GB"/>
        </w:rPr>
      </w:pPr>
    </w:p>
    <w:p w14:paraId="2469D87E" w14:textId="0BA3265B" w:rsidR="00410134" w:rsidRDefault="00410134">
      <w:pPr>
        <w:spacing w:after="0"/>
        <w:rPr>
          <w:lang w:val="en-IE" w:eastAsia="en-GB"/>
        </w:rPr>
      </w:pPr>
      <w:r>
        <w:rPr>
          <w:lang w:val="en-IE" w:eastAsia="en-GB"/>
        </w:rPr>
        <w:br w:type="page"/>
      </w:r>
    </w:p>
    <w:p w14:paraId="65C0F88C" w14:textId="77777777" w:rsidR="001E22E5" w:rsidRPr="00832F25" w:rsidRDefault="00A53619" w:rsidP="00671086">
      <w:pPr>
        <w:tabs>
          <w:tab w:val="left" w:pos="4536"/>
        </w:tabs>
        <w:rPr>
          <w:rFonts w:cs="Arial"/>
          <w:color w:val="A50021"/>
          <w:szCs w:val="20"/>
          <w:lang w:val="en-IE"/>
        </w:rPr>
      </w:pPr>
      <w:r w:rsidRPr="00832F25">
        <w:rPr>
          <w:rFonts w:cs="Arial"/>
          <w:b/>
          <w:bCs/>
          <w:color w:val="A50021"/>
          <w:szCs w:val="20"/>
          <w:shd w:val="clear" w:color="auto" w:fill="FFFFFF"/>
          <w:lang w:val="en-IE"/>
        </w:rPr>
        <w:lastRenderedPageBreak/>
        <w:t>TABLE OF CONTENTS</w:t>
      </w:r>
    </w:p>
    <w:p w14:paraId="190BF690" w14:textId="374900C9" w:rsidR="00243462" w:rsidRDefault="0090144E">
      <w:pPr>
        <w:pStyle w:val="TOC1"/>
        <w:rPr>
          <w:rFonts w:asciiTheme="minorHAnsi" w:eastAsiaTheme="minorEastAsia" w:hAnsiTheme="minorHAnsi" w:cstheme="minorBidi"/>
          <w:b w:val="0"/>
          <w:caps w:val="0"/>
          <w:color w:val="auto"/>
          <w:kern w:val="2"/>
          <w:sz w:val="24"/>
          <w:lang w:eastAsia="en-GB"/>
          <w14:ligatures w14:val="standardContextual"/>
        </w:rPr>
      </w:pPr>
      <w:r w:rsidRPr="00832F25">
        <w:rPr>
          <w:rFonts w:cs="Arial"/>
          <w:sz w:val="18"/>
          <w:szCs w:val="36"/>
          <w:lang w:val="en-IE"/>
        </w:rPr>
        <w:fldChar w:fldCharType="begin"/>
      </w:r>
      <w:r w:rsidRPr="00832F25">
        <w:rPr>
          <w:rFonts w:cs="Arial"/>
          <w:sz w:val="18"/>
          <w:szCs w:val="36"/>
          <w:lang w:val="en-IE"/>
        </w:rPr>
        <w:instrText xml:space="preserve"> TOC \h \z \u </w:instrText>
      </w:r>
      <w:r w:rsidRPr="00832F25">
        <w:rPr>
          <w:rFonts w:cs="Arial"/>
          <w:sz w:val="18"/>
          <w:szCs w:val="36"/>
          <w:lang w:val="en-IE"/>
        </w:rPr>
        <w:fldChar w:fldCharType="separate"/>
      </w:r>
      <w:hyperlink w:anchor="_Toc199151486" w:history="1">
        <w:r w:rsidR="00243462" w:rsidRPr="002B3439">
          <w:rPr>
            <w:rStyle w:val="Hyperlink"/>
            <w:lang w:val="en-IE"/>
          </w:rPr>
          <w:t>TECHNICAL DESCRIPTION (PART B)</w:t>
        </w:r>
        <w:r w:rsidR="00243462">
          <w:rPr>
            <w:webHidden/>
          </w:rPr>
          <w:tab/>
        </w:r>
        <w:r w:rsidR="00243462">
          <w:rPr>
            <w:webHidden/>
          </w:rPr>
          <w:fldChar w:fldCharType="begin"/>
        </w:r>
        <w:r w:rsidR="00243462">
          <w:rPr>
            <w:webHidden/>
          </w:rPr>
          <w:instrText xml:space="preserve"> PAGEREF _Toc199151486 \h </w:instrText>
        </w:r>
        <w:r w:rsidR="00243462">
          <w:rPr>
            <w:webHidden/>
          </w:rPr>
        </w:r>
        <w:r w:rsidR="00243462">
          <w:rPr>
            <w:webHidden/>
          </w:rPr>
          <w:fldChar w:fldCharType="separate"/>
        </w:r>
        <w:r w:rsidR="00410134">
          <w:rPr>
            <w:webHidden/>
          </w:rPr>
          <w:t>3</w:t>
        </w:r>
        <w:r w:rsidR="00243462">
          <w:rPr>
            <w:webHidden/>
          </w:rPr>
          <w:fldChar w:fldCharType="end"/>
        </w:r>
      </w:hyperlink>
    </w:p>
    <w:p w14:paraId="7AFEB2E6" w14:textId="68A1B098" w:rsidR="00243462" w:rsidRDefault="00243462">
      <w:pPr>
        <w:pStyle w:val="TOC2"/>
        <w:rPr>
          <w:rFonts w:asciiTheme="minorHAnsi" w:eastAsiaTheme="minorEastAsia" w:hAnsiTheme="minorHAnsi" w:cstheme="minorBidi"/>
          <w:b w:val="0"/>
          <w:noProof/>
          <w:color w:val="auto"/>
          <w:kern w:val="2"/>
          <w:sz w:val="24"/>
          <w:lang w:eastAsia="en-GB"/>
          <w14:ligatures w14:val="standardContextual"/>
        </w:rPr>
      </w:pPr>
      <w:hyperlink w:anchor="_Toc199151487" w:history="1">
        <w:r w:rsidRPr="002B3439">
          <w:rPr>
            <w:rStyle w:val="Hyperlink"/>
            <w:noProof/>
            <w:lang w:val="en-IE"/>
          </w:rPr>
          <w:t>COVER PAGE</w:t>
        </w:r>
        <w:r>
          <w:rPr>
            <w:noProof/>
            <w:webHidden/>
          </w:rPr>
          <w:tab/>
        </w:r>
        <w:r>
          <w:rPr>
            <w:noProof/>
            <w:webHidden/>
          </w:rPr>
          <w:fldChar w:fldCharType="begin"/>
        </w:r>
        <w:r>
          <w:rPr>
            <w:noProof/>
            <w:webHidden/>
          </w:rPr>
          <w:instrText xml:space="preserve"> PAGEREF _Toc199151487 \h </w:instrText>
        </w:r>
        <w:r>
          <w:rPr>
            <w:noProof/>
            <w:webHidden/>
          </w:rPr>
        </w:r>
        <w:r>
          <w:rPr>
            <w:noProof/>
            <w:webHidden/>
          </w:rPr>
          <w:fldChar w:fldCharType="separate"/>
        </w:r>
        <w:r w:rsidR="00410134">
          <w:rPr>
            <w:noProof/>
            <w:webHidden/>
          </w:rPr>
          <w:t>3</w:t>
        </w:r>
        <w:r>
          <w:rPr>
            <w:noProof/>
            <w:webHidden/>
          </w:rPr>
          <w:fldChar w:fldCharType="end"/>
        </w:r>
      </w:hyperlink>
    </w:p>
    <w:p w14:paraId="1822116D" w14:textId="4FF72A38" w:rsidR="00243462" w:rsidRDefault="00243462">
      <w:pPr>
        <w:pStyle w:val="TOC2"/>
        <w:rPr>
          <w:rFonts w:asciiTheme="minorHAnsi" w:eastAsiaTheme="minorEastAsia" w:hAnsiTheme="minorHAnsi" w:cstheme="minorBidi"/>
          <w:b w:val="0"/>
          <w:noProof/>
          <w:color w:val="auto"/>
          <w:kern w:val="2"/>
          <w:sz w:val="24"/>
          <w:lang w:eastAsia="en-GB"/>
          <w14:ligatures w14:val="standardContextual"/>
        </w:rPr>
      </w:pPr>
      <w:hyperlink w:anchor="_Toc199151488" w:history="1">
        <w:r w:rsidRPr="002B3439">
          <w:rPr>
            <w:rStyle w:val="Hyperlink"/>
            <w:noProof/>
            <w:lang w:val="en-IE"/>
          </w:rPr>
          <w:t>PROJECT SUMMARY</w:t>
        </w:r>
        <w:r>
          <w:rPr>
            <w:noProof/>
            <w:webHidden/>
          </w:rPr>
          <w:tab/>
        </w:r>
        <w:r>
          <w:rPr>
            <w:noProof/>
            <w:webHidden/>
          </w:rPr>
          <w:fldChar w:fldCharType="begin"/>
        </w:r>
        <w:r>
          <w:rPr>
            <w:noProof/>
            <w:webHidden/>
          </w:rPr>
          <w:instrText xml:space="preserve"> PAGEREF _Toc199151488 \h </w:instrText>
        </w:r>
        <w:r>
          <w:rPr>
            <w:noProof/>
            <w:webHidden/>
          </w:rPr>
        </w:r>
        <w:r>
          <w:rPr>
            <w:noProof/>
            <w:webHidden/>
          </w:rPr>
          <w:fldChar w:fldCharType="separate"/>
        </w:r>
        <w:r w:rsidR="00410134">
          <w:rPr>
            <w:noProof/>
            <w:webHidden/>
          </w:rPr>
          <w:t>5</w:t>
        </w:r>
        <w:r>
          <w:rPr>
            <w:noProof/>
            <w:webHidden/>
          </w:rPr>
          <w:fldChar w:fldCharType="end"/>
        </w:r>
      </w:hyperlink>
    </w:p>
    <w:p w14:paraId="6E033D6A" w14:textId="28A3EFBA" w:rsidR="00243462" w:rsidRDefault="00243462">
      <w:pPr>
        <w:pStyle w:val="TOC2"/>
        <w:rPr>
          <w:rFonts w:asciiTheme="minorHAnsi" w:eastAsiaTheme="minorEastAsia" w:hAnsiTheme="minorHAnsi" w:cstheme="minorBidi"/>
          <w:b w:val="0"/>
          <w:noProof/>
          <w:color w:val="auto"/>
          <w:kern w:val="2"/>
          <w:sz w:val="24"/>
          <w:lang w:eastAsia="en-GB"/>
          <w14:ligatures w14:val="standardContextual"/>
        </w:rPr>
      </w:pPr>
      <w:hyperlink w:anchor="_Toc199151489" w:history="1">
        <w:r w:rsidRPr="002B3439">
          <w:rPr>
            <w:rStyle w:val="Hyperlink"/>
            <w:noProof/>
            <w:lang w:val="fr-FR"/>
          </w:rPr>
          <w:t>1. RELEVANCE</w:t>
        </w:r>
        <w:r>
          <w:rPr>
            <w:noProof/>
            <w:webHidden/>
          </w:rPr>
          <w:tab/>
        </w:r>
        <w:r>
          <w:rPr>
            <w:noProof/>
            <w:webHidden/>
          </w:rPr>
          <w:fldChar w:fldCharType="begin"/>
        </w:r>
        <w:r>
          <w:rPr>
            <w:noProof/>
            <w:webHidden/>
          </w:rPr>
          <w:instrText xml:space="preserve"> PAGEREF _Toc199151489 \h </w:instrText>
        </w:r>
        <w:r>
          <w:rPr>
            <w:noProof/>
            <w:webHidden/>
          </w:rPr>
        </w:r>
        <w:r>
          <w:rPr>
            <w:noProof/>
            <w:webHidden/>
          </w:rPr>
          <w:fldChar w:fldCharType="separate"/>
        </w:r>
        <w:r w:rsidR="00410134">
          <w:rPr>
            <w:noProof/>
            <w:webHidden/>
          </w:rPr>
          <w:t>5</w:t>
        </w:r>
        <w:r>
          <w:rPr>
            <w:noProof/>
            <w:webHidden/>
          </w:rPr>
          <w:fldChar w:fldCharType="end"/>
        </w:r>
      </w:hyperlink>
    </w:p>
    <w:p w14:paraId="0D57FBE7" w14:textId="4D216FCF" w:rsidR="00243462" w:rsidRDefault="00243462">
      <w:pPr>
        <w:pStyle w:val="TOC3"/>
        <w:rPr>
          <w:rFonts w:asciiTheme="minorHAnsi" w:eastAsiaTheme="minorEastAsia" w:hAnsiTheme="minorHAnsi" w:cstheme="minorBidi"/>
          <w:noProof/>
          <w:color w:val="auto"/>
          <w:kern w:val="2"/>
          <w:sz w:val="24"/>
          <w:lang w:eastAsia="en-GB"/>
          <w14:ligatures w14:val="standardContextual"/>
        </w:rPr>
      </w:pPr>
      <w:hyperlink w:anchor="_Toc199151490" w:history="1">
        <w:r w:rsidRPr="002B3439">
          <w:rPr>
            <w:rStyle w:val="Hyperlink"/>
            <w:noProof/>
            <w:lang w:val="en-IE"/>
          </w:rPr>
          <w:t>1.1 Background and general objectives</w:t>
        </w:r>
        <w:r>
          <w:rPr>
            <w:noProof/>
            <w:webHidden/>
          </w:rPr>
          <w:tab/>
        </w:r>
        <w:r>
          <w:rPr>
            <w:noProof/>
            <w:webHidden/>
          </w:rPr>
          <w:fldChar w:fldCharType="begin"/>
        </w:r>
        <w:r>
          <w:rPr>
            <w:noProof/>
            <w:webHidden/>
          </w:rPr>
          <w:instrText xml:space="preserve"> PAGEREF _Toc199151490 \h </w:instrText>
        </w:r>
        <w:r>
          <w:rPr>
            <w:noProof/>
            <w:webHidden/>
          </w:rPr>
        </w:r>
        <w:r>
          <w:rPr>
            <w:noProof/>
            <w:webHidden/>
          </w:rPr>
          <w:fldChar w:fldCharType="separate"/>
        </w:r>
        <w:r w:rsidR="00410134">
          <w:rPr>
            <w:noProof/>
            <w:webHidden/>
          </w:rPr>
          <w:t>5</w:t>
        </w:r>
        <w:r>
          <w:rPr>
            <w:noProof/>
            <w:webHidden/>
          </w:rPr>
          <w:fldChar w:fldCharType="end"/>
        </w:r>
      </w:hyperlink>
    </w:p>
    <w:p w14:paraId="03679215" w14:textId="555CA7C9" w:rsidR="00243462" w:rsidRDefault="00243462">
      <w:pPr>
        <w:pStyle w:val="TOC3"/>
        <w:rPr>
          <w:rFonts w:asciiTheme="minorHAnsi" w:eastAsiaTheme="minorEastAsia" w:hAnsiTheme="minorHAnsi" w:cstheme="minorBidi"/>
          <w:noProof/>
          <w:color w:val="auto"/>
          <w:kern w:val="2"/>
          <w:sz w:val="24"/>
          <w:lang w:eastAsia="en-GB"/>
          <w14:ligatures w14:val="standardContextual"/>
        </w:rPr>
      </w:pPr>
      <w:hyperlink w:anchor="_Toc199151491" w:history="1">
        <w:r w:rsidRPr="002B3439">
          <w:rPr>
            <w:rStyle w:val="Hyperlink"/>
            <w:noProof/>
            <w:lang w:val="en-IE"/>
          </w:rPr>
          <w:t>1.2 Needs analysis and specific objectives</w:t>
        </w:r>
        <w:r>
          <w:rPr>
            <w:noProof/>
            <w:webHidden/>
          </w:rPr>
          <w:tab/>
        </w:r>
        <w:r>
          <w:rPr>
            <w:noProof/>
            <w:webHidden/>
          </w:rPr>
          <w:fldChar w:fldCharType="begin"/>
        </w:r>
        <w:r>
          <w:rPr>
            <w:noProof/>
            <w:webHidden/>
          </w:rPr>
          <w:instrText xml:space="preserve"> PAGEREF _Toc199151491 \h </w:instrText>
        </w:r>
        <w:r>
          <w:rPr>
            <w:noProof/>
            <w:webHidden/>
          </w:rPr>
        </w:r>
        <w:r>
          <w:rPr>
            <w:noProof/>
            <w:webHidden/>
          </w:rPr>
          <w:fldChar w:fldCharType="separate"/>
        </w:r>
        <w:r w:rsidR="00410134">
          <w:rPr>
            <w:noProof/>
            <w:webHidden/>
          </w:rPr>
          <w:t>7</w:t>
        </w:r>
        <w:r>
          <w:rPr>
            <w:noProof/>
            <w:webHidden/>
          </w:rPr>
          <w:fldChar w:fldCharType="end"/>
        </w:r>
      </w:hyperlink>
    </w:p>
    <w:p w14:paraId="375BD5D8" w14:textId="26FC659C" w:rsidR="00243462" w:rsidRDefault="00243462">
      <w:pPr>
        <w:pStyle w:val="TOC3"/>
        <w:rPr>
          <w:rFonts w:asciiTheme="minorHAnsi" w:eastAsiaTheme="minorEastAsia" w:hAnsiTheme="minorHAnsi" w:cstheme="minorBidi"/>
          <w:noProof/>
          <w:color w:val="auto"/>
          <w:kern w:val="2"/>
          <w:sz w:val="24"/>
          <w:lang w:eastAsia="en-GB"/>
          <w14:ligatures w14:val="standardContextual"/>
        </w:rPr>
      </w:pPr>
      <w:hyperlink w:anchor="_Toc199151492" w:history="1">
        <w:r w:rsidRPr="002B3439">
          <w:rPr>
            <w:rStyle w:val="Hyperlink"/>
            <w:noProof/>
            <w:lang w:val="en-IE"/>
          </w:rPr>
          <w:t>1.3 Complementarity with other actions and innovation</w:t>
        </w:r>
        <w:r>
          <w:rPr>
            <w:noProof/>
            <w:webHidden/>
          </w:rPr>
          <w:tab/>
        </w:r>
        <w:r>
          <w:rPr>
            <w:noProof/>
            <w:webHidden/>
          </w:rPr>
          <w:fldChar w:fldCharType="begin"/>
        </w:r>
        <w:r>
          <w:rPr>
            <w:noProof/>
            <w:webHidden/>
          </w:rPr>
          <w:instrText xml:space="preserve"> PAGEREF _Toc199151492 \h </w:instrText>
        </w:r>
        <w:r>
          <w:rPr>
            <w:noProof/>
            <w:webHidden/>
          </w:rPr>
        </w:r>
        <w:r>
          <w:rPr>
            <w:noProof/>
            <w:webHidden/>
          </w:rPr>
          <w:fldChar w:fldCharType="separate"/>
        </w:r>
        <w:r w:rsidR="00410134">
          <w:rPr>
            <w:noProof/>
            <w:webHidden/>
          </w:rPr>
          <w:t>8</w:t>
        </w:r>
        <w:r>
          <w:rPr>
            <w:noProof/>
            <w:webHidden/>
          </w:rPr>
          <w:fldChar w:fldCharType="end"/>
        </w:r>
      </w:hyperlink>
    </w:p>
    <w:p w14:paraId="59278B5F" w14:textId="434B29D7" w:rsidR="00243462" w:rsidRDefault="00243462">
      <w:pPr>
        <w:pStyle w:val="TOC2"/>
        <w:rPr>
          <w:rFonts w:asciiTheme="minorHAnsi" w:eastAsiaTheme="minorEastAsia" w:hAnsiTheme="minorHAnsi" w:cstheme="minorBidi"/>
          <w:b w:val="0"/>
          <w:noProof/>
          <w:color w:val="auto"/>
          <w:kern w:val="2"/>
          <w:sz w:val="24"/>
          <w:lang w:eastAsia="en-GB"/>
          <w14:ligatures w14:val="standardContextual"/>
        </w:rPr>
      </w:pPr>
      <w:hyperlink w:anchor="_Toc199151493" w:history="1">
        <w:r w:rsidRPr="002B3439">
          <w:rPr>
            <w:rStyle w:val="Hyperlink"/>
            <w:noProof/>
            <w:lang w:val="en-IE"/>
          </w:rPr>
          <w:t>2. QUALITY</w:t>
        </w:r>
        <w:r>
          <w:rPr>
            <w:noProof/>
            <w:webHidden/>
          </w:rPr>
          <w:tab/>
        </w:r>
        <w:r>
          <w:rPr>
            <w:noProof/>
            <w:webHidden/>
          </w:rPr>
          <w:fldChar w:fldCharType="begin"/>
        </w:r>
        <w:r>
          <w:rPr>
            <w:noProof/>
            <w:webHidden/>
          </w:rPr>
          <w:instrText xml:space="preserve"> PAGEREF _Toc199151493 \h </w:instrText>
        </w:r>
        <w:r>
          <w:rPr>
            <w:noProof/>
            <w:webHidden/>
          </w:rPr>
        </w:r>
        <w:r>
          <w:rPr>
            <w:noProof/>
            <w:webHidden/>
          </w:rPr>
          <w:fldChar w:fldCharType="separate"/>
        </w:r>
        <w:r w:rsidR="00410134">
          <w:rPr>
            <w:noProof/>
            <w:webHidden/>
          </w:rPr>
          <w:t>12</w:t>
        </w:r>
        <w:r>
          <w:rPr>
            <w:noProof/>
            <w:webHidden/>
          </w:rPr>
          <w:fldChar w:fldCharType="end"/>
        </w:r>
      </w:hyperlink>
    </w:p>
    <w:p w14:paraId="5D1A956D" w14:textId="3D16A9AF" w:rsidR="00243462" w:rsidRDefault="00243462">
      <w:pPr>
        <w:pStyle w:val="TOC3"/>
        <w:rPr>
          <w:rFonts w:asciiTheme="minorHAnsi" w:eastAsiaTheme="minorEastAsia" w:hAnsiTheme="minorHAnsi" w:cstheme="minorBidi"/>
          <w:noProof/>
          <w:color w:val="auto"/>
          <w:kern w:val="2"/>
          <w:sz w:val="24"/>
          <w:lang w:eastAsia="en-GB"/>
          <w14:ligatures w14:val="standardContextual"/>
        </w:rPr>
      </w:pPr>
      <w:hyperlink w:anchor="_Toc199151494" w:history="1">
        <w:r w:rsidRPr="002B3439">
          <w:rPr>
            <w:rStyle w:val="Hyperlink"/>
            <w:noProof/>
            <w:lang w:val="en-IE"/>
          </w:rPr>
          <w:t>2.1 Concept and methodology</w:t>
        </w:r>
        <w:r>
          <w:rPr>
            <w:noProof/>
            <w:webHidden/>
          </w:rPr>
          <w:tab/>
        </w:r>
        <w:r>
          <w:rPr>
            <w:noProof/>
            <w:webHidden/>
          </w:rPr>
          <w:fldChar w:fldCharType="begin"/>
        </w:r>
        <w:r>
          <w:rPr>
            <w:noProof/>
            <w:webHidden/>
          </w:rPr>
          <w:instrText xml:space="preserve"> PAGEREF _Toc199151494 \h </w:instrText>
        </w:r>
        <w:r>
          <w:rPr>
            <w:noProof/>
            <w:webHidden/>
          </w:rPr>
        </w:r>
        <w:r>
          <w:rPr>
            <w:noProof/>
            <w:webHidden/>
          </w:rPr>
          <w:fldChar w:fldCharType="separate"/>
        </w:r>
        <w:r w:rsidR="00410134">
          <w:rPr>
            <w:noProof/>
            <w:webHidden/>
          </w:rPr>
          <w:t>12</w:t>
        </w:r>
        <w:r>
          <w:rPr>
            <w:noProof/>
            <w:webHidden/>
          </w:rPr>
          <w:fldChar w:fldCharType="end"/>
        </w:r>
      </w:hyperlink>
    </w:p>
    <w:p w14:paraId="5FE34F3C" w14:textId="5FE7ED62" w:rsidR="00243462" w:rsidRDefault="00243462">
      <w:pPr>
        <w:pStyle w:val="TOC3"/>
        <w:rPr>
          <w:rFonts w:asciiTheme="minorHAnsi" w:eastAsiaTheme="minorEastAsia" w:hAnsiTheme="minorHAnsi" w:cstheme="minorBidi"/>
          <w:noProof/>
          <w:color w:val="auto"/>
          <w:kern w:val="2"/>
          <w:sz w:val="24"/>
          <w:lang w:eastAsia="en-GB"/>
          <w14:ligatures w14:val="standardContextual"/>
        </w:rPr>
      </w:pPr>
      <w:hyperlink w:anchor="_Toc199151495" w:history="1">
        <w:r w:rsidRPr="002B3439">
          <w:rPr>
            <w:rStyle w:val="Hyperlink"/>
            <w:noProof/>
            <w:lang w:val="en-IE"/>
          </w:rPr>
          <w:t>2.2 Consortium set-up</w:t>
        </w:r>
        <w:r>
          <w:rPr>
            <w:noProof/>
            <w:webHidden/>
          </w:rPr>
          <w:tab/>
        </w:r>
        <w:r>
          <w:rPr>
            <w:noProof/>
            <w:webHidden/>
          </w:rPr>
          <w:fldChar w:fldCharType="begin"/>
        </w:r>
        <w:r>
          <w:rPr>
            <w:noProof/>
            <w:webHidden/>
          </w:rPr>
          <w:instrText xml:space="preserve"> PAGEREF _Toc199151495 \h </w:instrText>
        </w:r>
        <w:r>
          <w:rPr>
            <w:noProof/>
            <w:webHidden/>
          </w:rPr>
        </w:r>
        <w:r>
          <w:rPr>
            <w:noProof/>
            <w:webHidden/>
          </w:rPr>
          <w:fldChar w:fldCharType="separate"/>
        </w:r>
        <w:r w:rsidR="00410134">
          <w:rPr>
            <w:noProof/>
            <w:webHidden/>
          </w:rPr>
          <w:t>13</w:t>
        </w:r>
        <w:r>
          <w:rPr>
            <w:noProof/>
            <w:webHidden/>
          </w:rPr>
          <w:fldChar w:fldCharType="end"/>
        </w:r>
      </w:hyperlink>
    </w:p>
    <w:p w14:paraId="2E63AC6E" w14:textId="7AF19382" w:rsidR="00243462" w:rsidRDefault="00243462">
      <w:pPr>
        <w:pStyle w:val="TOC3"/>
        <w:rPr>
          <w:rFonts w:asciiTheme="minorHAnsi" w:eastAsiaTheme="minorEastAsia" w:hAnsiTheme="minorHAnsi" w:cstheme="minorBidi"/>
          <w:noProof/>
          <w:color w:val="auto"/>
          <w:kern w:val="2"/>
          <w:sz w:val="24"/>
          <w:lang w:eastAsia="en-GB"/>
          <w14:ligatures w14:val="standardContextual"/>
        </w:rPr>
      </w:pPr>
      <w:hyperlink w:anchor="_Toc199151496" w:history="1">
        <w:r w:rsidRPr="002B3439">
          <w:rPr>
            <w:rStyle w:val="Hyperlink"/>
            <w:noProof/>
            <w:lang w:val="en-IE"/>
          </w:rPr>
          <w:t>2.3 Project teams, staff and experts</w:t>
        </w:r>
        <w:r>
          <w:rPr>
            <w:noProof/>
            <w:webHidden/>
          </w:rPr>
          <w:tab/>
        </w:r>
        <w:r>
          <w:rPr>
            <w:noProof/>
            <w:webHidden/>
          </w:rPr>
          <w:fldChar w:fldCharType="begin"/>
        </w:r>
        <w:r>
          <w:rPr>
            <w:noProof/>
            <w:webHidden/>
          </w:rPr>
          <w:instrText xml:space="preserve"> PAGEREF _Toc199151496 \h </w:instrText>
        </w:r>
        <w:r>
          <w:rPr>
            <w:noProof/>
            <w:webHidden/>
          </w:rPr>
        </w:r>
        <w:r>
          <w:rPr>
            <w:noProof/>
            <w:webHidden/>
          </w:rPr>
          <w:fldChar w:fldCharType="separate"/>
        </w:r>
        <w:r w:rsidR="00410134">
          <w:rPr>
            <w:noProof/>
            <w:webHidden/>
          </w:rPr>
          <w:t>13</w:t>
        </w:r>
        <w:r>
          <w:rPr>
            <w:noProof/>
            <w:webHidden/>
          </w:rPr>
          <w:fldChar w:fldCharType="end"/>
        </w:r>
      </w:hyperlink>
    </w:p>
    <w:p w14:paraId="40DAC690" w14:textId="0020592A" w:rsidR="00243462" w:rsidRDefault="00243462">
      <w:pPr>
        <w:pStyle w:val="TOC3"/>
        <w:rPr>
          <w:rFonts w:asciiTheme="minorHAnsi" w:eastAsiaTheme="minorEastAsia" w:hAnsiTheme="minorHAnsi" w:cstheme="minorBidi"/>
          <w:noProof/>
          <w:color w:val="auto"/>
          <w:kern w:val="2"/>
          <w:sz w:val="24"/>
          <w:lang w:eastAsia="en-GB"/>
          <w14:ligatures w14:val="standardContextual"/>
        </w:rPr>
      </w:pPr>
      <w:hyperlink w:anchor="_Toc199151497" w:history="1">
        <w:r w:rsidRPr="002B3439">
          <w:rPr>
            <w:rStyle w:val="Hyperlink"/>
            <w:noProof/>
            <w:lang w:val="en-IE"/>
          </w:rPr>
          <w:t>2.4 Consortium management and decision-making</w:t>
        </w:r>
        <w:r>
          <w:rPr>
            <w:noProof/>
            <w:webHidden/>
          </w:rPr>
          <w:tab/>
        </w:r>
        <w:r>
          <w:rPr>
            <w:noProof/>
            <w:webHidden/>
          </w:rPr>
          <w:fldChar w:fldCharType="begin"/>
        </w:r>
        <w:r>
          <w:rPr>
            <w:noProof/>
            <w:webHidden/>
          </w:rPr>
          <w:instrText xml:space="preserve"> PAGEREF _Toc199151497 \h </w:instrText>
        </w:r>
        <w:r>
          <w:rPr>
            <w:noProof/>
            <w:webHidden/>
          </w:rPr>
        </w:r>
        <w:r>
          <w:rPr>
            <w:noProof/>
            <w:webHidden/>
          </w:rPr>
          <w:fldChar w:fldCharType="separate"/>
        </w:r>
        <w:r w:rsidR="00410134">
          <w:rPr>
            <w:noProof/>
            <w:webHidden/>
          </w:rPr>
          <w:t>16</w:t>
        </w:r>
        <w:r>
          <w:rPr>
            <w:noProof/>
            <w:webHidden/>
          </w:rPr>
          <w:fldChar w:fldCharType="end"/>
        </w:r>
      </w:hyperlink>
    </w:p>
    <w:p w14:paraId="24004A8C" w14:textId="300094B5" w:rsidR="00243462" w:rsidRDefault="00243462">
      <w:pPr>
        <w:pStyle w:val="TOC3"/>
        <w:rPr>
          <w:rFonts w:asciiTheme="minorHAnsi" w:eastAsiaTheme="minorEastAsia" w:hAnsiTheme="minorHAnsi" w:cstheme="minorBidi"/>
          <w:noProof/>
          <w:color w:val="auto"/>
          <w:kern w:val="2"/>
          <w:sz w:val="24"/>
          <w:lang w:eastAsia="en-GB"/>
          <w14:ligatures w14:val="standardContextual"/>
        </w:rPr>
      </w:pPr>
      <w:hyperlink w:anchor="_Toc199151498" w:history="1">
        <w:r w:rsidRPr="002B3439">
          <w:rPr>
            <w:rStyle w:val="Hyperlink"/>
            <w:noProof/>
            <w:lang w:val="en-IE"/>
          </w:rPr>
          <w:t>2.5 Project management, quality assurance and monitoring and evaluation strategy</w:t>
        </w:r>
        <w:r>
          <w:rPr>
            <w:noProof/>
            <w:webHidden/>
          </w:rPr>
          <w:tab/>
        </w:r>
        <w:r>
          <w:rPr>
            <w:noProof/>
            <w:webHidden/>
          </w:rPr>
          <w:fldChar w:fldCharType="begin"/>
        </w:r>
        <w:r>
          <w:rPr>
            <w:noProof/>
            <w:webHidden/>
          </w:rPr>
          <w:instrText xml:space="preserve"> PAGEREF _Toc199151498 \h </w:instrText>
        </w:r>
        <w:r>
          <w:rPr>
            <w:noProof/>
            <w:webHidden/>
          </w:rPr>
        </w:r>
        <w:r>
          <w:rPr>
            <w:noProof/>
            <w:webHidden/>
          </w:rPr>
          <w:fldChar w:fldCharType="separate"/>
        </w:r>
        <w:r w:rsidR="00410134">
          <w:rPr>
            <w:noProof/>
            <w:webHidden/>
          </w:rPr>
          <w:t>16</w:t>
        </w:r>
        <w:r>
          <w:rPr>
            <w:noProof/>
            <w:webHidden/>
          </w:rPr>
          <w:fldChar w:fldCharType="end"/>
        </w:r>
      </w:hyperlink>
    </w:p>
    <w:p w14:paraId="3A38943B" w14:textId="6D747A13" w:rsidR="00243462" w:rsidRDefault="00243462">
      <w:pPr>
        <w:pStyle w:val="TOC3"/>
        <w:rPr>
          <w:rFonts w:asciiTheme="minorHAnsi" w:eastAsiaTheme="minorEastAsia" w:hAnsiTheme="minorHAnsi" w:cstheme="minorBidi"/>
          <w:noProof/>
          <w:color w:val="auto"/>
          <w:kern w:val="2"/>
          <w:sz w:val="24"/>
          <w:lang w:eastAsia="en-GB"/>
          <w14:ligatures w14:val="standardContextual"/>
        </w:rPr>
      </w:pPr>
      <w:hyperlink w:anchor="_Toc199151499" w:history="1">
        <w:r w:rsidRPr="002B3439">
          <w:rPr>
            <w:rStyle w:val="Hyperlink"/>
            <w:noProof/>
            <w:lang w:val="en-IE"/>
          </w:rPr>
          <w:t>2.6 Cost effectiveness and financial management</w:t>
        </w:r>
        <w:r>
          <w:rPr>
            <w:noProof/>
            <w:webHidden/>
          </w:rPr>
          <w:tab/>
        </w:r>
        <w:r>
          <w:rPr>
            <w:noProof/>
            <w:webHidden/>
          </w:rPr>
          <w:fldChar w:fldCharType="begin"/>
        </w:r>
        <w:r>
          <w:rPr>
            <w:noProof/>
            <w:webHidden/>
          </w:rPr>
          <w:instrText xml:space="preserve"> PAGEREF _Toc199151499 \h </w:instrText>
        </w:r>
        <w:r>
          <w:rPr>
            <w:noProof/>
            <w:webHidden/>
          </w:rPr>
        </w:r>
        <w:r>
          <w:rPr>
            <w:noProof/>
            <w:webHidden/>
          </w:rPr>
          <w:fldChar w:fldCharType="separate"/>
        </w:r>
        <w:r w:rsidR="00410134">
          <w:rPr>
            <w:noProof/>
            <w:webHidden/>
          </w:rPr>
          <w:t>17</w:t>
        </w:r>
        <w:r>
          <w:rPr>
            <w:noProof/>
            <w:webHidden/>
          </w:rPr>
          <w:fldChar w:fldCharType="end"/>
        </w:r>
      </w:hyperlink>
    </w:p>
    <w:p w14:paraId="279B7E31" w14:textId="6BD726C9" w:rsidR="00243462" w:rsidRDefault="00243462">
      <w:pPr>
        <w:pStyle w:val="TOC3"/>
        <w:rPr>
          <w:rFonts w:asciiTheme="minorHAnsi" w:eastAsiaTheme="minorEastAsia" w:hAnsiTheme="minorHAnsi" w:cstheme="minorBidi"/>
          <w:noProof/>
          <w:color w:val="auto"/>
          <w:kern w:val="2"/>
          <w:sz w:val="24"/>
          <w:lang w:eastAsia="en-GB"/>
          <w14:ligatures w14:val="standardContextual"/>
        </w:rPr>
      </w:pPr>
      <w:hyperlink w:anchor="_Toc199151500" w:history="1">
        <w:r w:rsidRPr="002B3439">
          <w:rPr>
            <w:rStyle w:val="Hyperlink"/>
            <w:noProof/>
            <w:lang w:val="en-IE"/>
          </w:rPr>
          <w:t>2.7 Risk management</w:t>
        </w:r>
        <w:r>
          <w:rPr>
            <w:noProof/>
            <w:webHidden/>
          </w:rPr>
          <w:tab/>
        </w:r>
        <w:r>
          <w:rPr>
            <w:noProof/>
            <w:webHidden/>
          </w:rPr>
          <w:fldChar w:fldCharType="begin"/>
        </w:r>
        <w:r>
          <w:rPr>
            <w:noProof/>
            <w:webHidden/>
          </w:rPr>
          <w:instrText xml:space="preserve"> PAGEREF _Toc199151500 \h </w:instrText>
        </w:r>
        <w:r>
          <w:rPr>
            <w:noProof/>
            <w:webHidden/>
          </w:rPr>
        </w:r>
        <w:r>
          <w:rPr>
            <w:noProof/>
            <w:webHidden/>
          </w:rPr>
          <w:fldChar w:fldCharType="separate"/>
        </w:r>
        <w:r w:rsidR="00410134">
          <w:rPr>
            <w:noProof/>
            <w:webHidden/>
          </w:rPr>
          <w:t>18</w:t>
        </w:r>
        <w:r>
          <w:rPr>
            <w:noProof/>
            <w:webHidden/>
          </w:rPr>
          <w:fldChar w:fldCharType="end"/>
        </w:r>
      </w:hyperlink>
    </w:p>
    <w:p w14:paraId="1344E0B7" w14:textId="7F0BC94E" w:rsidR="00243462" w:rsidRDefault="00243462">
      <w:pPr>
        <w:pStyle w:val="TOC2"/>
        <w:rPr>
          <w:rFonts w:asciiTheme="minorHAnsi" w:eastAsiaTheme="minorEastAsia" w:hAnsiTheme="minorHAnsi" w:cstheme="minorBidi"/>
          <w:b w:val="0"/>
          <w:noProof/>
          <w:color w:val="auto"/>
          <w:kern w:val="2"/>
          <w:sz w:val="24"/>
          <w:lang w:eastAsia="en-GB"/>
          <w14:ligatures w14:val="standardContextual"/>
        </w:rPr>
      </w:pPr>
      <w:hyperlink w:anchor="_Toc199151501" w:history="1">
        <w:r w:rsidRPr="002B3439">
          <w:rPr>
            <w:rStyle w:val="Hyperlink"/>
            <w:noProof/>
            <w:lang w:val="en-IE"/>
          </w:rPr>
          <w:t>3. IMPACT</w:t>
        </w:r>
        <w:r>
          <w:rPr>
            <w:noProof/>
            <w:webHidden/>
          </w:rPr>
          <w:tab/>
        </w:r>
        <w:r>
          <w:rPr>
            <w:noProof/>
            <w:webHidden/>
          </w:rPr>
          <w:fldChar w:fldCharType="begin"/>
        </w:r>
        <w:r>
          <w:rPr>
            <w:noProof/>
            <w:webHidden/>
          </w:rPr>
          <w:instrText xml:space="preserve"> PAGEREF _Toc199151501 \h </w:instrText>
        </w:r>
        <w:r>
          <w:rPr>
            <w:noProof/>
            <w:webHidden/>
          </w:rPr>
        </w:r>
        <w:r>
          <w:rPr>
            <w:noProof/>
            <w:webHidden/>
          </w:rPr>
          <w:fldChar w:fldCharType="separate"/>
        </w:r>
        <w:r w:rsidR="00410134">
          <w:rPr>
            <w:noProof/>
            <w:webHidden/>
          </w:rPr>
          <w:t>20</w:t>
        </w:r>
        <w:r>
          <w:rPr>
            <w:noProof/>
            <w:webHidden/>
          </w:rPr>
          <w:fldChar w:fldCharType="end"/>
        </w:r>
      </w:hyperlink>
    </w:p>
    <w:p w14:paraId="546D87D3" w14:textId="7A9262EA" w:rsidR="00243462" w:rsidRDefault="00243462">
      <w:pPr>
        <w:pStyle w:val="TOC3"/>
        <w:rPr>
          <w:rFonts w:asciiTheme="minorHAnsi" w:eastAsiaTheme="minorEastAsia" w:hAnsiTheme="minorHAnsi" w:cstheme="minorBidi"/>
          <w:noProof/>
          <w:color w:val="auto"/>
          <w:kern w:val="2"/>
          <w:sz w:val="24"/>
          <w:lang w:eastAsia="en-GB"/>
          <w14:ligatures w14:val="standardContextual"/>
        </w:rPr>
      </w:pPr>
      <w:hyperlink w:anchor="_Toc199151502" w:history="1">
        <w:r w:rsidRPr="002B3439">
          <w:rPr>
            <w:rStyle w:val="Hyperlink"/>
            <w:noProof/>
            <w:lang w:val="en-IE"/>
          </w:rPr>
          <w:t>3.1 Impact and ambition</w:t>
        </w:r>
        <w:r>
          <w:rPr>
            <w:noProof/>
            <w:webHidden/>
          </w:rPr>
          <w:tab/>
        </w:r>
        <w:r>
          <w:rPr>
            <w:noProof/>
            <w:webHidden/>
          </w:rPr>
          <w:fldChar w:fldCharType="begin"/>
        </w:r>
        <w:r>
          <w:rPr>
            <w:noProof/>
            <w:webHidden/>
          </w:rPr>
          <w:instrText xml:space="preserve"> PAGEREF _Toc199151502 \h </w:instrText>
        </w:r>
        <w:r>
          <w:rPr>
            <w:noProof/>
            <w:webHidden/>
          </w:rPr>
        </w:r>
        <w:r>
          <w:rPr>
            <w:noProof/>
            <w:webHidden/>
          </w:rPr>
          <w:fldChar w:fldCharType="separate"/>
        </w:r>
        <w:r w:rsidR="00410134">
          <w:rPr>
            <w:noProof/>
            <w:webHidden/>
          </w:rPr>
          <w:t>20</w:t>
        </w:r>
        <w:r>
          <w:rPr>
            <w:noProof/>
            <w:webHidden/>
          </w:rPr>
          <w:fldChar w:fldCharType="end"/>
        </w:r>
      </w:hyperlink>
    </w:p>
    <w:p w14:paraId="09007E1A" w14:textId="49DF0EB0" w:rsidR="00243462" w:rsidRDefault="00243462">
      <w:pPr>
        <w:pStyle w:val="TOC3"/>
        <w:rPr>
          <w:rFonts w:asciiTheme="minorHAnsi" w:eastAsiaTheme="minorEastAsia" w:hAnsiTheme="minorHAnsi" w:cstheme="minorBidi"/>
          <w:noProof/>
          <w:color w:val="auto"/>
          <w:kern w:val="2"/>
          <w:sz w:val="24"/>
          <w:lang w:eastAsia="en-GB"/>
          <w14:ligatures w14:val="standardContextual"/>
        </w:rPr>
      </w:pPr>
      <w:hyperlink w:anchor="_Toc199151503" w:history="1">
        <w:r w:rsidRPr="002B3439">
          <w:rPr>
            <w:rStyle w:val="Hyperlink"/>
            <w:noProof/>
            <w:lang w:val="en-IE"/>
          </w:rPr>
          <w:t>3.2 Communication, dissemination and visibility</w:t>
        </w:r>
        <w:r>
          <w:rPr>
            <w:noProof/>
            <w:webHidden/>
          </w:rPr>
          <w:tab/>
        </w:r>
        <w:r>
          <w:rPr>
            <w:noProof/>
            <w:webHidden/>
          </w:rPr>
          <w:fldChar w:fldCharType="begin"/>
        </w:r>
        <w:r>
          <w:rPr>
            <w:noProof/>
            <w:webHidden/>
          </w:rPr>
          <w:instrText xml:space="preserve"> PAGEREF _Toc199151503 \h </w:instrText>
        </w:r>
        <w:r>
          <w:rPr>
            <w:noProof/>
            <w:webHidden/>
          </w:rPr>
        </w:r>
        <w:r>
          <w:rPr>
            <w:noProof/>
            <w:webHidden/>
          </w:rPr>
          <w:fldChar w:fldCharType="separate"/>
        </w:r>
        <w:r w:rsidR="00410134">
          <w:rPr>
            <w:noProof/>
            <w:webHidden/>
          </w:rPr>
          <w:t>21</w:t>
        </w:r>
        <w:r>
          <w:rPr>
            <w:noProof/>
            <w:webHidden/>
          </w:rPr>
          <w:fldChar w:fldCharType="end"/>
        </w:r>
      </w:hyperlink>
    </w:p>
    <w:p w14:paraId="72F253C1" w14:textId="6C0A3CD3" w:rsidR="00243462" w:rsidRDefault="00243462">
      <w:pPr>
        <w:pStyle w:val="TOC3"/>
        <w:rPr>
          <w:rFonts w:asciiTheme="minorHAnsi" w:eastAsiaTheme="minorEastAsia" w:hAnsiTheme="minorHAnsi" w:cstheme="minorBidi"/>
          <w:noProof/>
          <w:color w:val="auto"/>
          <w:kern w:val="2"/>
          <w:sz w:val="24"/>
          <w:lang w:eastAsia="en-GB"/>
          <w14:ligatures w14:val="standardContextual"/>
        </w:rPr>
      </w:pPr>
      <w:hyperlink w:anchor="_Toc199151504" w:history="1">
        <w:r w:rsidRPr="002B3439">
          <w:rPr>
            <w:rStyle w:val="Hyperlink"/>
            <w:noProof/>
            <w:lang w:val="en-IE"/>
          </w:rPr>
          <w:t>3.3 Sustainability and continuation</w:t>
        </w:r>
        <w:r>
          <w:rPr>
            <w:noProof/>
            <w:webHidden/>
          </w:rPr>
          <w:tab/>
        </w:r>
        <w:r>
          <w:rPr>
            <w:noProof/>
            <w:webHidden/>
          </w:rPr>
          <w:fldChar w:fldCharType="begin"/>
        </w:r>
        <w:r>
          <w:rPr>
            <w:noProof/>
            <w:webHidden/>
          </w:rPr>
          <w:instrText xml:space="preserve"> PAGEREF _Toc199151504 \h </w:instrText>
        </w:r>
        <w:r>
          <w:rPr>
            <w:noProof/>
            <w:webHidden/>
          </w:rPr>
        </w:r>
        <w:r>
          <w:rPr>
            <w:noProof/>
            <w:webHidden/>
          </w:rPr>
          <w:fldChar w:fldCharType="separate"/>
        </w:r>
        <w:r w:rsidR="00410134">
          <w:rPr>
            <w:noProof/>
            <w:webHidden/>
          </w:rPr>
          <w:t>21</w:t>
        </w:r>
        <w:r>
          <w:rPr>
            <w:noProof/>
            <w:webHidden/>
          </w:rPr>
          <w:fldChar w:fldCharType="end"/>
        </w:r>
      </w:hyperlink>
    </w:p>
    <w:p w14:paraId="558408AD" w14:textId="49406897" w:rsidR="00243462" w:rsidRDefault="00243462">
      <w:pPr>
        <w:pStyle w:val="TOC2"/>
        <w:rPr>
          <w:rFonts w:asciiTheme="minorHAnsi" w:eastAsiaTheme="minorEastAsia" w:hAnsiTheme="minorHAnsi" w:cstheme="minorBidi"/>
          <w:b w:val="0"/>
          <w:noProof/>
          <w:color w:val="auto"/>
          <w:kern w:val="2"/>
          <w:sz w:val="24"/>
          <w:lang w:eastAsia="en-GB"/>
          <w14:ligatures w14:val="standardContextual"/>
        </w:rPr>
      </w:pPr>
      <w:hyperlink w:anchor="_Toc199151505" w:history="1">
        <w:r w:rsidRPr="002B3439">
          <w:rPr>
            <w:rStyle w:val="Hyperlink"/>
            <w:noProof/>
            <w:lang w:val="en-IE"/>
          </w:rPr>
          <w:t>4. WORKPLAN, WORK PACKAGES, ACTIVITIES, RESOURCES AND TIMING</w:t>
        </w:r>
        <w:r>
          <w:rPr>
            <w:noProof/>
            <w:webHidden/>
          </w:rPr>
          <w:tab/>
        </w:r>
        <w:r>
          <w:rPr>
            <w:noProof/>
            <w:webHidden/>
          </w:rPr>
          <w:fldChar w:fldCharType="begin"/>
        </w:r>
        <w:r>
          <w:rPr>
            <w:noProof/>
            <w:webHidden/>
          </w:rPr>
          <w:instrText xml:space="preserve"> PAGEREF _Toc199151505 \h </w:instrText>
        </w:r>
        <w:r>
          <w:rPr>
            <w:noProof/>
            <w:webHidden/>
          </w:rPr>
        </w:r>
        <w:r>
          <w:rPr>
            <w:noProof/>
            <w:webHidden/>
          </w:rPr>
          <w:fldChar w:fldCharType="separate"/>
        </w:r>
        <w:r w:rsidR="00410134">
          <w:rPr>
            <w:noProof/>
            <w:webHidden/>
          </w:rPr>
          <w:t>22</w:t>
        </w:r>
        <w:r>
          <w:rPr>
            <w:noProof/>
            <w:webHidden/>
          </w:rPr>
          <w:fldChar w:fldCharType="end"/>
        </w:r>
      </w:hyperlink>
    </w:p>
    <w:p w14:paraId="454DAE89" w14:textId="6CD02399" w:rsidR="00243462" w:rsidRDefault="00243462">
      <w:pPr>
        <w:pStyle w:val="TOC3"/>
        <w:rPr>
          <w:rFonts w:asciiTheme="minorHAnsi" w:eastAsiaTheme="minorEastAsia" w:hAnsiTheme="minorHAnsi" w:cstheme="minorBidi"/>
          <w:noProof/>
          <w:color w:val="auto"/>
          <w:kern w:val="2"/>
          <w:sz w:val="24"/>
          <w:lang w:eastAsia="en-GB"/>
          <w14:ligatures w14:val="standardContextual"/>
        </w:rPr>
      </w:pPr>
      <w:hyperlink w:anchor="_Toc199151506" w:history="1">
        <w:r w:rsidRPr="002B3439">
          <w:rPr>
            <w:rStyle w:val="Hyperlink"/>
            <w:noProof/>
            <w:lang w:val="en-IE"/>
          </w:rPr>
          <w:t>4.1 Work plan</w:t>
        </w:r>
        <w:r>
          <w:rPr>
            <w:noProof/>
            <w:webHidden/>
          </w:rPr>
          <w:tab/>
        </w:r>
        <w:r>
          <w:rPr>
            <w:noProof/>
            <w:webHidden/>
          </w:rPr>
          <w:fldChar w:fldCharType="begin"/>
        </w:r>
        <w:r>
          <w:rPr>
            <w:noProof/>
            <w:webHidden/>
          </w:rPr>
          <w:instrText xml:space="preserve"> PAGEREF _Toc199151506 \h </w:instrText>
        </w:r>
        <w:r>
          <w:rPr>
            <w:noProof/>
            <w:webHidden/>
          </w:rPr>
        </w:r>
        <w:r>
          <w:rPr>
            <w:noProof/>
            <w:webHidden/>
          </w:rPr>
          <w:fldChar w:fldCharType="separate"/>
        </w:r>
        <w:r w:rsidR="00410134">
          <w:rPr>
            <w:noProof/>
            <w:webHidden/>
          </w:rPr>
          <w:t>22</w:t>
        </w:r>
        <w:r>
          <w:rPr>
            <w:noProof/>
            <w:webHidden/>
          </w:rPr>
          <w:fldChar w:fldCharType="end"/>
        </w:r>
      </w:hyperlink>
    </w:p>
    <w:p w14:paraId="502DA7DE" w14:textId="08505717" w:rsidR="00243462" w:rsidRDefault="00243462">
      <w:pPr>
        <w:pStyle w:val="TOC3"/>
        <w:rPr>
          <w:rFonts w:asciiTheme="minorHAnsi" w:eastAsiaTheme="minorEastAsia" w:hAnsiTheme="minorHAnsi" w:cstheme="minorBidi"/>
          <w:noProof/>
          <w:color w:val="auto"/>
          <w:kern w:val="2"/>
          <w:sz w:val="24"/>
          <w:lang w:eastAsia="en-GB"/>
          <w14:ligatures w14:val="standardContextual"/>
        </w:rPr>
      </w:pPr>
      <w:hyperlink w:anchor="_Toc199151507" w:history="1">
        <w:r w:rsidRPr="002B3439">
          <w:rPr>
            <w:rStyle w:val="Hyperlink"/>
            <w:noProof/>
            <w:lang w:val="en-IE"/>
          </w:rPr>
          <w:t>4.2 Work packages, activities, resources and timing</w:t>
        </w:r>
        <w:r>
          <w:rPr>
            <w:noProof/>
            <w:webHidden/>
          </w:rPr>
          <w:tab/>
        </w:r>
        <w:r>
          <w:rPr>
            <w:noProof/>
            <w:webHidden/>
          </w:rPr>
          <w:fldChar w:fldCharType="begin"/>
        </w:r>
        <w:r>
          <w:rPr>
            <w:noProof/>
            <w:webHidden/>
          </w:rPr>
          <w:instrText xml:space="preserve"> PAGEREF _Toc199151507 \h </w:instrText>
        </w:r>
        <w:r>
          <w:rPr>
            <w:noProof/>
            <w:webHidden/>
          </w:rPr>
        </w:r>
        <w:r>
          <w:rPr>
            <w:noProof/>
            <w:webHidden/>
          </w:rPr>
          <w:fldChar w:fldCharType="separate"/>
        </w:r>
        <w:r w:rsidR="00410134">
          <w:rPr>
            <w:noProof/>
            <w:webHidden/>
          </w:rPr>
          <w:t>22</w:t>
        </w:r>
        <w:r>
          <w:rPr>
            <w:noProof/>
            <w:webHidden/>
          </w:rPr>
          <w:fldChar w:fldCharType="end"/>
        </w:r>
      </w:hyperlink>
    </w:p>
    <w:p w14:paraId="028DD149" w14:textId="223367C3" w:rsidR="00243462" w:rsidRDefault="00243462">
      <w:pPr>
        <w:pStyle w:val="TOC4"/>
        <w:rPr>
          <w:rFonts w:asciiTheme="minorHAnsi" w:eastAsiaTheme="minorEastAsia" w:hAnsiTheme="minorHAnsi" w:cstheme="minorBidi"/>
          <w:i w:val="0"/>
          <w:noProof/>
          <w:color w:val="auto"/>
          <w:kern w:val="2"/>
          <w:sz w:val="24"/>
          <w:lang w:eastAsia="en-GB"/>
          <w14:ligatures w14:val="standardContextual"/>
        </w:rPr>
      </w:pPr>
      <w:hyperlink w:anchor="_Toc199151508" w:history="1">
        <w:r w:rsidRPr="002B3439">
          <w:rPr>
            <w:rStyle w:val="Hyperlink"/>
            <w:noProof/>
            <w:lang w:val="en-IE"/>
          </w:rPr>
          <w:t>Work Package 1</w:t>
        </w:r>
        <w:r>
          <w:rPr>
            <w:noProof/>
            <w:webHidden/>
          </w:rPr>
          <w:tab/>
        </w:r>
        <w:r>
          <w:rPr>
            <w:noProof/>
            <w:webHidden/>
          </w:rPr>
          <w:fldChar w:fldCharType="begin"/>
        </w:r>
        <w:r>
          <w:rPr>
            <w:noProof/>
            <w:webHidden/>
          </w:rPr>
          <w:instrText xml:space="preserve"> PAGEREF _Toc199151508 \h </w:instrText>
        </w:r>
        <w:r>
          <w:rPr>
            <w:noProof/>
            <w:webHidden/>
          </w:rPr>
        </w:r>
        <w:r>
          <w:rPr>
            <w:noProof/>
            <w:webHidden/>
          </w:rPr>
          <w:fldChar w:fldCharType="separate"/>
        </w:r>
        <w:r w:rsidR="00410134">
          <w:rPr>
            <w:noProof/>
            <w:webHidden/>
          </w:rPr>
          <w:t>22</w:t>
        </w:r>
        <w:r>
          <w:rPr>
            <w:noProof/>
            <w:webHidden/>
          </w:rPr>
          <w:fldChar w:fldCharType="end"/>
        </w:r>
      </w:hyperlink>
    </w:p>
    <w:p w14:paraId="15A284A3" w14:textId="585EB9E1" w:rsidR="00243462" w:rsidRDefault="00243462">
      <w:pPr>
        <w:pStyle w:val="TOC4"/>
        <w:rPr>
          <w:rFonts w:asciiTheme="minorHAnsi" w:eastAsiaTheme="minorEastAsia" w:hAnsiTheme="minorHAnsi" w:cstheme="minorBidi"/>
          <w:i w:val="0"/>
          <w:noProof/>
          <w:color w:val="auto"/>
          <w:kern w:val="2"/>
          <w:sz w:val="24"/>
          <w:lang w:eastAsia="en-GB"/>
          <w14:ligatures w14:val="standardContextual"/>
        </w:rPr>
      </w:pPr>
      <w:hyperlink w:anchor="_Toc199151509" w:history="1">
        <w:r w:rsidRPr="002B3439">
          <w:rPr>
            <w:rStyle w:val="Hyperlink"/>
            <w:noProof/>
            <w:lang w:val="en-IE"/>
          </w:rPr>
          <w:t>Work Package 2</w:t>
        </w:r>
        <w:r>
          <w:rPr>
            <w:noProof/>
            <w:webHidden/>
          </w:rPr>
          <w:tab/>
        </w:r>
        <w:r>
          <w:rPr>
            <w:noProof/>
            <w:webHidden/>
          </w:rPr>
          <w:fldChar w:fldCharType="begin"/>
        </w:r>
        <w:r>
          <w:rPr>
            <w:noProof/>
            <w:webHidden/>
          </w:rPr>
          <w:instrText xml:space="preserve"> PAGEREF _Toc199151509 \h </w:instrText>
        </w:r>
        <w:r>
          <w:rPr>
            <w:noProof/>
            <w:webHidden/>
          </w:rPr>
        </w:r>
        <w:r>
          <w:rPr>
            <w:noProof/>
            <w:webHidden/>
          </w:rPr>
          <w:fldChar w:fldCharType="separate"/>
        </w:r>
        <w:r w:rsidR="00410134">
          <w:rPr>
            <w:noProof/>
            <w:webHidden/>
          </w:rPr>
          <w:t>26</w:t>
        </w:r>
        <w:r>
          <w:rPr>
            <w:noProof/>
            <w:webHidden/>
          </w:rPr>
          <w:fldChar w:fldCharType="end"/>
        </w:r>
      </w:hyperlink>
    </w:p>
    <w:p w14:paraId="16C70DA7" w14:textId="55E03123" w:rsidR="00243462" w:rsidRDefault="00243462">
      <w:pPr>
        <w:pStyle w:val="TOC4"/>
        <w:rPr>
          <w:rFonts w:asciiTheme="minorHAnsi" w:eastAsiaTheme="minorEastAsia" w:hAnsiTheme="minorHAnsi" w:cstheme="minorBidi"/>
          <w:i w:val="0"/>
          <w:noProof/>
          <w:color w:val="auto"/>
          <w:kern w:val="2"/>
          <w:sz w:val="24"/>
          <w:lang w:eastAsia="en-GB"/>
          <w14:ligatures w14:val="standardContextual"/>
        </w:rPr>
      </w:pPr>
      <w:hyperlink w:anchor="_Toc199151510" w:history="1">
        <w:r w:rsidRPr="002B3439">
          <w:rPr>
            <w:rStyle w:val="Hyperlink"/>
            <w:noProof/>
            <w:lang w:val="en-IE"/>
          </w:rPr>
          <w:t>Work Package 3</w:t>
        </w:r>
        <w:r>
          <w:rPr>
            <w:noProof/>
            <w:webHidden/>
          </w:rPr>
          <w:tab/>
        </w:r>
        <w:r>
          <w:rPr>
            <w:noProof/>
            <w:webHidden/>
          </w:rPr>
          <w:fldChar w:fldCharType="begin"/>
        </w:r>
        <w:r>
          <w:rPr>
            <w:noProof/>
            <w:webHidden/>
          </w:rPr>
          <w:instrText xml:space="preserve"> PAGEREF _Toc199151510 \h </w:instrText>
        </w:r>
        <w:r>
          <w:rPr>
            <w:noProof/>
            <w:webHidden/>
          </w:rPr>
        </w:r>
        <w:r>
          <w:rPr>
            <w:noProof/>
            <w:webHidden/>
          </w:rPr>
          <w:fldChar w:fldCharType="separate"/>
        </w:r>
        <w:r w:rsidR="00410134">
          <w:rPr>
            <w:noProof/>
            <w:webHidden/>
          </w:rPr>
          <w:t>30</w:t>
        </w:r>
        <w:r>
          <w:rPr>
            <w:noProof/>
            <w:webHidden/>
          </w:rPr>
          <w:fldChar w:fldCharType="end"/>
        </w:r>
      </w:hyperlink>
    </w:p>
    <w:p w14:paraId="6D637F21" w14:textId="56EB4FDA" w:rsidR="00243462" w:rsidRDefault="00243462">
      <w:pPr>
        <w:pStyle w:val="TOC2"/>
        <w:rPr>
          <w:rFonts w:asciiTheme="minorHAnsi" w:eastAsiaTheme="minorEastAsia" w:hAnsiTheme="minorHAnsi" w:cstheme="minorBidi"/>
          <w:b w:val="0"/>
          <w:noProof/>
          <w:color w:val="auto"/>
          <w:kern w:val="2"/>
          <w:sz w:val="24"/>
          <w:lang w:eastAsia="en-GB"/>
          <w14:ligatures w14:val="standardContextual"/>
        </w:rPr>
      </w:pPr>
      <w:hyperlink w:anchor="_Toc199151511" w:history="1">
        <w:r w:rsidRPr="002B3439">
          <w:rPr>
            <w:rStyle w:val="Hyperlink"/>
            <w:noProof/>
            <w:lang w:val="en-IE"/>
          </w:rPr>
          <w:t>Total Project costs</w:t>
        </w:r>
        <w:r>
          <w:rPr>
            <w:noProof/>
            <w:webHidden/>
          </w:rPr>
          <w:tab/>
        </w:r>
        <w:r>
          <w:rPr>
            <w:noProof/>
            <w:webHidden/>
          </w:rPr>
          <w:fldChar w:fldCharType="begin"/>
        </w:r>
        <w:r>
          <w:rPr>
            <w:noProof/>
            <w:webHidden/>
          </w:rPr>
          <w:instrText xml:space="preserve"> PAGEREF _Toc199151511 \h </w:instrText>
        </w:r>
        <w:r>
          <w:rPr>
            <w:noProof/>
            <w:webHidden/>
          </w:rPr>
        </w:r>
        <w:r>
          <w:rPr>
            <w:noProof/>
            <w:webHidden/>
          </w:rPr>
          <w:fldChar w:fldCharType="separate"/>
        </w:r>
        <w:r w:rsidR="00410134">
          <w:rPr>
            <w:noProof/>
            <w:webHidden/>
          </w:rPr>
          <w:t>34</w:t>
        </w:r>
        <w:r>
          <w:rPr>
            <w:noProof/>
            <w:webHidden/>
          </w:rPr>
          <w:fldChar w:fldCharType="end"/>
        </w:r>
      </w:hyperlink>
    </w:p>
    <w:p w14:paraId="1D110F6C" w14:textId="5E3C78F9" w:rsidR="00243462" w:rsidRDefault="00243462">
      <w:pPr>
        <w:pStyle w:val="TOC4"/>
        <w:rPr>
          <w:rFonts w:asciiTheme="minorHAnsi" w:eastAsiaTheme="minorEastAsia" w:hAnsiTheme="minorHAnsi" w:cstheme="minorBidi"/>
          <w:i w:val="0"/>
          <w:noProof/>
          <w:color w:val="auto"/>
          <w:kern w:val="2"/>
          <w:sz w:val="24"/>
          <w:lang w:eastAsia="en-GB"/>
          <w14:ligatures w14:val="standardContextual"/>
        </w:rPr>
      </w:pPr>
      <w:hyperlink w:anchor="_Toc199151512" w:history="1">
        <w:r w:rsidRPr="002B3439">
          <w:rPr>
            <w:rStyle w:val="Hyperlink"/>
            <w:b/>
            <w:noProof/>
            <w:lang w:val="en-IE"/>
          </w:rPr>
          <w:t>4.3 Subcontracting</w:t>
        </w:r>
        <w:r>
          <w:rPr>
            <w:noProof/>
            <w:webHidden/>
          </w:rPr>
          <w:tab/>
        </w:r>
        <w:r>
          <w:rPr>
            <w:noProof/>
            <w:webHidden/>
          </w:rPr>
          <w:fldChar w:fldCharType="begin"/>
        </w:r>
        <w:r>
          <w:rPr>
            <w:noProof/>
            <w:webHidden/>
          </w:rPr>
          <w:instrText xml:space="preserve"> PAGEREF _Toc199151512 \h </w:instrText>
        </w:r>
        <w:r>
          <w:rPr>
            <w:noProof/>
            <w:webHidden/>
          </w:rPr>
        </w:r>
        <w:r>
          <w:rPr>
            <w:noProof/>
            <w:webHidden/>
          </w:rPr>
          <w:fldChar w:fldCharType="separate"/>
        </w:r>
        <w:r w:rsidR="00410134">
          <w:rPr>
            <w:noProof/>
            <w:webHidden/>
          </w:rPr>
          <w:t>35</w:t>
        </w:r>
        <w:r>
          <w:rPr>
            <w:noProof/>
            <w:webHidden/>
          </w:rPr>
          <w:fldChar w:fldCharType="end"/>
        </w:r>
      </w:hyperlink>
    </w:p>
    <w:p w14:paraId="32897495" w14:textId="7AAFD211" w:rsidR="00243462" w:rsidRDefault="00243462">
      <w:pPr>
        <w:pStyle w:val="TOC4"/>
        <w:rPr>
          <w:rFonts w:asciiTheme="minorHAnsi" w:eastAsiaTheme="minorEastAsia" w:hAnsiTheme="minorHAnsi" w:cstheme="minorBidi"/>
          <w:i w:val="0"/>
          <w:noProof/>
          <w:color w:val="auto"/>
          <w:kern w:val="2"/>
          <w:sz w:val="24"/>
          <w:lang w:eastAsia="en-GB"/>
          <w14:ligatures w14:val="standardContextual"/>
        </w:rPr>
      </w:pPr>
      <w:hyperlink w:anchor="_Toc199151513" w:history="1">
        <w:r w:rsidRPr="002B3439">
          <w:rPr>
            <w:rStyle w:val="Hyperlink"/>
            <w:noProof/>
            <w:lang w:val="en-IE"/>
          </w:rPr>
          <w:t>Timetable</w:t>
        </w:r>
        <w:r>
          <w:rPr>
            <w:noProof/>
            <w:webHidden/>
          </w:rPr>
          <w:tab/>
        </w:r>
        <w:r>
          <w:rPr>
            <w:noProof/>
            <w:webHidden/>
          </w:rPr>
          <w:fldChar w:fldCharType="begin"/>
        </w:r>
        <w:r>
          <w:rPr>
            <w:noProof/>
            <w:webHidden/>
          </w:rPr>
          <w:instrText xml:space="preserve"> PAGEREF _Toc199151513 \h </w:instrText>
        </w:r>
        <w:r>
          <w:rPr>
            <w:noProof/>
            <w:webHidden/>
          </w:rPr>
        </w:r>
        <w:r>
          <w:rPr>
            <w:noProof/>
            <w:webHidden/>
          </w:rPr>
          <w:fldChar w:fldCharType="separate"/>
        </w:r>
        <w:r w:rsidR="00410134">
          <w:rPr>
            <w:noProof/>
            <w:webHidden/>
          </w:rPr>
          <w:t>36</w:t>
        </w:r>
        <w:r>
          <w:rPr>
            <w:noProof/>
            <w:webHidden/>
          </w:rPr>
          <w:fldChar w:fldCharType="end"/>
        </w:r>
      </w:hyperlink>
    </w:p>
    <w:p w14:paraId="5E4A4381" w14:textId="7AA42F3A" w:rsidR="00243462" w:rsidRDefault="00243462">
      <w:pPr>
        <w:pStyle w:val="TOC2"/>
        <w:rPr>
          <w:rFonts w:asciiTheme="minorHAnsi" w:eastAsiaTheme="minorEastAsia" w:hAnsiTheme="minorHAnsi" w:cstheme="minorBidi"/>
          <w:b w:val="0"/>
          <w:noProof/>
          <w:color w:val="auto"/>
          <w:kern w:val="2"/>
          <w:sz w:val="24"/>
          <w:lang w:eastAsia="en-GB"/>
          <w14:ligatures w14:val="standardContextual"/>
        </w:rPr>
      </w:pPr>
      <w:hyperlink w:anchor="_Toc199151514" w:history="1">
        <w:r w:rsidRPr="002B3439">
          <w:rPr>
            <w:rStyle w:val="Hyperlink"/>
            <w:noProof/>
            <w:lang w:val="en-IE"/>
          </w:rPr>
          <w:t>5. OTHER</w:t>
        </w:r>
        <w:r>
          <w:rPr>
            <w:noProof/>
            <w:webHidden/>
          </w:rPr>
          <w:tab/>
        </w:r>
        <w:r>
          <w:rPr>
            <w:noProof/>
            <w:webHidden/>
          </w:rPr>
          <w:fldChar w:fldCharType="begin"/>
        </w:r>
        <w:r>
          <w:rPr>
            <w:noProof/>
            <w:webHidden/>
          </w:rPr>
          <w:instrText xml:space="preserve"> PAGEREF _Toc199151514 \h </w:instrText>
        </w:r>
        <w:r>
          <w:rPr>
            <w:noProof/>
            <w:webHidden/>
          </w:rPr>
        </w:r>
        <w:r>
          <w:rPr>
            <w:noProof/>
            <w:webHidden/>
          </w:rPr>
          <w:fldChar w:fldCharType="separate"/>
        </w:r>
        <w:r w:rsidR="00410134">
          <w:rPr>
            <w:noProof/>
            <w:webHidden/>
          </w:rPr>
          <w:t>37</w:t>
        </w:r>
        <w:r>
          <w:rPr>
            <w:noProof/>
            <w:webHidden/>
          </w:rPr>
          <w:fldChar w:fldCharType="end"/>
        </w:r>
      </w:hyperlink>
    </w:p>
    <w:p w14:paraId="620CA1B9" w14:textId="55D69DD8" w:rsidR="00243462" w:rsidRDefault="00243462">
      <w:pPr>
        <w:pStyle w:val="TOC3"/>
        <w:rPr>
          <w:rFonts w:asciiTheme="minorHAnsi" w:eastAsiaTheme="minorEastAsia" w:hAnsiTheme="minorHAnsi" w:cstheme="minorBidi"/>
          <w:noProof/>
          <w:color w:val="auto"/>
          <w:kern w:val="2"/>
          <w:sz w:val="24"/>
          <w:lang w:eastAsia="en-GB"/>
          <w14:ligatures w14:val="standardContextual"/>
        </w:rPr>
      </w:pPr>
      <w:hyperlink w:anchor="_Toc199151515" w:history="1">
        <w:r w:rsidRPr="002B3439">
          <w:rPr>
            <w:rStyle w:val="Hyperlink"/>
            <w:noProof/>
            <w:lang w:val="en-IE"/>
          </w:rPr>
          <w:t>5.1 Ethics</w:t>
        </w:r>
        <w:r>
          <w:rPr>
            <w:noProof/>
            <w:webHidden/>
          </w:rPr>
          <w:tab/>
        </w:r>
        <w:r>
          <w:rPr>
            <w:noProof/>
            <w:webHidden/>
          </w:rPr>
          <w:fldChar w:fldCharType="begin"/>
        </w:r>
        <w:r>
          <w:rPr>
            <w:noProof/>
            <w:webHidden/>
          </w:rPr>
          <w:instrText xml:space="preserve"> PAGEREF _Toc199151515 \h </w:instrText>
        </w:r>
        <w:r>
          <w:rPr>
            <w:noProof/>
            <w:webHidden/>
          </w:rPr>
        </w:r>
        <w:r>
          <w:rPr>
            <w:noProof/>
            <w:webHidden/>
          </w:rPr>
          <w:fldChar w:fldCharType="separate"/>
        </w:r>
        <w:r w:rsidR="00410134">
          <w:rPr>
            <w:noProof/>
            <w:webHidden/>
          </w:rPr>
          <w:t>37</w:t>
        </w:r>
        <w:r>
          <w:rPr>
            <w:noProof/>
            <w:webHidden/>
          </w:rPr>
          <w:fldChar w:fldCharType="end"/>
        </w:r>
      </w:hyperlink>
    </w:p>
    <w:p w14:paraId="19A52BB2" w14:textId="00D2AC61" w:rsidR="00243462" w:rsidRDefault="00243462">
      <w:pPr>
        <w:pStyle w:val="TOC3"/>
        <w:rPr>
          <w:rFonts w:asciiTheme="minorHAnsi" w:eastAsiaTheme="minorEastAsia" w:hAnsiTheme="minorHAnsi" w:cstheme="minorBidi"/>
          <w:noProof/>
          <w:color w:val="auto"/>
          <w:kern w:val="2"/>
          <w:sz w:val="24"/>
          <w:lang w:eastAsia="en-GB"/>
          <w14:ligatures w14:val="standardContextual"/>
        </w:rPr>
      </w:pPr>
      <w:hyperlink w:anchor="_Toc199151516" w:history="1">
        <w:r w:rsidRPr="002B3439">
          <w:rPr>
            <w:rStyle w:val="Hyperlink"/>
            <w:noProof/>
            <w:lang w:val="en-IE"/>
          </w:rPr>
          <w:t>5.2 Security</w:t>
        </w:r>
        <w:r>
          <w:rPr>
            <w:noProof/>
            <w:webHidden/>
          </w:rPr>
          <w:tab/>
        </w:r>
        <w:r>
          <w:rPr>
            <w:noProof/>
            <w:webHidden/>
          </w:rPr>
          <w:fldChar w:fldCharType="begin"/>
        </w:r>
        <w:r>
          <w:rPr>
            <w:noProof/>
            <w:webHidden/>
          </w:rPr>
          <w:instrText xml:space="preserve"> PAGEREF _Toc199151516 \h </w:instrText>
        </w:r>
        <w:r>
          <w:rPr>
            <w:noProof/>
            <w:webHidden/>
          </w:rPr>
        </w:r>
        <w:r>
          <w:rPr>
            <w:noProof/>
            <w:webHidden/>
          </w:rPr>
          <w:fldChar w:fldCharType="separate"/>
        </w:r>
        <w:r w:rsidR="00410134">
          <w:rPr>
            <w:noProof/>
            <w:webHidden/>
          </w:rPr>
          <w:t>37</w:t>
        </w:r>
        <w:r>
          <w:rPr>
            <w:noProof/>
            <w:webHidden/>
          </w:rPr>
          <w:fldChar w:fldCharType="end"/>
        </w:r>
      </w:hyperlink>
    </w:p>
    <w:p w14:paraId="708A1E4F" w14:textId="385C943A" w:rsidR="00243462" w:rsidRDefault="00243462">
      <w:pPr>
        <w:pStyle w:val="TOC2"/>
        <w:rPr>
          <w:rFonts w:asciiTheme="minorHAnsi" w:eastAsiaTheme="minorEastAsia" w:hAnsiTheme="minorHAnsi" w:cstheme="minorBidi"/>
          <w:b w:val="0"/>
          <w:noProof/>
          <w:color w:val="auto"/>
          <w:kern w:val="2"/>
          <w:sz w:val="24"/>
          <w:lang w:eastAsia="en-GB"/>
          <w14:ligatures w14:val="standardContextual"/>
        </w:rPr>
      </w:pPr>
      <w:hyperlink w:anchor="_Toc199151517" w:history="1">
        <w:r w:rsidRPr="002B3439">
          <w:rPr>
            <w:rStyle w:val="Hyperlink"/>
            <w:noProof/>
            <w:lang w:val="en-IE"/>
          </w:rPr>
          <w:t>6. DECLARATIONS</w:t>
        </w:r>
        <w:r>
          <w:rPr>
            <w:noProof/>
            <w:webHidden/>
          </w:rPr>
          <w:tab/>
        </w:r>
        <w:r>
          <w:rPr>
            <w:noProof/>
            <w:webHidden/>
          </w:rPr>
          <w:fldChar w:fldCharType="begin"/>
        </w:r>
        <w:r>
          <w:rPr>
            <w:noProof/>
            <w:webHidden/>
          </w:rPr>
          <w:instrText xml:space="preserve"> PAGEREF _Toc199151517 \h </w:instrText>
        </w:r>
        <w:r>
          <w:rPr>
            <w:noProof/>
            <w:webHidden/>
          </w:rPr>
        </w:r>
        <w:r>
          <w:rPr>
            <w:noProof/>
            <w:webHidden/>
          </w:rPr>
          <w:fldChar w:fldCharType="separate"/>
        </w:r>
        <w:r w:rsidR="00410134">
          <w:rPr>
            <w:noProof/>
            <w:webHidden/>
          </w:rPr>
          <w:t>37</w:t>
        </w:r>
        <w:r>
          <w:rPr>
            <w:noProof/>
            <w:webHidden/>
          </w:rPr>
          <w:fldChar w:fldCharType="end"/>
        </w:r>
      </w:hyperlink>
    </w:p>
    <w:p w14:paraId="4D9F4A92" w14:textId="7DB9A3F2" w:rsidR="00485CF6" w:rsidRPr="00832F25" w:rsidRDefault="0090144E" w:rsidP="00A85E96">
      <w:pPr>
        <w:rPr>
          <w:lang w:val="en-IE"/>
        </w:rPr>
      </w:pPr>
      <w:r w:rsidRPr="00832F25">
        <w:rPr>
          <w:rFonts w:cs="Arial"/>
          <w:sz w:val="18"/>
          <w:szCs w:val="36"/>
          <w:lang w:val="en-IE"/>
        </w:rPr>
        <w:fldChar w:fldCharType="end"/>
      </w:r>
      <w:bookmarkStart w:id="4" w:name="_Toc495508565"/>
    </w:p>
    <w:p w14:paraId="72FC95E8" w14:textId="0449F4AF" w:rsidR="00410134" w:rsidRDefault="00410134">
      <w:pPr>
        <w:spacing w:after="0"/>
        <w:rPr>
          <w:lang w:val="en-IE"/>
        </w:rPr>
      </w:pPr>
      <w:r>
        <w:rPr>
          <w:lang w:val="en-IE"/>
        </w:rPr>
        <w:br w:type="page"/>
      </w:r>
    </w:p>
    <w:p w14:paraId="243C8357" w14:textId="77777777" w:rsidR="00485CF6" w:rsidRPr="00832F25" w:rsidRDefault="00485CF6" w:rsidP="00A85E96">
      <w:pPr>
        <w:rPr>
          <w:lang w:val="en-IE"/>
        </w:rPr>
      </w:pPr>
    </w:p>
    <w:p w14:paraId="5F0FE170" w14:textId="77777777" w:rsidR="003C0A3B" w:rsidRPr="00832F25" w:rsidRDefault="003C0A3B" w:rsidP="003C0A3B">
      <w:pPr>
        <w:pStyle w:val="Tags"/>
        <w:spacing w:after="0"/>
        <w:rPr>
          <w:lang w:val="en-IE"/>
        </w:rPr>
      </w:pPr>
      <w:r w:rsidRPr="00832F25">
        <w:rPr>
          <w:lang w:val="en-IE"/>
        </w:rPr>
        <w:t>#@APP-FORM-SMPSTAND@#</w:t>
      </w:r>
    </w:p>
    <w:p w14:paraId="7F485EC6" w14:textId="77777777" w:rsidR="00EB0E96" w:rsidRPr="00832F25" w:rsidRDefault="00EB0E96" w:rsidP="00EB0E96">
      <w:pPr>
        <w:rPr>
          <w:lang w:val="en-IE"/>
        </w:rPr>
      </w:pPr>
      <w:r w:rsidRPr="00832F25">
        <w:rPr>
          <w:rStyle w:val="TagChar"/>
          <w:lang w:val="en-IE"/>
        </w:rPr>
        <w:t xml:space="preserve">#@PRJ-SUM-PS@#  </w:t>
      </w:r>
      <w:r w:rsidRPr="00832F25">
        <w:rPr>
          <w:rStyle w:val="TagChar"/>
          <w:color w:val="808080" w:themeColor="background1" w:themeShade="80"/>
          <w:lang w:val="en-IE"/>
        </w:rPr>
        <w:t>[This document is tagged. Do not delete the tags; t</w:t>
      </w:r>
      <w:r w:rsidRPr="00832F25">
        <w:rPr>
          <w:color w:val="808080" w:themeColor="background1" w:themeShade="80"/>
          <w:sz w:val="16"/>
          <w:lang w:val="en-IE" w:eastAsia="it-IT"/>
        </w:rPr>
        <w:t>hey are needed for the processing.]</w:t>
      </w:r>
    </w:p>
    <w:p w14:paraId="1668D103" w14:textId="40D46AE2" w:rsidR="008A4E64" w:rsidRPr="00832F25" w:rsidRDefault="00BC0E82" w:rsidP="001E7081">
      <w:pPr>
        <w:pStyle w:val="Heading2"/>
        <w:rPr>
          <w:lang w:val="en-IE"/>
        </w:rPr>
      </w:pPr>
      <w:bookmarkStart w:id="5" w:name="_Toc199151488"/>
      <w:r w:rsidRPr="00832F25">
        <w:rPr>
          <w:lang w:val="en-IE"/>
        </w:rPr>
        <w:t xml:space="preserve">PROJECT </w:t>
      </w:r>
      <w:r w:rsidR="001E22E5" w:rsidRPr="00832F25">
        <w:rPr>
          <w:lang w:val="en-IE"/>
        </w:rPr>
        <w:t>SUMMARY</w:t>
      </w:r>
      <w:bookmarkEnd w:id="4"/>
      <w:bookmarkEnd w:id="5"/>
      <w:r w:rsidR="001E22E5" w:rsidRPr="00832F25">
        <w:rPr>
          <w:lang w:val="en-IE"/>
        </w:rPr>
        <w:t xml:space="preserve"> </w:t>
      </w: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C45697" w:rsidRPr="00832F25" w14:paraId="4C826F35" w14:textId="77777777" w:rsidTr="2FB89E27">
        <w:trPr>
          <w:trHeight w:val="233"/>
        </w:trPr>
        <w:tc>
          <w:tcPr>
            <w:tcW w:w="8527" w:type="dxa"/>
            <w:shd w:val="clear" w:color="auto" w:fill="D9D9D9" w:themeFill="background1" w:themeFillShade="D9"/>
          </w:tcPr>
          <w:p w14:paraId="4E2715F6" w14:textId="77777777" w:rsidR="00C031B7" w:rsidRPr="00832F25" w:rsidRDefault="009F3903" w:rsidP="00110622">
            <w:pPr>
              <w:pStyle w:val="BodyTextIndent"/>
              <w:spacing w:before="120" w:after="120"/>
              <w:ind w:left="0"/>
              <w:rPr>
                <w:rFonts w:ascii="Arial" w:hAnsi="Arial" w:cs="Arial"/>
                <w:noProof w:val="0"/>
                <w:color w:val="808080"/>
                <w:sz w:val="18"/>
                <w:szCs w:val="18"/>
                <w:lang w:val="en-IE"/>
              </w:rPr>
            </w:pPr>
            <w:r w:rsidRPr="00832F25">
              <w:rPr>
                <w:rFonts w:ascii="Arial" w:hAnsi="Arial" w:cs="Arial"/>
                <w:b/>
                <w:noProof w:val="0"/>
                <w:sz w:val="18"/>
                <w:szCs w:val="18"/>
                <w:lang w:val="en-IE"/>
              </w:rPr>
              <w:t xml:space="preserve">Project summary </w:t>
            </w:r>
            <w:r w:rsidR="00C031B7" w:rsidRPr="00832F25">
              <w:rPr>
                <w:rFonts w:ascii="Arial" w:hAnsi="Arial" w:cs="Arial"/>
                <w:i/>
                <w:noProof w:val="0"/>
                <w:sz w:val="16"/>
                <w:szCs w:val="18"/>
                <w:lang w:val="en-IE"/>
              </w:rPr>
              <w:t xml:space="preserve"> </w:t>
            </w:r>
          </w:p>
        </w:tc>
      </w:tr>
      <w:tr w:rsidR="00A9035B" w:rsidRPr="00832F25" w14:paraId="4DD58AE2" w14:textId="77777777" w:rsidTr="2FB89E27">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63"/>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33387F6F" w14:textId="77777777" w:rsidR="00410134" w:rsidRDefault="00410134" w:rsidP="00E153B8">
            <w:pPr>
              <w:spacing w:after="240"/>
              <w:jc w:val="both"/>
              <w:rPr>
                <w:rFonts w:cs="Arial"/>
                <w:sz w:val="18"/>
                <w:szCs w:val="18"/>
              </w:rPr>
            </w:pPr>
            <w:r w:rsidRPr="00410134">
              <w:rPr>
                <w:rFonts w:cs="Arial"/>
                <w:sz w:val="18"/>
                <w:szCs w:val="18"/>
              </w:rPr>
              <w:t>This project aims to develop two European standards (ENs) for Local Digital Twins in smart cities: one for an interoperable AI-based reference architecture aligned with the CitiVerse EDIC, and another for Minimal Interoperability Mechanisms (MIMs 1, 2, and 7) based on Living-in.EU and ITU-T specifications. These standards directly support Action 17 of the Annual Union Working Plan and the 2025 ICT Rolling Plan for smart and sustainable communities. The initiative addresses market fragmentation that currently prevents solution reuse across cities, reduces vendor lock-in risks, and enables economies of scale for technology providers. Project effectiveness will be measured through concrete indicators including stakeholder interviews, consultation drafts, technical meetings, and workshop participation with targeted milestones throughout the standardisation process.</w:t>
            </w:r>
          </w:p>
          <w:p w14:paraId="3A46EBEC" w14:textId="197DA5AF" w:rsidR="00A9035B" w:rsidRPr="00E153B8" w:rsidRDefault="00410134" w:rsidP="00E153B8">
            <w:pPr>
              <w:spacing w:after="240"/>
              <w:jc w:val="both"/>
              <w:rPr>
                <w:rFonts w:cs="Arial"/>
                <w:sz w:val="18"/>
                <w:szCs w:val="18"/>
                <w:lang w:val="en-IE"/>
              </w:rPr>
            </w:pPr>
            <w:r w:rsidRPr="00410134">
              <w:rPr>
                <w:rFonts w:cs="Arial"/>
                <w:sz w:val="18"/>
                <w:szCs w:val="18"/>
              </w:rPr>
              <w:t xml:space="preserve">The methodology centres on developing the two European standards through a highly collaborative approach featuring two structured technical workshops with diverse stakeholders including city representatives, technology providers, and standardisation experts. The first workshop gathers comprehensive feedback on preliminary drafts of both the Local Digital Twin architecture and MIM specifications, while the second examines how this input was incorporated into nearfinal versions. A Steering Committee with representatives from key organisations (CEN/TC 465, CitiVERSE EDIC, OASC, Eurocities, Living-in.eu, TC DATA) provides quarterly strategic oversight and expert guidance throughout the standardisation process. The project begins by collaboratively selecting the most stable version of MIMs specifications (currently v7.0) to establish a baseline, ensuring alignment with ongoing European initiatives. A companion document extends beyond formal standards requirements to provide practical implementation guidance, migration strategies, and integration examples with existing city systems. </w:t>
            </w:r>
          </w:p>
        </w:tc>
      </w:tr>
    </w:tbl>
    <w:p w14:paraId="143DEB41" w14:textId="77777777" w:rsidR="00DB452F" w:rsidRPr="00410134" w:rsidRDefault="00EB0E96" w:rsidP="00A85E96">
      <w:pPr>
        <w:rPr>
          <w:lang w:val="pt-PT"/>
        </w:rPr>
      </w:pPr>
      <w:r w:rsidRPr="00410134">
        <w:rPr>
          <w:rFonts w:cs="Arial"/>
          <w:noProof/>
          <w:color w:val="B5B5B5"/>
          <w:sz w:val="16"/>
          <w:szCs w:val="16"/>
          <w:lang w:val="pt-PT"/>
        </w:rPr>
        <w:t>#§PRJ-SUM-PS§# #@REL-EVA-RE@# #@PRJ-OBJ-PO@#</w:t>
      </w:r>
    </w:p>
    <w:p w14:paraId="2676C65A" w14:textId="77777777" w:rsidR="00744D74" w:rsidRPr="000D6035" w:rsidRDefault="00744D74" w:rsidP="00364550">
      <w:pPr>
        <w:pStyle w:val="Heading2"/>
        <w:rPr>
          <w:lang w:val="fr-FR"/>
        </w:rPr>
      </w:pPr>
      <w:bookmarkStart w:id="6" w:name="_Toc495508566"/>
      <w:bookmarkStart w:id="7" w:name="_Toc199151489"/>
      <w:bookmarkStart w:id="8" w:name="_Hlk199150579"/>
      <w:r w:rsidRPr="000D6035">
        <w:rPr>
          <w:lang w:val="fr-FR"/>
        </w:rPr>
        <w:t>1</w:t>
      </w:r>
      <w:r w:rsidR="001E22E5" w:rsidRPr="000D6035">
        <w:rPr>
          <w:lang w:val="fr-FR"/>
        </w:rPr>
        <w:t xml:space="preserve">. </w:t>
      </w:r>
      <w:bookmarkEnd w:id="6"/>
      <w:r w:rsidR="00714CB5" w:rsidRPr="000D6035">
        <w:rPr>
          <w:lang w:val="fr-FR"/>
        </w:rPr>
        <w:t>RELEVANCE</w:t>
      </w:r>
      <w:bookmarkEnd w:id="7"/>
      <w:r w:rsidR="00714CB5" w:rsidRPr="000D6035">
        <w:rPr>
          <w:lang w:val="fr-FR"/>
        </w:rPr>
        <w:t xml:space="preserve"> </w:t>
      </w:r>
    </w:p>
    <w:p w14:paraId="35A424D7" w14:textId="77777777" w:rsidR="007E7DB7" w:rsidRPr="00832F25" w:rsidRDefault="00116EC2" w:rsidP="001E7081">
      <w:pPr>
        <w:pStyle w:val="Heading3"/>
        <w:rPr>
          <w:sz w:val="22"/>
          <w:szCs w:val="18"/>
          <w:lang w:val="en-IE"/>
        </w:rPr>
      </w:pPr>
      <w:bookmarkStart w:id="9" w:name="_Toc495508568"/>
      <w:bookmarkStart w:id="10" w:name="_Toc199151490"/>
      <w:bookmarkEnd w:id="8"/>
      <w:r w:rsidRPr="00832F25">
        <w:rPr>
          <w:lang w:val="en-IE"/>
        </w:rPr>
        <w:t>1</w:t>
      </w:r>
      <w:r w:rsidR="00967DCA" w:rsidRPr="00832F25">
        <w:rPr>
          <w:lang w:val="en-IE"/>
        </w:rPr>
        <w:t>.1</w:t>
      </w:r>
      <w:r w:rsidR="00972DAC" w:rsidRPr="00832F25">
        <w:rPr>
          <w:lang w:val="en-IE"/>
        </w:rPr>
        <w:t xml:space="preserve"> </w:t>
      </w:r>
      <w:r w:rsidRPr="00832F25">
        <w:rPr>
          <w:lang w:val="en-IE"/>
        </w:rPr>
        <w:t>Background</w:t>
      </w:r>
      <w:r w:rsidR="00714CB5" w:rsidRPr="00832F25">
        <w:rPr>
          <w:lang w:val="en-IE"/>
        </w:rPr>
        <w:t xml:space="preserve"> and general objective</w:t>
      </w:r>
      <w:r w:rsidR="00517419" w:rsidRPr="00832F25">
        <w:rPr>
          <w:lang w:val="en-IE"/>
        </w:rPr>
        <w:t>s</w:t>
      </w:r>
      <w:bookmarkEnd w:id="9"/>
      <w:bookmarkEnd w:id="10"/>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44D74" w:rsidRPr="00832F25" w14:paraId="2D6B07E9" w14:textId="77777777" w:rsidTr="0014574E">
        <w:trPr>
          <w:trHeight w:val="851"/>
        </w:trPr>
        <w:tc>
          <w:tcPr>
            <w:tcW w:w="8527" w:type="dxa"/>
            <w:shd w:val="clear" w:color="auto" w:fill="FFFFFF" w:themeFill="background1"/>
          </w:tcPr>
          <w:p w14:paraId="2B314480" w14:textId="77777777" w:rsidR="009C4221" w:rsidRPr="00832F25" w:rsidRDefault="009C4221" w:rsidP="009C4221">
            <w:pPr>
              <w:spacing w:line="259" w:lineRule="auto"/>
              <w:rPr>
                <w:sz w:val="18"/>
                <w:szCs w:val="18"/>
                <w:lang w:val="en-IE"/>
              </w:rPr>
            </w:pPr>
            <w:r w:rsidRPr="00832F25">
              <w:rPr>
                <w:sz w:val="18"/>
                <w:szCs w:val="18"/>
                <w:lang w:val="en-IE"/>
              </w:rPr>
              <w:t>The project will focus on achieving interoperability in local data spaces, enabling cities and communities to exchange and reuse data across domains, to build local Digital Twins and to create portable smart solutions.</w:t>
            </w:r>
          </w:p>
          <w:p w14:paraId="1C1DA9E9" w14:textId="7DB4B3DE" w:rsidR="009C4221" w:rsidRPr="00832F25" w:rsidRDefault="2E7B3EC7" w:rsidP="009C4221">
            <w:pPr>
              <w:spacing w:line="259" w:lineRule="auto"/>
              <w:rPr>
                <w:sz w:val="18"/>
                <w:szCs w:val="18"/>
                <w:u w:val="single"/>
                <w:lang w:val="en-IE"/>
              </w:rPr>
            </w:pPr>
            <w:r w:rsidRPr="00832F25">
              <w:rPr>
                <w:sz w:val="18"/>
                <w:szCs w:val="18"/>
                <w:u w:val="single"/>
                <w:lang w:val="en-IE"/>
              </w:rPr>
              <w:t>Links with the Annual Union Working Plan (AUWP) and 202</w:t>
            </w:r>
            <w:r w:rsidR="7C2783B1" w:rsidRPr="00832F25">
              <w:rPr>
                <w:sz w:val="18"/>
                <w:szCs w:val="18"/>
                <w:u w:val="single"/>
                <w:lang w:val="en-IE"/>
              </w:rPr>
              <w:t>5</w:t>
            </w:r>
            <w:r w:rsidRPr="00832F25">
              <w:rPr>
                <w:sz w:val="18"/>
                <w:szCs w:val="18"/>
                <w:u w:val="single"/>
                <w:lang w:val="en-IE"/>
              </w:rPr>
              <w:t xml:space="preserve"> ICT Rolling plan</w:t>
            </w:r>
          </w:p>
          <w:p w14:paraId="2EB26308" w14:textId="7D45706A" w:rsidR="00C818F4" w:rsidRPr="00832F25" w:rsidRDefault="2E7B3EC7" w:rsidP="26B25F4B">
            <w:pPr>
              <w:spacing w:line="259" w:lineRule="auto"/>
              <w:rPr>
                <w:sz w:val="18"/>
                <w:szCs w:val="18"/>
                <w:lang w:val="en-IE"/>
              </w:rPr>
            </w:pPr>
            <w:r w:rsidRPr="00832F25">
              <w:rPr>
                <w:sz w:val="18"/>
                <w:szCs w:val="18"/>
                <w:lang w:val="en-IE"/>
              </w:rPr>
              <w:t xml:space="preserve">The project directly links to the </w:t>
            </w:r>
            <w:hyperlink r:id="rId14" w:history="1">
              <w:r w:rsidRPr="00832F25">
                <w:rPr>
                  <w:rStyle w:val="Hyperlink"/>
                  <w:sz w:val="18"/>
                  <w:szCs w:val="18"/>
                  <w:lang w:val="en-IE"/>
                </w:rPr>
                <w:t>202</w:t>
              </w:r>
              <w:r w:rsidR="3269B450" w:rsidRPr="00832F25">
                <w:rPr>
                  <w:rStyle w:val="Hyperlink"/>
                  <w:sz w:val="18"/>
                  <w:szCs w:val="18"/>
                  <w:lang w:val="en-IE"/>
                </w:rPr>
                <w:t>5</w:t>
              </w:r>
              <w:r w:rsidRPr="00832F25">
                <w:rPr>
                  <w:rStyle w:val="Hyperlink"/>
                  <w:sz w:val="18"/>
                  <w:szCs w:val="18"/>
                  <w:lang w:val="en-IE"/>
                </w:rPr>
                <w:t xml:space="preserve"> ICT Rolling Plan</w:t>
              </w:r>
            </w:hyperlink>
            <w:r w:rsidRPr="00832F25">
              <w:rPr>
                <w:sz w:val="18"/>
                <w:szCs w:val="18"/>
                <w:lang w:val="en-IE"/>
              </w:rPr>
              <w:t xml:space="preserve"> and the </w:t>
            </w:r>
            <w:hyperlink r:id="rId15" w:history="1">
              <w:r w:rsidRPr="00832F25">
                <w:rPr>
                  <w:rStyle w:val="Hyperlink"/>
                  <w:sz w:val="18"/>
                  <w:szCs w:val="18"/>
                  <w:lang w:val="en-IE"/>
                </w:rPr>
                <w:t>Annual Union Working Plan</w:t>
              </w:r>
              <w:r w:rsidR="00C818F4" w:rsidRPr="00832F25">
                <w:rPr>
                  <w:rStyle w:val="Hyperlink"/>
                  <w:sz w:val="18"/>
                  <w:szCs w:val="18"/>
                  <w:lang w:val="en-IE"/>
                </w:rPr>
                <w:t xml:space="preserve"> 2025</w:t>
              </w:r>
            </w:hyperlink>
            <w:r w:rsidR="00C818F4" w:rsidRPr="00832F25">
              <w:rPr>
                <w:sz w:val="18"/>
                <w:szCs w:val="18"/>
                <w:lang w:val="en-IE"/>
              </w:rPr>
              <w:t xml:space="preserve">. </w:t>
            </w:r>
          </w:p>
          <w:p w14:paraId="759CA698" w14:textId="3FE77CFA" w:rsidR="009C4221" w:rsidRPr="00832F25" w:rsidRDefault="2E7B3EC7" w:rsidP="000F6A1C">
            <w:pPr>
              <w:spacing w:line="259" w:lineRule="auto"/>
              <w:jc w:val="both"/>
              <w:rPr>
                <w:sz w:val="18"/>
                <w:szCs w:val="18"/>
                <w:lang w:val="en-IE"/>
              </w:rPr>
            </w:pPr>
            <w:r w:rsidRPr="00832F25">
              <w:rPr>
                <w:sz w:val="18"/>
                <w:szCs w:val="18"/>
                <w:lang w:val="en-IE"/>
              </w:rPr>
              <w:t>The 202</w:t>
            </w:r>
            <w:r w:rsidR="7B50B0B1" w:rsidRPr="00832F25">
              <w:rPr>
                <w:sz w:val="18"/>
                <w:szCs w:val="18"/>
                <w:lang w:val="en-IE"/>
              </w:rPr>
              <w:t>5</w:t>
            </w:r>
            <w:r w:rsidRPr="00832F25">
              <w:rPr>
                <w:sz w:val="18"/>
                <w:szCs w:val="18"/>
                <w:lang w:val="en-IE"/>
              </w:rPr>
              <w:t xml:space="preserve"> ICT Rolling plan, in its “Sustainable growth – Smart and sustainable cities and communities” section explains how local Digital Twins are being seen as an important tool to improve the quality of life for European citizens, regardless of whether they live in urban, peri-urban, or rural areas. The focus is on achieving specific local objectives that have a direct impact on people's daily lives, while also considering broader, longer-term goals related to social, environmental, and economic well-being. This approach allows for more transparent and responsive governance that engages citizens in dialogue without losing sight of resource constraints. Building local Digital Twins requires interoperable models for spatio-temporal, relational and semantic information, which is being addressed in this project.</w:t>
            </w:r>
          </w:p>
          <w:p w14:paraId="5C5E0270" w14:textId="3E2F644D" w:rsidR="009C4221" w:rsidRPr="00832F25" w:rsidRDefault="2507EB37" w:rsidP="000F6A1C">
            <w:pPr>
              <w:spacing w:line="259" w:lineRule="auto"/>
              <w:jc w:val="both"/>
              <w:rPr>
                <w:sz w:val="18"/>
                <w:szCs w:val="18"/>
                <w:lang w:val="en-IE"/>
              </w:rPr>
            </w:pPr>
            <w:r w:rsidRPr="00832F25">
              <w:rPr>
                <w:sz w:val="18"/>
                <w:szCs w:val="18"/>
                <w:lang w:val="en-IE"/>
              </w:rPr>
              <w:t xml:space="preserve">With the Local Digital Twin Toolbox (LDT Toolbox) project, open-source components </w:t>
            </w:r>
            <w:r w:rsidR="383362B3" w:rsidRPr="00832F25">
              <w:rPr>
                <w:sz w:val="18"/>
                <w:szCs w:val="18"/>
                <w:lang w:val="en-IE"/>
              </w:rPr>
              <w:t xml:space="preserve">to be used by smart cities and communities </w:t>
            </w:r>
            <w:r w:rsidR="00FC2393">
              <w:rPr>
                <w:sz w:val="18"/>
                <w:szCs w:val="18"/>
                <w:lang w:val="en-IE"/>
              </w:rPr>
              <w:t>are</w:t>
            </w:r>
            <w:r w:rsidRPr="00832F25">
              <w:rPr>
                <w:sz w:val="18"/>
                <w:szCs w:val="18"/>
                <w:lang w:val="en-IE"/>
              </w:rPr>
              <w:t xml:space="preserve"> be</w:t>
            </w:r>
            <w:r w:rsidR="00FC2393">
              <w:rPr>
                <w:sz w:val="18"/>
                <w:szCs w:val="18"/>
                <w:lang w:val="en-IE"/>
              </w:rPr>
              <w:t>ing</w:t>
            </w:r>
            <w:r w:rsidRPr="00832F25">
              <w:rPr>
                <w:sz w:val="18"/>
                <w:szCs w:val="18"/>
                <w:lang w:val="en-IE"/>
              </w:rPr>
              <w:t xml:space="preserve"> developed </w:t>
            </w:r>
            <w:r w:rsidR="00FC2393">
              <w:rPr>
                <w:sz w:val="18"/>
                <w:szCs w:val="18"/>
                <w:lang w:val="en-IE"/>
              </w:rPr>
              <w:t>to</w:t>
            </w:r>
            <w:r w:rsidR="0DB1375E" w:rsidRPr="00832F25">
              <w:rPr>
                <w:sz w:val="18"/>
                <w:szCs w:val="18"/>
                <w:lang w:val="en-IE"/>
              </w:rPr>
              <w:t xml:space="preserve"> support the development, deployment and integration of AI technologies, facilitate the effective implem</w:t>
            </w:r>
            <w:r w:rsidR="45E81DCA" w:rsidRPr="00832F25">
              <w:rPr>
                <w:sz w:val="18"/>
                <w:szCs w:val="18"/>
                <w:lang w:val="en-IE"/>
              </w:rPr>
              <w:t>e</w:t>
            </w:r>
            <w:r w:rsidR="0DB1375E" w:rsidRPr="00832F25">
              <w:rPr>
                <w:sz w:val="18"/>
                <w:szCs w:val="18"/>
                <w:lang w:val="en-IE"/>
              </w:rPr>
              <w:t xml:space="preserve">ntation of innovative </w:t>
            </w:r>
            <w:r w:rsidR="4EBB7FB1" w:rsidRPr="00832F25">
              <w:rPr>
                <w:sz w:val="18"/>
                <w:szCs w:val="18"/>
                <w:lang w:val="en-IE"/>
              </w:rPr>
              <w:t xml:space="preserve">solutions, foster strategic partnerships with industry partners, academic institutions and smart city networks, </w:t>
            </w:r>
            <w:r w:rsidR="3D4D1551" w:rsidRPr="00832F25">
              <w:rPr>
                <w:sz w:val="18"/>
                <w:szCs w:val="18"/>
                <w:lang w:val="en-IE"/>
              </w:rPr>
              <w:t xml:space="preserve">and </w:t>
            </w:r>
            <w:r w:rsidR="4EBB7FB1" w:rsidRPr="00832F25">
              <w:rPr>
                <w:sz w:val="18"/>
                <w:szCs w:val="18"/>
                <w:lang w:val="en-IE"/>
              </w:rPr>
              <w:t>engage stakeholders in co-creation processes</w:t>
            </w:r>
            <w:r w:rsidR="0D913ED7" w:rsidRPr="00832F25">
              <w:rPr>
                <w:sz w:val="18"/>
                <w:szCs w:val="18"/>
                <w:lang w:val="en-IE"/>
              </w:rPr>
              <w:t xml:space="preserve">. </w:t>
            </w:r>
            <w:r w:rsidR="768E052B" w:rsidRPr="00832F25">
              <w:rPr>
                <w:sz w:val="18"/>
                <w:szCs w:val="18"/>
                <w:lang w:val="en-IE"/>
              </w:rPr>
              <w:t>A European Digital Infrastructure (EDIC) has been created to implement the EU</w:t>
            </w:r>
            <w:r w:rsidR="7FD076AA" w:rsidRPr="00832F25">
              <w:rPr>
                <w:sz w:val="18"/>
                <w:szCs w:val="18"/>
                <w:lang w:val="en-IE"/>
              </w:rPr>
              <w:t>’</w:t>
            </w:r>
            <w:r w:rsidR="784B1962" w:rsidRPr="00832F25">
              <w:rPr>
                <w:sz w:val="18"/>
                <w:szCs w:val="18"/>
                <w:lang w:val="en-IE"/>
              </w:rPr>
              <w:t>s “</w:t>
            </w:r>
            <w:r w:rsidR="7DE821CF" w:rsidRPr="00832F25">
              <w:rPr>
                <w:sz w:val="18"/>
                <w:szCs w:val="18"/>
                <w:lang w:val="en-IE"/>
              </w:rPr>
              <w:t>Local Digital Twins &amp; CitiVerse” initiative</w:t>
            </w:r>
            <w:r w:rsidR="6699309B" w:rsidRPr="00832F25">
              <w:rPr>
                <w:sz w:val="18"/>
                <w:szCs w:val="18"/>
                <w:lang w:val="en-IE"/>
              </w:rPr>
              <w:t xml:space="preserve"> with the goal of connecting digital twins in member cities, fostering technical interoperability and reducing digital fragme</w:t>
            </w:r>
            <w:r w:rsidR="6EBD1A9E" w:rsidRPr="00832F25">
              <w:rPr>
                <w:sz w:val="18"/>
                <w:szCs w:val="18"/>
                <w:lang w:val="en-IE"/>
              </w:rPr>
              <w:t>ntation</w:t>
            </w:r>
            <w:r w:rsidR="291A64E8" w:rsidRPr="00832F25">
              <w:rPr>
                <w:sz w:val="18"/>
                <w:szCs w:val="18"/>
                <w:lang w:val="en-IE"/>
              </w:rPr>
              <w:t>.</w:t>
            </w:r>
            <w:r w:rsidR="6EBD1A9E" w:rsidRPr="00832F25">
              <w:rPr>
                <w:sz w:val="18"/>
                <w:szCs w:val="18"/>
                <w:lang w:val="en-IE"/>
              </w:rPr>
              <w:t xml:space="preserve"> </w:t>
            </w:r>
            <w:r w:rsidR="3560E080" w:rsidRPr="00832F25">
              <w:rPr>
                <w:sz w:val="18"/>
                <w:szCs w:val="18"/>
                <w:lang w:val="en-IE"/>
              </w:rPr>
              <w:t>The idea is that l</w:t>
            </w:r>
            <w:r w:rsidR="298CA1F5" w:rsidRPr="00832F25">
              <w:rPr>
                <w:sz w:val="18"/>
                <w:szCs w:val="18"/>
                <w:lang w:val="en-IE"/>
              </w:rPr>
              <w:t xml:space="preserve">ocal digital twin </w:t>
            </w:r>
            <w:r w:rsidR="298CA1F5" w:rsidRPr="00832F25">
              <w:rPr>
                <w:sz w:val="18"/>
                <w:szCs w:val="18"/>
                <w:lang w:val="en-IE"/>
              </w:rPr>
              <w:lastRenderedPageBreak/>
              <w:t xml:space="preserve">components developed in one member state </w:t>
            </w:r>
            <w:r w:rsidR="1681A3CD" w:rsidRPr="00832F25">
              <w:rPr>
                <w:sz w:val="18"/>
                <w:szCs w:val="18"/>
                <w:lang w:val="en-IE"/>
              </w:rPr>
              <w:t xml:space="preserve">can be used across </w:t>
            </w:r>
            <w:r w:rsidR="6F7994EB" w:rsidRPr="00832F25">
              <w:rPr>
                <w:sz w:val="18"/>
                <w:szCs w:val="18"/>
                <w:lang w:val="en-IE"/>
              </w:rPr>
              <w:t>national borders in the single European market</w:t>
            </w:r>
            <w:r w:rsidR="7D1567E6" w:rsidRPr="00832F25">
              <w:rPr>
                <w:sz w:val="18"/>
                <w:szCs w:val="18"/>
                <w:lang w:val="en-IE"/>
              </w:rPr>
              <w:t>.</w:t>
            </w:r>
          </w:p>
          <w:p w14:paraId="1D78E715" w14:textId="0C4D990B" w:rsidR="009C4221" w:rsidRPr="00832F25" w:rsidRDefault="0D913ED7" w:rsidP="009D1230">
            <w:pPr>
              <w:spacing w:line="259" w:lineRule="auto"/>
              <w:jc w:val="both"/>
              <w:rPr>
                <w:sz w:val="18"/>
                <w:szCs w:val="18"/>
                <w:lang w:val="en-IE"/>
              </w:rPr>
            </w:pPr>
            <w:r w:rsidRPr="00832F25">
              <w:rPr>
                <w:sz w:val="18"/>
                <w:szCs w:val="18"/>
                <w:lang w:val="en-IE"/>
              </w:rPr>
              <w:t>To further</w:t>
            </w:r>
            <w:r w:rsidR="19F7222E" w:rsidRPr="00832F25">
              <w:rPr>
                <w:sz w:val="18"/>
                <w:szCs w:val="18"/>
                <w:lang w:val="en-IE"/>
              </w:rPr>
              <w:t xml:space="preserve"> increase the potential of urban data platforms and to ensure the integration with rela</w:t>
            </w:r>
            <w:r w:rsidR="2F0C2ACE" w:rsidRPr="00832F25">
              <w:rPr>
                <w:sz w:val="18"/>
                <w:szCs w:val="18"/>
                <w:lang w:val="en-IE"/>
              </w:rPr>
              <w:t>ted infrastructures like data spaces, interoperability needs to be ensure</w:t>
            </w:r>
            <w:r w:rsidR="260B4603" w:rsidRPr="00832F25">
              <w:rPr>
                <w:sz w:val="18"/>
                <w:szCs w:val="18"/>
                <w:lang w:val="en-IE"/>
              </w:rPr>
              <w:t xml:space="preserve">d, which can only be achieved based on a robust set of technical </w:t>
            </w:r>
            <w:r w:rsidR="5E29568E" w:rsidRPr="00832F25">
              <w:rPr>
                <w:sz w:val="18"/>
                <w:szCs w:val="18"/>
                <w:lang w:val="en-IE"/>
              </w:rPr>
              <w:t>specifications as provided by standards</w:t>
            </w:r>
            <w:r w:rsidR="5131A3D4" w:rsidRPr="00832F25">
              <w:rPr>
                <w:sz w:val="18"/>
                <w:szCs w:val="18"/>
                <w:lang w:val="en-IE"/>
              </w:rPr>
              <w:t>, paving the way to certification of compliant products</w:t>
            </w:r>
            <w:r w:rsidR="36F159DE" w:rsidRPr="00832F25">
              <w:rPr>
                <w:sz w:val="18"/>
                <w:szCs w:val="18"/>
                <w:lang w:val="en-IE"/>
              </w:rPr>
              <w:t>.</w:t>
            </w:r>
          </w:p>
          <w:p w14:paraId="2641873E" w14:textId="77777777" w:rsidR="009925E9" w:rsidRPr="00827231" w:rsidRDefault="00C7041A" w:rsidP="009925E9">
            <w:pPr>
              <w:tabs>
                <w:tab w:val="num" w:pos="720"/>
              </w:tabs>
              <w:spacing w:line="259" w:lineRule="auto"/>
              <w:jc w:val="both"/>
              <w:rPr>
                <w:sz w:val="18"/>
                <w:szCs w:val="18"/>
                <w:lang w:val="fr-FR"/>
              </w:rPr>
            </w:pPr>
            <w:r w:rsidRPr="00832F25">
              <w:rPr>
                <w:sz w:val="18"/>
                <w:szCs w:val="18"/>
                <w:lang w:val="en-IE"/>
              </w:rPr>
              <w:t>S</w:t>
            </w:r>
            <w:r w:rsidR="009C4221" w:rsidRPr="00832F25">
              <w:rPr>
                <w:sz w:val="18"/>
                <w:szCs w:val="18"/>
                <w:lang w:val="en-IE"/>
              </w:rPr>
              <w:t>haring data across different systems presents both opportunities and challenges for communities of differen</w:t>
            </w:r>
            <w:r w:rsidR="009C4221" w:rsidRPr="00827231">
              <w:rPr>
                <w:sz w:val="18"/>
                <w:szCs w:val="18"/>
                <w:lang w:val="en-IE"/>
              </w:rPr>
              <w:t xml:space="preserve">t sizes. </w:t>
            </w:r>
            <w:r w:rsidR="009925E9" w:rsidRPr="00A02D8B">
              <w:rPr>
                <w:sz w:val="18"/>
                <w:szCs w:val="18"/>
              </w:rPr>
              <w:t xml:space="preserve">While the need for interoperability is universal, the specific requirements for Local Digital Twins (LDTs) vary significantly across different types of municipalities. </w:t>
            </w:r>
            <w:r w:rsidR="009925E9" w:rsidRPr="00827231">
              <w:rPr>
                <w:sz w:val="18"/>
                <w:szCs w:val="18"/>
                <w:lang w:val="fr-FR"/>
              </w:rPr>
              <w:t>For instance:</w:t>
            </w:r>
          </w:p>
          <w:p w14:paraId="4EA074DF" w14:textId="77777777" w:rsidR="009925E9" w:rsidRPr="00A02D8B" w:rsidRDefault="009925E9" w:rsidP="00A02D8B">
            <w:pPr>
              <w:pStyle w:val="ListParagraph"/>
              <w:numPr>
                <w:ilvl w:val="0"/>
                <w:numId w:val="18"/>
              </w:numPr>
              <w:tabs>
                <w:tab w:val="num" w:pos="720"/>
              </w:tabs>
              <w:spacing w:line="259" w:lineRule="auto"/>
              <w:jc w:val="both"/>
              <w:rPr>
                <w:sz w:val="18"/>
                <w:szCs w:val="18"/>
              </w:rPr>
            </w:pPr>
            <w:r w:rsidRPr="00A02D8B">
              <w:rPr>
                <w:sz w:val="18"/>
                <w:szCs w:val="18"/>
              </w:rPr>
              <w:t>Large Metropolitan Hubs may prioritize LDTs for complex mobility management, real-time public transport optimization, and large-scale energy grid monitoring.</w:t>
            </w:r>
          </w:p>
          <w:p w14:paraId="3A2EAA29" w14:textId="77777777" w:rsidR="009925E9" w:rsidRPr="00A02D8B" w:rsidRDefault="009925E9" w:rsidP="00A02D8B">
            <w:pPr>
              <w:pStyle w:val="ListParagraph"/>
              <w:numPr>
                <w:ilvl w:val="0"/>
                <w:numId w:val="18"/>
              </w:numPr>
              <w:tabs>
                <w:tab w:val="num" w:pos="720"/>
              </w:tabs>
              <w:spacing w:line="259" w:lineRule="auto"/>
              <w:jc w:val="both"/>
              <w:rPr>
                <w:sz w:val="18"/>
                <w:szCs w:val="18"/>
              </w:rPr>
            </w:pPr>
            <w:r w:rsidRPr="00A02D8B">
              <w:rPr>
                <w:sz w:val="18"/>
                <w:szCs w:val="18"/>
              </w:rPr>
              <w:t>Medium-Sized Cities might focus on integrating services for urban planning, waste management, and improving citizen engagement through digital platforms.</w:t>
            </w:r>
          </w:p>
          <w:p w14:paraId="36571CF8" w14:textId="340836E4" w:rsidR="009925E9" w:rsidRPr="00A02D8B" w:rsidRDefault="009925E9" w:rsidP="00A02D8B">
            <w:pPr>
              <w:pStyle w:val="ListParagraph"/>
              <w:numPr>
                <w:ilvl w:val="0"/>
                <w:numId w:val="18"/>
              </w:numPr>
              <w:tabs>
                <w:tab w:val="num" w:pos="720"/>
              </w:tabs>
              <w:spacing w:line="259" w:lineRule="auto"/>
              <w:jc w:val="both"/>
              <w:rPr>
                <w:sz w:val="18"/>
                <w:szCs w:val="18"/>
              </w:rPr>
            </w:pPr>
            <w:r w:rsidRPr="00A02D8B">
              <w:rPr>
                <w:sz w:val="18"/>
                <w:szCs w:val="18"/>
              </w:rPr>
              <w:t>Rural and Peri-Urban Communities could leverage LDTs for sustainable resource management (e.g., water and agriculture), tourism, and ensuring connectivity with larger urban centers.</w:t>
            </w:r>
          </w:p>
          <w:p w14:paraId="4245CF6B" w14:textId="636AED27" w:rsidR="009C4221" w:rsidRDefault="00147D7A" w:rsidP="009D1230">
            <w:pPr>
              <w:spacing w:line="259" w:lineRule="auto"/>
              <w:jc w:val="both"/>
              <w:rPr>
                <w:sz w:val="18"/>
                <w:szCs w:val="18"/>
                <w:lang w:val="en-IE"/>
              </w:rPr>
            </w:pPr>
            <w:r>
              <w:rPr>
                <w:sz w:val="18"/>
                <w:szCs w:val="18"/>
                <w:lang w:val="en-IE"/>
              </w:rPr>
              <w:t>F</w:t>
            </w:r>
            <w:r w:rsidR="009C4221" w:rsidRPr="00832F25">
              <w:rPr>
                <w:sz w:val="18"/>
                <w:szCs w:val="18"/>
                <w:lang w:val="en-IE"/>
              </w:rPr>
              <w:t xml:space="preserve">urther </w:t>
            </w:r>
            <w:r>
              <w:rPr>
                <w:sz w:val="18"/>
                <w:szCs w:val="18"/>
                <w:lang w:val="en-IE"/>
              </w:rPr>
              <w:t xml:space="preserve">standardisation </w:t>
            </w:r>
            <w:r w:rsidR="009C4221" w:rsidRPr="00832F25">
              <w:rPr>
                <w:sz w:val="18"/>
                <w:szCs w:val="18"/>
                <w:lang w:val="en-IE"/>
              </w:rPr>
              <w:t>efforts are</w:t>
            </w:r>
            <w:r>
              <w:rPr>
                <w:sz w:val="18"/>
                <w:szCs w:val="18"/>
                <w:lang w:val="en-IE"/>
              </w:rPr>
              <w:t xml:space="preserve"> thus</w:t>
            </w:r>
            <w:r w:rsidR="009C4221" w:rsidRPr="00832F25">
              <w:rPr>
                <w:sz w:val="18"/>
                <w:szCs w:val="18"/>
                <w:lang w:val="en-IE"/>
              </w:rPr>
              <w:t xml:space="preserve"> required, and Europe needs to take decisive action in this area as underlined within the EC Rolling plan 202</w:t>
            </w:r>
            <w:r w:rsidR="3D4FE8EC" w:rsidRPr="00832F25">
              <w:rPr>
                <w:sz w:val="18"/>
                <w:szCs w:val="18"/>
                <w:lang w:val="en-IE"/>
              </w:rPr>
              <w:t>5</w:t>
            </w:r>
            <w:r w:rsidR="009C4221" w:rsidRPr="00832F25">
              <w:rPr>
                <w:sz w:val="18"/>
                <w:szCs w:val="18"/>
                <w:lang w:val="en-IE"/>
              </w:rPr>
              <w:t xml:space="preserve"> (Smart and sustainable cities and communities topic) as well as </w:t>
            </w:r>
            <w:r w:rsidR="4A10A309" w:rsidRPr="00832F25">
              <w:rPr>
                <w:b/>
                <w:bCs/>
                <w:sz w:val="18"/>
                <w:szCs w:val="18"/>
                <w:lang w:val="en-IE"/>
              </w:rPr>
              <w:t>Action 17</w:t>
            </w:r>
            <w:r w:rsidR="009C4221" w:rsidRPr="00832F25">
              <w:rPr>
                <w:b/>
                <w:bCs/>
                <w:sz w:val="18"/>
                <w:szCs w:val="18"/>
                <w:lang w:val="en-IE"/>
              </w:rPr>
              <w:t xml:space="preserve"> of the Annual Union Working Plan (AUWP) targeting Local </w:t>
            </w:r>
            <w:r w:rsidR="0785E90B" w:rsidRPr="00832F25">
              <w:rPr>
                <w:b/>
                <w:bCs/>
                <w:sz w:val="18"/>
                <w:szCs w:val="18"/>
                <w:lang w:val="en-IE"/>
              </w:rPr>
              <w:t>D</w:t>
            </w:r>
            <w:r w:rsidR="009C4221" w:rsidRPr="00832F25">
              <w:rPr>
                <w:b/>
                <w:bCs/>
                <w:sz w:val="18"/>
                <w:szCs w:val="18"/>
                <w:lang w:val="en-IE"/>
              </w:rPr>
              <w:t xml:space="preserve">igital </w:t>
            </w:r>
            <w:r w:rsidR="3403B769" w:rsidRPr="00832F25">
              <w:rPr>
                <w:b/>
                <w:bCs/>
                <w:sz w:val="18"/>
                <w:szCs w:val="18"/>
                <w:lang w:val="en-IE"/>
              </w:rPr>
              <w:t>T</w:t>
            </w:r>
            <w:r w:rsidR="009C4221" w:rsidRPr="00832F25">
              <w:rPr>
                <w:b/>
                <w:bCs/>
                <w:sz w:val="18"/>
                <w:szCs w:val="18"/>
                <w:lang w:val="en-IE"/>
              </w:rPr>
              <w:t xml:space="preserve">wins </w:t>
            </w:r>
            <w:r w:rsidR="478D9684" w:rsidRPr="00832F25">
              <w:rPr>
                <w:b/>
                <w:bCs/>
                <w:sz w:val="18"/>
                <w:szCs w:val="18"/>
                <w:lang w:val="en-IE"/>
              </w:rPr>
              <w:t>and</w:t>
            </w:r>
            <w:r w:rsidR="009C4221" w:rsidRPr="00832F25">
              <w:rPr>
                <w:b/>
                <w:bCs/>
                <w:sz w:val="18"/>
                <w:szCs w:val="18"/>
                <w:lang w:val="en-IE"/>
              </w:rPr>
              <w:t xml:space="preserve"> </w:t>
            </w:r>
            <w:r w:rsidR="5679DD84" w:rsidRPr="00832F25">
              <w:rPr>
                <w:b/>
                <w:bCs/>
                <w:sz w:val="18"/>
                <w:szCs w:val="18"/>
                <w:lang w:val="en-IE"/>
              </w:rPr>
              <w:t>S</w:t>
            </w:r>
            <w:r w:rsidR="009C4221" w:rsidRPr="00832F25">
              <w:rPr>
                <w:b/>
                <w:bCs/>
                <w:sz w:val="18"/>
                <w:szCs w:val="18"/>
                <w:lang w:val="en-IE"/>
              </w:rPr>
              <w:t xml:space="preserve">mart </w:t>
            </w:r>
            <w:r w:rsidR="625172E7" w:rsidRPr="00832F25">
              <w:rPr>
                <w:b/>
                <w:bCs/>
                <w:sz w:val="18"/>
                <w:szCs w:val="18"/>
                <w:lang w:val="en-IE"/>
              </w:rPr>
              <w:t>Cities</w:t>
            </w:r>
            <w:r w:rsidR="009C4221" w:rsidRPr="00832F25">
              <w:rPr>
                <w:sz w:val="18"/>
                <w:szCs w:val="18"/>
                <w:lang w:val="en-IE"/>
              </w:rPr>
              <w:t xml:space="preserve"> to </w:t>
            </w:r>
            <w:r w:rsidR="77A42072" w:rsidRPr="00832F25">
              <w:rPr>
                <w:sz w:val="18"/>
                <w:szCs w:val="18"/>
                <w:lang w:val="en-IE"/>
              </w:rPr>
              <w:t>develop European standards to achieve high interoperability among urban data platforms and solutions supporting domain-specific Local Digital Twins (e.g., mobility, energy efficiency, urban planning, waste collection) relying on a common reference architecture and a set of minimal interoperability mechanisms.</w:t>
            </w:r>
            <w:r w:rsidR="009C4221" w:rsidRPr="00832F25">
              <w:rPr>
                <w:sz w:val="18"/>
                <w:szCs w:val="18"/>
                <w:lang w:val="en-IE"/>
              </w:rPr>
              <w:t xml:space="preserve"> </w:t>
            </w:r>
            <w:r w:rsidR="67E22FAA" w:rsidRPr="00832F25">
              <w:rPr>
                <w:sz w:val="18"/>
                <w:szCs w:val="18"/>
                <w:lang w:val="en-IE"/>
              </w:rPr>
              <w:t>The primary objective is to foster fair competition among technology providers, particularly for small and medium-sized enterprises, enabling them to develop or adapt solutions to meet the specific needs of cities.</w:t>
            </w:r>
          </w:p>
          <w:p w14:paraId="0B331DF5" w14:textId="07FC6ED2" w:rsidR="009C4221" w:rsidRPr="00832F25" w:rsidRDefault="009C4221" w:rsidP="009E6411">
            <w:pPr>
              <w:spacing w:line="259" w:lineRule="auto"/>
              <w:jc w:val="both"/>
              <w:rPr>
                <w:sz w:val="18"/>
                <w:szCs w:val="18"/>
                <w:lang w:val="en-IE"/>
              </w:rPr>
            </w:pPr>
            <w:r w:rsidRPr="00832F25">
              <w:rPr>
                <w:sz w:val="18"/>
                <w:szCs w:val="18"/>
                <w:lang w:val="en-IE"/>
              </w:rPr>
              <w:t>The Open and Agile Smart Cities (OASC) network, in its mission to unite cities and communities around the world to build a global market for solutions, services, and data based on the needs of cities and communities, has initiated the definition of Minimal Interoperability Mechanisms (MIMs). These are a set of practical capabilities based on open technical specifications that allow cities and communities to replicate and scale solutions globally.</w:t>
            </w:r>
            <w:r w:rsidR="5E3EACEA" w:rsidRPr="00832F25">
              <w:rPr>
                <w:sz w:val="18"/>
                <w:szCs w:val="18"/>
                <w:lang w:val="en-IE"/>
              </w:rPr>
              <w:t xml:space="preserve"> </w:t>
            </w:r>
            <w:r w:rsidRPr="00832F25">
              <w:rPr>
                <w:sz w:val="18"/>
                <w:szCs w:val="18"/>
                <w:lang w:val="en-IE"/>
              </w:rPr>
              <w:t xml:space="preserve">The general MIM framework and concept </w:t>
            </w:r>
            <w:r w:rsidR="182C165B" w:rsidRPr="00832F25">
              <w:rPr>
                <w:sz w:val="18"/>
                <w:szCs w:val="18"/>
                <w:lang w:val="en-IE"/>
              </w:rPr>
              <w:t>were</w:t>
            </w:r>
            <w:r w:rsidRPr="00832F25">
              <w:rPr>
                <w:sz w:val="18"/>
                <w:szCs w:val="18"/>
                <w:lang w:val="en-IE"/>
              </w:rPr>
              <w:t xml:space="preserve"> submitted to the ITU-T Study Group 20 </w:t>
            </w:r>
            <w:r w:rsidR="722641CA" w:rsidRPr="00832F25">
              <w:rPr>
                <w:sz w:val="18"/>
                <w:szCs w:val="18"/>
                <w:lang w:val="en-IE"/>
              </w:rPr>
              <w:t>resulting in the</w:t>
            </w:r>
            <w:r w:rsidR="6A38980D" w:rsidRPr="00832F25">
              <w:rPr>
                <w:sz w:val="18"/>
                <w:szCs w:val="18"/>
                <w:lang w:val="en-IE"/>
              </w:rPr>
              <w:t xml:space="preserve"> ITU-T Y.4505 standard</w:t>
            </w:r>
            <w:r w:rsidR="1853DFB9" w:rsidRPr="00832F25">
              <w:rPr>
                <w:sz w:val="18"/>
                <w:szCs w:val="18"/>
                <w:lang w:val="en-IE"/>
              </w:rPr>
              <w:t xml:space="preserve"> published in 2024 </w:t>
            </w:r>
            <w:r w:rsidR="7748918B" w:rsidRPr="00832F25">
              <w:rPr>
                <w:sz w:val="18"/>
                <w:szCs w:val="18"/>
                <w:lang w:val="en-IE"/>
              </w:rPr>
              <w:t xml:space="preserve">that </w:t>
            </w:r>
            <w:r w:rsidRPr="00832F25">
              <w:rPr>
                <w:sz w:val="18"/>
                <w:szCs w:val="18"/>
                <w:lang w:val="en-IE"/>
              </w:rPr>
              <w:t>provide</w:t>
            </w:r>
            <w:r w:rsidR="3362B73E" w:rsidRPr="00832F25">
              <w:rPr>
                <w:sz w:val="18"/>
                <w:szCs w:val="18"/>
                <w:lang w:val="en-IE"/>
              </w:rPr>
              <w:t>s</w:t>
            </w:r>
            <w:r w:rsidRPr="00832F25">
              <w:rPr>
                <w:sz w:val="18"/>
                <w:szCs w:val="18"/>
                <w:lang w:val="en-IE"/>
              </w:rPr>
              <w:t xml:space="preserve"> a clear definition</w:t>
            </w:r>
            <w:r w:rsidR="6E685522" w:rsidRPr="00832F25">
              <w:rPr>
                <w:sz w:val="18"/>
                <w:szCs w:val="18"/>
                <w:lang w:val="en-IE"/>
              </w:rPr>
              <w:t xml:space="preserve"> of MIMs</w:t>
            </w:r>
            <w:r w:rsidRPr="00832F25">
              <w:rPr>
                <w:sz w:val="18"/>
                <w:szCs w:val="18"/>
                <w:lang w:val="en-IE"/>
              </w:rPr>
              <w:t>, define</w:t>
            </w:r>
            <w:r w:rsidR="4879AA69" w:rsidRPr="00832F25">
              <w:rPr>
                <w:sz w:val="18"/>
                <w:szCs w:val="18"/>
                <w:lang w:val="en-IE"/>
              </w:rPr>
              <w:t>s</w:t>
            </w:r>
            <w:r w:rsidRPr="00832F25">
              <w:rPr>
                <w:sz w:val="18"/>
                <w:szCs w:val="18"/>
                <w:lang w:val="en-IE"/>
              </w:rPr>
              <w:t xml:space="preserve"> a common format, and provide</w:t>
            </w:r>
            <w:r w:rsidR="426B6B48" w:rsidRPr="00832F25">
              <w:rPr>
                <w:sz w:val="18"/>
                <w:szCs w:val="18"/>
                <w:lang w:val="en-IE"/>
              </w:rPr>
              <w:t>s</w:t>
            </w:r>
            <w:r w:rsidRPr="00832F25">
              <w:rPr>
                <w:sz w:val="18"/>
                <w:szCs w:val="18"/>
                <w:lang w:val="en-IE"/>
              </w:rPr>
              <w:t xml:space="preserve"> guidance as to how to develop a MIM.</w:t>
            </w:r>
          </w:p>
          <w:p w14:paraId="3DFD237B" w14:textId="7F7E434F" w:rsidR="39AC6B23" w:rsidRPr="00832F25" w:rsidRDefault="39AC6B23" w:rsidP="009E6411">
            <w:pPr>
              <w:spacing w:line="259" w:lineRule="auto"/>
              <w:jc w:val="both"/>
              <w:rPr>
                <w:sz w:val="18"/>
                <w:szCs w:val="18"/>
                <w:lang w:val="en-IE"/>
              </w:rPr>
            </w:pPr>
            <w:r w:rsidRPr="00832F25">
              <w:rPr>
                <w:sz w:val="18"/>
                <w:szCs w:val="18"/>
                <w:lang w:val="en-IE"/>
              </w:rPr>
              <w:t xml:space="preserve">To further strengthen the Local Digital Twin developments and improving the </w:t>
            </w:r>
            <w:r w:rsidR="023174C1" w:rsidRPr="00832F25">
              <w:rPr>
                <w:sz w:val="18"/>
                <w:szCs w:val="18"/>
                <w:lang w:val="en-IE"/>
              </w:rPr>
              <w:t>interoperability</w:t>
            </w:r>
            <w:r w:rsidR="54FF386D" w:rsidRPr="00832F25">
              <w:rPr>
                <w:sz w:val="18"/>
                <w:szCs w:val="18"/>
                <w:lang w:val="en-IE"/>
              </w:rPr>
              <w:t xml:space="preserve"> through the MIMs framework, the 2025 ICT Rolling Plan </w:t>
            </w:r>
            <w:r w:rsidR="005C5400" w:rsidRPr="00832F25">
              <w:rPr>
                <w:sz w:val="18"/>
                <w:szCs w:val="18"/>
                <w:lang w:val="en-IE"/>
              </w:rPr>
              <w:t xml:space="preserve">in “Smart and sustainable cities and communities” </w:t>
            </w:r>
            <w:r w:rsidR="54FF386D" w:rsidRPr="00832F25">
              <w:rPr>
                <w:sz w:val="18"/>
                <w:szCs w:val="18"/>
                <w:lang w:val="en-IE"/>
              </w:rPr>
              <w:t xml:space="preserve">requests the following two actions, which are addressed </w:t>
            </w:r>
            <w:r w:rsidR="3E709BEB" w:rsidRPr="00832F25">
              <w:rPr>
                <w:sz w:val="18"/>
                <w:szCs w:val="18"/>
                <w:lang w:val="en-IE"/>
              </w:rPr>
              <w:t>by this project:</w:t>
            </w:r>
          </w:p>
          <w:p w14:paraId="64BCEB3B" w14:textId="0377B8E6" w:rsidR="3E709BEB" w:rsidRPr="00832F25" w:rsidRDefault="3E709BEB" w:rsidP="0078183E">
            <w:pPr>
              <w:spacing w:after="160" w:line="257" w:lineRule="auto"/>
              <w:rPr>
                <w:rFonts w:eastAsia="Arial" w:cs="Arial"/>
                <w:sz w:val="18"/>
                <w:szCs w:val="18"/>
                <w:lang w:val="en-IE"/>
              </w:rPr>
            </w:pPr>
            <w:r w:rsidRPr="00832F25">
              <w:rPr>
                <w:rFonts w:eastAsia="Arial" w:cs="Arial"/>
                <w:b/>
                <w:bCs/>
                <w:sz w:val="18"/>
                <w:szCs w:val="18"/>
                <w:lang w:val="en-IE"/>
              </w:rPr>
              <w:t xml:space="preserve">Action 1: </w:t>
            </w:r>
            <w:r w:rsidRPr="00832F25">
              <w:rPr>
                <w:rFonts w:eastAsia="Arial" w:cs="Arial"/>
                <w:sz w:val="18"/>
                <w:szCs w:val="18"/>
                <w:lang w:val="en-IE"/>
              </w:rPr>
              <w:t>A Toolbox for Local Digital Twins is being developed with a set of advanced AI-based tools for urban Digital Twin. Concerning Local Digital Twins, the following should be undertaken:</w:t>
            </w:r>
          </w:p>
          <w:p w14:paraId="6E0A131B" w14:textId="043F2859" w:rsidR="3E709BEB" w:rsidRPr="00832F25" w:rsidRDefault="3E709BEB" w:rsidP="00A02D8B">
            <w:pPr>
              <w:pStyle w:val="ListParagraph"/>
              <w:numPr>
                <w:ilvl w:val="0"/>
                <w:numId w:val="6"/>
              </w:numPr>
              <w:spacing w:after="0" w:line="257" w:lineRule="auto"/>
              <w:jc w:val="both"/>
              <w:rPr>
                <w:rFonts w:eastAsia="Arial" w:cs="Arial"/>
                <w:sz w:val="18"/>
                <w:szCs w:val="18"/>
                <w:lang w:val="en-IE"/>
              </w:rPr>
            </w:pPr>
            <w:r w:rsidRPr="00832F25">
              <w:rPr>
                <w:rFonts w:eastAsia="Arial" w:cs="Arial"/>
                <w:sz w:val="18"/>
                <w:szCs w:val="18"/>
                <w:lang w:val="en-IE"/>
              </w:rPr>
              <w:t>ESOs to develop a European standard for a Local Digital Twin reference architecture depicting components and specifications, based on on-going works supported by the EC and EDIC on CitiVerse.</w:t>
            </w:r>
          </w:p>
          <w:p w14:paraId="028FEAE4" w14:textId="2EAD27C5" w:rsidR="26B25F4B" w:rsidRPr="00832F25" w:rsidRDefault="26B25F4B" w:rsidP="26B25F4B">
            <w:pPr>
              <w:pStyle w:val="ListParagraph"/>
              <w:spacing w:after="0" w:line="257" w:lineRule="auto"/>
              <w:rPr>
                <w:rFonts w:eastAsia="Arial" w:cs="Arial"/>
                <w:sz w:val="18"/>
                <w:szCs w:val="18"/>
                <w:lang w:val="en-IE"/>
              </w:rPr>
            </w:pPr>
          </w:p>
          <w:p w14:paraId="51BCEEBF" w14:textId="49CD3088" w:rsidR="3E709BEB" w:rsidRPr="00832F25" w:rsidRDefault="3E709BEB" w:rsidP="009F67BF">
            <w:pPr>
              <w:spacing w:after="160" w:line="257" w:lineRule="auto"/>
              <w:jc w:val="both"/>
              <w:rPr>
                <w:rFonts w:eastAsia="Arial" w:cs="Arial"/>
                <w:sz w:val="18"/>
                <w:szCs w:val="18"/>
                <w:lang w:val="en-IE"/>
              </w:rPr>
            </w:pPr>
            <w:r w:rsidRPr="00832F25">
              <w:rPr>
                <w:rFonts w:eastAsia="Arial" w:cs="Arial"/>
                <w:b/>
                <w:bCs/>
                <w:sz w:val="18"/>
                <w:szCs w:val="18"/>
                <w:lang w:val="en-IE"/>
              </w:rPr>
              <w:t xml:space="preserve">Action 2: </w:t>
            </w:r>
            <w:r w:rsidRPr="00832F25">
              <w:rPr>
                <w:rFonts w:eastAsia="Arial" w:cs="Arial"/>
                <w:sz w:val="18"/>
                <w:szCs w:val="18"/>
                <w:lang w:val="en-IE"/>
              </w:rPr>
              <w:t>Recommendation for the standardisation of the MIMs framework (Y.4505) has been approved by dealing with Internet of Things, smart cities and communities, to position MIMs as a global standard that every community can benefit from. There is a need to have an EU standard for the individual technical MIMs:</w:t>
            </w:r>
          </w:p>
          <w:p w14:paraId="667677BF" w14:textId="711E131F" w:rsidR="3E709BEB" w:rsidRPr="00832F25" w:rsidRDefault="3E709BEB" w:rsidP="00A02D8B">
            <w:pPr>
              <w:pStyle w:val="ListParagraph"/>
              <w:numPr>
                <w:ilvl w:val="0"/>
                <w:numId w:val="6"/>
              </w:numPr>
              <w:spacing w:after="0" w:line="257" w:lineRule="auto"/>
              <w:jc w:val="both"/>
              <w:rPr>
                <w:rFonts w:eastAsia="Arial" w:cs="Arial"/>
                <w:sz w:val="18"/>
                <w:szCs w:val="18"/>
                <w:lang w:val="en-IE"/>
              </w:rPr>
            </w:pPr>
            <w:r w:rsidRPr="00832F25">
              <w:rPr>
                <w:rFonts w:eastAsia="Arial" w:cs="Arial"/>
                <w:sz w:val="18"/>
                <w:szCs w:val="18"/>
                <w:lang w:val="en-IE"/>
              </w:rPr>
              <w:t>ESOs to develop European standards of MIM key specifications (MIMs 1, 2, and 7) based on on-going works in Living-in.EU technical subgroup and standardisation efforts of the MIM framework at ITU-T (Y.4505).</w:t>
            </w:r>
          </w:p>
          <w:p w14:paraId="065FD3A3" w14:textId="3FE5A290" w:rsidR="26B25F4B" w:rsidRPr="00832F25" w:rsidRDefault="26B25F4B" w:rsidP="26B25F4B">
            <w:pPr>
              <w:pStyle w:val="ListParagraph"/>
              <w:spacing w:after="0" w:line="257" w:lineRule="auto"/>
              <w:rPr>
                <w:rFonts w:ascii="Aptos" w:eastAsia="Aptos" w:hAnsi="Aptos" w:cs="Aptos"/>
                <w:sz w:val="22"/>
                <w:szCs w:val="22"/>
                <w:lang w:val="en-IE"/>
              </w:rPr>
            </w:pPr>
          </w:p>
          <w:p w14:paraId="7B0376BE" w14:textId="77777777" w:rsidR="009C4221" w:rsidRPr="00832F25" w:rsidRDefault="009C4221" w:rsidP="009C4221">
            <w:pPr>
              <w:spacing w:line="259" w:lineRule="auto"/>
              <w:rPr>
                <w:sz w:val="18"/>
                <w:szCs w:val="18"/>
                <w:u w:val="single"/>
                <w:lang w:val="en-IE"/>
              </w:rPr>
            </w:pPr>
            <w:r w:rsidRPr="00832F25">
              <w:rPr>
                <w:sz w:val="18"/>
                <w:szCs w:val="18"/>
                <w:u w:val="single"/>
                <w:lang w:val="en-IE"/>
              </w:rPr>
              <w:t>Link with the Commissions’ priorities</w:t>
            </w:r>
          </w:p>
          <w:p w14:paraId="4EEF4E75" w14:textId="77777777" w:rsidR="009C4221" w:rsidRPr="00832F25" w:rsidRDefault="009C4221" w:rsidP="009C4221">
            <w:pPr>
              <w:spacing w:line="259" w:lineRule="auto"/>
              <w:rPr>
                <w:sz w:val="18"/>
                <w:szCs w:val="18"/>
                <w:u w:val="single"/>
                <w:lang w:val="en-IE"/>
              </w:rPr>
            </w:pPr>
            <w:r w:rsidRPr="00832F25">
              <w:rPr>
                <w:sz w:val="18"/>
                <w:szCs w:val="18"/>
                <w:u w:val="single"/>
                <w:lang w:val="en-IE"/>
              </w:rPr>
              <w:t>This project is also directly linked to aspects of the following regulations and other activities by the Commission:</w:t>
            </w:r>
          </w:p>
          <w:p w14:paraId="4DA1CD06" w14:textId="7D4302BA" w:rsidR="009C4221" w:rsidRPr="00832F25" w:rsidRDefault="555B592A" w:rsidP="00A02D8B">
            <w:pPr>
              <w:pStyle w:val="ListParagraph"/>
              <w:numPr>
                <w:ilvl w:val="0"/>
                <w:numId w:val="6"/>
              </w:numPr>
              <w:spacing w:after="240" w:line="259" w:lineRule="auto"/>
              <w:jc w:val="both"/>
              <w:rPr>
                <w:color w:val="595959" w:themeColor="text1" w:themeTint="A6"/>
                <w:sz w:val="18"/>
                <w:szCs w:val="18"/>
                <w:lang w:val="en-IE"/>
              </w:rPr>
            </w:pPr>
            <w:r w:rsidRPr="00832F25">
              <w:rPr>
                <w:i/>
                <w:iCs/>
                <w:sz w:val="18"/>
                <w:szCs w:val="18"/>
                <w:lang w:val="en-IE"/>
              </w:rPr>
              <w:lastRenderedPageBreak/>
              <w:t>“</w:t>
            </w:r>
            <w:hyperlink r:id="rId16">
              <w:r w:rsidRPr="00832F25">
                <w:rPr>
                  <w:rStyle w:val="Hyperlink"/>
                  <w:i/>
                  <w:iCs/>
                  <w:sz w:val="18"/>
                  <w:szCs w:val="18"/>
                  <w:lang w:val="en-IE"/>
                </w:rPr>
                <w:t>Data Act</w:t>
              </w:r>
            </w:hyperlink>
            <w:r w:rsidRPr="00832F25">
              <w:rPr>
                <w:i/>
                <w:iCs/>
                <w:sz w:val="18"/>
                <w:szCs w:val="18"/>
                <w:lang w:val="en-IE"/>
              </w:rPr>
              <w:t>:</w:t>
            </w:r>
            <w:r w:rsidR="009C4221" w:rsidRPr="00832F25">
              <w:rPr>
                <w:i/>
                <w:iCs/>
                <w:sz w:val="18"/>
                <w:szCs w:val="18"/>
                <w:lang w:val="en-IE"/>
              </w:rPr>
              <w:t xml:space="preserve"> </w:t>
            </w:r>
            <w:r w:rsidR="48621E70" w:rsidRPr="00832F25">
              <w:rPr>
                <w:i/>
                <w:iCs/>
                <w:sz w:val="18"/>
                <w:szCs w:val="18"/>
                <w:lang w:val="en-IE"/>
              </w:rPr>
              <w:t>Regulation (EU) 2023/2854 of the European Parliament and of the Council of 13 December 2023 on harmonised rules on fair access to and use of data and amending Regulation (EU) 2017/2394 and Directive (EU) 2020/1828 (Data Act)</w:t>
            </w:r>
            <w:r w:rsidR="009C4221" w:rsidRPr="00832F25">
              <w:rPr>
                <w:i/>
                <w:iCs/>
                <w:sz w:val="18"/>
                <w:szCs w:val="18"/>
                <w:lang w:val="en-IE"/>
              </w:rPr>
              <w:t>.</w:t>
            </w:r>
            <w:r w:rsidR="009C4221" w:rsidRPr="00832F25">
              <w:rPr>
                <w:sz w:val="18"/>
                <w:szCs w:val="18"/>
                <w:lang w:val="en-IE"/>
              </w:rPr>
              <w:t xml:space="preserve"> The </w:t>
            </w:r>
            <w:r w:rsidR="63A9CDC6" w:rsidRPr="00832F25">
              <w:rPr>
                <w:sz w:val="18"/>
                <w:szCs w:val="18"/>
                <w:lang w:val="en-IE"/>
              </w:rPr>
              <w:t>Data Act</w:t>
            </w:r>
            <w:r w:rsidR="009C4221" w:rsidRPr="00832F25">
              <w:rPr>
                <w:sz w:val="18"/>
                <w:szCs w:val="18"/>
                <w:lang w:val="en-IE"/>
              </w:rPr>
              <w:t xml:space="preserve"> helps achieving the broader policy goals of ensuring EU businesses across all sectors are in a position to innovate and compete, effectively empowering individuals with respect to their data, and better equipping businesses and public sector bodies with a proportionate and predictable mechanism to tackle major policy and societal challenges, including public emergencies and other exceptional situations</w:t>
            </w:r>
            <w:r w:rsidR="005F0EB5" w:rsidRPr="00832F25">
              <w:rPr>
                <w:sz w:val="18"/>
                <w:szCs w:val="18"/>
                <w:lang w:val="en-IE"/>
              </w:rPr>
              <w:t>.</w:t>
            </w:r>
          </w:p>
          <w:p w14:paraId="5F26BB35" w14:textId="77777777" w:rsidR="00C143F1" w:rsidRPr="00832F25" w:rsidRDefault="486862B3" w:rsidP="00A02D8B">
            <w:pPr>
              <w:pStyle w:val="ListParagraph"/>
              <w:numPr>
                <w:ilvl w:val="0"/>
                <w:numId w:val="6"/>
              </w:numPr>
              <w:spacing w:after="240" w:line="259" w:lineRule="auto"/>
              <w:jc w:val="both"/>
              <w:rPr>
                <w:i/>
                <w:iCs/>
                <w:color w:val="595959" w:themeColor="text1" w:themeTint="A6"/>
                <w:sz w:val="18"/>
                <w:szCs w:val="18"/>
                <w:lang w:val="en-IE"/>
              </w:rPr>
            </w:pPr>
            <w:r w:rsidRPr="00832F25">
              <w:rPr>
                <w:i/>
                <w:iCs/>
                <w:sz w:val="18"/>
                <w:szCs w:val="18"/>
                <w:lang w:val="en-IE"/>
              </w:rPr>
              <w:t>“</w:t>
            </w:r>
            <w:hyperlink r:id="rId17">
              <w:r w:rsidRPr="00832F25">
                <w:rPr>
                  <w:rStyle w:val="Hyperlink"/>
                  <w:i/>
                  <w:iCs/>
                  <w:sz w:val="18"/>
                  <w:szCs w:val="18"/>
                  <w:lang w:val="en-IE"/>
                </w:rPr>
                <w:t>Data Governance Act</w:t>
              </w:r>
            </w:hyperlink>
            <w:r w:rsidRPr="00832F25">
              <w:rPr>
                <w:i/>
                <w:iCs/>
                <w:sz w:val="18"/>
                <w:szCs w:val="18"/>
                <w:lang w:val="en-IE"/>
              </w:rPr>
              <w:t>:</w:t>
            </w:r>
            <w:r w:rsidR="00C143F1" w:rsidRPr="00832F25">
              <w:rPr>
                <w:i/>
                <w:iCs/>
                <w:sz w:val="18"/>
                <w:szCs w:val="18"/>
                <w:lang w:val="en-IE"/>
              </w:rPr>
              <w:t xml:space="preserve"> Regulation (EU) 2022/868 of the European Parliament and of the Council of 30 May 2022 on European data governance. The Data Governance Act</w:t>
            </w:r>
            <w:r w:rsidR="00C143F1" w:rsidRPr="00832F25">
              <w:rPr>
                <w:i/>
                <w:sz w:val="18"/>
                <w:szCs w:val="18"/>
                <w:lang w:val="en-IE"/>
              </w:rPr>
              <w:t xml:space="preserve"> regulates data intermediaries and data altruism organisations. Authorities can act as both intermediaries and altruism organisations.</w:t>
            </w:r>
          </w:p>
          <w:p w14:paraId="2E9CF315" w14:textId="27F0C512" w:rsidR="009C4221" w:rsidRPr="00832F25" w:rsidRDefault="1B543DAC" w:rsidP="00A02D8B">
            <w:pPr>
              <w:pStyle w:val="ListParagraph"/>
              <w:numPr>
                <w:ilvl w:val="0"/>
                <w:numId w:val="6"/>
              </w:numPr>
              <w:rPr>
                <w:sz w:val="18"/>
                <w:szCs w:val="18"/>
                <w:lang w:val="en-IE"/>
              </w:rPr>
            </w:pPr>
            <w:r w:rsidRPr="00832F25">
              <w:rPr>
                <w:i/>
                <w:iCs/>
                <w:sz w:val="18"/>
                <w:szCs w:val="18"/>
                <w:lang w:val="en-IE"/>
              </w:rPr>
              <w:t>“</w:t>
            </w:r>
            <w:hyperlink r:id="rId18">
              <w:r w:rsidRPr="00832F25">
                <w:rPr>
                  <w:rStyle w:val="Hyperlink"/>
                  <w:i/>
                  <w:iCs/>
                  <w:sz w:val="18"/>
                  <w:szCs w:val="18"/>
                  <w:lang w:val="en-IE"/>
                </w:rPr>
                <w:t>Artificial Intelligence Act</w:t>
              </w:r>
            </w:hyperlink>
            <w:r w:rsidRPr="00832F25">
              <w:rPr>
                <w:i/>
                <w:iCs/>
                <w:sz w:val="18"/>
                <w:szCs w:val="18"/>
                <w:lang w:val="en-IE"/>
              </w:rPr>
              <w:t>:</w:t>
            </w:r>
            <w:r w:rsidR="005F0EB5" w:rsidRPr="00832F25">
              <w:rPr>
                <w:i/>
                <w:iCs/>
                <w:sz w:val="18"/>
                <w:szCs w:val="18"/>
                <w:lang w:val="en-IE"/>
              </w:rPr>
              <w:t xml:space="preserve"> Regulation (EU) 2024/1689 of the European Parliament and of the Council of 13 June 2024 laying down harmonised rules on artificial intelligence.</w:t>
            </w:r>
            <w:r w:rsidR="005F0EB5" w:rsidRPr="00832F25">
              <w:rPr>
                <w:sz w:val="18"/>
                <w:szCs w:val="18"/>
                <w:lang w:val="en-IE"/>
              </w:rPr>
              <w:t xml:space="preserve"> </w:t>
            </w:r>
            <w:r w:rsidRPr="00832F25">
              <w:rPr>
                <w:sz w:val="18"/>
                <w:szCs w:val="18"/>
                <w:lang w:val="en-IE"/>
              </w:rPr>
              <w:t>- T</w:t>
            </w:r>
            <w:r w:rsidR="44BF43E8" w:rsidRPr="00832F25">
              <w:rPr>
                <w:sz w:val="18"/>
                <w:szCs w:val="18"/>
                <w:lang w:val="en-IE"/>
              </w:rPr>
              <w:t>he Artificial Intelligence Act (AI Act) is the first comprehensive regulation of AI by a major regulator. It assigns applica</w:t>
            </w:r>
            <w:r w:rsidR="47FFEB39" w:rsidRPr="00832F25">
              <w:rPr>
                <w:sz w:val="18"/>
                <w:szCs w:val="18"/>
                <w:lang w:val="en-IE"/>
              </w:rPr>
              <w:t>tions of AI to three risk categories from unacceptable risk, to high-ris</w:t>
            </w:r>
            <w:r w:rsidR="393C2E6B" w:rsidRPr="00832F25">
              <w:rPr>
                <w:sz w:val="18"/>
                <w:szCs w:val="18"/>
                <w:lang w:val="en-IE"/>
              </w:rPr>
              <w:t>k with specific legal requirements to low risk, which are largely left unregulated.</w:t>
            </w:r>
          </w:p>
          <w:p w14:paraId="32563B30" w14:textId="5F8F4544" w:rsidR="009C4221" w:rsidRPr="00832F25" w:rsidRDefault="75A452B2" w:rsidP="00A02D8B">
            <w:pPr>
              <w:pStyle w:val="ListParagraph"/>
              <w:numPr>
                <w:ilvl w:val="0"/>
                <w:numId w:val="6"/>
              </w:numPr>
              <w:rPr>
                <w:sz w:val="18"/>
                <w:szCs w:val="18"/>
                <w:lang w:val="en-IE"/>
              </w:rPr>
            </w:pPr>
            <w:r w:rsidRPr="00832F25">
              <w:rPr>
                <w:i/>
                <w:iCs/>
                <w:sz w:val="18"/>
                <w:szCs w:val="18"/>
                <w:lang w:val="en-IE"/>
              </w:rPr>
              <w:t>“</w:t>
            </w:r>
            <w:hyperlink r:id="rId19">
              <w:r w:rsidRPr="00832F25">
                <w:rPr>
                  <w:rStyle w:val="Hyperlink"/>
                  <w:i/>
                  <w:iCs/>
                  <w:sz w:val="18"/>
                  <w:szCs w:val="18"/>
                  <w:lang w:val="en-IE"/>
                </w:rPr>
                <w:t>Interoperable Europe Act</w:t>
              </w:r>
            </w:hyperlink>
            <w:r w:rsidRPr="00832F25">
              <w:rPr>
                <w:i/>
                <w:iCs/>
                <w:sz w:val="18"/>
                <w:szCs w:val="18"/>
                <w:lang w:val="en-IE"/>
              </w:rPr>
              <w:t>:</w:t>
            </w:r>
            <w:r w:rsidR="009C4221" w:rsidRPr="00832F25">
              <w:rPr>
                <w:i/>
                <w:iCs/>
                <w:sz w:val="18"/>
                <w:szCs w:val="18"/>
                <w:lang w:val="en-IE"/>
              </w:rPr>
              <w:t xml:space="preserve"> </w:t>
            </w:r>
            <w:r w:rsidR="79224426" w:rsidRPr="00832F25">
              <w:rPr>
                <w:i/>
                <w:iCs/>
                <w:sz w:val="18"/>
                <w:szCs w:val="18"/>
                <w:lang w:val="en-IE"/>
              </w:rPr>
              <w:t>Regulation (EU) 2024/903 laying down measures for a high level of public sector interoperability across the Union</w:t>
            </w:r>
            <w:r w:rsidR="009C4221" w:rsidRPr="00832F25">
              <w:rPr>
                <w:i/>
                <w:iCs/>
                <w:sz w:val="18"/>
                <w:szCs w:val="18"/>
                <w:lang w:val="en-IE"/>
              </w:rPr>
              <w:t xml:space="preserve"> (</w:t>
            </w:r>
            <w:r w:rsidR="555B592A" w:rsidRPr="00832F25">
              <w:rPr>
                <w:i/>
                <w:iCs/>
                <w:sz w:val="18"/>
                <w:szCs w:val="18"/>
                <w:lang w:val="en-IE"/>
              </w:rPr>
              <w:t>1</w:t>
            </w:r>
            <w:r w:rsidR="514941CC" w:rsidRPr="00832F25">
              <w:rPr>
                <w:i/>
                <w:iCs/>
                <w:sz w:val="18"/>
                <w:szCs w:val="18"/>
                <w:lang w:val="en-IE"/>
              </w:rPr>
              <w:t>3</w:t>
            </w:r>
            <w:r w:rsidR="555B592A" w:rsidRPr="00832F25">
              <w:rPr>
                <w:i/>
                <w:iCs/>
                <w:sz w:val="18"/>
                <w:szCs w:val="18"/>
                <w:lang w:val="en-IE"/>
              </w:rPr>
              <w:t xml:space="preserve"> </w:t>
            </w:r>
            <w:r w:rsidR="4721A756" w:rsidRPr="00832F25">
              <w:rPr>
                <w:i/>
                <w:iCs/>
                <w:sz w:val="18"/>
                <w:szCs w:val="18"/>
                <w:lang w:val="en-IE"/>
              </w:rPr>
              <w:t>March</w:t>
            </w:r>
            <w:r w:rsidR="555B592A" w:rsidRPr="00832F25">
              <w:rPr>
                <w:i/>
                <w:iCs/>
                <w:sz w:val="18"/>
                <w:szCs w:val="18"/>
                <w:lang w:val="en-IE"/>
              </w:rPr>
              <w:t xml:space="preserve"> 202</w:t>
            </w:r>
            <w:r w:rsidR="0CE8D929" w:rsidRPr="00832F25">
              <w:rPr>
                <w:i/>
                <w:iCs/>
                <w:sz w:val="18"/>
                <w:szCs w:val="18"/>
                <w:lang w:val="en-IE"/>
              </w:rPr>
              <w:t>4</w:t>
            </w:r>
            <w:r w:rsidR="555B592A" w:rsidRPr="00832F25">
              <w:rPr>
                <w:i/>
                <w:iCs/>
                <w:sz w:val="18"/>
                <w:szCs w:val="18"/>
                <w:lang w:val="en-IE"/>
              </w:rPr>
              <w:t>).</w:t>
            </w:r>
            <w:r w:rsidR="009C4221" w:rsidRPr="00832F25">
              <w:rPr>
                <w:i/>
                <w:iCs/>
                <w:sz w:val="18"/>
                <w:szCs w:val="18"/>
                <w:lang w:val="en-IE"/>
              </w:rPr>
              <w:t xml:space="preserve"> The proposal provides for the development of a European Interoperability Framework. </w:t>
            </w:r>
            <w:r w:rsidR="009C4221" w:rsidRPr="00832F25">
              <w:rPr>
                <w:sz w:val="18"/>
                <w:szCs w:val="18"/>
                <w:lang w:val="en-IE"/>
              </w:rPr>
              <w:t>The EIF stresses the importance of considering all different levels of interoperability – technical, semantic, organisational and legal – as well as taking an integrated governance approach […] Open source and open standards together are enablers of interoperability.</w:t>
            </w:r>
          </w:p>
          <w:p w14:paraId="43C193F2" w14:textId="721F0897" w:rsidR="009C4221" w:rsidRPr="00832F25" w:rsidRDefault="2C9CB95A" w:rsidP="00A02D8B">
            <w:pPr>
              <w:pStyle w:val="ListParagraph"/>
              <w:numPr>
                <w:ilvl w:val="0"/>
                <w:numId w:val="6"/>
              </w:numPr>
              <w:spacing w:line="259" w:lineRule="auto"/>
              <w:rPr>
                <w:i/>
                <w:color w:val="595959" w:themeColor="text1" w:themeTint="A6"/>
                <w:sz w:val="18"/>
                <w:szCs w:val="18"/>
                <w:lang w:val="en-IE"/>
              </w:rPr>
            </w:pPr>
            <w:hyperlink r:id="rId20">
              <w:r w:rsidRPr="00832F25">
                <w:rPr>
                  <w:rStyle w:val="Hyperlink"/>
                  <w:i/>
                  <w:iCs/>
                  <w:sz w:val="18"/>
                  <w:szCs w:val="18"/>
                  <w:lang w:val="en-IE"/>
                </w:rPr>
                <w:t>P</w:t>
              </w:r>
              <w:r w:rsidR="555B592A" w:rsidRPr="00832F25">
                <w:rPr>
                  <w:rStyle w:val="Hyperlink"/>
                  <w:i/>
                  <w:iCs/>
                  <w:sz w:val="18"/>
                  <w:szCs w:val="18"/>
                  <w:lang w:val="en-IE"/>
                </w:rPr>
                <w:t>roposal for a European Interoperability Framework for Smart Cities and Communities (EIF4SCC)</w:t>
              </w:r>
            </w:hyperlink>
            <w:r w:rsidR="555B592A" w:rsidRPr="00832F25">
              <w:rPr>
                <w:i/>
                <w:iCs/>
                <w:sz w:val="18"/>
                <w:szCs w:val="18"/>
                <w:lang w:val="en-IE"/>
              </w:rPr>
              <w:t xml:space="preserve"> European Commission (</w:t>
            </w:r>
            <w:r w:rsidR="0A21E58F" w:rsidRPr="00832F25">
              <w:rPr>
                <w:i/>
                <w:iCs/>
                <w:sz w:val="18"/>
                <w:szCs w:val="18"/>
                <w:lang w:val="en-IE"/>
              </w:rPr>
              <w:t>26 January 2022</w:t>
            </w:r>
            <w:r w:rsidR="555B592A" w:rsidRPr="00832F25">
              <w:rPr>
                <w:i/>
                <w:iCs/>
                <w:sz w:val="18"/>
                <w:szCs w:val="18"/>
                <w:lang w:val="en-IE"/>
              </w:rPr>
              <w:t>).</w:t>
            </w:r>
            <w:r w:rsidR="009C4221" w:rsidRPr="00832F25">
              <w:rPr>
                <w:i/>
                <w:iCs/>
                <w:sz w:val="18"/>
                <w:szCs w:val="18"/>
                <w:lang w:val="en-IE"/>
              </w:rPr>
              <w:t xml:space="preserve"> - </w:t>
            </w:r>
            <w:r w:rsidR="009C4221" w:rsidRPr="00832F25">
              <w:rPr>
                <w:sz w:val="18"/>
                <w:szCs w:val="18"/>
                <w:lang w:val="en-IE"/>
              </w:rPr>
              <w:t>The aim of the EIF4SCC is to provide leaders of EU local administrations with definitions, principles, recommendations, practical use cases drawn from cities and communities from around Europe and beyond, and a common model to facilitate delivery of services to the public across domains, cities, regions and borders. It identified five facets of interoperability that are important in a city and community context.</w:t>
            </w:r>
          </w:p>
          <w:p w14:paraId="06690455" w14:textId="271F52AC" w:rsidR="26B25F4B" w:rsidRPr="00832F25" w:rsidRDefault="0A35FC7B" w:rsidP="00A02D8B">
            <w:pPr>
              <w:pStyle w:val="ListParagraph"/>
              <w:numPr>
                <w:ilvl w:val="0"/>
                <w:numId w:val="6"/>
              </w:numPr>
              <w:spacing w:line="259" w:lineRule="auto"/>
              <w:rPr>
                <w:i/>
                <w:color w:val="595959" w:themeColor="text1" w:themeTint="A6"/>
                <w:sz w:val="18"/>
                <w:szCs w:val="18"/>
                <w:lang w:val="en-IE"/>
              </w:rPr>
            </w:pPr>
            <w:hyperlink r:id="rId21">
              <w:r w:rsidRPr="00832F25">
                <w:rPr>
                  <w:rStyle w:val="Hyperlink"/>
                  <w:i/>
                  <w:iCs/>
                  <w:sz w:val="18"/>
                  <w:szCs w:val="18"/>
                  <w:lang w:val="en-IE"/>
                </w:rPr>
                <w:t>High-value datasets</w:t>
              </w:r>
            </w:hyperlink>
            <w:r w:rsidRPr="00832F25">
              <w:rPr>
                <w:i/>
                <w:iCs/>
                <w:sz w:val="18"/>
                <w:szCs w:val="18"/>
                <w:lang w:val="en-IE"/>
              </w:rPr>
              <w:t xml:space="preserve">: </w:t>
            </w:r>
            <w:r w:rsidR="7E5C5933" w:rsidRPr="00832F25">
              <w:rPr>
                <w:i/>
                <w:iCs/>
                <w:sz w:val="18"/>
                <w:szCs w:val="18"/>
                <w:lang w:val="en-IE"/>
              </w:rPr>
              <w:t>Directive</w:t>
            </w:r>
            <w:r w:rsidR="009C4221" w:rsidRPr="00832F25">
              <w:rPr>
                <w:i/>
                <w:sz w:val="18"/>
                <w:szCs w:val="18"/>
                <w:lang w:val="en-IE"/>
              </w:rPr>
              <w:t xml:space="preserve"> (EU) </w:t>
            </w:r>
            <w:r w:rsidR="7E5C5933" w:rsidRPr="00832F25">
              <w:rPr>
                <w:i/>
                <w:iCs/>
                <w:sz w:val="18"/>
                <w:szCs w:val="18"/>
                <w:lang w:val="en-IE"/>
              </w:rPr>
              <w:t xml:space="preserve">2019/1024 </w:t>
            </w:r>
            <w:r w:rsidR="009C4221" w:rsidRPr="00832F25">
              <w:rPr>
                <w:i/>
                <w:sz w:val="18"/>
                <w:szCs w:val="18"/>
                <w:lang w:val="en-IE"/>
              </w:rPr>
              <w:t xml:space="preserve">of </w:t>
            </w:r>
            <w:r w:rsidR="7E5C5933" w:rsidRPr="00832F25">
              <w:rPr>
                <w:i/>
                <w:iCs/>
                <w:sz w:val="18"/>
                <w:szCs w:val="18"/>
                <w:lang w:val="en-IE"/>
              </w:rPr>
              <w:t xml:space="preserve">the European Parliament and of the Council of 20 June 2019 on open data and the re-use of public sector information </w:t>
            </w:r>
            <w:r w:rsidR="73870178" w:rsidRPr="00832F25">
              <w:rPr>
                <w:i/>
                <w:iCs/>
                <w:sz w:val="18"/>
                <w:szCs w:val="18"/>
                <w:lang w:val="en-IE"/>
              </w:rPr>
              <w:t xml:space="preserve">and </w:t>
            </w:r>
            <w:hyperlink r:id="rId22">
              <w:r w:rsidR="25586BCD" w:rsidRPr="00832F25">
                <w:rPr>
                  <w:rStyle w:val="Hyperlink"/>
                  <w:i/>
                  <w:iCs/>
                  <w:sz w:val="18"/>
                  <w:szCs w:val="18"/>
                  <w:lang w:val="en-IE"/>
                </w:rPr>
                <w:t>Co</w:t>
              </w:r>
              <w:r w:rsidR="555B592A" w:rsidRPr="00832F25">
                <w:rPr>
                  <w:rStyle w:val="Hyperlink"/>
                  <w:i/>
                  <w:iCs/>
                  <w:sz w:val="18"/>
                  <w:szCs w:val="18"/>
                  <w:lang w:val="en-IE"/>
                </w:rPr>
                <w:t>mmission implementing regulation (EU) of 21.12.2022</w:t>
              </w:r>
            </w:hyperlink>
            <w:r w:rsidR="009C4221" w:rsidRPr="00832F25">
              <w:rPr>
                <w:i/>
                <w:sz w:val="18"/>
                <w:szCs w:val="18"/>
                <w:lang w:val="en-IE"/>
              </w:rPr>
              <w:t xml:space="preserve"> laying down a list of specific high-value datasets and the arrangements for their publication and re-use” - </w:t>
            </w:r>
            <w:r w:rsidR="009C4221" w:rsidRPr="00832F25">
              <w:rPr>
                <w:sz w:val="18"/>
                <w:szCs w:val="18"/>
                <w:lang w:val="en-IE"/>
              </w:rPr>
              <w:t>The implementing Act on High-value datasets aims to ‘unlock’ public sector data such as buildings, cadastral parcels, addresses that can feed into local digital twins.</w:t>
            </w:r>
          </w:p>
          <w:p w14:paraId="08E792A3" w14:textId="38CAD7C7" w:rsidR="00C01AE5" w:rsidRPr="00832F25" w:rsidRDefault="6FC136B9" w:rsidP="00A02D8B">
            <w:pPr>
              <w:pStyle w:val="ListParagraph"/>
              <w:numPr>
                <w:ilvl w:val="0"/>
                <w:numId w:val="6"/>
              </w:numPr>
              <w:spacing w:after="240" w:line="259" w:lineRule="auto"/>
              <w:jc w:val="both"/>
              <w:rPr>
                <w:color w:val="595959" w:themeColor="text1" w:themeTint="A6"/>
                <w:sz w:val="18"/>
                <w:szCs w:val="18"/>
                <w:lang w:val="en-IE"/>
              </w:rPr>
            </w:pPr>
            <w:hyperlink r:id="rId23">
              <w:r w:rsidRPr="00832F25">
                <w:rPr>
                  <w:rStyle w:val="Hyperlink"/>
                  <w:i/>
                  <w:iCs/>
                  <w:sz w:val="18"/>
                  <w:szCs w:val="18"/>
                  <w:lang w:val="en-IE"/>
                </w:rPr>
                <w:t>Citiverse EDIC</w:t>
              </w:r>
            </w:hyperlink>
            <w:r w:rsidRPr="00832F25">
              <w:rPr>
                <w:i/>
                <w:iCs/>
                <w:sz w:val="18"/>
                <w:szCs w:val="18"/>
                <w:lang w:val="en-IE"/>
              </w:rPr>
              <w:t xml:space="preserve">: </w:t>
            </w:r>
            <w:r w:rsidR="32AE3FD1" w:rsidRPr="00832F25">
              <w:rPr>
                <w:i/>
                <w:iCs/>
                <w:sz w:val="18"/>
                <w:szCs w:val="18"/>
                <w:lang w:val="en-IE"/>
              </w:rPr>
              <w:t>Commission Implementing Decision (EU) 2024/459 on setting up the European Digital Infrastructure Consortium for Networked Local Digital Twins towards the CitiVERSE (LDT Citi</w:t>
            </w:r>
            <w:r w:rsidR="5D5C7DE9" w:rsidRPr="00832F25">
              <w:rPr>
                <w:i/>
                <w:iCs/>
                <w:sz w:val="18"/>
                <w:szCs w:val="18"/>
                <w:lang w:val="en-IE"/>
              </w:rPr>
              <w:t>verse</w:t>
            </w:r>
            <w:r w:rsidR="32AE3FD1" w:rsidRPr="00832F25">
              <w:rPr>
                <w:i/>
                <w:iCs/>
                <w:sz w:val="18"/>
                <w:szCs w:val="18"/>
                <w:lang w:val="en-IE"/>
              </w:rPr>
              <w:t xml:space="preserve"> EDIC)</w:t>
            </w:r>
            <w:r w:rsidR="5033D173" w:rsidRPr="00832F25">
              <w:rPr>
                <w:i/>
                <w:iCs/>
                <w:sz w:val="18"/>
                <w:szCs w:val="18"/>
                <w:lang w:val="en-IE"/>
              </w:rPr>
              <w:t xml:space="preserve"> </w:t>
            </w:r>
            <w:r w:rsidR="5033D173" w:rsidRPr="00832F25">
              <w:rPr>
                <w:sz w:val="18"/>
                <w:szCs w:val="18"/>
                <w:lang w:val="en-IE"/>
              </w:rPr>
              <w:t>- The Citiverse EDIC is building an EU ecosystem of advanced solutions for cities by leveraging data, digital twins, artificial intelligence and augmented/virtual reality (AR/VR)</w:t>
            </w:r>
            <w:r w:rsidR="40E4B550" w:rsidRPr="00832F25">
              <w:rPr>
                <w:sz w:val="18"/>
                <w:szCs w:val="18"/>
                <w:lang w:val="en-IE"/>
              </w:rPr>
              <w:t>.</w:t>
            </w:r>
          </w:p>
          <w:p w14:paraId="4F0928B2" w14:textId="590A077B" w:rsidR="00C01AE5" w:rsidRPr="00832F25" w:rsidRDefault="1FDE1FA9" w:rsidP="00A02D8B">
            <w:pPr>
              <w:pStyle w:val="ListParagraph"/>
              <w:numPr>
                <w:ilvl w:val="0"/>
                <w:numId w:val="6"/>
              </w:numPr>
              <w:spacing w:after="240" w:line="259" w:lineRule="auto"/>
              <w:jc w:val="both"/>
              <w:rPr>
                <w:color w:val="595959" w:themeColor="text1" w:themeTint="A6"/>
                <w:sz w:val="18"/>
                <w:szCs w:val="18"/>
                <w:lang w:val="en-IE"/>
              </w:rPr>
            </w:pPr>
            <w:hyperlink r:id="rId24">
              <w:r w:rsidRPr="00832F25">
                <w:rPr>
                  <w:rStyle w:val="Hyperlink"/>
                  <w:i/>
                  <w:iCs/>
                  <w:sz w:val="18"/>
                  <w:szCs w:val="18"/>
                  <w:lang w:val="en-IE"/>
                </w:rPr>
                <w:t>EU Mission: Climate Neutral and Smart Cities</w:t>
              </w:r>
            </w:hyperlink>
            <w:r w:rsidRPr="00832F25">
              <w:rPr>
                <w:color w:val="595959" w:themeColor="text1" w:themeTint="A6"/>
                <w:sz w:val="18"/>
                <w:szCs w:val="18"/>
                <w:lang w:val="en-IE"/>
              </w:rPr>
              <w:t xml:space="preserve"> - The </w:t>
            </w:r>
            <w:r w:rsidR="3C521164" w:rsidRPr="00832F25">
              <w:rPr>
                <w:color w:val="595959" w:themeColor="text1" w:themeTint="A6"/>
                <w:sz w:val="18"/>
                <w:szCs w:val="18"/>
                <w:lang w:val="en-IE"/>
              </w:rPr>
              <w:t>goal of this mission is to have 100 climate-neutral and smart cities by 2030. The implementation</w:t>
            </w:r>
            <w:r w:rsidR="6829F531" w:rsidRPr="00832F25">
              <w:rPr>
                <w:color w:val="595959" w:themeColor="text1" w:themeTint="A6"/>
                <w:sz w:val="18"/>
                <w:szCs w:val="18"/>
                <w:lang w:val="en-IE"/>
              </w:rPr>
              <w:t xml:space="preserve"> will involve local authorities, citizens, businesses, investors as well as regional and national authorities.</w:t>
            </w:r>
          </w:p>
        </w:tc>
      </w:tr>
    </w:tbl>
    <w:p w14:paraId="7E1B47EA" w14:textId="77777777" w:rsidR="00744D74" w:rsidRPr="00832F25" w:rsidRDefault="00744D74" w:rsidP="00517419">
      <w:pPr>
        <w:rPr>
          <w:lang w:val="en-IE"/>
        </w:rPr>
      </w:pPr>
    </w:p>
    <w:p w14:paraId="77A2C6C7" w14:textId="77777777" w:rsidR="00714CB5" w:rsidRPr="00832F25" w:rsidRDefault="00714CB5" w:rsidP="00714CB5">
      <w:pPr>
        <w:pStyle w:val="Heading3"/>
        <w:rPr>
          <w:szCs w:val="28"/>
          <w:shd w:val="clear" w:color="auto" w:fill="auto"/>
          <w:lang w:val="en-IE" w:eastAsia="en-US"/>
        </w:rPr>
      </w:pPr>
      <w:bookmarkStart w:id="11" w:name="_Toc27646782"/>
      <w:bookmarkStart w:id="12" w:name="_Toc199151491"/>
      <w:r w:rsidRPr="00832F25">
        <w:rPr>
          <w:szCs w:val="28"/>
          <w:shd w:val="clear" w:color="auto" w:fill="auto"/>
          <w:lang w:val="en-IE" w:eastAsia="en-US"/>
        </w:rPr>
        <w:t>1.2 Needs analysis and specific objectives</w:t>
      </w:r>
      <w:bookmarkEnd w:id="11"/>
      <w:bookmarkEnd w:id="12"/>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832F25" w14:paraId="1538BAE4" w14:textId="77777777" w:rsidTr="31BA557C">
        <w:trPr>
          <w:trHeight w:val="432"/>
        </w:trPr>
        <w:tc>
          <w:tcPr>
            <w:tcW w:w="8527" w:type="dxa"/>
          </w:tcPr>
          <w:p w14:paraId="77AA69A6" w14:textId="32602547" w:rsidR="00E57FD6" w:rsidRPr="00832F25" w:rsidRDefault="00E57FD6" w:rsidP="00B10A44">
            <w:pPr>
              <w:jc w:val="both"/>
              <w:rPr>
                <w:sz w:val="18"/>
                <w:szCs w:val="18"/>
                <w:lang w:val="en-IE"/>
              </w:rPr>
            </w:pPr>
            <w:r w:rsidRPr="00832F25">
              <w:rPr>
                <w:rFonts w:cs="Arial"/>
                <w:sz w:val="18"/>
                <w:szCs w:val="18"/>
                <w:lang w:val="en-IE"/>
              </w:rPr>
              <w:t xml:space="preserve">The main objective of the project is the one stated in </w:t>
            </w:r>
            <w:r w:rsidR="00242E8E" w:rsidRPr="00832F25">
              <w:rPr>
                <w:b/>
                <w:bCs/>
                <w:sz w:val="18"/>
                <w:szCs w:val="18"/>
                <w:lang w:val="en-IE"/>
              </w:rPr>
              <w:t>Action 17 of the Annual Union Working Plan (AUWP) targeting Local Digital Twins and Smart Cities</w:t>
            </w:r>
            <w:r w:rsidR="00242E8E" w:rsidRPr="00832F25">
              <w:rPr>
                <w:sz w:val="18"/>
                <w:szCs w:val="18"/>
                <w:lang w:val="en-IE"/>
              </w:rPr>
              <w:t xml:space="preserve"> to develop European standards to achieve high interoperability among urban data platforms and solutions supporting domain-specific Local Digital Twins (e.g., mobility, energy efficiency, urban planning, waste collection) relying on a common reference architecture and a set of minimal interoperability mechanisms.</w:t>
            </w:r>
            <w:r w:rsidR="00506969" w:rsidRPr="00832F25">
              <w:rPr>
                <w:sz w:val="18"/>
                <w:szCs w:val="18"/>
                <w:lang w:val="en-IE"/>
              </w:rPr>
              <w:t xml:space="preserve"> </w:t>
            </w:r>
          </w:p>
          <w:p w14:paraId="5E9ACF06" w14:textId="15B0BA61" w:rsidR="00944779" w:rsidRPr="00832F25" w:rsidRDefault="00E72D1C" w:rsidP="00D30736">
            <w:pPr>
              <w:jc w:val="both"/>
              <w:rPr>
                <w:sz w:val="18"/>
                <w:szCs w:val="18"/>
                <w:lang w:val="en-IE"/>
              </w:rPr>
            </w:pPr>
            <w:r w:rsidRPr="00832F25">
              <w:rPr>
                <w:sz w:val="18"/>
                <w:szCs w:val="18"/>
                <w:lang w:val="en-IE"/>
              </w:rPr>
              <w:t xml:space="preserve">More specifically it targets </w:t>
            </w:r>
            <w:r w:rsidR="002A53C6" w:rsidRPr="00832F25">
              <w:rPr>
                <w:sz w:val="18"/>
                <w:szCs w:val="18"/>
                <w:lang w:val="en-IE"/>
              </w:rPr>
              <w:t xml:space="preserve">objectives based on </w:t>
            </w:r>
            <w:r w:rsidRPr="00832F25">
              <w:rPr>
                <w:sz w:val="18"/>
                <w:szCs w:val="18"/>
                <w:lang w:val="en-IE"/>
              </w:rPr>
              <w:t xml:space="preserve">the actions identified in </w:t>
            </w:r>
            <w:r w:rsidR="00944779" w:rsidRPr="00832F25">
              <w:rPr>
                <w:sz w:val="18"/>
                <w:szCs w:val="18"/>
                <w:lang w:val="en-IE"/>
              </w:rPr>
              <w:t xml:space="preserve">the </w:t>
            </w:r>
            <w:r w:rsidR="00944779" w:rsidRPr="00832F25">
              <w:rPr>
                <w:b/>
                <w:bCs/>
                <w:sz w:val="18"/>
                <w:szCs w:val="18"/>
                <w:lang w:val="en-IE"/>
              </w:rPr>
              <w:t>2025 ICT Rolling Plan in “Smart and sustainable cities and communities”</w:t>
            </w:r>
            <w:r w:rsidR="00952C8B" w:rsidRPr="00832F25">
              <w:rPr>
                <w:sz w:val="18"/>
                <w:szCs w:val="18"/>
                <w:lang w:val="en-IE"/>
              </w:rPr>
              <w:t xml:space="preserve"> and as identified in </w:t>
            </w:r>
            <w:r w:rsidR="00952C8B" w:rsidRPr="00832F25">
              <w:rPr>
                <w:b/>
                <w:bCs/>
                <w:sz w:val="18"/>
                <w:szCs w:val="18"/>
                <w:lang w:val="en-IE"/>
              </w:rPr>
              <w:t>Topic 20 SMP-STAND-2025-ESOS-01-IBA Standards for interoperable and AI-based EU Local Digital Twins</w:t>
            </w:r>
            <w:r w:rsidR="0051143B" w:rsidRPr="00832F25">
              <w:rPr>
                <w:sz w:val="18"/>
                <w:szCs w:val="18"/>
                <w:lang w:val="en-IE"/>
              </w:rPr>
              <w:t xml:space="preserve"> of the 1</w:t>
            </w:r>
            <w:r w:rsidR="0051143B" w:rsidRPr="00832F25">
              <w:rPr>
                <w:sz w:val="18"/>
                <w:szCs w:val="18"/>
                <w:vertAlign w:val="superscript"/>
                <w:lang w:val="en-IE"/>
              </w:rPr>
              <w:t>st</w:t>
            </w:r>
            <w:r w:rsidR="0051143B" w:rsidRPr="00832F25">
              <w:rPr>
                <w:sz w:val="18"/>
                <w:szCs w:val="18"/>
                <w:lang w:val="en-IE"/>
              </w:rPr>
              <w:t xml:space="preserve"> EISMEA Call 2025</w:t>
            </w:r>
            <w:r w:rsidR="00944779" w:rsidRPr="00832F25">
              <w:rPr>
                <w:sz w:val="18"/>
                <w:szCs w:val="18"/>
                <w:lang w:val="en-IE"/>
              </w:rPr>
              <w:t>:</w:t>
            </w:r>
          </w:p>
          <w:p w14:paraId="18515046" w14:textId="2C9F0CC7" w:rsidR="00944779" w:rsidRPr="00D30736" w:rsidRDefault="002A53C6" w:rsidP="00A02D8B">
            <w:pPr>
              <w:pStyle w:val="ListParagraph"/>
              <w:numPr>
                <w:ilvl w:val="0"/>
                <w:numId w:val="14"/>
              </w:numPr>
              <w:spacing w:after="160" w:line="257" w:lineRule="auto"/>
              <w:jc w:val="both"/>
              <w:rPr>
                <w:rFonts w:eastAsia="Arial" w:cs="Arial"/>
                <w:sz w:val="18"/>
                <w:szCs w:val="18"/>
                <w:lang w:val="en-IE"/>
              </w:rPr>
            </w:pPr>
            <w:r w:rsidRPr="00D30736">
              <w:rPr>
                <w:rFonts w:eastAsia="Arial" w:cs="Arial"/>
                <w:b/>
                <w:bCs/>
                <w:sz w:val="18"/>
                <w:szCs w:val="18"/>
                <w:lang w:val="en-IE"/>
              </w:rPr>
              <w:t>Objective</w:t>
            </w:r>
            <w:r w:rsidR="00944779" w:rsidRPr="00D30736">
              <w:rPr>
                <w:rFonts w:eastAsia="Arial" w:cs="Arial"/>
                <w:b/>
                <w:bCs/>
                <w:sz w:val="18"/>
                <w:szCs w:val="18"/>
                <w:lang w:val="en-IE"/>
              </w:rPr>
              <w:t xml:space="preserve"> 1: </w:t>
            </w:r>
            <w:r w:rsidR="00944779" w:rsidRPr="00D30736">
              <w:rPr>
                <w:rFonts w:eastAsia="Arial" w:cs="Arial"/>
                <w:sz w:val="18"/>
                <w:szCs w:val="18"/>
                <w:lang w:val="en-IE"/>
              </w:rPr>
              <w:t xml:space="preserve">ESOs to develop </w:t>
            </w:r>
            <w:r w:rsidR="00544710" w:rsidRPr="00D30736">
              <w:rPr>
                <w:rFonts w:eastAsia="Arial" w:cs="Arial"/>
                <w:sz w:val="18"/>
                <w:szCs w:val="18"/>
                <w:lang w:val="en-IE"/>
              </w:rPr>
              <w:t>one European standard (EN) for an interoperable and AI-based EU Local Digital Twin reference architecture depicting components and specifications, based on on-going works supported by the EC and EDIC on CitiVerse.</w:t>
            </w:r>
          </w:p>
          <w:p w14:paraId="364A376F" w14:textId="21E34CF1" w:rsidR="00944779" w:rsidRPr="00D30736" w:rsidRDefault="002A53C6" w:rsidP="00A02D8B">
            <w:pPr>
              <w:pStyle w:val="ListParagraph"/>
              <w:numPr>
                <w:ilvl w:val="0"/>
                <w:numId w:val="14"/>
              </w:numPr>
              <w:spacing w:after="160" w:line="257" w:lineRule="auto"/>
              <w:jc w:val="both"/>
              <w:rPr>
                <w:rFonts w:eastAsia="Arial" w:cs="Arial"/>
                <w:sz w:val="18"/>
                <w:szCs w:val="18"/>
                <w:lang w:val="en-IE"/>
              </w:rPr>
            </w:pPr>
            <w:r w:rsidRPr="00D30736">
              <w:rPr>
                <w:rFonts w:eastAsia="Arial" w:cs="Arial"/>
                <w:b/>
                <w:bCs/>
                <w:sz w:val="18"/>
                <w:szCs w:val="18"/>
                <w:lang w:val="en-IE"/>
              </w:rPr>
              <w:lastRenderedPageBreak/>
              <w:t>Objective</w:t>
            </w:r>
            <w:r w:rsidR="00944779" w:rsidRPr="00D30736">
              <w:rPr>
                <w:rFonts w:eastAsia="Arial" w:cs="Arial"/>
                <w:b/>
                <w:bCs/>
                <w:sz w:val="18"/>
                <w:szCs w:val="18"/>
                <w:lang w:val="en-IE"/>
              </w:rPr>
              <w:t xml:space="preserve"> 2:</w:t>
            </w:r>
            <w:r w:rsidRPr="00D30736">
              <w:rPr>
                <w:rFonts w:eastAsia="Arial" w:cs="Arial"/>
                <w:b/>
                <w:bCs/>
                <w:sz w:val="18"/>
                <w:szCs w:val="18"/>
                <w:lang w:val="en-IE"/>
              </w:rPr>
              <w:t xml:space="preserve"> </w:t>
            </w:r>
            <w:r w:rsidR="00944779" w:rsidRPr="00D30736">
              <w:rPr>
                <w:rFonts w:eastAsia="Arial" w:cs="Arial"/>
                <w:sz w:val="18"/>
                <w:szCs w:val="18"/>
                <w:lang w:val="en-IE"/>
              </w:rPr>
              <w:t xml:space="preserve">ESOs to develop </w:t>
            </w:r>
            <w:r w:rsidR="00573564" w:rsidRPr="00D30736">
              <w:rPr>
                <w:rFonts w:eastAsia="Arial" w:cs="Arial"/>
                <w:sz w:val="18"/>
                <w:szCs w:val="18"/>
                <w:lang w:val="en-IE"/>
              </w:rPr>
              <w:t>one European standard (EN) of MIM key specifications (interoperable components underpinning Smart City platforms and Local Digital Twins MIMs 1, 2, and 7) based on on-going works in Living-in.EU technical subgroup and standardisation efforts of the MIM framework at ITU-T (Y.4505).</w:t>
            </w:r>
          </w:p>
          <w:p w14:paraId="074C8C87" w14:textId="77777777" w:rsidR="008F1952" w:rsidRPr="00832F25" w:rsidRDefault="008F1952" w:rsidP="00D30736">
            <w:pPr>
              <w:spacing w:after="160" w:line="257" w:lineRule="auto"/>
              <w:jc w:val="both"/>
              <w:rPr>
                <w:rFonts w:eastAsia="Arial" w:cs="Arial"/>
                <w:sz w:val="18"/>
                <w:szCs w:val="18"/>
                <w:lang w:val="en-IE"/>
              </w:rPr>
            </w:pPr>
            <w:r w:rsidRPr="00832F25">
              <w:rPr>
                <w:rFonts w:eastAsia="Arial" w:cs="Arial"/>
                <w:sz w:val="18"/>
                <w:szCs w:val="18"/>
                <w:lang w:val="en-IE"/>
              </w:rPr>
              <w:t>The overall goal is to achieve interoperability among urban data platforms in Europe and thus reduce the high fragmentation of the smart city market that hinders the reuse of smart city solutions in cities and communities, requires high adaptation and customization efforts, which leads to high costs and the risk of vendor lock-in.</w:t>
            </w:r>
          </w:p>
          <w:p w14:paraId="1EB7D636" w14:textId="6C55B353" w:rsidR="008F1952" w:rsidRPr="00832F25" w:rsidRDefault="008F1952" w:rsidP="00D30736">
            <w:pPr>
              <w:spacing w:after="160" w:line="257" w:lineRule="auto"/>
              <w:jc w:val="both"/>
              <w:rPr>
                <w:rFonts w:eastAsia="Arial" w:cs="Arial"/>
                <w:sz w:val="18"/>
                <w:szCs w:val="18"/>
                <w:lang w:val="en-IE"/>
              </w:rPr>
            </w:pPr>
            <w:r w:rsidRPr="00832F25">
              <w:rPr>
                <w:rFonts w:eastAsia="Arial" w:cs="Arial"/>
                <w:sz w:val="18"/>
                <w:szCs w:val="18"/>
                <w:lang w:val="en-IE"/>
              </w:rPr>
              <w:t>The EN on an AI-based EU Local Digital Twin reference architecture provides the basis for a common global picture enabling cities and communities to clearly identify the required components and specifications followed. The EN on the most advanced Minim</w:t>
            </w:r>
            <w:r w:rsidR="00AD47B1" w:rsidRPr="00832F25">
              <w:rPr>
                <w:rFonts w:eastAsia="Arial" w:cs="Arial"/>
                <w:sz w:val="18"/>
                <w:szCs w:val="18"/>
                <w:lang w:val="en-IE"/>
              </w:rPr>
              <w:t>al</w:t>
            </w:r>
            <w:r w:rsidRPr="00832F25">
              <w:rPr>
                <w:rFonts w:eastAsia="Arial" w:cs="Arial"/>
                <w:sz w:val="18"/>
                <w:szCs w:val="18"/>
                <w:lang w:val="en-IE"/>
              </w:rPr>
              <w:t xml:space="preserve"> Interoperability Mechanisms (MIMs 1, 2, and 7) delivers specifications that have to be fulfilled by urban platform components. On the one hand, this provides a sound basis for smart cities and communities to procure interoperable solutions from different vendors. On the other hand, it gives vendors the possibility to achieve economies of scale, which is currently prevented by the high adaptation and customization efforts required.</w:t>
            </w:r>
          </w:p>
          <w:p w14:paraId="5434DC90" w14:textId="2B38C789" w:rsidR="008F1952" w:rsidRPr="00832F25" w:rsidRDefault="008F1952" w:rsidP="008F1952">
            <w:pPr>
              <w:rPr>
                <w:rFonts w:cs="Arial"/>
                <w:sz w:val="18"/>
                <w:szCs w:val="18"/>
                <w:lang w:val="en-IE"/>
              </w:rPr>
            </w:pPr>
            <w:r w:rsidRPr="00832F25">
              <w:rPr>
                <w:rFonts w:cs="Arial"/>
                <w:sz w:val="18"/>
                <w:szCs w:val="18"/>
                <w:lang w:val="en-IE"/>
              </w:rPr>
              <w:t>The effectiveness of the project will be measured by a set of Performance Indicators</w:t>
            </w:r>
            <w:r w:rsidR="006932EE" w:rsidRPr="00832F25">
              <w:rPr>
                <w:rFonts w:cs="Arial"/>
                <w:sz w:val="18"/>
                <w:szCs w:val="18"/>
                <w:lang w:val="en-IE"/>
              </w:rPr>
              <w:t>.</w:t>
            </w:r>
          </w:p>
          <w:p w14:paraId="3E210EBB" w14:textId="6FB7D628" w:rsidR="006932EE" w:rsidRPr="00832F25" w:rsidRDefault="006932EE" w:rsidP="00345D7D">
            <w:pPr>
              <w:jc w:val="both"/>
              <w:rPr>
                <w:rFonts w:cs="Arial"/>
                <w:sz w:val="18"/>
                <w:szCs w:val="18"/>
                <w:lang w:val="en-IE"/>
              </w:rPr>
            </w:pPr>
            <w:r w:rsidRPr="00832F25">
              <w:rPr>
                <w:rFonts w:cs="Arial"/>
                <w:sz w:val="18"/>
                <w:szCs w:val="18"/>
                <w:lang w:val="en-IE"/>
              </w:rPr>
              <w:t xml:space="preserve">The main key performance indicator is the </w:t>
            </w:r>
            <w:r w:rsidRPr="00345D7D">
              <w:rPr>
                <w:rFonts w:cs="Arial"/>
                <w:b/>
                <w:bCs/>
                <w:sz w:val="18"/>
                <w:szCs w:val="18"/>
                <w:lang w:val="en-IE"/>
              </w:rPr>
              <w:t>successful adoption of two European standard</w:t>
            </w:r>
            <w:r w:rsidR="00973C62" w:rsidRPr="00345D7D">
              <w:rPr>
                <w:rFonts w:cs="Arial"/>
                <w:b/>
                <w:bCs/>
                <w:sz w:val="18"/>
                <w:szCs w:val="18"/>
                <w:lang w:val="en-IE"/>
              </w:rPr>
              <w:t>s</w:t>
            </w:r>
            <w:r w:rsidR="00596030" w:rsidRPr="00345D7D">
              <w:rPr>
                <w:rFonts w:cs="Arial"/>
                <w:b/>
                <w:bCs/>
                <w:sz w:val="18"/>
                <w:szCs w:val="18"/>
                <w:lang w:val="en-IE"/>
              </w:rPr>
              <w:t xml:space="preserve"> </w:t>
            </w:r>
            <w:r w:rsidRPr="00345D7D">
              <w:rPr>
                <w:rFonts w:cs="Arial"/>
                <w:b/>
                <w:bCs/>
                <w:sz w:val="18"/>
                <w:szCs w:val="18"/>
                <w:lang w:val="en-IE"/>
              </w:rPr>
              <w:t>after the delivery of the two proposed reports following the workshops</w:t>
            </w:r>
            <w:r w:rsidRPr="00832F25">
              <w:rPr>
                <w:rFonts w:cs="Arial"/>
                <w:sz w:val="18"/>
                <w:szCs w:val="18"/>
                <w:lang w:val="en-IE"/>
              </w:rPr>
              <w:t>.</w:t>
            </w:r>
            <w:r w:rsidR="00F4781F">
              <w:rPr>
                <w:rFonts w:cs="Arial"/>
                <w:sz w:val="18"/>
                <w:szCs w:val="18"/>
                <w:lang w:val="en-IE"/>
              </w:rPr>
              <w:t xml:space="preserve"> This will be supported by: </w:t>
            </w:r>
          </w:p>
          <w:p w14:paraId="02A51B6A" w14:textId="21947BAC" w:rsidR="00410EC2" w:rsidRPr="00832F25" w:rsidRDefault="00AB7F73" w:rsidP="00A02D8B">
            <w:pPr>
              <w:pStyle w:val="ListParagraph"/>
              <w:numPr>
                <w:ilvl w:val="0"/>
                <w:numId w:val="9"/>
              </w:numPr>
              <w:rPr>
                <w:rFonts w:cs="Arial"/>
                <w:sz w:val="18"/>
                <w:szCs w:val="18"/>
                <w:lang w:val="en-IE"/>
              </w:rPr>
            </w:pPr>
            <w:r w:rsidRPr="00832F25">
              <w:rPr>
                <w:rFonts w:cs="Arial"/>
                <w:sz w:val="18"/>
                <w:szCs w:val="18"/>
                <w:lang w:val="en-IE"/>
              </w:rPr>
              <w:t xml:space="preserve">More than 10 interviews </w:t>
            </w:r>
            <w:r w:rsidR="00410EC2" w:rsidRPr="00832F25">
              <w:rPr>
                <w:rFonts w:cs="Arial"/>
                <w:sz w:val="18"/>
                <w:szCs w:val="18"/>
                <w:lang w:val="en-IE"/>
              </w:rPr>
              <w:t xml:space="preserve">with </w:t>
            </w:r>
            <w:r w:rsidRPr="00832F25">
              <w:rPr>
                <w:rFonts w:cs="Arial"/>
                <w:sz w:val="18"/>
                <w:szCs w:val="18"/>
                <w:lang w:val="en-IE"/>
              </w:rPr>
              <w:t xml:space="preserve">relevant </w:t>
            </w:r>
            <w:r w:rsidR="00410EC2" w:rsidRPr="00832F25">
              <w:rPr>
                <w:rFonts w:cs="Arial"/>
                <w:sz w:val="18"/>
                <w:szCs w:val="18"/>
                <w:lang w:val="en-IE"/>
              </w:rPr>
              <w:t>stakeholders</w:t>
            </w:r>
          </w:p>
          <w:p w14:paraId="5AB2DD64" w14:textId="77777777" w:rsidR="008F1952" w:rsidRPr="00832F25" w:rsidRDefault="008F1952" w:rsidP="00A02D8B">
            <w:pPr>
              <w:pStyle w:val="ListParagraph"/>
              <w:numPr>
                <w:ilvl w:val="0"/>
                <w:numId w:val="9"/>
              </w:numPr>
              <w:rPr>
                <w:rFonts w:cs="Arial"/>
                <w:color w:val="595959" w:themeColor="text1" w:themeTint="A6"/>
                <w:sz w:val="18"/>
                <w:szCs w:val="18"/>
                <w:lang w:val="en-IE"/>
              </w:rPr>
            </w:pPr>
            <w:r w:rsidRPr="00832F25">
              <w:rPr>
                <w:rFonts w:cs="Arial"/>
                <w:sz w:val="18"/>
                <w:szCs w:val="18"/>
                <w:lang w:val="en-IE"/>
              </w:rPr>
              <w:t>The ability of the STF to achieve the objectives within the project plan</w:t>
            </w:r>
          </w:p>
          <w:p w14:paraId="1AE429CF" w14:textId="77777777" w:rsidR="008F1952" w:rsidRPr="00832F25" w:rsidRDefault="008F1952" w:rsidP="00A02D8B">
            <w:pPr>
              <w:pStyle w:val="ListParagraph"/>
              <w:numPr>
                <w:ilvl w:val="0"/>
                <w:numId w:val="9"/>
              </w:numPr>
              <w:rPr>
                <w:rFonts w:cs="Arial"/>
                <w:color w:val="595959" w:themeColor="text1" w:themeTint="A6"/>
                <w:sz w:val="18"/>
                <w:szCs w:val="18"/>
                <w:lang w:val="en-IE"/>
              </w:rPr>
            </w:pPr>
            <w:r w:rsidRPr="00832F25">
              <w:rPr>
                <w:rFonts w:cs="Arial"/>
                <w:sz w:val="18"/>
                <w:szCs w:val="18"/>
                <w:lang w:val="en-IE"/>
              </w:rPr>
              <w:t>The delivery of drafts and publications on schedule</w:t>
            </w:r>
          </w:p>
          <w:p w14:paraId="3E24B3EE" w14:textId="77777777" w:rsidR="008F1952" w:rsidRPr="00832F25" w:rsidRDefault="008F1952" w:rsidP="00A02D8B">
            <w:pPr>
              <w:pStyle w:val="ListParagraph"/>
              <w:numPr>
                <w:ilvl w:val="0"/>
                <w:numId w:val="9"/>
              </w:numPr>
              <w:rPr>
                <w:rFonts w:cs="Arial"/>
                <w:sz w:val="18"/>
                <w:szCs w:val="18"/>
                <w:lang w:val="en-IE"/>
              </w:rPr>
            </w:pPr>
            <w:r w:rsidRPr="00832F25">
              <w:rPr>
                <w:rFonts w:cs="Arial"/>
                <w:sz w:val="18"/>
                <w:szCs w:val="18"/>
                <w:lang w:val="en-IE"/>
              </w:rPr>
              <w:t>The number of drafts for consultation: including early draft, stable draft and final draft (for approval) of each of the 3 deliverables, for a total of at least 6 consultations with ETSI TC DATA</w:t>
            </w:r>
          </w:p>
          <w:p w14:paraId="2117811D" w14:textId="33136A33" w:rsidR="008F1952" w:rsidRPr="00832F25" w:rsidRDefault="008F1952" w:rsidP="00A02D8B">
            <w:pPr>
              <w:pStyle w:val="ListParagraph"/>
              <w:numPr>
                <w:ilvl w:val="0"/>
                <w:numId w:val="9"/>
              </w:numPr>
              <w:rPr>
                <w:rFonts w:cs="Arial"/>
                <w:color w:val="595959" w:themeColor="text1" w:themeTint="A6"/>
                <w:sz w:val="18"/>
                <w:szCs w:val="18"/>
                <w:lang w:val="en-IE"/>
              </w:rPr>
            </w:pPr>
            <w:r w:rsidRPr="00832F25">
              <w:rPr>
                <w:rFonts w:cs="Arial"/>
                <w:sz w:val="18"/>
                <w:szCs w:val="18"/>
                <w:lang w:val="en-IE"/>
              </w:rPr>
              <w:t xml:space="preserve">The evaluation of feedback received </w:t>
            </w:r>
            <w:r w:rsidR="00410EC2" w:rsidRPr="00832F25">
              <w:rPr>
                <w:rFonts w:cs="Arial"/>
                <w:sz w:val="18"/>
                <w:szCs w:val="18"/>
                <w:lang w:val="en-IE"/>
              </w:rPr>
              <w:t>from draft deliverable versions shared with workshops’ registered participants (&gt; 30 participants per workshop)</w:t>
            </w:r>
          </w:p>
          <w:p w14:paraId="0D338434" w14:textId="7AA5470B" w:rsidR="008F1952" w:rsidRPr="00832F25" w:rsidRDefault="008F1952" w:rsidP="00A02D8B">
            <w:pPr>
              <w:pStyle w:val="ListParagraph"/>
              <w:numPr>
                <w:ilvl w:val="0"/>
                <w:numId w:val="9"/>
              </w:numPr>
              <w:rPr>
                <w:rFonts w:cs="Arial"/>
                <w:sz w:val="18"/>
                <w:szCs w:val="18"/>
                <w:lang w:val="en-IE"/>
              </w:rPr>
            </w:pPr>
            <w:r w:rsidRPr="00832F25">
              <w:rPr>
                <w:rFonts w:cs="Arial"/>
                <w:sz w:val="18"/>
                <w:szCs w:val="18"/>
                <w:lang w:val="en-IE"/>
              </w:rPr>
              <w:t xml:space="preserve">The number of meetings actively participated by this project, Including </w:t>
            </w:r>
            <w:r w:rsidR="001774C6" w:rsidRPr="00832F25">
              <w:rPr>
                <w:rFonts w:cs="Arial"/>
                <w:sz w:val="18"/>
                <w:szCs w:val="18"/>
                <w:lang w:val="en-IE"/>
              </w:rPr>
              <w:t>the p</w:t>
            </w:r>
            <w:r w:rsidRPr="00832F25">
              <w:rPr>
                <w:rFonts w:cs="Arial"/>
                <w:sz w:val="18"/>
                <w:szCs w:val="18"/>
                <w:lang w:val="en-IE"/>
              </w:rPr>
              <w:t>articipation and reporting/contribution to at least</w:t>
            </w:r>
            <w:r w:rsidR="00D270F3" w:rsidRPr="00832F25">
              <w:rPr>
                <w:rFonts w:cs="Arial"/>
                <w:sz w:val="18"/>
                <w:szCs w:val="18"/>
                <w:lang w:val="en-IE"/>
              </w:rPr>
              <w:t>:</w:t>
            </w:r>
          </w:p>
          <w:p w14:paraId="0C638088" w14:textId="3914DCFC" w:rsidR="008F1952" w:rsidRPr="00832F25" w:rsidRDefault="000734CF" w:rsidP="00A02D8B">
            <w:pPr>
              <w:pStyle w:val="ListParagraph"/>
              <w:numPr>
                <w:ilvl w:val="0"/>
                <w:numId w:val="8"/>
              </w:numPr>
              <w:rPr>
                <w:rFonts w:cs="Arial"/>
                <w:color w:val="595959" w:themeColor="text1" w:themeTint="A6"/>
                <w:sz w:val="18"/>
                <w:szCs w:val="18"/>
                <w:lang w:val="en-IE"/>
              </w:rPr>
            </w:pPr>
            <w:r w:rsidRPr="00832F25">
              <w:rPr>
                <w:rFonts w:cs="Arial"/>
                <w:sz w:val="18"/>
                <w:szCs w:val="18"/>
                <w:lang w:val="en-IE"/>
              </w:rPr>
              <w:t>6</w:t>
            </w:r>
            <w:r w:rsidR="008F1952" w:rsidRPr="00832F25">
              <w:rPr>
                <w:rFonts w:cs="Arial"/>
                <w:sz w:val="18"/>
                <w:szCs w:val="18"/>
                <w:lang w:val="en-IE"/>
              </w:rPr>
              <w:t xml:space="preserve"> technical meetings (TC DATA</w:t>
            </w:r>
            <w:r w:rsidR="00BF63EC" w:rsidRPr="00832F25">
              <w:rPr>
                <w:rFonts w:cs="Arial"/>
                <w:sz w:val="18"/>
                <w:szCs w:val="18"/>
                <w:lang w:val="en-IE"/>
              </w:rPr>
              <w:t xml:space="preserve"> plenaries’ presentations</w:t>
            </w:r>
            <w:r w:rsidR="008F1952" w:rsidRPr="00832F25">
              <w:rPr>
                <w:rFonts w:cs="Arial"/>
                <w:sz w:val="18"/>
                <w:szCs w:val="18"/>
                <w:lang w:val="en-IE"/>
              </w:rPr>
              <w:t xml:space="preserve">, others as needed) </w:t>
            </w:r>
          </w:p>
          <w:p w14:paraId="60469960" w14:textId="3FD8A243" w:rsidR="008F1952" w:rsidRPr="00832F25" w:rsidRDefault="001774C6" w:rsidP="00A02D8B">
            <w:pPr>
              <w:pStyle w:val="ListParagraph"/>
              <w:numPr>
                <w:ilvl w:val="0"/>
                <w:numId w:val="8"/>
              </w:numPr>
              <w:rPr>
                <w:rFonts w:cs="Arial"/>
                <w:color w:val="595959" w:themeColor="text1" w:themeTint="A6"/>
                <w:sz w:val="18"/>
                <w:szCs w:val="18"/>
                <w:lang w:val="en-IE"/>
              </w:rPr>
            </w:pPr>
            <w:r w:rsidRPr="00832F25">
              <w:rPr>
                <w:rFonts w:cs="Arial"/>
                <w:sz w:val="18"/>
                <w:szCs w:val="18"/>
                <w:lang w:val="en-IE"/>
              </w:rPr>
              <w:t>4</w:t>
            </w:r>
            <w:r w:rsidR="008F1952" w:rsidRPr="00832F25">
              <w:rPr>
                <w:rFonts w:cs="Arial"/>
                <w:sz w:val="18"/>
                <w:szCs w:val="18"/>
                <w:lang w:val="en-IE"/>
              </w:rPr>
              <w:t xml:space="preserve"> Steering Committee meetings</w:t>
            </w:r>
          </w:p>
          <w:p w14:paraId="0F76EC04" w14:textId="707C8592" w:rsidR="008F1952" w:rsidRPr="00832F25" w:rsidRDefault="008F1952" w:rsidP="00A02D8B">
            <w:pPr>
              <w:pStyle w:val="ListParagraph"/>
              <w:numPr>
                <w:ilvl w:val="0"/>
                <w:numId w:val="8"/>
              </w:numPr>
              <w:rPr>
                <w:rFonts w:cs="Arial"/>
                <w:color w:val="595959" w:themeColor="text1" w:themeTint="A6"/>
                <w:sz w:val="18"/>
                <w:szCs w:val="18"/>
                <w:lang w:val="en-IE"/>
              </w:rPr>
            </w:pPr>
            <w:r w:rsidRPr="00832F25">
              <w:rPr>
                <w:rFonts w:cs="Arial"/>
                <w:sz w:val="18"/>
                <w:szCs w:val="18"/>
                <w:lang w:val="en-IE"/>
              </w:rPr>
              <w:t xml:space="preserve">Presentation </w:t>
            </w:r>
            <w:r w:rsidR="00E538DB" w:rsidRPr="00832F25">
              <w:rPr>
                <w:rFonts w:cs="Arial"/>
                <w:sz w:val="18"/>
                <w:szCs w:val="18"/>
                <w:lang w:val="en-IE"/>
              </w:rPr>
              <w:t xml:space="preserve">at a minimum of 4 dissemination events </w:t>
            </w:r>
          </w:p>
          <w:p w14:paraId="6B8CD79E" w14:textId="194DCB66" w:rsidR="00714CB5" w:rsidRPr="00832F25" w:rsidRDefault="00E62594" w:rsidP="00A02D8B">
            <w:pPr>
              <w:pStyle w:val="ListParagraph"/>
              <w:numPr>
                <w:ilvl w:val="0"/>
                <w:numId w:val="8"/>
              </w:numPr>
              <w:rPr>
                <w:rFonts w:cs="Arial"/>
                <w:color w:val="595959" w:themeColor="text1" w:themeTint="A6"/>
                <w:sz w:val="18"/>
                <w:szCs w:val="18"/>
                <w:lang w:val="en-IE"/>
              </w:rPr>
            </w:pPr>
            <w:r w:rsidRPr="00832F25">
              <w:rPr>
                <w:rFonts w:cs="Arial"/>
                <w:sz w:val="18"/>
                <w:szCs w:val="18"/>
                <w:lang w:val="en-IE"/>
              </w:rPr>
              <w:t>A minimum of 20</w:t>
            </w:r>
            <w:r w:rsidR="008F1952" w:rsidRPr="00832F25">
              <w:rPr>
                <w:rFonts w:cs="Arial"/>
                <w:sz w:val="18"/>
                <w:szCs w:val="18"/>
                <w:lang w:val="en-IE"/>
              </w:rPr>
              <w:t xml:space="preserve"> regular project meetings</w:t>
            </w:r>
          </w:p>
        </w:tc>
      </w:tr>
    </w:tbl>
    <w:p w14:paraId="4BD6B050" w14:textId="1D1FABF7" w:rsidR="16E74030" w:rsidRPr="00832F25" w:rsidRDefault="16E74030" w:rsidP="16E74030">
      <w:pPr>
        <w:rPr>
          <w:rFonts w:cs="Arial"/>
          <w:noProof/>
          <w:color w:val="B5B5B5"/>
          <w:sz w:val="16"/>
          <w:szCs w:val="16"/>
          <w:lang w:val="en-IE"/>
        </w:rPr>
      </w:pPr>
    </w:p>
    <w:p w14:paraId="3C668549" w14:textId="77777777" w:rsidR="00714CB5" w:rsidRPr="000D6035" w:rsidRDefault="00EB0E96" w:rsidP="00A85562">
      <w:pPr>
        <w:rPr>
          <w:lang w:val="it-IT"/>
        </w:rPr>
      </w:pPr>
      <w:r w:rsidRPr="000D6035">
        <w:rPr>
          <w:rFonts w:cs="Arial"/>
          <w:noProof/>
          <w:color w:val="B5B5B5"/>
          <w:sz w:val="16"/>
          <w:szCs w:val="16"/>
          <w:lang w:val="it-IT"/>
        </w:rPr>
        <w:t>#§PRJ-OBJ-PO§# #@COM-PLE-CP@#</w:t>
      </w:r>
    </w:p>
    <w:p w14:paraId="44140DCC" w14:textId="77777777" w:rsidR="00714CB5" w:rsidRPr="00832F25" w:rsidRDefault="00714CB5" w:rsidP="00155395">
      <w:pPr>
        <w:pStyle w:val="Heading3"/>
        <w:keepNext/>
        <w:keepLines/>
        <w:rPr>
          <w:sz w:val="22"/>
          <w:szCs w:val="18"/>
          <w:shd w:val="clear" w:color="auto" w:fill="auto"/>
          <w:lang w:val="en-IE" w:eastAsia="en-US"/>
        </w:rPr>
      </w:pPr>
      <w:bookmarkStart w:id="13" w:name="_Toc27646783"/>
      <w:bookmarkStart w:id="14" w:name="_Toc199151492"/>
      <w:r w:rsidRPr="00832F25">
        <w:rPr>
          <w:szCs w:val="28"/>
          <w:shd w:val="clear" w:color="auto" w:fill="auto"/>
          <w:lang w:val="en-IE" w:eastAsia="en-US"/>
        </w:rPr>
        <w:t>1.3 Complementarity with other actions</w:t>
      </w:r>
      <w:bookmarkEnd w:id="13"/>
      <w:r w:rsidR="00B317AB" w:rsidRPr="00832F25">
        <w:rPr>
          <w:szCs w:val="28"/>
          <w:shd w:val="clear" w:color="auto" w:fill="auto"/>
          <w:lang w:val="en-IE" w:eastAsia="en-US"/>
        </w:rPr>
        <w:t xml:space="preserve"> and innovation</w:t>
      </w:r>
      <w:bookmarkEnd w:id="14"/>
      <w:r w:rsidR="00B317AB" w:rsidRPr="00832F25">
        <w:rPr>
          <w:szCs w:val="28"/>
          <w:shd w:val="clear" w:color="auto" w:fill="auto"/>
          <w:lang w:val="en-IE" w:eastAsia="en-US"/>
        </w:rPr>
        <w:t xml:space="preserve"> </w:t>
      </w: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F2481" w:rsidRPr="00194D4B" w14:paraId="7BF28CDE" w14:textId="77777777" w:rsidTr="005F2481">
        <w:trPr>
          <w:trHeight w:val="851"/>
        </w:trPr>
        <w:tc>
          <w:tcPr>
            <w:tcW w:w="8527" w:type="dxa"/>
            <w:shd w:val="clear" w:color="auto" w:fill="FFFFFF" w:themeFill="background1"/>
          </w:tcPr>
          <w:p w14:paraId="0607B653" w14:textId="77777777" w:rsidR="005F2481" w:rsidRPr="00832F25" w:rsidRDefault="005F2481" w:rsidP="005F2481">
            <w:pPr>
              <w:rPr>
                <w:rFonts w:cs="Arial"/>
                <w:sz w:val="18"/>
                <w:szCs w:val="18"/>
                <w:lang w:val="en-IE"/>
              </w:rPr>
            </w:pPr>
            <w:r w:rsidRPr="00832F25">
              <w:rPr>
                <w:rFonts w:cs="Arial"/>
                <w:sz w:val="18"/>
                <w:szCs w:val="18"/>
                <w:u w:val="single"/>
                <w:lang w:val="en-IE"/>
              </w:rPr>
              <w:t>Innovation</w:t>
            </w:r>
          </w:p>
          <w:p w14:paraId="70EA46CC" w14:textId="77777777" w:rsidR="005F2481" w:rsidRPr="00832F25" w:rsidRDefault="005F2481" w:rsidP="005F2481">
            <w:pPr>
              <w:pStyle w:val="Text"/>
              <w:rPr>
                <w:lang w:val="en-IE"/>
              </w:rPr>
            </w:pPr>
            <w:r w:rsidRPr="00832F25">
              <w:rPr>
                <w:lang w:val="en-IE"/>
              </w:rPr>
              <w:t xml:space="preserve">The overall approach is that of complementarity between ETSI TC DATA, the OASC network, Living-in.eu and EDIC Citiverse to provide a more formally robust foundation to MIMs 1, 2, and 7. One  of the main goals is to explicitly standardise MIMs, </w:t>
            </w:r>
            <w:r w:rsidRPr="00A6081D">
              <w:rPr>
                <w:b/>
                <w:bCs/>
                <w:lang w:val="en-IE"/>
              </w:rPr>
              <w:t>making them implementable and testable</w:t>
            </w:r>
            <w:r w:rsidRPr="00832F25">
              <w:rPr>
                <w:lang w:val="en-IE"/>
              </w:rPr>
              <w:t xml:space="preserve"> and  </w:t>
            </w:r>
            <w:r w:rsidRPr="00A6081D">
              <w:rPr>
                <w:b/>
                <w:bCs/>
                <w:lang w:val="en-IE"/>
              </w:rPr>
              <w:t xml:space="preserve">clarify the interplay between MIM1, MIM2, MIM7 </w:t>
            </w:r>
            <w:r w:rsidRPr="00403E10">
              <w:rPr>
                <w:lang w:val="en-IE"/>
              </w:rPr>
              <w:t>and the identified other MIMs</w:t>
            </w:r>
            <w:r w:rsidRPr="00A6081D">
              <w:rPr>
                <w:b/>
                <w:bCs/>
                <w:lang w:val="en-IE"/>
              </w:rPr>
              <w:t xml:space="preserve"> by describing the overall architecture for interoperable execution of AI-based EU Local Digital Twins</w:t>
            </w:r>
            <w:r w:rsidRPr="00832F25">
              <w:rPr>
                <w:lang w:val="en-IE"/>
              </w:rPr>
              <w:t>.</w:t>
            </w:r>
          </w:p>
          <w:p w14:paraId="66AAE63C" w14:textId="77777777" w:rsidR="005F2481" w:rsidRPr="00832F25" w:rsidRDefault="005F2481" w:rsidP="005F2481">
            <w:pPr>
              <w:pStyle w:val="Text"/>
              <w:rPr>
                <w:u w:val="single"/>
                <w:lang w:val="en-IE"/>
              </w:rPr>
            </w:pPr>
            <w:r w:rsidRPr="00832F25">
              <w:rPr>
                <w:u w:val="single"/>
                <w:lang w:val="en-IE"/>
              </w:rPr>
              <w:t>Building on results of past activities</w:t>
            </w:r>
          </w:p>
          <w:p w14:paraId="454F7BD1" w14:textId="77777777" w:rsidR="005F2481" w:rsidRPr="00832F25" w:rsidRDefault="005F2481" w:rsidP="005F2481">
            <w:pPr>
              <w:pStyle w:val="Text"/>
              <w:rPr>
                <w:lang w:val="en-IE"/>
              </w:rPr>
            </w:pPr>
            <w:r w:rsidRPr="00832F25">
              <w:rPr>
                <w:lang w:val="en-IE"/>
              </w:rPr>
              <w:t>One mechanism of MIM1 is the NGSI-LD API, which has been specified in ETSI ISG CIM (</w:t>
            </w:r>
            <w:r w:rsidRPr="00832F25">
              <w:rPr>
                <w:color w:val="595959" w:themeColor="text1" w:themeTint="A6"/>
                <w:lang w:val="en-IE"/>
              </w:rPr>
              <w:t>ETSI GS CIM 009 V1.8.1 - NGSI-LD v1.8.1</w:t>
            </w:r>
            <w:r w:rsidRPr="00832F25">
              <w:rPr>
                <w:lang w:val="en-IE"/>
              </w:rPr>
              <w:t>) and is based on the NGSI-LD Information Model (ETSI GS CIM 006 V1.3.1 - NGSI-LD Info Model). These activities are now being transferred to TC DATA (ETSI TS 104 175 and ETSI TS 104 178). Another mechanism related to MIM1 is Linked Data Event Stream (LDES). ETSI ISG CIM has investigated how LDES can be used together with the NGSI-LD information model (CIM GR 056 - Handling of LDES with NGSI-LD) to complement the use of the NGSI-LD API for certain use cases. It is now planned to specify this in TC DATA. These activities provide a solid foundation and put ETSI in a unique position for specifying MIM1 as part of a European Standard (EN).</w:t>
            </w:r>
          </w:p>
          <w:p w14:paraId="154DC99C" w14:textId="492A7E79" w:rsidR="005F2481" w:rsidRPr="00832F25" w:rsidRDefault="005F2481" w:rsidP="005F2481">
            <w:pPr>
              <w:pStyle w:val="Text"/>
              <w:rPr>
                <w:lang w:val="en-IE"/>
              </w:rPr>
            </w:pPr>
            <w:r w:rsidRPr="00832F25">
              <w:rPr>
                <w:lang w:val="en-IE"/>
              </w:rPr>
              <w:t xml:space="preserve">MIM2 is about Data Models. MIM2 is referencing the NGSI-LD compatible </w:t>
            </w:r>
            <w:hyperlink r:id="rId25">
              <w:r w:rsidRPr="00832F25">
                <w:rPr>
                  <w:rStyle w:val="Hyperlink"/>
                  <w:lang w:val="en-IE"/>
                </w:rPr>
                <w:t>Smart Data Models</w:t>
              </w:r>
            </w:hyperlink>
            <w:r w:rsidRPr="00832F25">
              <w:rPr>
                <w:lang w:val="en-IE"/>
              </w:rPr>
              <w:t xml:space="preserve"> which follow the NGSI-LD Information Model as their meta model). They are being developed by the Smart Data Model </w:t>
            </w:r>
            <w:r w:rsidRPr="00832F25">
              <w:rPr>
                <w:lang w:val="en-IE"/>
              </w:rPr>
              <w:lastRenderedPageBreak/>
              <w:t>initiative led by FIWARE Foundation, a key contributor to the NGSI-LD specification. Furthermore, MIM2 builds on the SAREF of ontologies developed in ETSI TC Smart M2M. The suite builds on the SAREF Core Ontology (ETSI TS 103 264 V</w:t>
            </w:r>
            <w:r w:rsidR="00723B61" w:rsidRPr="00832F25">
              <w:rPr>
                <w:lang w:val="en-IE"/>
              </w:rPr>
              <w:t>4</w:t>
            </w:r>
            <w:r w:rsidRPr="00832F25">
              <w:rPr>
                <w:lang w:val="en-IE"/>
              </w:rPr>
              <w:t>.1.1 (202</w:t>
            </w:r>
            <w:r w:rsidR="004475D0" w:rsidRPr="00832F25">
              <w:rPr>
                <w:lang w:val="en-IE"/>
              </w:rPr>
              <w:t>5</w:t>
            </w:r>
            <w:r w:rsidRPr="00832F25">
              <w:rPr>
                <w:lang w:val="en-IE"/>
              </w:rPr>
              <w:t>-0</w:t>
            </w:r>
            <w:r w:rsidR="004475D0" w:rsidRPr="00832F25">
              <w:rPr>
                <w:lang w:val="en-IE"/>
              </w:rPr>
              <w:t>3</w:t>
            </w:r>
            <w:r w:rsidRPr="00832F25">
              <w:rPr>
                <w:lang w:val="en-IE"/>
              </w:rPr>
              <w:t>): "SmartM2M; Smart Applications; Reference Ontology and oneM2M Mapping") and currently 12 SAREF Extensions for different domains, many of them being relevant for Local Digital Twins:</w:t>
            </w:r>
          </w:p>
          <w:p w14:paraId="643C207D" w14:textId="77777777" w:rsidR="005F2481" w:rsidRPr="00832F25" w:rsidRDefault="005F2481" w:rsidP="00A02D8B">
            <w:pPr>
              <w:pStyle w:val="ListParagraph"/>
              <w:numPr>
                <w:ilvl w:val="0"/>
                <w:numId w:val="13"/>
              </w:numPr>
              <w:rPr>
                <w:color w:val="595959" w:themeColor="text1" w:themeTint="A6"/>
                <w:lang w:val="en-IE"/>
              </w:rPr>
            </w:pPr>
            <w:r w:rsidRPr="00832F25">
              <w:rPr>
                <w:rFonts w:cs="Arial"/>
                <w:color w:val="595959" w:themeColor="text1" w:themeTint="A6"/>
                <w:sz w:val="18"/>
                <w:szCs w:val="18"/>
                <w:lang w:val="en-IE"/>
              </w:rPr>
              <w:t>SAREF4ENER: SAREF extension for the Energy domain, ETSI TS 103 410-1 V2.1.1</w:t>
            </w:r>
          </w:p>
          <w:p w14:paraId="71B74BCD" w14:textId="77777777" w:rsidR="005F2481" w:rsidRPr="00832F25" w:rsidRDefault="005F2481" w:rsidP="00A02D8B">
            <w:pPr>
              <w:pStyle w:val="ListParagraph"/>
              <w:numPr>
                <w:ilvl w:val="0"/>
                <w:numId w:val="13"/>
              </w:numPr>
              <w:rPr>
                <w:color w:val="595959" w:themeColor="text1" w:themeTint="A6"/>
                <w:lang w:val="en-IE"/>
              </w:rPr>
            </w:pPr>
            <w:r w:rsidRPr="00832F25">
              <w:rPr>
                <w:rFonts w:cs="Arial"/>
                <w:color w:val="595959" w:themeColor="text1" w:themeTint="A6"/>
                <w:sz w:val="18"/>
                <w:szCs w:val="18"/>
                <w:lang w:val="en-IE"/>
              </w:rPr>
              <w:t>SAREF4ENVI: SAREF extension for the Environment domain, ETSI TS 103 410-2 V2.1.1</w:t>
            </w:r>
          </w:p>
          <w:p w14:paraId="1FE3E2FF" w14:textId="77777777" w:rsidR="005F2481" w:rsidRPr="00832F25" w:rsidRDefault="005F2481" w:rsidP="00A02D8B">
            <w:pPr>
              <w:pStyle w:val="ListParagraph"/>
              <w:numPr>
                <w:ilvl w:val="0"/>
                <w:numId w:val="13"/>
              </w:numPr>
              <w:rPr>
                <w:color w:val="595959" w:themeColor="text1" w:themeTint="A6"/>
                <w:lang w:val="en-IE"/>
              </w:rPr>
            </w:pPr>
            <w:r w:rsidRPr="00832F25">
              <w:rPr>
                <w:rFonts w:cs="Arial"/>
                <w:color w:val="595959" w:themeColor="text1" w:themeTint="A6"/>
                <w:sz w:val="18"/>
                <w:szCs w:val="18"/>
                <w:lang w:val="en-IE"/>
              </w:rPr>
              <w:t xml:space="preserve">SAREF4BLDG: SAREF extension for the </w:t>
            </w:r>
            <w:bookmarkStart w:id="15" w:name="_Int_jmIeEw1Q"/>
            <w:r w:rsidRPr="00832F25">
              <w:rPr>
                <w:rFonts w:cs="Arial"/>
                <w:color w:val="595959" w:themeColor="text1" w:themeTint="A6"/>
                <w:sz w:val="18"/>
                <w:szCs w:val="18"/>
                <w:lang w:val="en-IE"/>
              </w:rPr>
              <w:t>Building</w:t>
            </w:r>
            <w:bookmarkEnd w:id="15"/>
            <w:r w:rsidRPr="00832F25">
              <w:rPr>
                <w:rFonts w:cs="Arial"/>
                <w:color w:val="595959" w:themeColor="text1" w:themeTint="A6"/>
                <w:sz w:val="18"/>
                <w:szCs w:val="18"/>
                <w:lang w:val="en-IE"/>
              </w:rPr>
              <w:t xml:space="preserve"> domain, ETSI TS 103 410-3 V2.1.1</w:t>
            </w:r>
          </w:p>
          <w:p w14:paraId="04881D4B" w14:textId="77777777" w:rsidR="005F2481" w:rsidRPr="00832F25" w:rsidRDefault="005F2481" w:rsidP="00A02D8B">
            <w:pPr>
              <w:pStyle w:val="ListParagraph"/>
              <w:numPr>
                <w:ilvl w:val="0"/>
                <w:numId w:val="13"/>
              </w:numPr>
              <w:rPr>
                <w:color w:val="595959" w:themeColor="text1" w:themeTint="A6"/>
                <w:lang w:val="en-IE"/>
              </w:rPr>
            </w:pPr>
            <w:r w:rsidRPr="00832F25">
              <w:rPr>
                <w:rFonts w:cs="Arial"/>
                <w:color w:val="595959" w:themeColor="text1" w:themeTint="A6"/>
                <w:sz w:val="18"/>
                <w:szCs w:val="18"/>
                <w:lang w:val="en-IE"/>
              </w:rPr>
              <w:t>SAREF4CITY: SAREF extension for the Smart Cities domain, ETSI TS 103 410-4 V2.1.1</w:t>
            </w:r>
          </w:p>
          <w:p w14:paraId="74D872C0" w14:textId="77777777" w:rsidR="005F2481" w:rsidRPr="00832F25" w:rsidRDefault="005F2481" w:rsidP="00A02D8B">
            <w:pPr>
              <w:pStyle w:val="ListParagraph"/>
              <w:numPr>
                <w:ilvl w:val="0"/>
                <w:numId w:val="13"/>
              </w:numPr>
              <w:rPr>
                <w:color w:val="595959" w:themeColor="text1" w:themeTint="A6"/>
                <w:lang w:val="en-IE"/>
              </w:rPr>
            </w:pPr>
            <w:r w:rsidRPr="00832F25">
              <w:rPr>
                <w:rFonts w:cs="Arial"/>
                <w:color w:val="595959" w:themeColor="text1" w:themeTint="A6"/>
                <w:sz w:val="18"/>
                <w:szCs w:val="18"/>
                <w:lang w:val="en-IE"/>
              </w:rPr>
              <w:t>SAREF4INMA: SAREF extension for the Industry and Manufacturing domains, ETSI TS 103 410-5 V2.1.1</w:t>
            </w:r>
          </w:p>
          <w:p w14:paraId="2EB72BE8" w14:textId="77777777" w:rsidR="005F2481" w:rsidRPr="00832F25" w:rsidRDefault="005F2481" w:rsidP="00A02D8B">
            <w:pPr>
              <w:pStyle w:val="ListParagraph"/>
              <w:numPr>
                <w:ilvl w:val="0"/>
                <w:numId w:val="13"/>
              </w:numPr>
              <w:rPr>
                <w:color w:val="595959" w:themeColor="text1" w:themeTint="A6"/>
                <w:lang w:val="en-IE"/>
              </w:rPr>
            </w:pPr>
            <w:r w:rsidRPr="00832F25">
              <w:rPr>
                <w:rFonts w:cs="Arial"/>
                <w:color w:val="595959" w:themeColor="text1" w:themeTint="A6"/>
                <w:sz w:val="18"/>
                <w:szCs w:val="18"/>
                <w:lang w:val="en-IE"/>
              </w:rPr>
              <w:t>SAREF4AGRI: SAREF extension for the Smart Agriculture and Food Chain domains, ETSI TS 103 410-6 V2.1.1</w:t>
            </w:r>
          </w:p>
          <w:p w14:paraId="441C3C5F" w14:textId="77777777" w:rsidR="005F2481" w:rsidRPr="00832F25" w:rsidRDefault="005F2481" w:rsidP="00A02D8B">
            <w:pPr>
              <w:pStyle w:val="ListParagraph"/>
              <w:numPr>
                <w:ilvl w:val="0"/>
                <w:numId w:val="13"/>
              </w:numPr>
              <w:rPr>
                <w:color w:val="595959" w:themeColor="text1" w:themeTint="A6"/>
                <w:lang w:val="en-IE"/>
              </w:rPr>
            </w:pPr>
            <w:r w:rsidRPr="00832F25">
              <w:rPr>
                <w:rFonts w:cs="Arial"/>
                <w:color w:val="595959" w:themeColor="text1" w:themeTint="A6"/>
                <w:sz w:val="18"/>
                <w:szCs w:val="18"/>
                <w:lang w:val="en-IE"/>
              </w:rPr>
              <w:t>SAREF4AUTO: SAREF extension for the Automotive domain, ETSI TS 103 410-7 V2.1.1</w:t>
            </w:r>
          </w:p>
          <w:p w14:paraId="0A44E13B" w14:textId="77777777" w:rsidR="005F2481" w:rsidRPr="00832F25" w:rsidRDefault="005F2481" w:rsidP="00A02D8B">
            <w:pPr>
              <w:pStyle w:val="ListParagraph"/>
              <w:numPr>
                <w:ilvl w:val="0"/>
                <w:numId w:val="13"/>
              </w:numPr>
              <w:rPr>
                <w:color w:val="595959" w:themeColor="text1" w:themeTint="A6"/>
                <w:lang w:val="en-IE"/>
              </w:rPr>
            </w:pPr>
            <w:r w:rsidRPr="00832F25">
              <w:rPr>
                <w:rFonts w:cs="Arial"/>
                <w:color w:val="595959" w:themeColor="text1" w:themeTint="A6"/>
                <w:sz w:val="18"/>
                <w:szCs w:val="18"/>
                <w:lang w:val="en-IE"/>
              </w:rPr>
              <w:t>SAREF4EHAW: SAREF extension for the eHealth/Ageing-well domain, ETSI TS 103 410-8 V2.1.1</w:t>
            </w:r>
          </w:p>
          <w:p w14:paraId="0F814A4F" w14:textId="77777777" w:rsidR="005F2481" w:rsidRPr="00832F25" w:rsidRDefault="005F2481" w:rsidP="00A02D8B">
            <w:pPr>
              <w:pStyle w:val="ListParagraph"/>
              <w:numPr>
                <w:ilvl w:val="0"/>
                <w:numId w:val="13"/>
              </w:numPr>
              <w:rPr>
                <w:color w:val="595959" w:themeColor="text1" w:themeTint="A6"/>
                <w:lang w:val="en-IE"/>
              </w:rPr>
            </w:pPr>
            <w:r w:rsidRPr="00832F25">
              <w:rPr>
                <w:rFonts w:cs="Arial"/>
                <w:color w:val="595959" w:themeColor="text1" w:themeTint="A6"/>
                <w:sz w:val="18"/>
                <w:szCs w:val="18"/>
                <w:lang w:val="en-IE"/>
              </w:rPr>
              <w:t>SAREF4WEAR: SAREF extension for the Wearables domain, ETSI TS 103 410-9 V2.1.1</w:t>
            </w:r>
          </w:p>
          <w:p w14:paraId="6E0C832D" w14:textId="77777777" w:rsidR="005F2481" w:rsidRPr="00832F25" w:rsidRDefault="005F2481" w:rsidP="00A02D8B">
            <w:pPr>
              <w:pStyle w:val="ListParagraph"/>
              <w:numPr>
                <w:ilvl w:val="0"/>
                <w:numId w:val="13"/>
              </w:numPr>
              <w:rPr>
                <w:rFonts w:cs="Arial"/>
                <w:color w:val="595959" w:themeColor="text1" w:themeTint="A6"/>
                <w:sz w:val="18"/>
                <w:szCs w:val="18"/>
                <w:lang w:val="en-IE"/>
              </w:rPr>
            </w:pPr>
            <w:r w:rsidRPr="00832F25">
              <w:rPr>
                <w:rFonts w:cs="Arial"/>
                <w:color w:val="595959" w:themeColor="text1" w:themeTint="A6"/>
                <w:sz w:val="18"/>
                <w:szCs w:val="18"/>
                <w:lang w:val="en-IE"/>
              </w:rPr>
              <w:t>SAREF4WATR: SAREF extension for the Water domain, ETSI TS 103 410-10 V2.1.1</w:t>
            </w:r>
          </w:p>
          <w:p w14:paraId="71114450" w14:textId="77777777" w:rsidR="005F2481" w:rsidRPr="00832F25" w:rsidRDefault="005F2481" w:rsidP="00A02D8B">
            <w:pPr>
              <w:pStyle w:val="ListParagraph"/>
              <w:numPr>
                <w:ilvl w:val="0"/>
                <w:numId w:val="13"/>
              </w:numPr>
              <w:rPr>
                <w:color w:val="595959" w:themeColor="text1" w:themeTint="A6"/>
                <w:lang w:val="en-IE"/>
              </w:rPr>
            </w:pPr>
            <w:r w:rsidRPr="00832F25">
              <w:rPr>
                <w:rFonts w:cs="Arial"/>
                <w:color w:val="595959" w:themeColor="text1" w:themeTint="A6"/>
                <w:sz w:val="18"/>
                <w:szCs w:val="18"/>
                <w:lang w:val="en-IE"/>
              </w:rPr>
              <w:t>SAREF4LIFT: SAREF extension for the Smart Lifts domain, ETSI TS 103 410-11 V2.1.1</w:t>
            </w:r>
          </w:p>
          <w:p w14:paraId="3E76B1B7" w14:textId="77777777" w:rsidR="005F2481" w:rsidRDefault="005F2481" w:rsidP="00A02D8B">
            <w:pPr>
              <w:pStyle w:val="ListParagraph"/>
              <w:numPr>
                <w:ilvl w:val="0"/>
                <w:numId w:val="13"/>
              </w:numPr>
              <w:rPr>
                <w:rFonts w:cs="Arial"/>
                <w:color w:val="595959" w:themeColor="text1" w:themeTint="A6"/>
                <w:sz w:val="18"/>
                <w:szCs w:val="18"/>
                <w:lang w:val="en-IE"/>
              </w:rPr>
            </w:pPr>
            <w:r w:rsidRPr="00832F25">
              <w:rPr>
                <w:rFonts w:cs="Arial"/>
                <w:color w:val="595959" w:themeColor="text1" w:themeTint="A6"/>
                <w:sz w:val="18"/>
                <w:szCs w:val="18"/>
                <w:lang w:val="en-IE"/>
              </w:rPr>
              <w:t>SAREF4GRID: SAREF extension for the Smart Grid domain, ETSI TS 103 410-12 V2.1.1</w:t>
            </w:r>
          </w:p>
          <w:p w14:paraId="6A8C8EAC" w14:textId="312B1C98" w:rsidR="005F2481" w:rsidRPr="00832F25" w:rsidRDefault="005F2481" w:rsidP="005F2481">
            <w:pPr>
              <w:pStyle w:val="Text"/>
              <w:rPr>
                <w:lang w:val="en-IE"/>
              </w:rPr>
            </w:pPr>
            <w:r w:rsidRPr="00832F25">
              <w:rPr>
                <w:lang w:val="en-IE"/>
              </w:rPr>
              <w:t xml:space="preserve">Beyond being a suite of ontologies, SAREF also provides guidelines for showing compliance to the SAREF process, supporting normative and regulation recommendations, which has been specified as a European Norm (ETSI EN 303 760 V1.1.1). </w:t>
            </w:r>
            <w:r w:rsidR="00457A34" w:rsidRPr="00832F25">
              <w:rPr>
                <w:lang w:val="en-IE"/>
              </w:rPr>
              <w:t xml:space="preserve">Typical patterns </w:t>
            </w:r>
            <w:r w:rsidR="00432A7D" w:rsidRPr="00832F25">
              <w:rPr>
                <w:lang w:val="en-IE"/>
              </w:rPr>
              <w:t xml:space="preserve">to be used when extending the SAREF ontology suite can be found in ETSI TS 102 548. </w:t>
            </w:r>
            <w:r w:rsidR="00FE430F" w:rsidRPr="00832F25">
              <w:rPr>
                <w:lang w:val="en-IE"/>
              </w:rPr>
              <w:t>Examples for modelling devices using SAREF can be found in ETSI TR 103 441. All</w:t>
            </w:r>
            <w:r w:rsidRPr="00832F25">
              <w:rPr>
                <w:lang w:val="en-IE"/>
              </w:rPr>
              <w:t xml:space="preserve"> this provides a solid foundation and puts ETSI in a unique position for specifying MIM2 as part of a European Standard (EN).</w:t>
            </w:r>
          </w:p>
          <w:p w14:paraId="2D4A4A7B" w14:textId="4ED9C3D8" w:rsidR="005F2481" w:rsidRPr="00832F25" w:rsidRDefault="005F2481" w:rsidP="005F2481">
            <w:pPr>
              <w:pStyle w:val="Text"/>
              <w:rPr>
                <w:lang w:val="en-IE"/>
              </w:rPr>
            </w:pPr>
            <w:r w:rsidRPr="00832F25">
              <w:rPr>
                <w:lang w:val="en-IE"/>
              </w:rPr>
              <w:t xml:space="preserve">MIM7 on “places” relates to geo-spatial modelling and access based on geo-spatial information using OGC APIs. ETSI ISG CIM has studied using and aligning with geo-information in the context of NGSI-LD in ETSI GR CIM 049 V1.1.1 (2024-11) and ETSI GS CIM 050 V1.1.1 (2024-11) respectively, considering the </w:t>
            </w:r>
            <w:r w:rsidR="00363389" w:rsidRPr="00832F25">
              <w:rPr>
                <w:lang w:val="en-IE"/>
              </w:rPr>
              <w:t>Open Geospatial Consortium</w:t>
            </w:r>
            <w:r w:rsidRPr="00832F25">
              <w:rPr>
                <w:lang w:val="en-IE"/>
              </w:rPr>
              <w:t xml:space="preserve"> </w:t>
            </w:r>
            <w:r w:rsidR="00363389" w:rsidRPr="00832F25">
              <w:rPr>
                <w:lang w:val="en-IE"/>
              </w:rPr>
              <w:t>(</w:t>
            </w:r>
            <w:r w:rsidRPr="00832F25">
              <w:rPr>
                <w:lang w:val="en-IE"/>
              </w:rPr>
              <w:t>OGC</w:t>
            </w:r>
            <w:r w:rsidR="00363389" w:rsidRPr="00832F25">
              <w:rPr>
                <w:lang w:val="en-IE"/>
              </w:rPr>
              <w:t>)</w:t>
            </w:r>
            <w:r w:rsidRPr="00832F25">
              <w:rPr>
                <w:lang w:val="en-IE"/>
              </w:rPr>
              <w:t xml:space="preserve"> mechanisms used in MIM7. </w:t>
            </w:r>
            <w:r w:rsidR="007A1594" w:rsidRPr="00832F25">
              <w:rPr>
                <w:lang w:val="en-IE"/>
              </w:rPr>
              <w:t>F</w:t>
            </w:r>
            <w:r w:rsidR="009B0C93" w:rsidRPr="00832F25">
              <w:rPr>
                <w:lang w:val="en-IE"/>
              </w:rPr>
              <w:t xml:space="preserve">urthermore, geospatial standards used by the INSPIRE directive </w:t>
            </w:r>
            <w:r w:rsidR="00363389" w:rsidRPr="00832F25">
              <w:rPr>
                <w:lang w:val="en-IE"/>
              </w:rPr>
              <w:t>will be considered, including</w:t>
            </w:r>
            <w:r w:rsidR="009B0C93" w:rsidRPr="00832F25">
              <w:rPr>
                <w:lang w:val="en-IE"/>
              </w:rPr>
              <w:t xml:space="preserve"> CityGML and ISO/TC 211</w:t>
            </w:r>
            <w:r w:rsidR="003F2884" w:rsidRPr="00832F25">
              <w:rPr>
                <w:lang w:val="en-IE"/>
              </w:rPr>
              <w:t>.</w:t>
            </w:r>
            <w:r w:rsidR="009B0C93" w:rsidRPr="00832F25">
              <w:rPr>
                <w:lang w:val="en-IE"/>
              </w:rPr>
              <w:t xml:space="preserve"> </w:t>
            </w:r>
            <w:r w:rsidRPr="00832F25">
              <w:rPr>
                <w:lang w:val="en-IE"/>
              </w:rPr>
              <w:t>This again provides a solid basis for specifying MIM7 as part of a European Standard (EN).</w:t>
            </w:r>
          </w:p>
          <w:p w14:paraId="16181D0A" w14:textId="77777777" w:rsidR="005F2481" w:rsidRPr="00832F25" w:rsidRDefault="005F2481" w:rsidP="005F2481">
            <w:pPr>
              <w:rPr>
                <w:rFonts w:cs="Arial"/>
                <w:sz w:val="18"/>
                <w:szCs w:val="18"/>
                <w:u w:val="single"/>
                <w:lang w:val="en-IE"/>
              </w:rPr>
            </w:pPr>
            <w:r w:rsidRPr="00832F25">
              <w:rPr>
                <w:rFonts w:cs="Arial"/>
                <w:sz w:val="18"/>
                <w:szCs w:val="18"/>
                <w:u w:val="single"/>
                <w:lang w:val="en-IE"/>
              </w:rPr>
              <w:t xml:space="preserve">Complementarity with other actions </w:t>
            </w:r>
          </w:p>
          <w:p w14:paraId="361EBFA2" w14:textId="77777777" w:rsidR="005F2481" w:rsidRPr="00832F25" w:rsidRDefault="005F2481" w:rsidP="005F2481">
            <w:pPr>
              <w:pStyle w:val="Text"/>
              <w:rPr>
                <w:lang w:val="en-IE"/>
              </w:rPr>
            </w:pPr>
            <w:r w:rsidRPr="00832F25">
              <w:rPr>
                <w:lang w:val="en-IE"/>
              </w:rPr>
              <w:t>The project complements activities in CEN/TC 465 – Sustainable and Smart Cities and Communities that focuses on sustainability and sustainable developments with respect to resilience, attractiveness, well-being, social cohesion, preservation and improvement of environment, and responsible resource use, with the aim of improving solutions and services. Their approach focuses more on the domain-specific aspects, use cases and requirements, whereas the architecture and the MIMs specified in this project provide the technical basis for implementing them.</w:t>
            </w:r>
          </w:p>
          <w:p w14:paraId="54AA69C4" w14:textId="77777777" w:rsidR="005F2481" w:rsidRPr="00832F25" w:rsidRDefault="005F2481" w:rsidP="005F2481">
            <w:pPr>
              <w:pStyle w:val="Text"/>
              <w:rPr>
                <w:lang w:val="en-IE"/>
              </w:rPr>
            </w:pPr>
            <w:r w:rsidRPr="00832F25">
              <w:rPr>
                <w:lang w:val="en-IE"/>
              </w:rPr>
              <w:t>The United for Smart Sustainable Cities (U4SSC) initiative is a global UN collaboration, coordinated by ITU, UNEP and UNECE, and supported by a network of key partners. It develops plans, specification, case studies and guidelines, providing cities with the tools and policy guidance needed for enhancing their sustainability and accelerate their digital transformation. Like CEN/TC 465, U4SSC provides a general framework for cities that the specific technical standards developed in this project help implementing.</w:t>
            </w:r>
          </w:p>
          <w:p w14:paraId="28A85BB9" w14:textId="77777777" w:rsidR="005F2481" w:rsidRPr="00832F25" w:rsidRDefault="005F2481" w:rsidP="005F2481">
            <w:pPr>
              <w:pStyle w:val="Text"/>
              <w:rPr>
                <w:lang w:val="en-IE"/>
              </w:rPr>
            </w:pPr>
            <w:r w:rsidRPr="00832F25">
              <w:rPr>
                <w:lang w:val="en-IE"/>
              </w:rPr>
              <w:t>The recently created CEN/CENELEC JTC25 on Data management, Dataspaces, Cloud and Edge develops standards to support the widespread adoption of digitalization and establishment of a fully functioning Single Digital Market. The scope is thus much broader than the scope of this work that focuses on Local Digital Twins and specific MIMs, which nevertheless needs to fit into the overall framework defined by the broader scope of digitalization and establishment of a Single Digital Market.</w:t>
            </w:r>
          </w:p>
          <w:p w14:paraId="5DD381AD" w14:textId="77777777" w:rsidR="005F2481" w:rsidRPr="00832F25" w:rsidRDefault="005F2481" w:rsidP="005F2481">
            <w:pPr>
              <w:pStyle w:val="Text"/>
              <w:spacing w:after="322"/>
              <w:rPr>
                <w:lang w:val="en-IE"/>
              </w:rPr>
            </w:pPr>
            <w:r w:rsidRPr="00832F25">
              <w:rPr>
                <w:lang w:val="en-IE"/>
              </w:rPr>
              <w:t xml:space="preserve">The ITU-T SG20 Internet of things (IoT) and smart cities and communities (SC&amp;C) develops standards around IoT and smart cities. In particular, it has standardized the </w:t>
            </w:r>
            <w:r w:rsidRPr="00832F25">
              <w:rPr>
                <w:rFonts w:eastAsia="Arial"/>
                <w:lang w:val="en-IE"/>
              </w:rPr>
              <w:t xml:space="preserve">MIMs framework in Y.4505 that provides the structure and process for creating MIMs and thus provides the basis for the specification of MIM1, MIM2 and MIM7 in the </w:t>
            </w:r>
            <w:r w:rsidRPr="00832F25">
              <w:rPr>
                <w:lang w:val="en-IE"/>
              </w:rPr>
              <w:t>European Standard (EN) developed in this project.</w:t>
            </w:r>
          </w:p>
          <w:p w14:paraId="3D70B09D" w14:textId="77777777" w:rsidR="00FF6FD0" w:rsidRDefault="00F60896" w:rsidP="00E93E60">
            <w:pPr>
              <w:jc w:val="both"/>
              <w:rPr>
                <w:rFonts w:cs="Arial"/>
                <w:sz w:val="18"/>
                <w:szCs w:val="18"/>
                <w:lang w:val="en-IE"/>
              </w:rPr>
            </w:pPr>
            <w:r w:rsidRPr="00832F25">
              <w:rPr>
                <w:lang w:val="en-IE"/>
              </w:rPr>
              <w:lastRenderedPageBreak/>
              <w:t xml:space="preserve">The </w:t>
            </w:r>
            <w:hyperlink r:id="rId26">
              <w:r w:rsidR="005F2481" w:rsidRPr="00832F25">
                <w:rPr>
                  <w:rStyle w:val="Hyperlink"/>
                  <w:sz w:val="18"/>
                  <w:szCs w:val="18"/>
                  <w:lang w:val="en-IE"/>
                </w:rPr>
                <w:t>ISO/IEC JTC 1/SC 41</w:t>
              </w:r>
            </w:hyperlink>
            <w:r w:rsidRPr="00832F25">
              <w:rPr>
                <w:rFonts w:cs="Arial"/>
                <w:lang w:val="en-IE"/>
              </w:rPr>
              <w:t xml:space="preserve"> </w:t>
            </w:r>
            <w:r w:rsidR="006E5FB2" w:rsidRPr="00832F25">
              <w:rPr>
                <w:rFonts w:cs="Arial"/>
                <w:sz w:val="18"/>
                <w:szCs w:val="18"/>
                <w:lang w:val="en-IE"/>
              </w:rPr>
              <w:t xml:space="preserve">serves as the </w:t>
            </w:r>
            <w:r w:rsidR="001D1562" w:rsidRPr="00832F25">
              <w:rPr>
                <w:rFonts w:cs="Arial"/>
                <w:sz w:val="18"/>
                <w:szCs w:val="18"/>
                <w:lang w:val="en-IE"/>
              </w:rPr>
              <w:t>focus point for JTC 1’s standardization on Internet of Things and Digital Twin, including their related technologies.</w:t>
            </w:r>
            <w:r w:rsidR="00746C4E" w:rsidRPr="00832F25">
              <w:rPr>
                <w:rFonts w:cs="Arial"/>
                <w:sz w:val="18"/>
                <w:szCs w:val="18"/>
                <w:lang w:val="en-IE"/>
              </w:rPr>
              <w:t xml:space="preserve"> It provides guidance to JTC1, IEC, ISO and other entities developing Internet of Things and Digital Twin related applications and thus</w:t>
            </w:r>
            <w:r w:rsidR="007924F7" w:rsidRPr="00832F25">
              <w:rPr>
                <w:rFonts w:cs="Arial"/>
                <w:sz w:val="18"/>
                <w:szCs w:val="18"/>
                <w:lang w:val="en-IE"/>
              </w:rPr>
              <w:t xml:space="preserve"> is relevant to this project. </w:t>
            </w:r>
          </w:p>
          <w:p w14:paraId="0CCF9089" w14:textId="1818CADC" w:rsidR="00B748EA" w:rsidRPr="001F7597" w:rsidRDefault="00B748EA" w:rsidP="00E93E60">
            <w:pPr>
              <w:jc w:val="both"/>
              <w:rPr>
                <w:rFonts w:cs="Arial"/>
                <w:sz w:val="18"/>
                <w:szCs w:val="18"/>
              </w:rPr>
            </w:pPr>
            <w:r w:rsidRPr="001F7597">
              <w:rPr>
                <w:rFonts w:cs="Arial"/>
                <w:sz w:val="18"/>
                <w:szCs w:val="18"/>
              </w:rPr>
              <w:t xml:space="preserve">While the </w:t>
            </w:r>
            <w:hyperlink r:id="rId27" w:history="1">
              <w:r w:rsidRPr="001F7597">
                <w:rPr>
                  <w:rStyle w:val="Hyperlink"/>
                  <w:rFonts w:cs="Arial"/>
                  <w:sz w:val="18"/>
                  <w:szCs w:val="18"/>
                </w:rPr>
                <w:t>DS4SSCC</w:t>
              </w:r>
            </w:hyperlink>
            <w:r w:rsidRPr="001F7597">
              <w:rPr>
                <w:rFonts w:cs="Arial"/>
                <w:sz w:val="18"/>
                <w:szCs w:val="18"/>
              </w:rPr>
              <w:t xml:space="preserve"> focuses on establishing a federated data infrastructure and governance framework, this project will provide </w:t>
            </w:r>
            <w:r w:rsidR="008F7E97" w:rsidRPr="001F7597">
              <w:rPr>
                <w:rFonts w:cs="Arial"/>
                <w:sz w:val="18"/>
                <w:szCs w:val="18"/>
              </w:rPr>
              <w:t xml:space="preserve">al layer of </w:t>
            </w:r>
            <w:r w:rsidRPr="001F7597">
              <w:rPr>
                <w:rFonts w:cs="Arial"/>
                <w:sz w:val="18"/>
                <w:szCs w:val="18"/>
              </w:rPr>
              <w:t>core technical standards for interoperability within that space. The standardized LDT reference architecture and MIMs will serve as the common language for data exchange between cities and solutions providers participating in the data space, ensuring that data from different sources can be seamlessly integrated into digital twins.</w:t>
            </w:r>
          </w:p>
          <w:p w14:paraId="20C86659" w14:textId="5B667D5D" w:rsidR="00B748EA" w:rsidRPr="001F7597" w:rsidRDefault="00C041A9" w:rsidP="00E93E60">
            <w:pPr>
              <w:jc w:val="both"/>
              <w:rPr>
                <w:rFonts w:cs="Arial"/>
                <w:sz w:val="18"/>
                <w:szCs w:val="18"/>
              </w:rPr>
            </w:pPr>
            <w:r w:rsidRPr="001F7597">
              <w:rPr>
                <w:rFonts w:cs="Arial"/>
                <w:sz w:val="18"/>
                <w:szCs w:val="18"/>
              </w:rPr>
              <w:t>Similarly, t</w:t>
            </w:r>
            <w:r w:rsidR="00B748EA" w:rsidRPr="001F7597">
              <w:rPr>
                <w:rFonts w:cs="Arial"/>
                <w:sz w:val="18"/>
                <w:szCs w:val="18"/>
              </w:rPr>
              <w:t xml:space="preserve">he standards developed in our project will provide a crucial technical foundation for </w:t>
            </w:r>
            <w:r w:rsidR="00777F7A" w:rsidRPr="001F7597">
              <w:rPr>
                <w:rFonts w:cs="Arial"/>
                <w:sz w:val="18"/>
                <w:szCs w:val="18"/>
              </w:rPr>
              <w:t xml:space="preserve">related iniaititives such as the </w:t>
            </w:r>
            <w:hyperlink r:id="rId28" w:history="1">
              <w:r w:rsidR="00B748EA" w:rsidRPr="001F7597">
                <w:rPr>
                  <w:rStyle w:val="Hyperlink"/>
                  <w:rFonts w:cs="Arial"/>
                  <w:sz w:val="18"/>
                  <w:szCs w:val="18"/>
                </w:rPr>
                <w:t>CitCom.AI</w:t>
              </w:r>
            </w:hyperlink>
            <w:r w:rsidR="00B748EA" w:rsidRPr="001F7597">
              <w:rPr>
                <w:rFonts w:cs="Arial"/>
                <w:sz w:val="18"/>
                <w:szCs w:val="18"/>
              </w:rPr>
              <w:t xml:space="preserve">'s testbeds. By standardizing the LDT architecture and MIMs, we enable solutions tested in one CitCom.AI facility to be more easily deployed and scaled across other cities adhering to the same standards. </w:t>
            </w:r>
          </w:p>
          <w:p w14:paraId="148AC732" w14:textId="5FB67706" w:rsidR="00FF6FD0" w:rsidRPr="00FF6FD0" w:rsidRDefault="00FF6FD0" w:rsidP="00FF6FD0">
            <w:pPr>
              <w:jc w:val="both"/>
              <w:rPr>
                <w:rFonts w:cs="Arial"/>
                <w:sz w:val="18"/>
                <w:szCs w:val="18"/>
                <w:lang w:val="en-IE"/>
              </w:rPr>
            </w:pPr>
            <w:r>
              <w:rPr>
                <w:rFonts w:cs="Arial"/>
                <w:sz w:val="18"/>
                <w:szCs w:val="18"/>
              </w:rPr>
              <w:t>Finally, t</w:t>
            </w:r>
            <w:r w:rsidRPr="00FF6FD0">
              <w:rPr>
                <w:rFonts w:cs="Arial"/>
                <w:sz w:val="18"/>
                <w:szCs w:val="18"/>
              </w:rPr>
              <w:t xml:space="preserve">he relationship between this project and the Local Digital Twin Toolbox </w:t>
            </w:r>
            <w:r w:rsidR="00A868D9">
              <w:rPr>
                <w:rFonts w:cs="Arial"/>
                <w:sz w:val="18"/>
                <w:szCs w:val="18"/>
              </w:rPr>
              <w:t xml:space="preserve">project </w:t>
            </w:r>
            <w:r w:rsidRPr="00FF6FD0">
              <w:rPr>
                <w:rFonts w:cs="Arial"/>
                <w:sz w:val="18"/>
                <w:szCs w:val="18"/>
              </w:rPr>
              <w:t xml:space="preserve">(LDT Toolbox) is one of </w:t>
            </w:r>
            <w:r w:rsidR="00C70300">
              <w:rPr>
                <w:rFonts w:cs="Arial"/>
                <w:sz w:val="18"/>
                <w:szCs w:val="18"/>
              </w:rPr>
              <w:t xml:space="preserve">joint </w:t>
            </w:r>
            <w:r w:rsidRPr="00FF6FD0">
              <w:rPr>
                <w:rFonts w:cs="Arial"/>
                <w:sz w:val="18"/>
                <w:szCs w:val="18"/>
              </w:rPr>
              <w:t>specification and implementation. This project will the LDT reference architecture, defining the blueprint, its core components, and their interfaces. The LDT Toolbox</w:t>
            </w:r>
            <w:r w:rsidR="00AE31F5">
              <w:rPr>
                <w:rFonts w:cs="Arial"/>
                <w:sz w:val="18"/>
                <w:szCs w:val="18"/>
              </w:rPr>
              <w:t xml:space="preserve"> project</w:t>
            </w:r>
            <w:r w:rsidRPr="00FF6FD0">
              <w:rPr>
                <w:rFonts w:cs="Arial"/>
                <w:sz w:val="18"/>
                <w:szCs w:val="18"/>
              </w:rPr>
              <w:t>, in turn, will provide open-source software and tools that are reference implementations of this standard.</w:t>
            </w:r>
            <w:r w:rsidRPr="00FF6FD0">
              <w:rPr>
                <w:rFonts w:cs="Arial"/>
                <w:sz w:val="18"/>
                <w:szCs w:val="18"/>
                <w:lang w:val="en-IE"/>
              </w:rPr>
              <w:t xml:space="preserve"> </w:t>
            </w:r>
          </w:p>
          <w:p w14:paraId="4BC2F387" w14:textId="77777777" w:rsidR="005F2481" w:rsidRPr="00832F25" w:rsidRDefault="005F2481" w:rsidP="005F2481">
            <w:pPr>
              <w:rPr>
                <w:rFonts w:cs="Arial"/>
                <w:sz w:val="18"/>
                <w:szCs w:val="18"/>
                <w:lang w:val="en-IE"/>
              </w:rPr>
            </w:pPr>
            <w:r w:rsidRPr="00832F25">
              <w:rPr>
                <w:rFonts w:cs="Arial"/>
                <w:sz w:val="18"/>
                <w:szCs w:val="18"/>
                <w:lang w:val="en-IE"/>
              </w:rPr>
              <w:t xml:space="preserve">Also, it will be crucial to get internal collaboration among several relevant ETSI Technical Bodies including: </w:t>
            </w:r>
          </w:p>
          <w:p w14:paraId="11056E3E" w14:textId="77777777" w:rsidR="005F2481" w:rsidRPr="00832F25" w:rsidRDefault="005F2481" w:rsidP="00A02D8B">
            <w:pPr>
              <w:pStyle w:val="Text"/>
              <w:numPr>
                <w:ilvl w:val="0"/>
                <w:numId w:val="13"/>
              </w:numPr>
              <w:contextualSpacing/>
              <w:rPr>
                <w:lang w:val="en-IE"/>
              </w:rPr>
            </w:pPr>
            <w:r w:rsidRPr="00832F25">
              <w:rPr>
                <w:lang w:val="en-IE"/>
              </w:rPr>
              <w:t>TC CYBER: in relation with trust aspects</w:t>
            </w:r>
          </w:p>
          <w:p w14:paraId="1862FF17" w14:textId="77777777" w:rsidR="005F2481" w:rsidRPr="00832F25" w:rsidRDefault="005F2481" w:rsidP="00A02D8B">
            <w:pPr>
              <w:pStyle w:val="Text"/>
              <w:numPr>
                <w:ilvl w:val="0"/>
                <w:numId w:val="13"/>
              </w:numPr>
              <w:contextualSpacing/>
              <w:rPr>
                <w:lang w:val="en-IE"/>
              </w:rPr>
            </w:pPr>
            <w:r w:rsidRPr="00832F25">
              <w:rPr>
                <w:lang w:val="en-IE"/>
              </w:rPr>
              <w:t xml:space="preserve">TC HF (Human Factors): to consider human factor requirements in the work, building upon ETSI TR 103 455 (“Smart cities and communities; Standardization for citizens and consumers”) </w:t>
            </w:r>
          </w:p>
          <w:p w14:paraId="28E0E289" w14:textId="77777777" w:rsidR="005F2481" w:rsidRPr="00832F25" w:rsidRDefault="005F2481" w:rsidP="00A02D8B">
            <w:pPr>
              <w:pStyle w:val="Text"/>
              <w:numPr>
                <w:ilvl w:val="0"/>
                <w:numId w:val="13"/>
              </w:numPr>
              <w:contextualSpacing/>
              <w:rPr>
                <w:lang w:val="en-IE"/>
              </w:rPr>
            </w:pPr>
            <w:r w:rsidRPr="00832F25">
              <w:rPr>
                <w:lang w:val="en-IE"/>
              </w:rPr>
              <w:t>TC ATTM (Access, Terminals, Transmission and Multiplexing) WG SDMC (Sustainable Digital Multiservice Communities): to investigate relationships between deployment of ICT systems and implementation of services within cities and communities</w:t>
            </w:r>
          </w:p>
          <w:p w14:paraId="565F58B1" w14:textId="119BC4A2" w:rsidR="005F2481" w:rsidRPr="00832F25" w:rsidRDefault="005740D3" w:rsidP="00A02D8B">
            <w:pPr>
              <w:pStyle w:val="Text"/>
              <w:numPr>
                <w:ilvl w:val="0"/>
                <w:numId w:val="13"/>
              </w:numPr>
              <w:contextualSpacing/>
              <w:rPr>
                <w:lang w:val="en-IE"/>
              </w:rPr>
            </w:pPr>
            <w:r w:rsidRPr="00832F25">
              <w:rPr>
                <w:lang w:val="en-IE"/>
              </w:rPr>
              <w:t>TC</w:t>
            </w:r>
            <w:r w:rsidR="005F2481" w:rsidRPr="00832F25">
              <w:rPr>
                <w:lang w:val="en-IE"/>
              </w:rPr>
              <w:t xml:space="preserve"> SAI (Securing Artificial Intelligence): in relation with transparency and fair reasoning on data</w:t>
            </w:r>
          </w:p>
          <w:p w14:paraId="22DA5D9D" w14:textId="77777777" w:rsidR="005F2481" w:rsidRPr="00832F25" w:rsidRDefault="005F2481" w:rsidP="00A02D8B">
            <w:pPr>
              <w:pStyle w:val="Text"/>
              <w:numPr>
                <w:ilvl w:val="0"/>
                <w:numId w:val="13"/>
              </w:numPr>
              <w:contextualSpacing/>
              <w:rPr>
                <w:lang w:val="en-IE"/>
              </w:rPr>
            </w:pPr>
            <w:r w:rsidRPr="00832F25">
              <w:rPr>
                <w:lang w:val="en-IE"/>
              </w:rPr>
              <w:t>ISG ARF (Augmented Reality Framework): in relation with advanced visualization in the city</w:t>
            </w:r>
          </w:p>
          <w:p w14:paraId="2E460550" w14:textId="0D3AC72B" w:rsidR="005F2481" w:rsidRPr="00832F25" w:rsidRDefault="005F2481" w:rsidP="00A02D8B">
            <w:pPr>
              <w:pStyle w:val="Text"/>
              <w:numPr>
                <w:ilvl w:val="0"/>
                <w:numId w:val="13"/>
              </w:numPr>
              <w:contextualSpacing/>
              <w:rPr>
                <w:lang w:val="en-IE"/>
              </w:rPr>
            </w:pPr>
            <w:r w:rsidRPr="00832F25">
              <w:rPr>
                <w:lang w:val="en-IE"/>
              </w:rPr>
              <w:t>ISG OEU (Operational energy Efficiency for Users): to include efficiency metrics where relevant</w:t>
            </w:r>
          </w:p>
          <w:p w14:paraId="4F468728" w14:textId="77777777" w:rsidR="005F2481" w:rsidRPr="00832F25" w:rsidRDefault="005F2481" w:rsidP="005F2481">
            <w:pPr>
              <w:spacing w:after="0"/>
              <w:rPr>
                <w:rFonts w:cs="Arial"/>
                <w:sz w:val="18"/>
                <w:szCs w:val="18"/>
                <w:lang w:val="en-IE"/>
              </w:rPr>
            </w:pPr>
          </w:p>
          <w:p w14:paraId="5FBBF31B" w14:textId="77777777" w:rsidR="005F2481" w:rsidRPr="00832F25" w:rsidRDefault="005F2481" w:rsidP="005F2481">
            <w:pPr>
              <w:rPr>
                <w:rFonts w:cs="Arial"/>
                <w:sz w:val="18"/>
                <w:szCs w:val="18"/>
                <w:u w:val="single"/>
                <w:lang w:val="en-IE"/>
              </w:rPr>
            </w:pPr>
            <w:r w:rsidRPr="00832F25">
              <w:rPr>
                <w:rFonts w:cs="Arial"/>
                <w:sz w:val="18"/>
                <w:szCs w:val="18"/>
                <w:u w:val="single"/>
                <w:lang w:val="en-IE"/>
              </w:rPr>
              <w:t>Past ETSI work</w:t>
            </w:r>
          </w:p>
          <w:p w14:paraId="486A2A06" w14:textId="77777777" w:rsidR="005F2481" w:rsidRPr="00832F25" w:rsidRDefault="005F2481" w:rsidP="005F2481">
            <w:pPr>
              <w:pStyle w:val="Text"/>
              <w:rPr>
                <w:lang w:val="en-IE"/>
              </w:rPr>
            </w:pPr>
            <w:r w:rsidRPr="00832F25">
              <w:rPr>
                <w:lang w:val="en-IE"/>
              </w:rPr>
              <w:t>Specifically, different ETSI groups have conducted the following investigations, which are relevant for the work planned in this project. Some of this work is being transferred to the newly created ETSI TC DATA.</w:t>
            </w:r>
          </w:p>
          <w:p w14:paraId="2BDB1281" w14:textId="77777777" w:rsidR="005F2481" w:rsidRPr="00832F25" w:rsidRDefault="005F2481" w:rsidP="005F2481">
            <w:pPr>
              <w:pStyle w:val="Text"/>
              <w:rPr>
                <w:lang w:val="en-IE"/>
              </w:rPr>
            </w:pPr>
            <w:r w:rsidRPr="00832F25">
              <w:rPr>
                <w:lang w:val="en-IE"/>
              </w:rPr>
              <w:t>ETSI ISG CIM:</w:t>
            </w:r>
          </w:p>
          <w:p w14:paraId="0E61AF0A" w14:textId="77777777" w:rsidR="005F2481" w:rsidRPr="00832F25" w:rsidRDefault="005F2481" w:rsidP="00A02D8B">
            <w:pPr>
              <w:pStyle w:val="ListParagraph"/>
              <w:numPr>
                <w:ilvl w:val="0"/>
                <w:numId w:val="13"/>
              </w:numPr>
              <w:spacing w:after="240"/>
              <w:jc w:val="both"/>
              <w:rPr>
                <w:rFonts w:cs="Arial"/>
                <w:color w:val="595959" w:themeColor="text1" w:themeTint="A6"/>
                <w:sz w:val="18"/>
                <w:szCs w:val="18"/>
                <w:lang w:val="en-IE"/>
              </w:rPr>
            </w:pPr>
            <w:r w:rsidRPr="00832F25">
              <w:rPr>
                <w:rFonts w:cs="Arial"/>
                <w:sz w:val="18"/>
                <w:szCs w:val="18"/>
                <w:lang w:val="en-IE"/>
              </w:rPr>
              <w:t>ETSI GR CIM 007 V1.1.2 (2022-03): “Context Information Management (CIM); Security and Privacy”</w:t>
            </w:r>
          </w:p>
          <w:p w14:paraId="5484D3BF" w14:textId="77777777" w:rsidR="005F2481" w:rsidRPr="00832F25" w:rsidRDefault="005F2481" w:rsidP="00A02D8B">
            <w:pPr>
              <w:pStyle w:val="ListParagraph"/>
              <w:numPr>
                <w:ilvl w:val="0"/>
                <w:numId w:val="13"/>
              </w:numPr>
              <w:spacing w:after="240"/>
              <w:jc w:val="both"/>
              <w:rPr>
                <w:rFonts w:cs="Arial"/>
                <w:sz w:val="18"/>
                <w:szCs w:val="18"/>
                <w:lang w:val="en-IE"/>
              </w:rPr>
            </w:pPr>
            <w:r w:rsidRPr="00832F25">
              <w:rPr>
                <w:rFonts w:cs="Arial"/>
                <w:sz w:val="18"/>
                <w:szCs w:val="18"/>
                <w:lang w:val="en-IE"/>
              </w:rPr>
              <w:t>ETSI GR CIM 017 V1.1.1 (2022-12): “Context Information Management (CIM); Feasibility of NGSI-LD for Digital Twins”</w:t>
            </w:r>
          </w:p>
          <w:p w14:paraId="06BC1A4F" w14:textId="77777777" w:rsidR="005F2481" w:rsidRPr="00832F25" w:rsidRDefault="005F2481" w:rsidP="00A02D8B">
            <w:pPr>
              <w:pStyle w:val="ListParagraph"/>
              <w:numPr>
                <w:ilvl w:val="0"/>
                <w:numId w:val="13"/>
              </w:numPr>
              <w:spacing w:after="240"/>
              <w:jc w:val="both"/>
              <w:rPr>
                <w:rFonts w:cs="Arial"/>
                <w:sz w:val="18"/>
                <w:szCs w:val="18"/>
                <w:lang w:val="en-IE"/>
              </w:rPr>
            </w:pPr>
            <w:r w:rsidRPr="00832F25">
              <w:rPr>
                <w:rFonts w:cs="Arial"/>
                <w:sz w:val="18"/>
                <w:szCs w:val="18"/>
                <w:lang w:val="en-IE"/>
              </w:rPr>
              <w:t>ETSI GR CIM 022 V1.1.1 (2022-12): “Context Information Management (CIM); NGSI-LD/oneM2M interworking proxy proposal”</w:t>
            </w:r>
          </w:p>
          <w:p w14:paraId="794A0CF5" w14:textId="77777777" w:rsidR="005F2481" w:rsidRPr="00832F25" w:rsidRDefault="005F2481" w:rsidP="00A02D8B">
            <w:pPr>
              <w:pStyle w:val="ListParagraph"/>
              <w:numPr>
                <w:ilvl w:val="0"/>
                <w:numId w:val="13"/>
              </w:numPr>
              <w:spacing w:after="240"/>
              <w:jc w:val="both"/>
              <w:rPr>
                <w:rFonts w:cs="Arial"/>
                <w:sz w:val="18"/>
                <w:szCs w:val="18"/>
                <w:lang w:val="en-IE"/>
              </w:rPr>
            </w:pPr>
            <w:r w:rsidRPr="00832F25">
              <w:rPr>
                <w:rFonts w:cs="Arial"/>
                <w:sz w:val="18"/>
                <w:szCs w:val="18"/>
                <w:lang w:val="en-IE"/>
              </w:rPr>
              <w:t>ETSI GR CIM 020 V1.1.1 (2022-12): “Context Information Management (CIM); NGSI-LD; Guidelines for the deployment of Smart City and Communities data platforms”</w:t>
            </w:r>
          </w:p>
          <w:p w14:paraId="28DFFF0D" w14:textId="77777777" w:rsidR="005F2481" w:rsidRPr="00832F25" w:rsidRDefault="005F2481" w:rsidP="00A02D8B">
            <w:pPr>
              <w:pStyle w:val="ListParagraph"/>
              <w:numPr>
                <w:ilvl w:val="0"/>
                <w:numId w:val="13"/>
              </w:numPr>
              <w:spacing w:after="240"/>
              <w:jc w:val="both"/>
              <w:rPr>
                <w:rFonts w:cs="Arial"/>
                <w:sz w:val="18"/>
                <w:szCs w:val="18"/>
                <w:lang w:val="en-IE"/>
              </w:rPr>
            </w:pPr>
            <w:r w:rsidRPr="00832F25">
              <w:rPr>
                <w:rFonts w:cs="Arial"/>
                <w:sz w:val="18"/>
                <w:szCs w:val="18"/>
                <w:lang w:val="en-IE"/>
              </w:rPr>
              <w:t>ETSI GR CIM 018 V1.1.1 (2022-09): “cross-cutting Context Information Management (CIM); NGSI-LD; Enabling chain of trust from Content Sources to Content Consumers”</w:t>
            </w:r>
          </w:p>
          <w:p w14:paraId="34486CDE" w14:textId="77777777" w:rsidR="005F2481" w:rsidRPr="00832F25" w:rsidRDefault="005F2481" w:rsidP="00A02D8B">
            <w:pPr>
              <w:pStyle w:val="ListParagraph"/>
              <w:numPr>
                <w:ilvl w:val="0"/>
                <w:numId w:val="13"/>
              </w:numPr>
              <w:spacing w:after="240"/>
              <w:jc w:val="both"/>
              <w:rPr>
                <w:rFonts w:cs="Arial"/>
                <w:sz w:val="18"/>
                <w:szCs w:val="18"/>
                <w:lang w:val="en-IE"/>
              </w:rPr>
            </w:pPr>
            <w:r w:rsidRPr="00832F25">
              <w:rPr>
                <w:rFonts w:cs="Arial"/>
                <w:sz w:val="18"/>
                <w:szCs w:val="18"/>
                <w:lang w:val="en-IE"/>
              </w:rPr>
              <w:t>ETSI GR CIM 021 V1.1.1 (2022-08): “cross-cutting Context Information Management (CIM); usage of external data models with NGSI-LD API”</w:t>
            </w:r>
          </w:p>
          <w:p w14:paraId="59853DA4" w14:textId="77777777" w:rsidR="005F2481" w:rsidRPr="00832F25" w:rsidRDefault="005F2481" w:rsidP="00A02D8B">
            <w:pPr>
              <w:pStyle w:val="ListParagraph"/>
              <w:numPr>
                <w:ilvl w:val="0"/>
                <w:numId w:val="13"/>
              </w:numPr>
              <w:spacing w:after="240"/>
              <w:jc w:val="both"/>
              <w:rPr>
                <w:rFonts w:cs="Arial"/>
                <w:sz w:val="18"/>
                <w:szCs w:val="18"/>
                <w:lang w:val="en-IE"/>
              </w:rPr>
            </w:pPr>
            <w:r w:rsidRPr="00832F25">
              <w:rPr>
                <w:rFonts w:cs="Arial"/>
                <w:sz w:val="18"/>
                <w:szCs w:val="18"/>
                <w:lang w:val="en-IE"/>
              </w:rPr>
              <w:t>ETSI GS CIM 019 V1.1.1 (2022-08): ”cross-cutting Context Information Management (CIM); handling of provenance information in NGSI-LD”</w:t>
            </w:r>
          </w:p>
          <w:p w14:paraId="679A90DF" w14:textId="77777777" w:rsidR="005F2481" w:rsidRPr="00832F25" w:rsidRDefault="005F2481" w:rsidP="00A02D8B">
            <w:pPr>
              <w:pStyle w:val="ListParagraph"/>
              <w:numPr>
                <w:ilvl w:val="0"/>
                <w:numId w:val="13"/>
              </w:numPr>
              <w:spacing w:after="240"/>
              <w:jc w:val="both"/>
              <w:rPr>
                <w:rFonts w:cs="Arial"/>
                <w:color w:val="595959" w:themeColor="text1" w:themeTint="A6"/>
                <w:sz w:val="18"/>
                <w:szCs w:val="18"/>
                <w:lang w:val="en-IE"/>
              </w:rPr>
            </w:pPr>
            <w:r w:rsidRPr="00832F25">
              <w:rPr>
                <w:rFonts w:cs="Arial"/>
                <w:sz w:val="18"/>
                <w:szCs w:val="18"/>
                <w:lang w:val="en-IE"/>
              </w:rPr>
              <w:t>ETSI GR CIM 048 V1.1.1 (2024-09)</w:t>
            </w:r>
            <w:r w:rsidRPr="00832F25">
              <w:rPr>
                <w:lang w:val="en-IE"/>
              </w:rPr>
              <w:tab/>
            </w:r>
            <w:r w:rsidRPr="00832F25">
              <w:rPr>
                <w:rFonts w:cs="Arial"/>
                <w:sz w:val="18"/>
                <w:szCs w:val="18"/>
                <w:lang w:val="en-IE"/>
              </w:rPr>
              <w:t>: “Context Information Management (CIM); Handling of data catalogues and data services with NGSI-LD”</w:t>
            </w:r>
          </w:p>
          <w:p w14:paraId="2BD794B0" w14:textId="77777777" w:rsidR="005F2481" w:rsidRPr="00832F25" w:rsidRDefault="005F2481" w:rsidP="00A02D8B">
            <w:pPr>
              <w:pStyle w:val="ListParagraph"/>
              <w:numPr>
                <w:ilvl w:val="0"/>
                <w:numId w:val="13"/>
              </w:numPr>
              <w:spacing w:after="240"/>
              <w:jc w:val="both"/>
              <w:rPr>
                <w:rFonts w:cs="Arial"/>
                <w:color w:val="595959" w:themeColor="text1" w:themeTint="A6"/>
                <w:sz w:val="18"/>
                <w:szCs w:val="18"/>
                <w:lang w:val="en-IE"/>
              </w:rPr>
            </w:pPr>
            <w:r w:rsidRPr="00832F25">
              <w:rPr>
                <w:rFonts w:cs="Arial"/>
                <w:color w:val="595959" w:themeColor="text1" w:themeTint="A6"/>
                <w:sz w:val="18"/>
                <w:szCs w:val="18"/>
                <w:lang w:val="en-IE"/>
              </w:rPr>
              <w:t>ETSI GR CIM 051 V1.1.1 (2025-02): “Context Information Management (CIM); Using NGSI-LD in the context of Building Information Management (BIM)”</w:t>
            </w:r>
          </w:p>
          <w:p w14:paraId="0661A7E5" w14:textId="05FA362A" w:rsidR="00551C8D" w:rsidRPr="00551C8D" w:rsidRDefault="005F2481" w:rsidP="00551C8D">
            <w:pPr>
              <w:spacing w:after="240"/>
              <w:jc w:val="both"/>
              <w:rPr>
                <w:rFonts w:cs="Arial"/>
                <w:sz w:val="18"/>
                <w:szCs w:val="18"/>
                <w:lang w:val="fr-FR"/>
              </w:rPr>
            </w:pPr>
            <w:r w:rsidRPr="00551C8D">
              <w:rPr>
                <w:rFonts w:cs="Arial"/>
                <w:sz w:val="18"/>
                <w:szCs w:val="18"/>
                <w:lang w:val="fr-FR"/>
              </w:rPr>
              <w:t>ETSI TC SmartM2M:</w:t>
            </w:r>
          </w:p>
          <w:p w14:paraId="481A72FD" w14:textId="6B72B476" w:rsidR="005F2481" w:rsidRPr="00551C8D" w:rsidRDefault="00DA669D" w:rsidP="00A02D8B">
            <w:pPr>
              <w:pStyle w:val="ListParagraph"/>
              <w:numPr>
                <w:ilvl w:val="0"/>
                <w:numId w:val="13"/>
              </w:numPr>
              <w:spacing w:after="240"/>
              <w:jc w:val="both"/>
              <w:rPr>
                <w:rFonts w:cs="Arial"/>
                <w:sz w:val="18"/>
                <w:szCs w:val="18"/>
                <w:lang w:val="en-IE"/>
              </w:rPr>
            </w:pPr>
            <w:r w:rsidRPr="00551C8D">
              <w:rPr>
                <w:rFonts w:cs="Arial"/>
                <w:sz w:val="18"/>
                <w:szCs w:val="18"/>
                <w:lang w:val="en-IE"/>
              </w:rPr>
              <w:t>TSI TR 103 843 V1.1.1 (2025-01): “SmartM2M; oneM2M deployment guidelines and best practices”</w:t>
            </w:r>
          </w:p>
          <w:p w14:paraId="070427B5" w14:textId="79F5B45E" w:rsidR="00A67C4F" w:rsidRPr="00551C8D" w:rsidRDefault="00A67C4F" w:rsidP="00A02D8B">
            <w:pPr>
              <w:pStyle w:val="ListParagraph"/>
              <w:numPr>
                <w:ilvl w:val="0"/>
                <w:numId w:val="13"/>
              </w:numPr>
              <w:spacing w:after="240"/>
              <w:jc w:val="both"/>
              <w:rPr>
                <w:rFonts w:cs="Arial"/>
                <w:sz w:val="18"/>
                <w:szCs w:val="18"/>
                <w:lang w:val="en-US"/>
              </w:rPr>
            </w:pPr>
            <w:r w:rsidRPr="00A67C4F">
              <w:rPr>
                <w:rFonts w:cs="Arial"/>
                <w:sz w:val="18"/>
                <w:szCs w:val="18"/>
                <w:lang w:val="fr-FR"/>
              </w:rPr>
              <w:lastRenderedPageBreak/>
              <w:t>ETSI TR 103 847 V1.1.1 (2024-09)</w:t>
            </w:r>
            <w:r w:rsidRPr="00551C8D">
              <w:rPr>
                <w:rFonts w:cs="Arial"/>
                <w:sz w:val="18"/>
                <w:szCs w:val="18"/>
                <w:lang w:val="en-IE"/>
              </w:rPr>
              <w:t>: “</w:t>
            </w:r>
            <w:r w:rsidRPr="00A67C4F">
              <w:rPr>
                <w:rFonts w:cs="Arial"/>
                <w:sz w:val="18"/>
                <w:szCs w:val="18"/>
                <w:lang w:val="en-US"/>
              </w:rPr>
              <w:t>SmartM2M; Digital Twins communication support in oneM2M</w:t>
            </w:r>
            <w:r w:rsidR="00690876" w:rsidRPr="00551C8D">
              <w:rPr>
                <w:rFonts w:cs="Arial"/>
                <w:sz w:val="18"/>
                <w:szCs w:val="18"/>
                <w:lang w:val="en-US"/>
              </w:rPr>
              <w:t>”</w:t>
            </w:r>
          </w:p>
          <w:p w14:paraId="0617AF4A" w14:textId="6D4E5D14" w:rsidR="00690876" w:rsidRPr="00551C8D" w:rsidRDefault="00690876" w:rsidP="00A02D8B">
            <w:pPr>
              <w:pStyle w:val="ListParagraph"/>
              <w:numPr>
                <w:ilvl w:val="0"/>
                <w:numId w:val="13"/>
              </w:numPr>
              <w:spacing w:after="240"/>
              <w:jc w:val="both"/>
              <w:rPr>
                <w:rFonts w:cs="Arial"/>
                <w:sz w:val="18"/>
                <w:szCs w:val="18"/>
                <w:lang w:val="en-US"/>
              </w:rPr>
            </w:pPr>
            <w:r w:rsidRPr="00690876">
              <w:rPr>
                <w:rFonts w:cs="Arial"/>
                <w:sz w:val="18"/>
                <w:szCs w:val="18"/>
                <w:lang w:val="en-US"/>
              </w:rPr>
              <w:t>ETSI TS 103 846 V1.1.1 (2024-08)</w:t>
            </w:r>
            <w:r w:rsidRPr="00551C8D">
              <w:rPr>
                <w:rFonts w:cs="Arial"/>
                <w:sz w:val="18"/>
                <w:szCs w:val="18"/>
                <w:lang w:val="en-US"/>
              </w:rPr>
              <w:t>: “</w:t>
            </w:r>
            <w:r w:rsidRPr="00690876">
              <w:rPr>
                <w:rFonts w:cs="Arial"/>
                <w:sz w:val="18"/>
                <w:szCs w:val="18"/>
                <w:lang w:val="en-US"/>
              </w:rPr>
              <w:t>SmartM2M; Digital Twins: Functionalities and communication Reference Architecture</w:t>
            </w:r>
            <w:r w:rsidRPr="00551C8D">
              <w:rPr>
                <w:rFonts w:cs="Arial"/>
                <w:sz w:val="18"/>
                <w:szCs w:val="18"/>
                <w:lang w:val="en-US"/>
              </w:rPr>
              <w:t>”</w:t>
            </w:r>
          </w:p>
          <w:p w14:paraId="4DECE2E0" w14:textId="5C637E85" w:rsidR="00672D31" w:rsidRPr="00672D31" w:rsidRDefault="00672D31" w:rsidP="00A02D8B">
            <w:pPr>
              <w:pStyle w:val="ListParagraph"/>
              <w:numPr>
                <w:ilvl w:val="0"/>
                <w:numId w:val="13"/>
              </w:numPr>
              <w:spacing w:after="240"/>
              <w:jc w:val="both"/>
              <w:rPr>
                <w:rFonts w:cs="Arial"/>
                <w:sz w:val="18"/>
                <w:szCs w:val="18"/>
                <w:lang w:val="fr-FR"/>
              </w:rPr>
            </w:pPr>
            <w:r w:rsidRPr="00672D31">
              <w:rPr>
                <w:rFonts w:cs="Arial"/>
                <w:sz w:val="18"/>
                <w:szCs w:val="18"/>
                <w:lang w:val="fr-FR"/>
              </w:rPr>
              <w:t>ETSI TS 103 845 V1.1.1 (2024-02)</w:t>
            </w:r>
            <w:r w:rsidRPr="00551C8D">
              <w:rPr>
                <w:rFonts w:cs="Arial"/>
                <w:sz w:val="18"/>
                <w:szCs w:val="18"/>
                <w:lang w:val="en-US"/>
              </w:rPr>
              <w:t>: “</w:t>
            </w:r>
            <w:r w:rsidRPr="00672D31">
              <w:rPr>
                <w:rFonts w:cs="Arial"/>
                <w:sz w:val="18"/>
                <w:szCs w:val="18"/>
                <w:lang w:val="fr-FR"/>
              </w:rPr>
              <w:t>SmartM2M; Digital Twins Communication Requirements</w:t>
            </w:r>
            <w:r w:rsidRPr="00551C8D">
              <w:rPr>
                <w:rFonts w:cs="Arial"/>
                <w:sz w:val="18"/>
                <w:szCs w:val="18"/>
                <w:lang w:val="fr-FR"/>
              </w:rPr>
              <w:t> »</w:t>
            </w:r>
          </w:p>
          <w:p w14:paraId="6ED937ED" w14:textId="554AD522" w:rsidR="00654040" w:rsidRPr="00551C8D" w:rsidRDefault="00654040" w:rsidP="00A02D8B">
            <w:pPr>
              <w:pStyle w:val="ListParagraph"/>
              <w:numPr>
                <w:ilvl w:val="0"/>
                <w:numId w:val="13"/>
              </w:numPr>
              <w:spacing w:after="240"/>
              <w:jc w:val="both"/>
              <w:rPr>
                <w:rFonts w:cs="Arial"/>
                <w:sz w:val="18"/>
                <w:szCs w:val="18"/>
                <w:lang w:val="en-US"/>
              </w:rPr>
            </w:pPr>
            <w:r w:rsidRPr="00654040">
              <w:rPr>
                <w:rFonts w:cs="Arial"/>
                <w:sz w:val="18"/>
                <w:szCs w:val="18"/>
                <w:lang w:val="en-US"/>
              </w:rPr>
              <w:t>ETSI TR 103 841 V1.1.1 (2024-07)</w:t>
            </w:r>
            <w:r w:rsidRPr="00551C8D">
              <w:rPr>
                <w:rFonts w:cs="Arial"/>
                <w:sz w:val="18"/>
                <w:szCs w:val="18"/>
                <w:lang w:val="en-US"/>
              </w:rPr>
              <w:t>: “</w:t>
            </w:r>
            <w:r w:rsidRPr="00654040">
              <w:rPr>
                <w:rFonts w:cs="Arial"/>
                <w:sz w:val="18"/>
                <w:szCs w:val="18"/>
                <w:lang w:val="en-US"/>
              </w:rPr>
              <w:t>SmartM2M; oneM2M Performances Evaluation Tool (Proof of Concept)</w:t>
            </w:r>
            <w:r w:rsidRPr="00551C8D">
              <w:rPr>
                <w:rFonts w:cs="Arial"/>
                <w:sz w:val="18"/>
                <w:szCs w:val="18"/>
                <w:lang w:val="en-US"/>
              </w:rPr>
              <w:t>”</w:t>
            </w:r>
          </w:p>
          <w:p w14:paraId="1D0A4DF1" w14:textId="77777777" w:rsidR="0090310F" w:rsidRPr="00551C8D" w:rsidRDefault="0090310F" w:rsidP="00A02D8B">
            <w:pPr>
              <w:pStyle w:val="ListParagraph"/>
              <w:numPr>
                <w:ilvl w:val="0"/>
                <w:numId w:val="13"/>
              </w:numPr>
              <w:rPr>
                <w:rFonts w:cs="Arial"/>
                <w:color w:val="595959" w:themeColor="text1" w:themeTint="A6"/>
                <w:sz w:val="18"/>
                <w:szCs w:val="18"/>
                <w:lang w:val="en-IE"/>
              </w:rPr>
            </w:pPr>
            <w:r w:rsidRPr="000126CF">
              <w:rPr>
                <w:rFonts w:cs="Arial"/>
                <w:color w:val="595959" w:themeColor="text1" w:themeTint="A6"/>
                <w:sz w:val="18"/>
                <w:szCs w:val="18"/>
                <w:lang w:val="en-US"/>
              </w:rPr>
              <w:t>ETSI TS 103 828 V1.1.1 (2024-03)</w:t>
            </w:r>
            <w:r w:rsidRPr="00551C8D">
              <w:rPr>
                <w:rFonts w:cs="Arial"/>
                <w:color w:val="595959" w:themeColor="text1" w:themeTint="A6"/>
                <w:sz w:val="18"/>
                <w:szCs w:val="18"/>
                <w:lang w:val="en-IE"/>
              </w:rPr>
              <w:t xml:space="preserve">: </w:t>
            </w:r>
            <w:r w:rsidRPr="000126CF">
              <w:rPr>
                <w:rFonts w:cs="Arial"/>
                <w:color w:val="595959" w:themeColor="text1" w:themeTint="A6"/>
                <w:sz w:val="18"/>
                <w:szCs w:val="18"/>
                <w:lang w:val="en-US"/>
              </w:rPr>
              <w:t>SmartM2M; SAREF: Ontology Support for Urban Digital Twins and usage guidelines</w:t>
            </w:r>
          </w:p>
          <w:p w14:paraId="0643ECFC" w14:textId="3B735CE3" w:rsidR="0090310F" w:rsidRPr="0090310F" w:rsidRDefault="0090310F" w:rsidP="00A02D8B">
            <w:pPr>
              <w:pStyle w:val="ListParagraph"/>
              <w:numPr>
                <w:ilvl w:val="0"/>
                <w:numId w:val="13"/>
              </w:numPr>
              <w:spacing w:after="240"/>
              <w:jc w:val="both"/>
              <w:rPr>
                <w:rFonts w:cs="Arial"/>
                <w:sz w:val="18"/>
                <w:szCs w:val="18"/>
                <w:lang w:val="en-US"/>
              </w:rPr>
            </w:pPr>
            <w:r w:rsidRPr="0090310F">
              <w:rPr>
                <w:rFonts w:cs="Arial"/>
                <w:sz w:val="18"/>
                <w:szCs w:val="18"/>
                <w:lang w:val="en-US"/>
              </w:rPr>
              <w:t>ETSI TS 103 673 V1.2.1 (2024-01)</w:t>
            </w:r>
            <w:r w:rsidRPr="00551C8D">
              <w:rPr>
                <w:rFonts w:cs="Arial"/>
                <w:sz w:val="18"/>
                <w:szCs w:val="18"/>
                <w:lang w:val="en-US"/>
              </w:rPr>
              <w:t>: “</w:t>
            </w:r>
            <w:r w:rsidRPr="0090310F">
              <w:rPr>
                <w:rFonts w:cs="Arial"/>
                <w:sz w:val="18"/>
                <w:szCs w:val="18"/>
                <w:lang w:val="en-US"/>
              </w:rPr>
              <w:t>SmartM2M; SAREF Development Framework and Workflow, Streamlining the Development of SAREF and its Extensions</w:t>
            </w:r>
            <w:r w:rsidRPr="00551C8D">
              <w:rPr>
                <w:rFonts w:cs="Arial"/>
                <w:sz w:val="18"/>
                <w:szCs w:val="18"/>
                <w:lang w:val="en-US"/>
              </w:rPr>
              <w:t>”</w:t>
            </w:r>
          </w:p>
          <w:p w14:paraId="67666CEB" w14:textId="6E4D1017" w:rsidR="00CA282F" w:rsidRPr="00CA282F" w:rsidRDefault="00CA282F" w:rsidP="00A02D8B">
            <w:pPr>
              <w:pStyle w:val="ListParagraph"/>
              <w:numPr>
                <w:ilvl w:val="0"/>
                <w:numId w:val="13"/>
              </w:numPr>
              <w:spacing w:after="240"/>
              <w:jc w:val="both"/>
              <w:rPr>
                <w:rFonts w:cs="Arial"/>
                <w:sz w:val="18"/>
                <w:szCs w:val="18"/>
                <w:lang w:val="en-US"/>
              </w:rPr>
            </w:pPr>
            <w:r w:rsidRPr="00CA282F">
              <w:rPr>
                <w:rFonts w:cs="Arial"/>
                <w:sz w:val="18"/>
                <w:szCs w:val="18"/>
                <w:lang w:val="en-US"/>
              </w:rPr>
              <w:t>ETSI TR 103 844 V1.1.1 (2023-11)</w:t>
            </w:r>
            <w:r w:rsidRPr="00551C8D">
              <w:rPr>
                <w:rFonts w:cs="Arial"/>
                <w:sz w:val="18"/>
                <w:szCs w:val="18"/>
                <w:lang w:val="en-US"/>
              </w:rPr>
              <w:t>: “</w:t>
            </w:r>
            <w:r w:rsidRPr="00CA282F">
              <w:rPr>
                <w:rFonts w:cs="Arial"/>
                <w:sz w:val="18"/>
                <w:szCs w:val="18"/>
                <w:lang w:val="en-US"/>
              </w:rPr>
              <w:t>SmartM2M; Digital Twins and Standardization Opportunities in ETSI</w:t>
            </w:r>
            <w:r w:rsidRPr="00551C8D">
              <w:rPr>
                <w:rFonts w:cs="Arial"/>
                <w:sz w:val="18"/>
                <w:szCs w:val="18"/>
                <w:lang w:val="en-US"/>
              </w:rPr>
              <w:t>”</w:t>
            </w:r>
          </w:p>
          <w:p w14:paraId="2BBD9FCA" w14:textId="4D28DE6D" w:rsidR="00CA282F" w:rsidRPr="00CA282F" w:rsidRDefault="00CA282F" w:rsidP="00A02D8B">
            <w:pPr>
              <w:pStyle w:val="ListParagraph"/>
              <w:numPr>
                <w:ilvl w:val="0"/>
                <w:numId w:val="13"/>
              </w:numPr>
              <w:spacing w:after="240"/>
              <w:jc w:val="both"/>
              <w:rPr>
                <w:rFonts w:cs="Arial"/>
                <w:sz w:val="18"/>
                <w:szCs w:val="18"/>
                <w:lang w:val="en-US"/>
              </w:rPr>
            </w:pPr>
            <w:r w:rsidRPr="00CA282F">
              <w:rPr>
                <w:rFonts w:cs="Arial"/>
                <w:sz w:val="18"/>
                <w:szCs w:val="18"/>
                <w:lang w:val="en-US"/>
              </w:rPr>
              <w:t>ETSI TR 103 827 V1.1.1 (2023-09)</w:t>
            </w:r>
            <w:r w:rsidRPr="00551C8D">
              <w:rPr>
                <w:rFonts w:cs="Arial"/>
                <w:sz w:val="18"/>
                <w:szCs w:val="18"/>
                <w:lang w:val="en-US"/>
              </w:rPr>
              <w:t>: “</w:t>
            </w:r>
            <w:r w:rsidRPr="00CA282F">
              <w:rPr>
                <w:rFonts w:cs="Arial"/>
                <w:sz w:val="18"/>
                <w:szCs w:val="18"/>
                <w:lang w:val="en-US"/>
              </w:rPr>
              <w:t>SmartM2M; SAREF: Digital Twins opportunities for the Ontology Context</w:t>
            </w:r>
            <w:r w:rsidRPr="00551C8D">
              <w:rPr>
                <w:rFonts w:cs="Arial"/>
                <w:sz w:val="18"/>
                <w:szCs w:val="18"/>
                <w:lang w:val="en-US"/>
              </w:rPr>
              <w:t>”</w:t>
            </w:r>
          </w:p>
          <w:p w14:paraId="39BA1D44" w14:textId="77777777" w:rsidR="005F2481" w:rsidRPr="00832F25" w:rsidRDefault="005F2481" w:rsidP="005F2481">
            <w:pPr>
              <w:rPr>
                <w:rFonts w:cs="Arial"/>
                <w:sz w:val="18"/>
                <w:szCs w:val="18"/>
                <w:u w:val="single"/>
                <w:lang w:val="en-IE"/>
              </w:rPr>
            </w:pPr>
            <w:r w:rsidRPr="00832F25">
              <w:rPr>
                <w:rFonts w:cs="Arial"/>
                <w:sz w:val="18"/>
                <w:szCs w:val="18"/>
                <w:u w:val="single"/>
                <w:lang w:val="en-IE"/>
              </w:rPr>
              <w:t>European and transnational dimension of the activities</w:t>
            </w:r>
          </w:p>
          <w:p w14:paraId="34018CE0" w14:textId="77777777" w:rsidR="005F2481" w:rsidRPr="00832F25" w:rsidRDefault="005F2481" w:rsidP="005F2481">
            <w:pPr>
              <w:rPr>
                <w:rFonts w:cs="Arial"/>
                <w:sz w:val="18"/>
                <w:szCs w:val="18"/>
                <w:lang w:val="en-IE"/>
              </w:rPr>
            </w:pPr>
            <w:r w:rsidRPr="00832F25">
              <w:rPr>
                <w:rFonts w:cs="Arial"/>
                <w:sz w:val="18"/>
                <w:szCs w:val="18"/>
                <w:lang w:val="en-IE"/>
              </w:rPr>
              <w:t>On the European level, the proposed work will support several initiatives, including:</w:t>
            </w:r>
          </w:p>
          <w:p w14:paraId="3A8638AE" w14:textId="6D2F6D43" w:rsidR="005F2481" w:rsidRPr="00832F25" w:rsidRDefault="005F2481" w:rsidP="00A02D8B">
            <w:pPr>
              <w:pStyle w:val="ListParagraph"/>
              <w:numPr>
                <w:ilvl w:val="0"/>
                <w:numId w:val="13"/>
              </w:numPr>
              <w:spacing w:after="240"/>
              <w:jc w:val="both"/>
              <w:rPr>
                <w:rFonts w:cs="Arial"/>
                <w:sz w:val="18"/>
                <w:szCs w:val="18"/>
                <w:lang w:val="en-IE"/>
              </w:rPr>
            </w:pPr>
            <w:r w:rsidRPr="00832F25">
              <w:rPr>
                <w:rFonts w:cs="Arial"/>
                <w:sz w:val="18"/>
                <w:szCs w:val="18"/>
                <w:lang w:val="en-IE"/>
              </w:rPr>
              <w:t xml:space="preserve">Living-in.eu: bottom-up movement which has the ambition to have a positive impact on the quality of life of at least 300 million European citizens </w:t>
            </w:r>
            <w:r w:rsidR="0093005E" w:rsidRPr="00832F25">
              <w:rPr>
                <w:rFonts w:cs="Arial"/>
                <w:sz w:val="18"/>
                <w:szCs w:val="18"/>
                <w:lang w:val="en-IE"/>
              </w:rPr>
              <w:t xml:space="preserve">– </w:t>
            </w:r>
            <w:r w:rsidR="00D44CB4" w:rsidRPr="00832F25">
              <w:rPr>
                <w:rFonts w:cs="Arial"/>
                <w:sz w:val="18"/>
                <w:szCs w:val="18"/>
                <w:lang w:val="en-IE"/>
              </w:rPr>
              <w:t xml:space="preserve">already signed by more than 200 cities and </w:t>
            </w:r>
            <w:r w:rsidR="0093005E" w:rsidRPr="00832F25">
              <w:rPr>
                <w:rFonts w:cs="Arial"/>
                <w:sz w:val="18"/>
                <w:szCs w:val="18"/>
                <w:lang w:val="en-IE"/>
              </w:rPr>
              <w:t>more than 220 supporters -</w:t>
            </w:r>
            <w:r w:rsidRPr="00832F25">
              <w:rPr>
                <w:rFonts w:cs="Arial"/>
                <w:sz w:val="18"/>
                <w:szCs w:val="18"/>
                <w:lang w:val="en-IE"/>
              </w:rPr>
              <w:t xml:space="preserve"> (cooperation of Eurocities, Open &amp; Agile Smart Cities </w:t>
            </w:r>
            <w:r w:rsidR="007438D1" w:rsidRPr="00832F25">
              <w:rPr>
                <w:rFonts w:cs="Arial"/>
                <w:sz w:val="18"/>
                <w:szCs w:val="18"/>
                <w:lang w:val="en-IE"/>
              </w:rPr>
              <w:t xml:space="preserve">and Communities </w:t>
            </w:r>
            <w:r w:rsidRPr="00832F25">
              <w:rPr>
                <w:rFonts w:cs="Arial"/>
                <w:sz w:val="18"/>
                <w:szCs w:val="18"/>
                <w:lang w:val="en-IE"/>
              </w:rPr>
              <w:t>(OASC), European Network of Living Labs (ENoLL)</w:t>
            </w:r>
            <w:r w:rsidR="0093005E" w:rsidRPr="00832F25">
              <w:rPr>
                <w:rFonts w:cs="Arial"/>
                <w:sz w:val="18"/>
                <w:szCs w:val="18"/>
                <w:lang w:val="en-IE"/>
              </w:rPr>
              <w:t>. Living-in.eu</w:t>
            </w:r>
            <w:r w:rsidRPr="00832F25">
              <w:rPr>
                <w:rFonts w:cs="Arial"/>
                <w:sz w:val="18"/>
                <w:szCs w:val="18"/>
                <w:lang w:val="en-IE"/>
              </w:rPr>
              <w:t xml:space="preserve"> is supported by the European Commission and the European Committee of the Regions</w:t>
            </w:r>
          </w:p>
          <w:p w14:paraId="4A3933BE" w14:textId="143FE48A" w:rsidR="005F2481" w:rsidRPr="00832F25" w:rsidRDefault="00AD0777" w:rsidP="00A02D8B">
            <w:pPr>
              <w:pStyle w:val="ListParagraph"/>
              <w:numPr>
                <w:ilvl w:val="0"/>
                <w:numId w:val="13"/>
              </w:numPr>
              <w:spacing w:after="240"/>
              <w:jc w:val="both"/>
              <w:rPr>
                <w:rFonts w:cs="Arial"/>
                <w:sz w:val="18"/>
                <w:szCs w:val="18"/>
                <w:lang w:val="en-IE"/>
              </w:rPr>
            </w:pPr>
            <w:r w:rsidRPr="00832F25">
              <w:rPr>
                <w:rFonts w:cs="Arial"/>
                <w:sz w:val="18"/>
                <w:szCs w:val="18"/>
                <w:lang w:val="en-IE"/>
              </w:rPr>
              <w:t xml:space="preserve">Open </w:t>
            </w:r>
            <w:r w:rsidR="007438D1" w:rsidRPr="00832F25">
              <w:rPr>
                <w:rFonts w:cs="Arial"/>
                <w:sz w:val="18"/>
                <w:szCs w:val="18"/>
                <w:lang w:val="en-IE"/>
              </w:rPr>
              <w:t xml:space="preserve">&amp; </w:t>
            </w:r>
            <w:r w:rsidRPr="00832F25">
              <w:rPr>
                <w:rFonts w:cs="Arial"/>
                <w:sz w:val="18"/>
                <w:szCs w:val="18"/>
                <w:lang w:val="en-IE"/>
              </w:rPr>
              <w:t>Agile Smart Cities and Communities (</w:t>
            </w:r>
            <w:r w:rsidR="005F2481" w:rsidRPr="00832F25">
              <w:rPr>
                <w:rFonts w:cs="Arial"/>
                <w:sz w:val="18"/>
                <w:szCs w:val="18"/>
                <w:lang w:val="en-IE"/>
              </w:rPr>
              <w:t>OASC</w:t>
            </w:r>
            <w:r w:rsidRPr="00832F25">
              <w:rPr>
                <w:rFonts w:cs="Arial"/>
                <w:sz w:val="18"/>
                <w:szCs w:val="18"/>
                <w:lang w:val="en-IE"/>
              </w:rPr>
              <w:t>)</w:t>
            </w:r>
            <w:r w:rsidR="005F2481" w:rsidRPr="00832F25">
              <w:rPr>
                <w:rFonts w:cs="Arial"/>
                <w:sz w:val="18"/>
                <w:szCs w:val="18"/>
                <w:lang w:val="en-IE"/>
              </w:rPr>
              <w:t xml:space="preserve"> and more generally sp</w:t>
            </w:r>
            <w:r w:rsidR="00281742" w:rsidRPr="00832F25">
              <w:rPr>
                <w:rFonts w:cs="Arial"/>
                <w:sz w:val="18"/>
                <w:szCs w:val="18"/>
                <w:lang w:val="en-IE"/>
              </w:rPr>
              <w:t>e</w:t>
            </w:r>
            <w:r w:rsidR="005F2481" w:rsidRPr="00832F25">
              <w:rPr>
                <w:rFonts w:cs="Arial"/>
                <w:sz w:val="18"/>
                <w:szCs w:val="18"/>
                <w:lang w:val="en-IE"/>
              </w:rPr>
              <w:t>aking, cities and their associations such as Eurocities</w:t>
            </w:r>
          </w:p>
          <w:p w14:paraId="0F82D346" w14:textId="0A89842A" w:rsidR="005F2481" w:rsidRPr="00832F25" w:rsidRDefault="005F2481" w:rsidP="00A02D8B">
            <w:pPr>
              <w:pStyle w:val="ListParagraph"/>
              <w:numPr>
                <w:ilvl w:val="0"/>
                <w:numId w:val="13"/>
              </w:numPr>
              <w:spacing w:after="240"/>
              <w:jc w:val="both"/>
              <w:rPr>
                <w:rFonts w:cs="Arial"/>
                <w:sz w:val="18"/>
                <w:szCs w:val="18"/>
                <w:lang w:val="en-IE"/>
              </w:rPr>
            </w:pPr>
            <w:r w:rsidRPr="00832F25">
              <w:rPr>
                <w:rFonts w:cs="Arial"/>
                <w:sz w:val="18"/>
                <w:szCs w:val="18"/>
                <w:lang w:val="en-IE"/>
              </w:rPr>
              <w:t>FIWARE Foundation: which delivers open-source software building blocks based on the ETSI NGSI-LD specification and has more than 130 international members and deployments identified in more than 250 cities.</w:t>
            </w:r>
          </w:p>
          <w:p w14:paraId="28EFD057" w14:textId="4DF7A7B7" w:rsidR="005F2481" w:rsidRPr="00832F25" w:rsidRDefault="005F2481" w:rsidP="00A02D8B">
            <w:pPr>
              <w:pStyle w:val="ListParagraph"/>
              <w:numPr>
                <w:ilvl w:val="0"/>
                <w:numId w:val="13"/>
              </w:numPr>
              <w:spacing w:after="240"/>
              <w:jc w:val="both"/>
              <w:rPr>
                <w:rFonts w:cs="Arial"/>
                <w:sz w:val="18"/>
                <w:szCs w:val="18"/>
                <w:lang w:val="en-IE"/>
              </w:rPr>
            </w:pPr>
            <w:r w:rsidRPr="00832F25">
              <w:rPr>
                <w:rFonts w:cs="Arial"/>
                <w:sz w:val="18"/>
                <w:szCs w:val="18"/>
                <w:lang w:val="en-IE"/>
              </w:rPr>
              <w:t>Innovative companies, and in particular SMEs which will benefit from a clear ecosystem built upon open standards with open</w:t>
            </w:r>
            <w:r w:rsidR="5CDE5DB3" w:rsidRPr="00832F25">
              <w:rPr>
                <w:rFonts w:cs="Arial"/>
                <w:sz w:val="18"/>
                <w:szCs w:val="18"/>
                <w:lang w:val="en-IE"/>
              </w:rPr>
              <w:t>-</w:t>
            </w:r>
            <w:r w:rsidRPr="00832F25">
              <w:rPr>
                <w:rFonts w:cs="Arial"/>
                <w:sz w:val="18"/>
                <w:szCs w:val="18"/>
                <w:lang w:val="en-IE"/>
              </w:rPr>
              <w:t>source components available.</w:t>
            </w:r>
          </w:p>
          <w:p w14:paraId="13185E05" w14:textId="77777777" w:rsidR="005F2481" w:rsidRPr="00832F25" w:rsidRDefault="005F2481" w:rsidP="00A02D8B">
            <w:pPr>
              <w:pStyle w:val="ListParagraph"/>
              <w:numPr>
                <w:ilvl w:val="0"/>
                <w:numId w:val="13"/>
              </w:numPr>
              <w:spacing w:after="240"/>
              <w:jc w:val="both"/>
              <w:rPr>
                <w:rFonts w:cs="Arial"/>
                <w:sz w:val="18"/>
                <w:szCs w:val="18"/>
                <w:lang w:val="en-IE"/>
              </w:rPr>
            </w:pPr>
            <w:r w:rsidRPr="00832F25">
              <w:rPr>
                <w:rFonts w:cs="Arial"/>
                <w:sz w:val="18"/>
                <w:szCs w:val="18"/>
                <w:lang w:val="en-IE"/>
              </w:rPr>
              <w:t xml:space="preserve">The recent wave of initiatives and organisations dealing with data spaces: Gaia-X, </w:t>
            </w:r>
            <w:hyperlink r:id="rId29">
              <w:r w:rsidRPr="00832F25">
                <w:rPr>
                  <w:rStyle w:val="Hyperlink"/>
                  <w:rFonts w:cs="Arial"/>
                  <w:sz w:val="18"/>
                  <w:szCs w:val="18"/>
                  <w:lang w:val="en-IE"/>
                </w:rPr>
                <w:t>IDSA</w:t>
              </w:r>
            </w:hyperlink>
            <w:r w:rsidRPr="00832F25">
              <w:rPr>
                <w:rFonts w:cs="Arial"/>
                <w:sz w:val="18"/>
                <w:szCs w:val="18"/>
                <w:lang w:val="en-IE"/>
              </w:rPr>
              <w:t xml:space="preserve"> (International Data Space Association), </w:t>
            </w:r>
            <w:hyperlink r:id="rId30">
              <w:r w:rsidRPr="00832F25">
                <w:rPr>
                  <w:rStyle w:val="Hyperlink"/>
                  <w:rFonts w:cs="Arial"/>
                  <w:sz w:val="18"/>
                  <w:szCs w:val="18"/>
                  <w:lang w:val="en-IE"/>
                </w:rPr>
                <w:t>DSBA</w:t>
              </w:r>
            </w:hyperlink>
            <w:r w:rsidRPr="00832F25">
              <w:rPr>
                <w:rFonts w:cs="Arial"/>
                <w:sz w:val="18"/>
                <w:szCs w:val="18"/>
                <w:lang w:val="en-IE"/>
              </w:rPr>
              <w:t xml:space="preserve"> (Data Spaces Business Alliance), </w:t>
            </w:r>
            <w:hyperlink r:id="rId31">
              <w:r w:rsidRPr="00832F25">
                <w:rPr>
                  <w:rStyle w:val="Hyperlink"/>
                  <w:rFonts w:cs="Arial"/>
                  <w:sz w:val="18"/>
                  <w:szCs w:val="18"/>
                  <w:lang w:val="en-IE"/>
                </w:rPr>
                <w:t>DSSC</w:t>
              </w:r>
            </w:hyperlink>
            <w:r w:rsidRPr="00832F25">
              <w:rPr>
                <w:rFonts w:cs="Arial"/>
                <w:sz w:val="18"/>
                <w:szCs w:val="18"/>
                <w:lang w:val="en-IE"/>
              </w:rPr>
              <w:t xml:space="preserve"> (Data Space Support Centre)</w:t>
            </w:r>
          </w:p>
          <w:p w14:paraId="28DB9313" w14:textId="591ABFC3" w:rsidR="005F2481" w:rsidRPr="00832F25" w:rsidRDefault="007438D1" w:rsidP="00A02D8B">
            <w:pPr>
              <w:pStyle w:val="ListParagraph"/>
              <w:numPr>
                <w:ilvl w:val="0"/>
                <w:numId w:val="13"/>
              </w:numPr>
              <w:spacing w:after="240"/>
              <w:jc w:val="both"/>
              <w:rPr>
                <w:sz w:val="18"/>
                <w:szCs w:val="18"/>
                <w:lang w:val="en-IE"/>
              </w:rPr>
            </w:pPr>
            <w:r w:rsidRPr="00832F25">
              <w:rPr>
                <w:sz w:val="18"/>
                <w:szCs w:val="18"/>
                <w:lang w:val="en-IE"/>
              </w:rPr>
              <w:t xml:space="preserve">The </w:t>
            </w:r>
            <w:r w:rsidR="005F2481" w:rsidRPr="00832F25">
              <w:rPr>
                <w:sz w:val="18"/>
                <w:szCs w:val="18"/>
                <w:lang w:val="en-IE"/>
              </w:rPr>
              <w:t>Citiverse E</w:t>
            </w:r>
            <w:r w:rsidRPr="00832F25">
              <w:rPr>
                <w:sz w:val="18"/>
                <w:szCs w:val="18"/>
                <w:lang w:val="en-IE"/>
              </w:rPr>
              <w:t xml:space="preserve">uropean Digital Infrastructure Consortium (EDIC) is building an EU ecosystem of advanced solutions for cities by leveraging data, digital twins, artificial intelligence and augmented/virtual reality (AR/VR). </w:t>
            </w:r>
          </w:p>
          <w:p w14:paraId="1F8CF2D6" w14:textId="77777777" w:rsidR="005F2481" w:rsidRPr="00832F25" w:rsidRDefault="005F2481" w:rsidP="005F2481">
            <w:pPr>
              <w:rPr>
                <w:rFonts w:cs="Arial"/>
                <w:sz w:val="18"/>
                <w:szCs w:val="18"/>
                <w:u w:val="single"/>
                <w:lang w:val="en-IE"/>
              </w:rPr>
            </w:pPr>
            <w:r w:rsidRPr="00832F25">
              <w:rPr>
                <w:rFonts w:cs="Arial"/>
                <w:sz w:val="18"/>
                <w:szCs w:val="18"/>
                <w:u w:val="single"/>
                <w:lang w:val="en-IE"/>
              </w:rPr>
              <w:t>International dimension</w:t>
            </w:r>
          </w:p>
          <w:p w14:paraId="7D4CD13B" w14:textId="77777777" w:rsidR="005F2481" w:rsidRPr="00832F25" w:rsidRDefault="005F2481" w:rsidP="001F4040">
            <w:pPr>
              <w:jc w:val="both"/>
              <w:rPr>
                <w:rFonts w:cs="Arial"/>
                <w:sz w:val="18"/>
                <w:szCs w:val="18"/>
                <w:lang w:val="en-IE"/>
              </w:rPr>
            </w:pPr>
            <w:r w:rsidRPr="00832F25">
              <w:rPr>
                <w:rFonts w:cs="Arial"/>
                <w:sz w:val="18"/>
                <w:szCs w:val="18"/>
                <w:lang w:val="en-IE"/>
              </w:rPr>
              <w:t>At the international level, several initiatives have already been adopting NGSI-LD as a base specification for their smart city ecosystems. The proposed work will allow to reinforce the positioning of a European set of standards in these countries and further promote the use of the MIMs. One can mention in particular:</w:t>
            </w:r>
          </w:p>
          <w:p w14:paraId="0703CE4E" w14:textId="27CF93E5" w:rsidR="005F2481" w:rsidRPr="00832F25" w:rsidRDefault="005F2481" w:rsidP="00A02D8B">
            <w:pPr>
              <w:pStyle w:val="ListParagraph"/>
              <w:numPr>
                <w:ilvl w:val="0"/>
                <w:numId w:val="13"/>
              </w:numPr>
              <w:spacing w:after="240"/>
              <w:jc w:val="both"/>
              <w:rPr>
                <w:rFonts w:cs="Arial"/>
                <w:sz w:val="18"/>
                <w:szCs w:val="18"/>
              </w:rPr>
            </w:pPr>
            <w:r w:rsidRPr="03234EF9">
              <w:rPr>
                <w:rFonts w:cs="Arial"/>
                <w:b/>
                <w:sz w:val="18"/>
                <w:szCs w:val="18"/>
              </w:rPr>
              <w:t>India</w:t>
            </w:r>
            <w:r w:rsidRPr="03234EF9">
              <w:rPr>
                <w:rFonts w:cs="Arial"/>
                <w:sz w:val="18"/>
                <w:szCs w:val="18"/>
              </w:rPr>
              <w:t>: ETSI NGSI-LD is included in the IUDX initiative which was initiated by the Smart Cities Mission within the Indian Ministry of Housing and Urban Affairs and is being developed and implemented by the Indian Institute of Science. The platform has been already deployed in 12 cities in India, enabling a wide variety of use cases that facilitate better mobility, sanitation, safety, and environmental management across Indian cities. ETSI NGSI-LD has been included in the Bureau of Indian Standards  Standard IS 18003 : Part 2 : 2021   “Unified Data Exchange - Part 2 API Specifications”</w:t>
            </w:r>
            <w:r w:rsidR="00C818F4" w:rsidRPr="03234EF9">
              <w:rPr>
                <w:rFonts w:cs="Arial"/>
                <w:sz w:val="18"/>
                <w:szCs w:val="18"/>
              </w:rPr>
              <w:t>.</w:t>
            </w:r>
          </w:p>
          <w:p w14:paraId="380E4234" w14:textId="77777777" w:rsidR="005F2481" w:rsidRPr="00832F25" w:rsidRDefault="005F2481" w:rsidP="00A02D8B">
            <w:pPr>
              <w:pStyle w:val="ListParagraph"/>
              <w:numPr>
                <w:ilvl w:val="0"/>
                <w:numId w:val="13"/>
              </w:numPr>
              <w:spacing w:after="240"/>
              <w:jc w:val="both"/>
              <w:rPr>
                <w:rFonts w:cs="Arial"/>
                <w:sz w:val="18"/>
                <w:szCs w:val="18"/>
                <w:lang w:val="en-IE"/>
              </w:rPr>
            </w:pPr>
            <w:r w:rsidRPr="00832F25">
              <w:rPr>
                <w:rFonts w:cs="Arial"/>
                <w:b/>
                <w:sz w:val="18"/>
                <w:szCs w:val="18"/>
                <w:lang w:val="en-IE"/>
              </w:rPr>
              <w:t>Republic of Korea</w:t>
            </w:r>
            <w:r w:rsidRPr="00832F25">
              <w:rPr>
                <w:rFonts w:cs="Arial"/>
                <w:sz w:val="18"/>
                <w:szCs w:val="18"/>
                <w:lang w:val="en-IE"/>
              </w:rPr>
              <w:t>: the City Data Hub, realized the MIMs while solving smart city interoperability issues, especially data-level interoperability by leveraging the ETSI NGSI-LD. An ETSI NGSI-LD context broker has been developed and is being used in several cities.</w:t>
            </w:r>
          </w:p>
          <w:p w14:paraId="42DB8042" w14:textId="1912A9D5" w:rsidR="00174545" w:rsidRPr="00832F25" w:rsidRDefault="00C818F4" w:rsidP="00A02D8B">
            <w:pPr>
              <w:pStyle w:val="ListParagraph"/>
              <w:numPr>
                <w:ilvl w:val="0"/>
                <w:numId w:val="13"/>
              </w:numPr>
              <w:spacing w:after="240"/>
              <w:jc w:val="both"/>
              <w:rPr>
                <w:rFonts w:cs="Arial"/>
                <w:sz w:val="18"/>
                <w:szCs w:val="18"/>
                <w:lang w:val="en-IE"/>
              </w:rPr>
            </w:pPr>
            <w:r w:rsidRPr="00832F25">
              <w:rPr>
                <w:rFonts w:cs="Arial"/>
                <w:b/>
                <w:sz w:val="18"/>
                <w:szCs w:val="18"/>
                <w:lang w:val="en-IE"/>
              </w:rPr>
              <w:t xml:space="preserve">Latin America: </w:t>
            </w:r>
            <w:r w:rsidRPr="00832F25">
              <w:rPr>
                <w:rFonts w:cs="Arial"/>
                <w:bCs/>
                <w:sz w:val="18"/>
                <w:szCs w:val="18"/>
                <w:lang w:val="en-IE"/>
              </w:rPr>
              <w:t>As promoted by FIWARE, some cities in Latin America, especially in Argentina (Posadas), Brazil (Rio de Janeiro, Region of Sao Paulo), Columbia (Duitama, Medellin, Manizales, Sogamoso), Panama (Panama City) and Uruguay (Montevideo) have taken up MIMs, in particular NGSI-LD (MIM1) and the Smart Data Models (MIM2).</w:t>
            </w:r>
          </w:p>
          <w:p w14:paraId="160EA3C1" w14:textId="77777777" w:rsidR="005F2481" w:rsidRPr="00832F25" w:rsidRDefault="005F2481" w:rsidP="005F2481">
            <w:pPr>
              <w:spacing w:after="240"/>
              <w:rPr>
                <w:rFonts w:cs="Arial"/>
                <w:sz w:val="18"/>
                <w:szCs w:val="18"/>
                <w:u w:val="single"/>
                <w:lang w:val="en-IE"/>
              </w:rPr>
            </w:pPr>
            <w:r w:rsidRPr="00832F25">
              <w:rPr>
                <w:rFonts w:cs="Arial"/>
                <w:sz w:val="18"/>
                <w:szCs w:val="18"/>
                <w:u w:val="single"/>
                <w:lang w:val="en-IE"/>
              </w:rPr>
              <w:t>Integration of stakeholder views</w:t>
            </w:r>
          </w:p>
          <w:p w14:paraId="29249846" w14:textId="4AACD4F1" w:rsidR="005F2481" w:rsidRPr="00832F25" w:rsidRDefault="005F2481" w:rsidP="005F2481">
            <w:pPr>
              <w:spacing w:after="240"/>
              <w:jc w:val="both"/>
              <w:rPr>
                <w:rFonts w:cs="Arial"/>
                <w:sz w:val="18"/>
                <w:szCs w:val="18"/>
                <w:lang w:val="en-IE"/>
              </w:rPr>
            </w:pPr>
            <w:r w:rsidRPr="00832F25">
              <w:rPr>
                <w:rFonts w:cs="Arial"/>
                <w:sz w:val="18"/>
                <w:szCs w:val="18"/>
                <w:lang w:val="en-IE"/>
              </w:rPr>
              <w:t xml:space="preserve">To consider the relevant views and requirements of the identified activities, two workshops are required to which relevant stakeholders are invited, e.g. from the European Commission, OASC, interested cities </w:t>
            </w:r>
            <w:r w:rsidRPr="00832F25">
              <w:rPr>
                <w:rFonts w:cs="Arial"/>
                <w:sz w:val="18"/>
                <w:szCs w:val="18"/>
                <w:lang w:val="en-IE"/>
              </w:rPr>
              <w:lastRenderedPageBreak/>
              <w:t>and territories representatives, CEN/CENELEC, the OASC network, Living-in.eu and the Citiverse EDIC. The invitation to external stakeholders, to be initiated at project start, will be large enough to encompass all relevant views.</w:t>
            </w:r>
          </w:p>
        </w:tc>
      </w:tr>
    </w:tbl>
    <w:p w14:paraId="23131FE1" w14:textId="77777777" w:rsidR="00714CB5" w:rsidRPr="00410134" w:rsidRDefault="00EB0E96" w:rsidP="00714CB5">
      <w:pPr>
        <w:rPr>
          <w:lang w:val="pt-PT"/>
        </w:rPr>
      </w:pPr>
      <w:r w:rsidRPr="00410134">
        <w:rPr>
          <w:rFonts w:cs="Arial"/>
          <w:noProof/>
          <w:color w:val="B5B5B5"/>
          <w:sz w:val="16"/>
          <w:szCs w:val="16"/>
          <w:lang w:val="pt-PT"/>
        </w:rPr>
        <w:lastRenderedPageBreak/>
        <w:t>#§COM-PLE-CP§#</w:t>
      </w:r>
      <w:r w:rsidRPr="00410134">
        <w:rPr>
          <w:lang w:val="pt-PT"/>
        </w:rPr>
        <w:t xml:space="preserve"> </w:t>
      </w:r>
      <w:r w:rsidRPr="00410134">
        <w:rPr>
          <w:rFonts w:cs="Arial"/>
          <w:noProof/>
          <w:color w:val="B5B5B5"/>
          <w:sz w:val="16"/>
          <w:szCs w:val="16"/>
          <w:lang w:val="pt-PT"/>
        </w:rPr>
        <w:t xml:space="preserve">#§REL-EVA-RE§# </w:t>
      </w:r>
      <w:r w:rsidRPr="00410134">
        <w:rPr>
          <w:rFonts w:cs="Arial"/>
          <w:caps/>
          <w:color w:val="B5B5B5"/>
          <w:sz w:val="16"/>
          <w:szCs w:val="16"/>
          <w:lang w:val="pt-PT" w:eastAsia="it-IT"/>
        </w:rPr>
        <w:t xml:space="preserve">#@QUA-LIT-QL@# </w:t>
      </w:r>
      <w:r w:rsidRPr="00410134">
        <w:rPr>
          <w:rFonts w:cs="Arial"/>
          <w:noProof/>
          <w:color w:val="B5B5B5"/>
          <w:sz w:val="16"/>
          <w:szCs w:val="16"/>
          <w:lang w:val="pt-PT"/>
        </w:rPr>
        <w:t>#@CON-MET-CM@#</w:t>
      </w:r>
    </w:p>
    <w:p w14:paraId="2FBABEB3" w14:textId="77777777" w:rsidR="005B4497" w:rsidRPr="00832F25" w:rsidRDefault="005B4497" w:rsidP="00011009">
      <w:pPr>
        <w:pStyle w:val="Heading2"/>
        <w:keepNext/>
        <w:keepLines/>
        <w:rPr>
          <w:lang w:val="en-IE"/>
        </w:rPr>
      </w:pPr>
      <w:bookmarkStart w:id="16" w:name="_Toc199151493"/>
      <w:r w:rsidRPr="00832F25">
        <w:rPr>
          <w:lang w:val="en-IE"/>
        </w:rPr>
        <w:t xml:space="preserve">2. </w:t>
      </w:r>
      <w:r w:rsidR="00D77F27" w:rsidRPr="00832F25">
        <w:rPr>
          <w:lang w:val="en-IE"/>
        </w:rPr>
        <w:t>QUALITY</w:t>
      </w:r>
      <w:bookmarkEnd w:id="16"/>
      <w:r w:rsidR="00D77F27" w:rsidRPr="00832F25">
        <w:rPr>
          <w:lang w:val="en-IE"/>
        </w:rPr>
        <w:t xml:space="preserve"> </w:t>
      </w:r>
    </w:p>
    <w:p w14:paraId="2A32A934" w14:textId="77777777" w:rsidR="00D77F27" w:rsidRPr="00832F25" w:rsidRDefault="00D77F27" w:rsidP="00011009">
      <w:pPr>
        <w:pStyle w:val="Heading3"/>
        <w:keepNext/>
        <w:keepLines/>
        <w:rPr>
          <w:lang w:val="en-IE"/>
        </w:rPr>
      </w:pPr>
      <w:bookmarkStart w:id="17" w:name="_Toc199151494"/>
      <w:r w:rsidRPr="00832F25">
        <w:rPr>
          <w:lang w:val="en-IE"/>
        </w:rPr>
        <w:t>2.1 Concept and methodology</w:t>
      </w:r>
      <w:bookmarkEnd w:id="17"/>
      <w:r w:rsidRPr="00832F25">
        <w:rPr>
          <w:lang w:val="en-IE"/>
        </w:rPr>
        <w:t xml:space="preserve"> </w:t>
      </w: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D77F27" w:rsidRPr="00832F25" w14:paraId="4C01CBBE" w14:textId="77777777" w:rsidTr="0014574E">
        <w:trPr>
          <w:trHeight w:val="851"/>
        </w:trPr>
        <w:tc>
          <w:tcPr>
            <w:tcW w:w="8527" w:type="dxa"/>
            <w:shd w:val="clear" w:color="auto" w:fill="FFFFFF" w:themeFill="background1"/>
          </w:tcPr>
          <w:p w14:paraId="56C8E339" w14:textId="361C9402" w:rsidR="00EA1A97" w:rsidRPr="00832F25" w:rsidRDefault="00EA1A97" w:rsidP="00EA1A97">
            <w:pPr>
              <w:spacing w:before="120" w:after="120"/>
              <w:jc w:val="both"/>
              <w:rPr>
                <w:rFonts w:cs="Arial"/>
                <w:b/>
                <w:bCs/>
                <w:sz w:val="18"/>
                <w:szCs w:val="20"/>
                <w:lang w:val="en-IE"/>
              </w:rPr>
            </w:pPr>
            <w:r w:rsidRPr="00832F25">
              <w:rPr>
                <w:rFonts w:cs="Arial"/>
                <w:b/>
                <w:bCs/>
                <w:sz w:val="18"/>
                <w:szCs w:val="20"/>
                <w:lang w:val="en-IE"/>
              </w:rPr>
              <w:t>Overview</w:t>
            </w:r>
          </w:p>
          <w:p w14:paraId="73C1E606" w14:textId="73ADA061" w:rsidR="00EA1A97" w:rsidRPr="00832F25" w:rsidRDefault="00EA1A97" w:rsidP="00EA1A97">
            <w:pPr>
              <w:spacing w:before="120" w:after="120"/>
              <w:jc w:val="both"/>
              <w:rPr>
                <w:rFonts w:cs="Arial"/>
                <w:sz w:val="18"/>
                <w:szCs w:val="20"/>
                <w:lang w:val="en-IE"/>
              </w:rPr>
            </w:pPr>
            <w:r w:rsidRPr="00832F25">
              <w:rPr>
                <w:rFonts w:cs="Arial"/>
                <w:sz w:val="18"/>
                <w:szCs w:val="20"/>
                <w:lang w:val="en-IE"/>
              </w:rPr>
              <w:t xml:space="preserve">This European standardisation project addresses the critical need for technical specifications enabling interoperability of Local Digital Twins (LDTs) across European cities and communities. The project develops two complementary European standards and a supporting companion document that together form a comprehensive framework for implementing AI-enhanced </w:t>
            </w:r>
            <w:r w:rsidR="004B1D00" w:rsidRPr="00832F25">
              <w:rPr>
                <w:rFonts w:cs="Arial"/>
                <w:sz w:val="18"/>
                <w:szCs w:val="20"/>
                <w:lang w:val="en-IE"/>
              </w:rPr>
              <w:t>local</w:t>
            </w:r>
            <w:r w:rsidRPr="00832F25">
              <w:rPr>
                <w:rFonts w:cs="Arial"/>
                <w:sz w:val="18"/>
                <w:szCs w:val="20"/>
                <w:lang w:val="en-IE"/>
              </w:rPr>
              <w:t xml:space="preserve"> digital twins.</w:t>
            </w:r>
          </w:p>
          <w:p w14:paraId="70A26D69" w14:textId="2C10785B" w:rsidR="00EA1A97" w:rsidRPr="00832F25" w:rsidRDefault="00EA1A97" w:rsidP="00EA1A97">
            <w:pPr>
              <w:spacing w:before="120" w:after="120"/>
              <w:jc w:val="both"/>
              <w:rPr>
                <w:rFonts w:cs="Arial"/>
                <w:sz w:val="18"/>
                <w:szCs w:val="20"/>
                <w:lang w:val="en-IE"/>
              </w:rPr>
            </w:pPr>
            <w:r w:rsidRPr="00832F25">
              <w:rPr>
                <w:rFonts w:cs="Arial"/>
                <w:sz w:val="18"/>
                <w:szCs w:val="20"/>
                <w:lang w:val="en-IE"/>
              </w:rPr>
              <w:t xml:space="preserve">Local Digital Twins represent virtual representations of physical assets, processes, and people within geographically located communities, reflecting cross-sectorial, historical, and near real-time data. These digital replicas enable </w:t>
            </w:r>
            <w:r w:rsidR="00EC21FF" w:rsidRPr="00832F25">
              <w:rPr>
                <w:rFonts w:cs="Arial"/>
                <w:sz w:val="18"/>
                <w:szCs w:val="20"/>
                <w:lang w:val="en-IE"/>
              </w:rPr>
              <w:t>local optimisation and</w:t>
            </w:r>
            <w:r w:rsidR="00C032BD" w:rsidRPr="00832F25">
              <w:rPr>
                <w:rFonts w:cs="Arial"/>
                <w:sz w:val="18"/>
                <w:szCs w:val="20"/>
                <w:lang w:val="en-IE"/>
              </w:rPr>
              <w:t xml:space="preserve"> </w:t>
            </w:r>
            <w:r w:rsidR="0074212A" w:rsidRPr="00832F25">
              <w:rPr>
                <w:rFonts w:cs="Arial"/>
                <w:sz w:val="18"/>
                <w:szCs w:val="20"/>
                <w:lang w:val="en-IE"/>
              </w:rPr>
              <w:t xml:space="preserve">short-medium term </w:t>
            </w:r>
            <w:r w:rsidR="00C032BD" w:rsidRPr="00832F25">
              <w:rPr>
                <w:rFonts w:cs="Arial"/>
                <w:sz w:val="18"/>
                <w:szCs w:val="20"/>
                <w:lang w:val="en-IE"/>
              </w:rPr>
              <w:t xml:space="preserve">planning </w:t>
            </w:r>
            <w:r w:rsidR="0074212A" w:rsidRPr="00832F25">
              <w:rPr>
                <w:rFonts w:cs="Arial"/>
                <w:sz w:val="18"/>
                <w:szCs w:val="20"/>
                <w:lang w:val="en-IE"/>
              </w:rPr>
              <w:t xml:space="preserve">while including longer term </w:t>
            </w:r>
            <w:r w:rsidR="00630E9D" w:rsidRPr="00832F25">
              <w:rPr>
                <w:sz w:val="18"/>
                <w:szCs w:val="18"/>
                <w:lang w:val="en-IE"/>
              </w:rPr>
              <w:t>goals related to social, environmental, and economic well-being</w:t>
            </w:r>
            <w:r w:rsidR="00185956" w:rsidRPr="00832F25">
              <w:rPr>
                <w:sz w:val="18"/>
                <w:szCs w:val="18"/>
                <w:lang w:val="en-IE"/>
              </w:rPr>
              <w:t xml:space="preserve"> </w:t>
            </w:r>
            <w:r w:rsidR="002A72BF" w:rsidRPr="00832F25">
              <w:rPr>
                <w:rFonts w:cs="Arial"/>
                <w:sz w:val="18"/>
                <w:szCs w:val="20"/>
                <w:lang w:val="en-IE"/>
              </w:rPr>
              <w:t xml:space="preserve">thanks to </w:t>
            </w:r>
            <w:r w:rsidRPr="00832F25">
              <w:rPr>
                <w:rFonts w:cs="Arial"/>
                <w:sz w:val="18"/>
                <w:szCs w:val="20"/>
                <w:lang w:val="en-IE"/>
              </w:rPr>
              <w:t>problem-solving</w:t>
            </w:r>
            <w:r w:rsidR="002A72BF" w:rsidRPr="00832F25">
              <w:rPr>
                <w:rFonts w:cs="Arial"/>
                <w:sz w:val="18"/>
                <w:szCs w:val="20"/>
                <w:lang w:val="en-IE"/>
              </w:rPr>
              <w:t>, including</w:t>
            </w:r>
            <w:r w:rsidRPr="00832F25">
              <w:rPr>
                <w:rFonts w:cs="Arial"/>
                <w:sz w:val="18"/>
                <w:szCs w:val="20"/>
                <w:lang w:val="en-IE"/>
              </w:rPr>
              <w:t xml:space="preserve"> through AI-based algorithms</w:t>
            </w:r>
            <w:r w:rsidR="00185956" w:rsidRPr="00832F25">
              <w:rPr>
                <w:rFonts w:cs="Arial"/>
                <w:sz w:val="18"/>
                <w:szCs w:val="20"/>
                <w:lang w:val="en-IE"/>
              </w:rPr>
              <w:t xml:space="preserve">. </w:t>
            </w:r>
          </w:p>
          <w:p w14:paraId="224C5174" w14:textId="74E59875" w:rsidR="00EA1A97" w:rsidRPr="00832F25" w:rsidRDefault="00EA1A97" w:rsidP="00EA1A97">
            <w:pPr>
              <w:spacing w:before="120" w:after="120"/>
              <w:jc w:val="both"/>
              <w:rPr>
                <w:rFonts w:cs="Arial"/>
                <w:sz w:val="18"/>
                <w:szCs w:val="20"/>
                <w:lang w:val="en-IE"/>
              </w:rPr>
            </w:pPr>
            <w:r w:rsidRPr="00832F25">
              <w:rPr>
                <w:rFonts w:cs="Arial"/>
                <w:sz w:val="18"/>
                <w:szCs w:val="20"/>
                <w:lang w:val="en-IE"/>
              </w:rPr>
              <w:t xml:space="preserve">The project delivers an EN standard for the LDT reference architecture depicting components and specifications based on ongoing CitiVerse EDIC initiatives. This architecture provides a multi-layered approach supporting a range of standards including ETSI NGSI-LD, ITU-T specifications, and emerging </w:t>
            </w:r>
            <w:r w:rsidR="00DA2AC1" w:rsidRPr="00832F25">
              <w:rPr>
                <w:rFonts w:cs="Arial"/>
                <w:sz w:val="18"/>
                <w:szCs w:val="20"/>
                <w:lang w:val="en-IE"/>
              </w:rPr>
              <w:t xml:space="preserve">ETSI SmartM2M, </w:t>
            </w:r>
            <w:r w:rsidRPr="00832F25">
              <w:rPr>
                <w:rFonts w:cs="Arial"/>
                <w:sz w:val="18"/>
                <w:szCs w:val="20"/>
                <w:lang w:val="en-IE"/>
              </w:rPr>
              <w:t xml:space="preserve">ISO/IEC </w:t>
            </w:r>
            <w:r w:rsidR="006B3979" w:rsidRPr="00832F25">
              <w:rPr>
                <w:rFonts w:cs="Arial"/>
                <w:sz w:val="18"/>
                <w:szCs w:val="20"/>
                <w:lang w:val="en-IE"/>
              </w:rPr>
              <w:t xml:space="preserve">and CEN/TC 465 </w:t>
            </w:r>
            <w:r w:rsidRPr="00832F25">
              <w:rPr>
                <w:rFonts w:cs="Arial"/>
                <w:sz w:val="18"/>
                <w:szCs w:val="20"/>
                <w:lang w:val="en-IE"/>
              </w:rPr>
              <w:t xml:space="preserve">digital twin frameworks. A complementary EN standard addresses Minimal Interoperability Mechanisms (MIMs) - specifications defining minimal but sufficient requirements enabling interoperability between diverse technical solutions across </w:t>
            </w:r>
            <w:r w:rsidR="00DA2AC1" w:rsidRPr="00832F25">
              <w:rPr>
                <w:rFonts w:cs="Arial"/>
                <w:sz w:val="18"/>
                <w:szCs w:val="20"/>
                <w:lang w:val="en-IE"/>
              </w:rPr>
              <w:t xml:space="preserve">local </w:t>
            </w:r>
            <w:r w:rsidR="0049330B" w:rsidRPr="00832F25">
              <w:rPr>
                <w:rFonts w:cs="Arial"/>
                <w:sz w:val="18"/>
                <w:szCs w:val="20"/>
                <w:lang w:val="en-IE"/>
              </w:rPr>
              <w:t>digital twins</w:t>
            </w:r>
            <w:r w:rsidRPr="00832F25">
              <w:rPr>
                <w:rFonts w:cs="Arial"/>
                <w:sz w:val="18"/>
                <w:szCs w:val="20"/>
                <w:lang w:val="en-IE"/>
              </w:rPr>
              <w:t>.</w:t>
            </w:r>
            <w:r w:rsidR="006D06A9" w:rsidRPr="00832F25">
              <w:rPr>
                <w:rFonts w:cs="Arial"/>
                <w:sz w:val="18"/>
                <w:szCs w:val="20"/>
                <w:lang w:val="en-IE"/>
              </w:rPr>
              <w:t xml:space="preserve"> </w:t>
            </w:r>
          </w:p>
          <w:p w14:paraId="64DD8FCD" w14:textId="77777777" w:rsidR="00EA1A97" w:rsidRPr="00832F25" w:rsidRDefault="00EA1A97" w:rsidP="00EA1A97">
            <w:pPr>
              <w:spacing w:before="120" w:after="120"/>
              <w:jc w:val="both"/>
              <w:rPr>
                <w:rFonts w:cs="Arial"/>
                <w:sz w:val="18"/>
                <w:szCs w:val="20"/>
                <w:lang w:val="en-IE"/>
              </w:rPr>
            </w:pPr>
            <w:r w:rsidRPr="00832F25">
              <w:rPr>
                <w:rFonts w:cs="Arial"/>
                <w:sz w:val="18"/>
                <w:szCs w:val="20"/>
                <w:lang w:val="en-IE"/>
              </w:rPr>
              <w:t>At the start of the project, a critical decision will be made jointly with the European Commission, OASC, LivingIn.EU and CitiVerse EDIC to select the most stable version of MIMs specifications (currently version 7.0) that will serve as the foundation for standardisation activities. This collaborative selection process ensures alignment with ongoing initiatives and establishes a stable baseline for the development of both European standards.</w:t>
            </w:r>
          </w:p>
          <w:p w14:paraId="22E2A250" w14:textId="77777777" w:rsidR="00EA1A97" w:rsidRPr="00832F25" w:rsidRDefault="00EA1A97" w:rsidP="00EA1A97">
            <w:pPr>
              <w:spacing w:before="120" w:after="120"/>
              <w:jc w:val="both"/>
              <w:rPr>
                <w:rFonts w:cs="Arial"/>
                <w:sz w:val="18"/>
                <w:szCs w:val="20"/>
                <w:lang w:val="en-IE"/>
              </w:rPr>
            </w:pPr>
            <w:r w:rsidRPr="00832F25">
              <w:rPr>
                <w:rFonts w:cs="Arial"/>
                <w:sz w:val="18"/>
                <w:szCs w:val="20"/>
                <w:lang w:val="en-IE"/>
              </w:rPr>
              <w:t>MIMs represent a pragmatic approach to interoperability, providing cities with cost-effective implementation paths regardless of their size, resources, or technical legacy systems. By identifying pivotal points of interoperability and developing appropriate connectors, MIMs enable integration between different mechanisms within urban data ecosystems, creating a solid foundation for more comprehensive standards implementation.</w:t>
            </w:r>
          </w:p>
          <w:p w14:paraId="6B798DAF" w14:textId="77777777" w:rsidR="00EA1A97" w:rsidRPr="00832F25" w:rsidRDefault="00EA1A97" w:rsidP="00EA1A97">
            <w:pPr>
              <w:spacing w:before="120" w:after="120"/>
              <w:jc w:val="both"/>
              <w:rPr>
                <w:rFonts w:cs="Arial"/>
                <w:b/>
                <w:bCs/>
                <w:sz w:val="18"/>
                <w:szCs w:val="20"/>
                <w:lang w:val="en-IE"/>
              </w:rPr>
            </w:pPr>
            <w:r w:rsidRPr="00832F25">
              <w:rPr>
                <w:rFonts w:cs="Arial"/>
                <w:b/>
                <w:bCs/>
                <w:sz w:val="18"/>
                <w:szCs w:val="20"/>
                <w:lang w:val="en-IE"/>
              </w:rPr>
              <w:t>Workshop Structure and Stakeholder Engagement</w:t>
            </w:r>
          </w:p>
          <w:p w14:paraId="313D5C60" w14:textId="77777777" w:rsidR="00EA1A97" w:rsidRPr="00832F25" w:rsidRDefault="00EA1A97" w:rsidP="00EA1A97">
            <w:pPr>
              <w:spacing w:before="120" w:after="120"/>
              <w:jc w:val="both"/>
              <w:rPr>
                <w:rFonts w:cs="Arial"/>
                <w:sz w:val="18"/>
                <w:szCs w:val="20"/>
                <w:lang w:val="en-IE"/>
              </w:rPr>
            </w:pPr>
            <w:r w:rsidRPr="00832F25">
              <w:rPr>
                <w:rFonts w:cs="Arial"/>
                <w:sz w:val="18"/>
                <w:szCs w:val="20"/>
                <w:lang w:val="en-IE"/>
              </w:rPr>
              <w:t>The project adopts a highly collaborative methodology through two structured workshops engaging diverse stakeholders including city representatives, technology providers, standardisation experts, and citizen advocacy groups.</w:t>
            </w:r>
          </w:p>
          <w:p w14:paraId="1A0D94A3" w14:textId="77777777" w:rsidR="00EA1A97" w:rsidRPr="00832F25" w:rsidRDefault="00EA1A97" w:rsidP="00EA1A97">
            <w:pPr>
              <w:spacing w:before="120" w:after="120"/>
              <w:jc w:val="both"/>
              <w:rPr>
                <w:rFonts w:cs="Arial"/>
                <w:sz w:val="18"/>
                <w:szCs w:val="20"/>
                <w:lang w:val="en-IE"/>
              </w:rPr>
            </w:pPr>
            <w:r w:rsidRPr="00832F25">
              <w:rPr>
                <w:rFonts w:cs="Arial"/>
                <w:sz w:val="18"/>
                <w:szCs w:val="20"/>
                <w:lang w:val="en-IE"/>
              </w:rPr>
              <w:t>The first workshop will serve as a critical collaborative platform for in-depth review of the preliminary drafts of both European standards for Local Digital Twins architecture and MIM specifications. It will focus on gathering comprehensive technical feedback from diverse stakeholders including city representatives, technology providers, standardization experts, and citizen advocacy groups. The workshop will evaluate architectural components, interoperability mechanisms, and alignment with relevant frameworks like ITU-T standards, ETSI specifications, and ongoing CitiVerse EDIC initiatives. It will also introduce the companion document structure and solicit input on priority areas where additional guidance is needed beyond formal standards requirements.</w:t>
            </w:r>
          </w:p>
          <w:p w14:paraId="160BE8D1" w14:textId="77777777" w:rsidR="00EA1A97" w:rsidRPr="00832F25" w:rsidRDefault="00EA1A97" w:rsidP="00EA1A97">
            <w:pPr>
              <w:spacing w:before="120" w:after="120"/>
              <w:jc w:val="both"/>
              <w:rPr>
                <w:rFonts w:cs="Arial"/>
                <w:sz w:val="18"/>
                <w:szCs w:val="20"/>
                <w:lang w:val="en-IE"/>
              </w:rPr>
            </w:pPr>
            <w:r w:rsidRPr="00832F25">
              <w:rPr>
                <w:rFonts w:cs="Arial"/>
                <w:sz w:val="18"/>
                <w:szCs w:val="20"/>
                <w:lang w:val="en-IE"/>
              </w:rPr>
              <w:t>The second workshop will critically examine how stakeholder feedback from the first session has been incorporated into the near-final drafts of both standards. Participants will conduct a detailed technical assessment of the reference architecture's layers, components, and interoperability mechanisms, with special attention to AI integration, data governance, and cross-platform compatibility. The session will include validation against real-world implementation scenarios to ensure practical applicability across diverse city contexts. The workshop will also review the companion document's comprehensive guidance on implementation practices, migration strategies, and integration with existing city systems while addressing any remaining technical or governance concerns.</w:t>
            </w:r>
          </w:p>
          <w:p w14:paraId="61EF44DC" w14:textId="77777777" w:rsidR="00EA1A97" w:rsidRPr="00832F25" w:rsidRDefault="00EA1A97" w:rsidP="00EA1A97">
            <w:pPr>
              <w:spacing w:before="120" w:after="120"/>
              <w:jc w:val="both"/>
              <w:rPr>
                <w:rFonts w:cs="Arial"/>
                <w:b/>
                <w:bCs/>
                <w:sz w:val="18"/>
                <w:szCs w:val="20"/>
                <w:lang w:val="en-IE"/>
              </w:rPr>
            </w:pPr>
            <w:r w:rsidRPr="00832F25">
              <w:rPr>
                <w:rFonts w:cs="Arial"/>
                <w:b/>
                <w:bCs/>
                <w:sz w:val="18"/>
                <w:szCs w:val="20"/>
                <w:lang w:val="en-IE"/>
              </w:rPr>
              <w:t>Companion Document and Technical Guidance</w:t>
            </w:r>
          </w:p>
          <w:p w14:paraId="333188D6" w14:textId="7E6197E8" w:rsidR="00EA1A97" w:rsidRPr="00832F25" w:rsidRDefault="00EA1A97" w:rsidP="00EA1A97">
            <w:pPr>
              <w:spacing w:before="120" w:after="120"/>
              <w:jc w:val="both"/>
              <w:rPr>
                <w:rFonts w:cs="Arial"/>
                <w:sz w:val="18"/>
                <w:szCs w:val="20"/>
                <w:lang w:val="en-IE"/>
              </w:rPr>
            </w:pPr>
            <w:r w:rsidRPr="00832F25">
              <w:rPr>
                <w:rFonts w:cs="Arial"/>
                <w:sz w:val="18"/>
                <w:szCs w:val="20"/>
                <w:lang w:val="en-IE"/>
              </w:rPr>
              <w:lastRenderedPageBreak/>
              <w:t xml:space="preserve">The companion document drafting task entails creating comprehensive guidance material that extends beyond formal standards requirements, providing implementation practices, and integration </w:t>
            </w:r>
            <w:r w:rsidR="007710F9" w:rsidRPr="00832F25">
              <w:rPr>
                <w:rFonts w:cs="Arial"/>
                <w:sz w:val="18"/>
                <w:szCs w:val="20"/>
                <w:lang w:val="en-IE"/>
              </w:rPr>
              <w:t>examples</w:t>
            </w:r>
            <w:r w:rsidRPr="00832F25">
              <w:rPr>
                <w:rFonts w:cs="Arial"/>
                <w:sz w:val="18"/>
                <w:szCs w:val="20"/>
                <w:lang w:val="en-IE"/>
              </w:rPr>
              <w:t xml:space="preserve"> with existing city systems. This document will synthesize stakeholder feedback from both workshops to address practical application challenges of the Local Digital Twin reference architecture and MIM specifications. The document must present detailed technical guidance </w:t>
            </w:r>
            <w:r w:rsidR="007710F9" w:rsidRPr="00832F25">
              <w:rPr>
                <w:rFonts w:cs="Arial"/>
                <w:sz w:val="18"/>
                <w:szCs w:val="20"/>
                <w:lang w:val="en-IE"/>
              </w:rPr>
              <w:t>MIMs integration into systems</w:t>
            </w:r>
            <w:r w:rsidRPr="00832F25">
              <w:rPr>
                <w:rFonts w:cs="Arial"/>
                <w:sz w:val="18"/>
                <w:szCs w:val="20"/>
                <w:lang w:val="en-IE"/>
              </w:rPr>
              <w:t xml:space="preserve">. Its development requires </w:t>
            </w:r>
            <w:r w:rsidR="007710F9" w:rsidRPr="00832F25">
              <w:rPr>
                <w:rFonts w:cs="Arial"/>
                <w:sz w:val="18"/>
                <w:szCs w:val="20"/>
                <w:lang w:val="en-IE"/>
              </w:rPr>
              <w:t>collabora</w:t>
            </w:r>
            <w:r w:rsidR="00044934" w:rsidRPr="00832F25">
              <w:rPr>
                <w:rFonts w:cs="Arial"/>
                <w:sz w:val="18"/>
                <w:szCs w:val="20"/>
                <w:lang w:val="en-IE"/>
              </w:rPr>
              <w:t>tion with on-going initiatives such as the Local Digital Twin toolbox.</w:t>
            </w:r>
          </w:p>
          <w:p w14:paraId="0E5B3636" w14:textId="6F32CCAA" w:rsidR="00EA1A97" w:rsidRPr="00832F25" w:rsidRDefault="00EA1A97" w:rsidP="00EA1A97">
            <w:pPr>
              <w:spacing w:before="120" w:after="120"/>
              <w:jc w:val="both"/>
              <w:rPr>
                <w:rFonts w:cs="Arial"/>
                <w:b/>
                <w:bCs/>
                <w:sz w:val="18"/>
                <w:szCs w:val="20"/>
                <w:lang w:val="en-IE"/>
              </w:rPr>
            </w:pPr>
            <w:r w:rsidRPr="00832F25">
              <w:rPr>
                <w:rFonts w:cs="Arial"/>
                <w:b/>
                <w:bCs/>
                <w:sz w:val="18"/>
                <w:szCs w:val="20"/>
                <w:lang w:val="en-IE"/>
              </w:rPr>
              <w:t>Project Governance: Steering Committee</w:t>
            </w:r>
          </w:p>
          <w:p w14:paraId="5C3B7F7F" w14:textId="0AE28302" w:rsidR="00EA1A97" w:rsidRPr="00832F25" w:rsidRDefault="00EA1A97" w:rsidP="00EA1A97">
            <w:pPr>
              <w:spacing w:before="120" w:after="120"/>
              <w:jc w:val="both"/>
              <w:rPr>
                <w:rFonts w:cs="Arial"/>
                <w:sz w:val="18"/>
                <w:szCs w:val="20"/>
                <w:lang w:val="en-IE"/>
              </w:rPr>
            </w:pPr>
            <w:r w:rsidRPr="00832F25">
              <w:rPr>
                <w:rFonts w:cs="Arial"/>
                <w:sz w:val="18"/>
                <w:szCs w:val="20"/>
                <w:lang w:val="en-IE"/>
              </w:rPr>
              <w:t>A dedicated Steering Committee will be established to provide strategic oversight and expert guidance throughout the standardisation process for both the Local Digital Twin reference architecture and Minimal Interoperability Mechanisms. The committee will convene quarterly (four times during the project duration) at critical development milestones to ensure alignment with broader European digital transformation objectives and technical requirements of relevant stakeholders.</w:t>
            </w:r>
          </w:p>
          <w:p w14:paraId="719708B8" w14:textId="2EC890E9" w:rsidR="00EA1A97" w:rsidRPr="00832F25" w:rsidRDefault="00EA1A97" w:rsidP="00EA1A97">
            <w:pPr>
              <w:spacing w:before="120" w:after="120"/>
              <w:jc w:val="both"/>
              <w:rPr>
                <w:rFonts w:cs="Arial"/>
                <w:sz w:val="18"/>
                <w:szCs w:val="20"/>
                <w:lang w:val="en-IE"/>
              </w:rPr>
            </w:pPr>
            <w:r w:rsidRPr="00832F25">
              <w:rPr>
                <w:rFonts w:cs="Arial"/>
                <w:sz w:val="18"/>
                <w:szCs w:val="20"/>
                <w:lang w:val="en-IE"/>
              </w:rPr>
              <w:t>The Steering Committee will comprise senior representatives from key organisations central to European digital twin standardisation efforts, including CEN/TC 465 (Sustainable Cities and Communities Technical Committee), CitiVERSE EDIC (European Digital Infrastructure Consortium), OASC (Open &amp; Agile Smart Cities), Eurocities, Living-in.eu technical subgroup, and TC DATA. This composition ensures representation from standardisation bodies, technical consortia, city networks, and data governance experts across Europe.</w:t>
            </w:r>
          </w:p>
          <w:p w14:paraId="4A367607" w14:textId="77777777" w:rsidR="00EA1A97" w:rsidRPr="00832F25" w:rsidRDefault="00EA1A97" w:rsidP="00EA1A97">
            <w:pPr>
              <w:spacing w:before="120" w:after="120"/>
              <w:jc w:val="both"/>
              <w:rPr>
                <w:rFonts w:cs="Arial"/>
                <w:sz w:val="18"/>
                <w:szCs w:val="20"/>
                <w:lang w:val="en-IE"/>
              </w:rPr>
            </w:pPr>
            <w:r w:rsidRPr="00832F25">
              <w:rPr>
                <w:rFonts w:cs="Arial"/>
                <w:sz w:val="18"/>
                <w:szCs w:val="20"/>
                <w:lang w:val="en-IE"/>
              </w:rPr>
              <w:t>The Committee's primary functions will include reviewing technical specifications, validating architectural components, ensuring harmonisation with existing frameworks (such as ITU-T standards and ETSI specifications), and providing strategic direction to overcome interoperability challenges. It will also be responsible for validating that both standards sufficiently address AI integration requirements, cross-platform compatibility considerations, and alignment with the European interoperability framework as outlined in the Interoperable Europe Act.</w:t>
            </w:r>
          </w:p>
          <w:p w14:paraId="00F94EA0" w14:textId="0A2B1DA9" w:rsidR="00EA1A97" w:rsidRPr="00832F25" w:rsidRDefault="00EA1A97" w:rsidP="00EA1A97">
            <w:pPr>
              <w:spacing w:before="120" w:after="120"/>
              <w:jc w:val="both"/>
              <w:rPr>
                <w:rFonts w:cs="Arial"/>
                <w:b/>
                <w:bCs/>
                <w:sz w:val="18"/>
                <w:szCs w:val="20"/>
                <w:lang w:val="en-IE"/>
              </w:rPr>
            </w:pPr>
            <w:r w:rsidRPr="00832F25">
              <w:rPr>
                <w:rFonts w:cs="Arial"/>
                <w:b/>
                <w:bCs/>
                <w:sz w:val="18"/>
                <w:szCs w:val="20"/>
                <w:lang w:val="en-IE"/>
              </w:rPr>
              <w:t>Strategic Impact and Europe Digital Integration</w:t>
            </w:r>
          </w:p>
          <w:p w14:paraId="1C1ADA4B" w14:textId="77777777" w:rsidR="00D77F27" w:rsidRDefault="00EA1A97" w:rsidP="00EA1A97">
            <w:pPr>
              <w:spacing w:before="120" w:after="120"/>
              <w:jc w:val="both"/>
              <w:rPr>
                <w:rFonts w:cs="Arial"/>
                <w:sz w:val="18"/>
                <w:szCs w:val="20"/>
                <w:lang w:val="en-IE"/>
              </w:rPr>
            </w:pPr>
            <w:r w:rsidRPr="00832F25">
              <w:rPr>
                <w:rFonts w:cs="Arial"/>
                <w:sz w:val="18"/>
                <w:szCs w:val="20"/>
                <w:lang w:val="en-IE"/>
              </w:rPr>
              <w:t>The work aligns with the European Digital Infrastructure Consortium for Networked Local Digital Twins (CitiVerse EDIC) initiative, supporting the creation of a world-leading EU marketplace for AI-driven urban solutions. By establishing standardised architecture and interoperability mechanisms, the project enables fair competition among technology providers while fostering innovative ecosystems involving cities, businesses, and citizens, ultimately transforming urban environments through enhanced digital integration.</w:t>
            </w:r>
          </w:p>
          <w:p w14:paraId="1F02DDC0" w14:textId="6924D0AE" w:rsidR="00C76940" w:rsidRPr="00832F25" w:rsidRDefault="00C76940" w:rsidP="00EA1A97">
            <w:pPr>
              <w:spacing w:before="120" w:after="120"/>
              <w:jc w:val="both"/>
              <w:rPr>
                <w:rFonts w:cs="Arial"/>
                <w:sz w:val="18"/>
                <w:szCs w:val="20"/>
                <w:lang w:val="en-IE"/>
              </w:rPr>
            </w:pPr>
            <w:r w:rsidRPr="005D6DDE">
              <w:rPr>
                <w:rFonts w:cs="Arial"/>
                <w:sz w:val="18"/>
                <w:szCs w:val="20"/>
                <w:lang w:val="en-IE"/>
              </w:rPr>
              <w:t>The development of the EN standard for the LDT reference architecture will be closely coordinated with the EU LDT Toolbox project. The architecture defined in Deliverable D2.1 will serve as the normative framework for the components and services developed within the LDT Toolbox, ensuring a direct and practical application of the standard.</w:t>
            </w:r>
          </w:p>
        </w:tc>
      </w:tr>
    </w:tbl>
    <w:p w14:paraId="7BF20C50" w14:textId="77777777" w:rsidR="00D77F27" w:rsidRPr="000D6035" w:rsidRDefault="00EB0E96" w:rsidP="00D77F27">
      <w:pPr>
        <w:rPr>
          <w:lang w:val="it-IT"/>
        </w:rPr>
      </w:pPr>
      <w:r w:rsidRPr="000D6035">
        <w:rPr>
          <w:rFonts w:cs="Arial"/>
          <w:noProof/>
          <w:color w:val="B5B5B5"/>
          <w:sz w:val="16"/>
          <w:szCs w:val="16"/>
          <w:lang w:val="it-IT"/>
        </w:rPr>
        <w:lastRenderedPageBreak/>
        <w:t>#§CON-MET-CM§# #@CON-SOR-CS@#</w:t>
      </w:r>
    </w:p>
    <w:p w14:paraId="0FCF6688" w14:textId="77777777" w:rsidR="00D77F27" w:rsidRPr="00832F25" w:rsidRDefault="00D77F27" w:rsidP="00D77F27">
      <w:pPr>
        <w:pStyle w:val="Heading3"/>
        <w:rPr>
          <w:lang w:val="en-IE"/>
        </w:rPr>
      </w:pPr>
      <w:bookmarkStart w:id="18" w:name="_Toc199151495"/>
      <w:r w:rsidRPr="00832F25">
        <w:rPr>
          <w:lang w:val="en-IE"/>
        </w:rPr>
        <w:t>2.2 Consortium set-up</w:t>
      </w:r>
      <w:bookmarkEnd w:id="18"/>
      <w:r w:rsidR="00D21CAB" w:rsidRPr="00832F25">
        <w:rPr>
          <w:lang w:val="en-IE"/>
        </w:rPr>
        <w:t xml:space="preserve"> </w:t>
      </w:r>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8473"/>
      </w:tblGrid>
      <w:tr w:rsidR="00D77F27" w:rsidRPr="00832F25" w14:paraId="29E2D199" w14:textId="77777777" w:rsidTr="0014574E">
        <w:trPr>
          <w:trHeight w:val="851"/>
        </w:trPr>
        <w:tc>
          <w:tcPr>
            <w:tcW w:w="8473" w:type="dxa"/>
          </w:tcPr>
          <w:p w14:paraId="5B00175F" w14:textId="77777777" w:rsidR="00482C25" w:rsidRPr="00832F25" w:rsidRDefault="00482C25" w:rsidP="00482C25">
            <w:pPr>
              <w:spacing w:before="120" w:after="120"/>
              <w:ind w:right="4"/>
              <w:jc w:val="both"/>
              <w:rPr>
                <w:rFonts w:cs="Arial"/>
                <w:sz w:val="18"/>
                <w:szCs w:val="18"/>
                <w:lang w:val="en-IE"/>
              </w:rPr>
            </w:pPr>
            <w:r w:rsidRPr="00832F25">
              <w:rPr>
                <w:rFonts w:cs="Arial"/>
                <w:sz w:val="18"/>
                <w:szCs w:val="18"/>
                <w:lang w:val="en-IE"/>
              </w:rPr>
              <w:t>Not Applicable for ETSI</w:t>
            </w:r>
          </w:p>
          <w:p w14:paraId="2D8D898E" w14:textId="77777777" w:rsidR="00D77F27" w:rsidRPr="00832F25" w:rsidRDefault="00D77F27" w:rsidP="00290A9D">
            <w:pPr>
              <w:pStyle w:val="BodyTextIndent"/>
              <w:tabs>
                <w:tab w:val="left" w:pos="1092"/>
              </w:tabs>
              <w:spacing w:before="120" w:after="120"/>
              <w:ind w:left="0"/>
              <w:rPr>
                <w:rFonts w:ascii="Arial" w:hAnsi="Arial" w:cs="Arial"/>
                <w:noProof w:val="0"/>
                <w:sz w:val="18"/>
                <w:szCs w:val="16"/>
                <w:lang w:val="en-IE"/>
              </w:rPr>
            </w:pPr>
          </w:p>
        </w:tc>
      </w:tr>
    </w:tbl>
    <w:p w14:paraId="7D8F9938" w14:textId="77777777" w:rsidR="00D77F27" w:rsidRPr="00832F25" w:rsidRDefault="00D77F27" w:rsidP="00D77F27">
      <w:pPr>
        <w:rPr>
          <w:lang w:val="en-IE" w:eastAsia="en-GB"/>
        </w:rPr>
      </w:pPr>
    </w:p>
    <w:p w14:paraId="08F5F3DB" w14:textId="77777777" w:rsidR="00D77F27" w:rsidRPr="00832F25" w:rsidRDefault="00D77F27" w:rsidP="00D77F27">
      <w:pPr>
        <w:pStyle w:val="Heading3"/>
        <w:rPr>
          <w:lang w:val="en-IE"/>
        </w:rPr>
      </w:pPr>
      <w:bookmarkStart w:id="19" w:name="_Toc199151496"/>
      <w:r w:rsidRPr="00832F25">
        <w:rPr>
          <w:lang w:val="en-IE"/>
        </w:rPr>
        <w:t>2.3 Project teams, staff and experts</w:t>
      </w:r>
      <w:bookmarkEnd w:id="19"/>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560"/>
        <w:gridCol w:w="1272"/>
        <w:gridCol w:w="5673"/>
      </w:tblGrid>
      <w:tr w:rsidR="00D77F27" w:rsidRPr="00832F25" w14:paraId="60780980" w14:textId="77777777" w:rsidTr="00290A9D">
        <w:trPr>
          <w:trHeight w:val="540"/>
        </w:trPr>
        <w:tc>
          <w:tcPr>
            <w:tcW w:w="1560" w:type="dxa"/>
            <w:shd w:val="clear" w:color="auto" w:fill="F2F2F2"/>
          </w:tcPr>
          <w:p w14:paraId="7DC3C617" w14:textId="77777777" w:rsidR="00D77F27" w:rsidRPr="00832F25" w:rsidRDefault="00D77F27" w:rsidP="0049641F">
            <w:pPr>
              <w:spacing w:before="120" w:after="120"/>
              <w:ind w:right="4"/>
              <w:jc w:val="center"/>
              <w:rPr>
                <w:rFonts w:cs="Arial"/>
                <w:sz w:val="18"/>
                <w:szCs w:val="18"/>
                <w:lang w:val="en-IE"/>
              </w:rPr>
            </w:pPr>
            <w:r w:rsidRPr="00832F25">
              <w:rPr>
                <w:rFonts w:cs="Arial"/>
                <w:sz w:val="18"/>
                <w:szCs w:val="18"/>
                <w:lang w:val="en-IE"/>
              </w:rPr>
              <w:t>Name and function</w:t>
            </w:r>
          </w:p>
        </w:tc>
        <w:tc>
          <w:tcPr>
            <w:tcW w:w="1272" w:type="dxa"/>
            <w:shd w:val="clear" w:color="auto" w:fill="F2F2F2"/>
          </w:tcPr>
          <w:p w14:paraId="5A935E15" w14:textId="77777777" w:rsidR="00D77F27" w:rsidRPr="00832F25" w:rsidRDefault="00D77F27" w:rsidP="00290A9D">
            <w:pPr>
              <w:spacing w:before="120" w:after="120"/>
              <w:ind w:right="4"/>
              <w:jc w:val="center"/>
              <w:rPr>
                <w:rFonts w:cs="Arial"/>
                <w:sz w:val="18"/>
                <w:szCs w:val="18"/>
                <w:lang w:val="en-IE"/>
              </w:rPr>
            </w:pPr>
            <w:r w:rsidRPr="00832F25">
              <w:rPr>
                <w:rFonts w:cs="Arial"/>
                <w:sz w:val="18"/>
                <w:szCs w:val="18"/>
                <w:lang w:val="en-IE"/>
              </w:rPr>
              <w:t>Organisation</w:t>
            </w:r>
          </w:p>
        </w:tc>
        <w:tc>
          <w:tcPr>
            <w:tcW w:w="5673" w:type="dxa"/>
            <w:shd w:val="clear" w:color="auto" w:fill="F2F2F2"/>
          </w:tcPr>
          <w:p w14:paraId="628D4409" w14:textId="77777777" w:rsidR="00D77F27" w:rsidRPr="00832F25" w:rsidRDefault="00D77F27" w:rsidP="0049641F">
            <w:pPr>
              <w:spacing w:before="120" w:after="120"/>
              <w:ind w:right="4"/>
              <w:jc w:val="center"/>
              <w:rPr>
                <w:rFonts w:cs="Arial"/>
                <w:sz w:val="18"/>
                <w:szCs w:val="18"/>
                <w:lang w:val="en-IE"/>
              </w:rPr>
            </w:pPr>
            <w:r w:rsidRPr="00832F25">
              <w:rPr>
                <w:rFonts w:cs="Arial"/>
                <w:sz w:val="18"/>
                <w:szCs w:val="18"/>
                <w:lang w:val="en-IE"/>
              </w:rPr>
              <w:t xml:space="preserve">Role/tasks/professional profile and expertise </w:t>
            </w:r>
          </w:p>
        </w:tc>
      </w:tr>
      <w:tr w:rsidR="00482C25" w:rsidRPr="00832F25" w14:paraId="3A776FFC" w14:textId="77777777" w:rsidTr="00290A9D">
        <w:trPr>
          <w:trHeight w:val="537"/>
        </w:trPr>
        <w:tc>
          <w:tcPr>
            <w:tcW w:w="1560" w:type="dxa"/>
            <w:shd w:val="clear" w:color="auto" w:fill="FFFFFF"/>
          </w:tcPr>
          <w:p w14:paraId="7811537B" w14:textId="77777777" w:rsidR="00482C25" w:rsidRPr="00832F25" w:rsidRDefault="00482C25" w:rsidP="00482C25">
            <w:pPr>
              <w:spacing w:before="120" w:after="120"/>
              <w:ind w:right="4"/>
              <w:jc w:val="both"/>
              <w:rPr>
                <w:rFonts w:cs="Arial"/>
                <w:sz w:val="18"/>
                <w:szCs w:val="18"/>
                <w:lang w:val="en-IE"/>
              </w:rPr>
            </w:pPr>
            <w:r w:rsidRPr="00832F25">
              <w:rPr>
                <w:rFonts w:cs="Arial"/>
                <w:sz w:val="18"/>
                <w:szCs w:val="18"/>
                <w:lang w:val="en-IE"/>
              </w:rPr>
              <w:t>Léa Belloulou</w:t>
            </w:r>
          </w:p>
          <w:p w14:paraId="4BBC89AC" w14:textId="5F6C026D" w:rsidR="00482C25" w:rsidRPr="00832F25" w:rsidRDefault="006322C0" w:rsidP="00482C25">
            <w:pPr>
              <w:spacing w:before="120" w:after="120"/>
              <w:ind w:right="4"/>
              <w:jc w:val="both"/>
              <w:rPr>
                <w:rFonts w:cs="Arial"/>
                <w:sz w:val="18"/>
                <w:szCs w:val="18"/>
                <w:lang w:val="en-IE"/>
              </w:rPr>
            </w:pPr>
            <w:r>
              <w:rPr>
                <w:rFonts w:cs="Arial"/>
                <w:sz w:val="18"/>
                <w:szCs w:val="18"/>
                <w:lang w:val="en-IE"/>
              </w:rPr>
              <w:t>Director</w:t>
            </w:r>
            <w:r w:rsidRPr="00832F25">
              <w:rPr>
                <w:rFonts w:cs="Arial"/>
                <w:sz w:val="18"/>
                <w:szCs w:val="18"/>
                <w:lang w:val="en-IE"/>
              </w:rPr>
              <w:t xml:space="preserve"> </w:t>
            </w:r>
            <w:r w:rsidR="00482C25" w:rsidRPr="00832F25">
              <w:rPr>
                <w:rFonts w:cs="Arial"/>
                <w:sz w:val="18"/>
                <w:szCs w:val="18"/>
                <w:lang w:val="en-IE"/>
              </w:rPr>
              <w:t>of Funded Activities</w:t>
            </w:r>
          </w:p>
        </w:tc>
        <w:tc>
          <w:tcPr>
            <w:tcW w:w="1272" w:type="dxa"/>
            <w:shd w:val="clear" w:color="auto" w:fill="FFFFFF"/>
          </w:tcPr>
          <w:p w14:paraId="1AFA6C38" w14:textId="77777777" w:rsidR="00482C25" w:rsidRPr="00832F25" w:rsidRDefault="00482C25" w:rsidP="00482C25">
            <w:pPr>
              <w:spacing w:before="120" w:after="120"/>
              <w:ind w:right="4"/>
              <w:jc w:val="both"/>
              <w:rPr>
                <w:rFonts w:cs="Arial"/>
                <w:sz w:val="18"/>
                <w:szCs w:val="18"/>
                <w:lang w:val="en-IE"/>
              </w:rPr>
            </w:pPr>
            <w:r w:rsidRPr="00832F25">
              <w:rPr>
                <w:rFonts w:cs="Arial"/>
                <w:sz w:val="18"/>
                <w:szCs w:val="18"/>
                <w:lang w:val="en-IE"/>
              </w:rPr>
              <w:t>ETSI</w:t>
            </w:r>
          </w:p>
        </w:tc>
        <w:tc>
          <w:tcPr>
            <w:tcW w:w="5673" w:type="dxa"/>
            <w:shd w:val="clear" w:color="auto" w:fill="FFFFFF"/>
          </w:tcPr>
          <w:p w14:paraId="6FEC3AAC" w14:textId="4DA5E9E3" w:rsidR="00482C25" w:rsidRPr="00832F25" w:rsidRDefault="006322C0" w:rsidP="00482C25">
            <w:pPr>
              <w:spacing w:before="120" w:after="120"/>
              <w:ind w:right="4"/>
              <w:jc w:val="both"/>
              <w:rPr>
                <w:rFonts w:cs="Arial"/>
                <w:sz w:val="18"/>
                <w:szCs w:val="18"/>
                <w:lang w:val="en-IE"/>
              </w:rPr>
            </w:pPr>
            <w:r>
              <w:rPr>
                <w:rFonts w:cs="Arial"/>
                <w:sz w:val="18"/>
                <w:szCs w:val="18"/>
                <w:lang w:val="en-IE"/>
              </w:rPr>
              <w:t>Director</w:t>
            </w:r>
            <w:r w:rsidRPr="00832F25">
              <w:rPr>
                <w:rFonts w:cs="Arial"/>
                <w:sz w:val="18"/>
                <w:szCs w:val="18"/>
                <w:lang w:val="en-IE"/>
              </w:rPr>
              <w:t xml:space="preserve"> </w:t>
            </w:r>
            <w:r w:rsidR="00482C25" w:rsidRPr="00832F25">
              <w:rPr>
                <w:rFonts w:cs="Arial"/>
                <w:sz w:val="18"/>
                <w:szCs w:val="18"/>
                <w:lang w:val="en-IE"/>
              </w:rPr>
              <w:t>of ETSI funded Projects planning and control</w:t>
            </w:r>
          </w:p>
          <w:p w14:paraId="4AF4E308" w14:textId="77777777" w:rsidR="00F435A7" w:rsidRPr="00427A2B" w:rsidRDefault="00F435A7" w:rsidP="00A02D8B">
            <w:pPr>
              <w:pStyle w:val="ListParagraph"/>
              <w:numPr>
                <w:ilvl w:val="0"/>
                <w:numId w:val="3"/>
              </w:numPr>
              <w:rPr>
                <w:sz w:val="18"/>
                <w:szCs w:val="18"/>
              </w:rPr>
            </w:pPr>
            <w:r>
              <w:rPr>
                <w:sz w:val="18"/>
                <w:szCs w:val="18"/>
              </w:rPr>
              <w:t>Management of Funded Activity team</w:t>
            </w:r>
          </w:p>
          <w:p w14:paraId="10D32350" w14:textId="65BE6BDB" w:rsidR="005C1303" w:rsidRPr="00832F25" w:rsidRDefault="005C1303" w:rsidP="00A02D8B">
            <w:pPr>
              <w:pStyle w:val="ListParagraph"/>
              <w:numPr>
                <w:ilvl w:val="0"/>
                <w:numId w:val="3"/>
              </w:numPr>
              <w:rPr>
                <w:sz w:val="18"/>
                <w:szCs w:val="18"/>
                <w:lang w:val="en-IE"/>
              </w:rPr>
            </w:pPr>
            <w:r w:rsidRPr="00832F25">
              <w:rPr>
                <w:rFonts w:eastAsiaTheme="majorEastAsia"/>
                <w:sz w:val="18"/>
                <w:szCs w:val="18"/>
                <w:lang w:val="en-IE"/>
              </w:rPr>
              <w:t>Management of the project costs and funding</w:t>
            </w:r>
            <w:r w:rsidRPr="00832F25">
              <w:rPr>
                <w:sz w:val="18"/>
                <w:szCs w:val="18"/>
                <w:lang w:val="en-IE"/>
              </w:rPr>
              <w:t> </w:t>
            </w:r>
          </w:p>
          <w:p w14:paraId="0EFE715B" w14:textId="0EC43AA9" w:rsidR="005C1303" w:rsidRPr="00832F25" w:rsidRDefault="005C1303" w:rsidP="00A02D8B">
            <w:pPr>
              <w:pStyle w:val="ListParagraph"/>
              <w:numPr>
                <w:ilvl w:val="0"/>
                <w:numId w:val="3"/>
              </w:numPr>
              <w:rPr>
                <w:sz w:val="18"/>
                <w:szCs w:val="18"/>
                <w:lang w:val="en-IE"/>
              </w:rPr>
            </w:pPr>
            <w:r w:rsidRPr="00832F25">
              <w:rPr>
                <w:rFonts w:eastAsiaTheme="majorEastAsia"/>
                <w:sz w:val="18"/>
                <w:szCs w:val="18"/>
                <w:lang w:val="en-IE"/>
              </w:rPr>
              <w:t>Responsible for the Reporting to ETSI Management and EC/EFTA.</w:t>
            </w:r>
            <w:r w:rsidRPr="00832F25">
              <w:rPr>
                <w:sz w:val="18"/>
                <w:szCs w:val="18"/>
                <w:lang w:val="en-IE"/>
              </w:rPr>
              <w:t> </w:t>
            </w:r>
          </w:p>
          <w:p w14:paraId="524F79DD" w14:textId="5B52A2D6" w:rsidR="005C1303" w:rsidRPr="00832F25" w:rsidRDefault="005C1303" w:rsidP="00A02D8B">
            <w:pPr>
              <w:pStyle w:val="ListParagraph"/>
              <w:numPr>
                <w:ilvl w:val="0"/>
                <w:numId w:val="3"/>
              </w:numPr>
              <w:rPr>
                <w:sz w:val="18"/>
                <w:szCs w:val="18"/>
                <w:lang w:val="en-IE"/>
              </w:rPr>
            </w:pPr>
            <w:r w:rsidRPr="00832F25">
              <w:rPr>
                <w:rFonts w:eastAsiaTheme="majorEastAsia"/>
                <w:sz w:val="18"/>
                <w:szCs w:val="18"/>
                <w:lang w:val="en-IE"/>
              </w:rPr>
              <w:t>Management of audit processes on Funded projects</w:t>
            </w:r>
            <w:r w:rsidRPr="00832F25">
              <w:rPr>
                <w:sz w:val="18"/>
                <w:szCs w:val="18"/>
                <w:lang w:val="en-IE"/>
              </w:rPr>
              <w:t> </w:t>
            </w:r>
          </w:p>
          <w:p w14:paraId="4E02E9E7" w14:textId="79E50604" w:rsidR="005C1303" w:rsidRPr="00832F25" w:rsidRDefault="005C1303" w:rsidP="00A02D8B">
            <w:pPr>
              <w:pStyle w:val="ListParagraph"/>
              <w:numPr>
                <w:ilvl w:val="0"/>
                <w:numId w:val="3"/>
              </w:numPr>
              <w:rPr>
                <w:sz w:val="18"/>
                <w:szCs w:val="18"/>
                <w:lang w:val="en-IE"/>
              </w:rPr>
            </w:pPr>
            <w:r w:rsidRPr="00832F25">
              <w:rPr>
                <w:rFonts w:eastAsiaTheme="majorEastAsia"/>
                <w:sz w:val="18"/>
                <w:szCs w:val="18"/>
                <w:lang w:val="en-IE"/>
              </w:rPr>
              <w:t>Management of contractual aspects </w:t>
            </w:r>
            <w:r w:rsidRPr="00832F25">
              <w:rPr>
                <w:sz w:val="18"/>
                <w:szCs w:val="18"/>
                <w:lang w:val="en-IE"/>
              </w:rPr>
              <w:t> </w:t>
            </w:r>
          </w:p>
          <w:p w14:paraId="60D41BDB" w14:textId="4097D08B" w:rsidR="005C1303" w:rsidRPr="00832F25" w:rsidRDefault="005C1303" w:rsidP="00A02D8B">
            <w:pPr>
              <w:pStyle w:val="ListParagraph"/>
              <w:numPr>
                <w:ilvl w:val="0"/>
                <w:numId w:val="3"/>
              </w:numPr>
              <w:rPr>
                <w:sz w:val="18"/>
                <w:szCs w:val="18"/>
                <w:lang w:val="en-IE"/>
              </w:rPr>
            </w:pPr>
            <w:r w:rsidRPr="00832F25">
              <w:rPr>
                <w:rFonts w:eastAsiaTheme="majorEastAsia"/>
                <w:sz w:val="18"/>
                <w:szCs w:val="18"/>
                <w:lang w:val="en-IE"/>
              </w:rPr>
              <w:lastRenderedPageBreak/>
              <w:t>Monitoring of the administrative and financial tasks of the projects</w:t>
            </w:r>
            <w:r w:rsidRPr="00832F25">
              <w:rPr>
                <w:sz w:val="18"/>
                <w:szCs w:val="18"/>
                <w:lang w:val="en-IE"/>
              </w:rPr>
              <w:t> </w:t>
            </w:r>
          </w:p>
          <w:p w14:paraId="141666EE" w14:textId="2B67AE8C" w:rsidR="00482C25" w:rsidRPr="00832F25" w:rsidRDefault="005C1303" w:rsidP="00A02D8B">
            <w:pPr>
              <w:pStyle w:val="ListParagraph"/>
              <w:numPr>
                <w:ilvl w:val="0"/>
                <w:numId w:val="3"/>
              </w:numPr>
              <w:rPr>
                <w:sz w:val="18"/>
                <w:szCs w:val="18"/>
                <w:lang w:val="en-IE"/>
              </w:rPr>
            </w:pPr>
            <w:r w:rsidRPr="00832F25">
              <w:rPr>
                <w:rFonts w:eastAsiaTheme="majorEastAsia"/>
                <w:sz w:val="18"/>
                <w:szCs w:val="18"/>
                <w:lang w:val="en-IE"/>
              </w:rPr>
              <w:t>Validation of milestones, payments</w:t>
            </w:r>
            <w:r w:rsidRPr="00832F25">
              <w:rPr>
                <w:sz w:val="18"/>
                <w:szCs w:val="18"/>
                <w:lang w:val="en-IE"/>
              </w:rPr>
              <w:t xml:space="preserve">  </w:t>
            </w:r>
          </w:p>
        </w:tc>
      </w:tr>
      <w:tr w:rsidR="006322C0" w:rsidRPr="00832F25" w14:paraId="05156E2D" w14:textId="77777777" w:rsidTr="00290A9D">
        <w:trPr>
          <w:trHeight w:val="537"/>
        </w:trPr>
        <w:tc>
          <w:tcPr>
            <w:tcW w:w="1560" w:type="dxa"/>
            <w:shd w:val="clear" w:color="auto" w:fill="FFFFFF"/>
          </w:tcPr>
          <w:p w14:paraId="22096719" w14:textId="77777777" w:rsidR="006322C0" w:rsidRDefault="006322C0" w:rsidP="00482C25">
            <w:pPr>
              <w:spacing w:before="120" w:after="120"/>
              <w:ind w:right="4"/>
              <w:jc w:val="both"/>
              <w:rPr>
                <w:rFonts w:cs="Arial"/>
                <w:sz w:val="18"/>
                <w:szCs w:val="18"/>
                <w:lang w:val="en-IE"/>
              </w:rPr>
            </w:pPr>
            <w:r>
              <w:rPr>
                <w:rFonts w:cs="Arial"/>
                <w:sz w:val="18"/>
                <w:szCs w:val="18"/>
                <w:lang w:val="en-IE"/>
              </w:rPr>
              <w:lastRenderedPageBreak/>
              <w:t>Sofiane Haris</w:t>
            </w:r>
          </w:p>
          <w:p w14:paraId="404E923F" w14:textId="6DCCB91A" w:rsidR="006322C0" w:rsidRPr="00832F25" w:rsidRDefault="006322C0" w:rsidP="00482C25">
            <w:pPr>
              <w:spacing w:before="120" w:after="120"/>
              <w:ind w:right="4"/>
              <w:jc w:val="both"/>
              <w:rPr>
                <w:rFonts w:cs="Arial"/>
                <w:sz w:val="18"/>
                <w:szCs w:val="18"/>
                <w:lang w:val="en-IE"/>
              </w:rPr>
            </w:pPr>
            <w:r>
              <w:rPr>
                <w:rFonts w:cs="Arial"/>
                <w:sz w:val="18"/>
                <w:szCs w:val="18"/>
                <w:lang w:val="en-IE"/>
              </w:rPr>
              <w:t>Project Manager</w:t>
            </w:r>
          </w:p>
        </w:tc>
        <w:tc>
          <w:tcPr>
            <w:tcW w:w="1272" w:type="dxa"/>
            <w:shd w:val="clear" w:color="auto" w:fill="FFFFFF"/>
          </w:tcPr>
          <w:p w14:paraId="214D6450" w14:textId="4E98DAC2" w:rsidR="006322C0" w:rsidRPr="00832F25" w:rsidRDefault="006322C0" w:rsidP="00482C25">
            <w:pPr>
              <w:spacing w:before="120" w:after="120"/>
              <w:ind w:right="4"/>
              <w:jc w:val="both"/>
              <w:rPr>
                <w:rFonts w:cs="Arial"/>
                <w:sz w:val="18"/>
                <w:szCs w:val="18"/>
                <w:lang w:val="en-IE"/>
              </w:rPr>
            </w:pPr>
            <w:r>
              <w:rPr>
                <w:rFonts w:cs="Arial"/>
                <w:sz w:val="18"/>
                <w:szCs w:val="18"/>
                <w:lang w:val="en-IE"/>
              </w:rPr>
              <w:t>ETSI</w:t>
            </w:r>
          </w:p>
        </w:tc>
        <w:tc>
          <w:tcPr>
            <w:tcW w:w="5673" w:type="dxa"/>
            <w:shd w:val="clear" w:color="auto" w:fill="FFFFFF"/>
          </w:tcPr>
          <w:p w14:paraId="0C8CBBA5" w14:textId="77777777" w:rsidR="00F435A7" w:rsidRPr="005F40C2" w:rsidRDefault="00F435A7" w:rsidP="00F435A7">
            <w:pPr>
              <w:rPr>
                <w:sz w:val="18"/>
                <w:szCs w:val="18"/>
              </w:rPr>
            </w:pPr>
            <w:r>
              <w:rPr>
                <w:sz w:val="18"/>
                <w:szCs w:val="18"/>
              </w:rPr>
              <w:t>Project Manager of ETSI funded Projects planning and control</w:t>
            </w:r>
          </w:p>
          <w:p w14:paraId="0E075C0C" w14:textId="77777777" w:rsidR="00F435A7" w:rsidRPr="00847872" w:rsidRDefault="00F435A7" w:rsidP="00A02D8B">
            <w:pPr>
              <w:pStyle w:val="ListParagraph"/>
              <w:numPr>
                <w:ilvl w:val="0"/>
                <w:numId w:val="3"/>
              </w:numPr>
              <w:rPr>
                <w:sz w:val="18"/>
                <w:szCs w:val="18"/>
              </w:rPr>
            </w:pPr>
            <w:r w:rsidRPr="00847872">
              <w:rPr>
                <w:rFonts w:eastAsiaTheme="majorEastAsia"/>
                <w:sz w:val="18"/>
                <w:szCs w:val="18"/>
              </w:rPr>
              <w:t>Management of the project costs and funding</w:t>
            </w:r>
          </w:p>
          <w:p w14:paraId="4B62E730" w14:textId="77777777" w:rsidR="00F435A7" w:rsidRPr="007D08F2" w:rsidRDefault="00F435A7" w:rsidP="00A02D8B">
            <w:pPr>
              <w:pStyle w:val="ListParagraph"/>
              <w:numPr>
                <w:ilvl w:val="0"/>
                <w:numId w:val="3"/>
              </w:numPr>
              <w:rPr>
                <w:sz w:val="18"/>
                <w:szCs w:val="18"/>
              </w:rPr>
            </w:pPr>
            <w:r w:rsidRPr="00847872">
              <w:rPr>
                <w:rFonts w:eastAsiaTheme="majorEastAsia"/>
                <w:sz w:val="18"/>
                <w:szCs w:val="18"/>
              </w:rPr>
              <w:t>Monitoring of the administrative and financial tasks of the projects</w:t>
            </w:r>
          </w:p>
          <w:p w14:paraId="2C4C0A6F" w14:textId="77777777" w:rsidR="00F435A7" w:rsidRPr="00EC7639" w:rsidRDefault="00F435A7" w:rsidP="00A02D8B">
            <w:pPr>
              <w:pStyle w:val="ListParagraph"/>
              <w:numPr>
                <w:ilvl w:val="0"/>
                <w:numId w:val="3"/>
              </w:numPr>
              <w:rPr>
                <w:sz w:val="18"/>
                <w:szCs w:val="18"/>
              </w:rPr>
            </w:pPr>
            <w:r>
              <w:rPr>
                <w:rFonts w:eastAsiaTheme="majorEastAsia"/>
                <w:sz w:val="18"/>
                <w:szCs w:val="18"/>
              </w:rPr>
              <w:t>Provide support to Milestones follow-up</w:t>
            </w:r>
          </w:p>
          <w:p w14:paraId="310E1A58" w14:textId="7C3910AC" w:rsidR="006322C0" w:rsidRPr="00F435A7" w:rsidDel="006322C0" w:rsidRDefault="00F435A7" w:rsidP="00A02D8B">
            <w:pPr>
              <w:pStyle w:val="ListParagraph"/>
              <w:numPr>
                <w:ilvl w:val="0"/>
                <w:numId w:val="3"/>
              </w:numPr>
              <w:spacing w:before="120" w:after="120"/>
              <w:ind w:right="4"/>
              <w:jc w:val="both"/>
              <w:rPr>
                <w:rFonts w:cs="Arial"/>
                <w:sz w:val="18"/>
                <w:szCs w:val="18"/>
                <w:lang w:val="en-IE"/>
              </w:rPr>
            </w:pPr>
            <w:r w:rsidRPr="00F435A7">
              <w:rPr>
                <w:rFonts w:eastAsiaTheme="majorEastAsia"/>
                <w:sz w:val="18"/>
                <w:szCs w:val="18"/>
              </w:rPr>
              <w:t>Consolidate and provide administrative and financial data to EISMEA and EFTA</w:t>
            </w:r>
          </w:p>
        </w:tc>
      </w:tr>
      <w:tr w:rsidR="00482C25" w:rsidRPr="00832F25" w14:paraId="43E13F24" w14:textId="77777777" w:rsidTr="00290A9D">
        <w:trPr>
          <w:trHeight w:val="537"/>
        </w:trPr>
        <w:tc>
          <w:tcPr>
            <w:tcW w:w="1560" w:type="dxa"/>
            <w:shd w:val="clear" w:color="auto" w:fill="FFFFFF"/>
          </w:tcPr>
          <w:p w14:paraId="130FE0E1" w14:textId="472D24F3" w:rsidR="00482C25" w:rsidRPr="00832F25" w:rsidRDefault="0068155D" w:rsidP="00482C25">
            <w:pPr>
              <w:spacing w:before="120" w:after="120"/>
              <w:ind w:right="4"/>
              <w:jc w:val="both"/>
              <w:rPr>
                <w:rFonts w:cs="Arial"/>
                <w:sz w:val="18"/>
                <w:szCs w:val="18"/>
                <w:lang w:val="en-IE"/>
              </w:rPr>
            </w:pPr>
            <w:r w:rsidRPr="00832F25">
              <w:rPr>
                <w:rFonts w:cs="Arial"/>
                <w:sz w:val="18"/>
                <w:szCs w:val="18"/>
                <w:lang w:val="en-IE"/>
              </w:rPr>
              <w:t>Antoine Mou</w:t>
            </w:r>
            <w:r w:rsidR="005A2DEA" w:rsidRPr="00832F25">
              <w:rPr>
                <w:rFonts w:cs="Arial"/>
                <w:sz w:val="18"/>
                <w:szCs w:val="18"/>
                <w:lang w:val="en-IE"/>
              </w:rPr>
              <w:t>quet</w:t>
            </w:r>
          </w:p>
          <w:p w14:paraId="6332D268" w14:textId="77777777" w:rsidR="00482C25" w:rsidRPr="00832F25" w:rsidRDefault="00482C25" w:rsidP="00482C25">
            <w:pPr>
              <w:spacing w:before="120" w:after="120"/>
              <w:ind w:right="4"/>
              <w:jc w:val="both"/>
              <w:rPr>
                <w:rFonts w:cs="Arial"/>
                <w:sz w:val="18"/>
                <w:szCs w:val="18"/>
                <w:lang w:val="en-IE"/>
              </w:rPr>
            </w:pPr>
            <w:r w:rsidRPr="00832F25">
              <w:rPr>
                <w:rFonts w:cs="Arial"/>
                <w:sz w:val="18"/>
                <w:szCs w:val="18"/>
                <w:lang w:val="en-IE"/>
              </w:rPr>
              <w:t>Technical Officer</w:t>
            </w:r>
          </w:p>
        </w:tc>
        <w:tc>
          <w:tcPr>
            <w:tcW w:w="1272" w:type="dxa"/>
            <w:shd w:val="clear" w:color="auto" w:fill="FFFFFF"/>
          </w:tcPr>
          <w:p w14:paraId="2FBEC23D" w14:textId="77777777" w:rsidR="00482C25" w:rsidRPr="00832F25" w:rsidRDefault="00482C25" w:rsidP="00482C25">
            <w:pPr>
              <w:spacing w:before="120" w:after="120"/>
              <w:ind w:right="4"/>
              <w:jc w:val="both"/>
              <w:rPr>
                <w:rFonts w:cs="Arial"/>
                <w:sz w:val="18"/>
                <w:szCs w:val="18"/>
                <w:lang w:val="en-IE"/>
              </w:rPr>
            </w:pPr>
            <w:r w:rsidRPr="00832F25">
              <w:rPr>
                <w:rFonts w:cs="Arial"/>
                <w:sz w:val="18"/>
                <w:szCs w:val="18"/>
                <w:lang w:val="en-IE"/>
              </w:rPr>
              <w:t>ETSI</w:t>
            </w:r>
          </w:p>
        </w:tc>
        <w:tc>
          <w:tcPr>
            <w:tcW w:w="5673" w:type="dxa"/>
            <w:shd w:val="clear" w:color="auto" w:fill="FFFFFF"/>
          </w:tcPr>
          <w:p w14:paraId="382348BF" w14:textId="15886E80" w:rsidR="00482C25" w:rsidRPr="00832F25" w:rsidRDefault="00482C25" w:rsidP="00482C25">
            <w:pPr>
              <w:spacing w:before="120" w:after="120"/>
              <w:ind w:right="4"/>
              <w:jc w:val="both"/>
              <w:rPr>
                <w:rFonts w:cs="Arial"/>
                <w:sz w:val="18"/>
                <w:szCs w:val="18"/>
                <w:lang w:val="en-IE"/>
              </w:rPr>
            </w:pPr>
            <w:r w:rsidRPr="00832F25">
              <w:rPr>
                <w:rFonts w:cs="Arial"/>
                <w:sz w:val="18"/>
                <w:szCs w:val="18"/>
                <w:lang w:val="en-IE"/>
              </w:rPr>
              <w:t xml:space="preserve">ETSI Technical officer for the Technical Committee </w:t>
            </w:r>
            <w:r w:rsidR="005A2DEA" w:rsidRPr="00832F25">
              <w:rPr>
                <w:rFonts w:cs="Arial"/>
                <w:sz w:val="18"/>
                <w:szCs w:val="18"/>
                <w:lang w:val="en-IE"/>
              </w:rPr>
              <w:t>TC DATA</w:t>
            </w:r>
          </w:p>
          <w:p w14:paraId="4B5D6F65" w14:textId="77777777" w:rsidR="005C1303" w:rsidRPr="00832F25" w:rsidRDefault="005C1303" w:rsidP="00A02D8B">
            <w:pPr>
              <w:pStyle w:val="ListParagraph"/>
              <w:numPr>
                <w:ilvl w:val="0"/>
                <w:numId w:val="4"/>
              </w:numPr>
              <w:rPr>
                <w:sz w:val="18"/>
                <w:szCs w:val="18"/>
                <w:lang w:val="en-IE"/>
              </w:rPr>
            </w:pPr>
            <w:r w:rsidRPr="00832F25">
              <w:rPr>
                <w:sz w:val="18"/>
                <w:szCs w:val="18"/>
                <w:lang w:val="en-IE"/>
              </w:rPr>
              <w:t>Act as prime ETSI Secretariat contact for the standardization activity.  </w:t>
            </w:r>
          </w:p>
          <w:p w14:paraId="5A876449" w14:textId="77777777" w:rsidR="005C1303" w:rsidRPr="00832F25" w:rsidRDefault="005C1303" w:rsidP="00A02D8B">
            <w:pPr>
              <w:pStyle w:val="ListParagraph"/>
              <w:numPr>
                <w:ilvl w:val="0"/>
                <w:numId w:val="4"/>
              </w:numPr>
              <w:rPr>
                <w:sz w:val="18"/>
                <w:szCs w:val="18"/>
                <w:lang w:val="en-IE"/>
              </w:rPr>
            </w:pPr>
            <w:r w:rsidRPr="00832F25">
              <w:rPr>
                <w:sz w:val="18"/>
                <w:szCs w:val="18"/>
                <w:lang w:val="en-IE"/>
              </w:rPr>
              <w:t>Supervise the operation of the standardization activity under the relevant Directives, monitor progress of work programme. </w:t>
            </w:r>
          </w:p>
          <w:p w14:paraId="171F2242" w14:textId="77777777" w:rsidR="005C1303" w:rsidRPr="00832F25" w:rsidRDefault="005C1303" w:rsidP="00A02D8B">
            <w:pPr>
              <w:pStyle w:val="ListParagraph"/>
              <w:numPr>
                <w:ilvl w:val="0"/>
                <w:numId w:val="4"/>
              </w:numPr>
              <w:rPr>
                <w:sz w:val="18"/>
                <w:szCs w:val="18"/>
                <w:lang w:val="en-IE"/>
              </w:rPr>
            </w:pPr>
            <w:r w:rsidRPr="00832F25">
              <w:rPr>
                <w:sz w:val="18"/>
                <w:szCs w:val="18"/>
                <w:lang w:val="en-IE"/>
              </w:rPr>
              <w:t>Advise the group on the application of the relevant directives, drafting rules, and common best practice.  </w:t>
            </w:r>
          </w:p>
          <w:p w14:paraId="2071FA5F" w14:textId="77777777" w:rsidR="005C1303" w:rsidRPr="00832F25" w:rsidRDefault="005C1303" w:rsidP="00A02D8B">
            <w:pPr>
              <w:pStyle w:val="ListParagraph"/>
              <w:numPr>
                <w:ilvl w:val="0"/>
                <w:numId w:val="4"/>
              </w:numPr>
              <w:rPr>
                <w:sz w:val="18"/>
                <w:szCs w:val="18"/>
                <w:lang w:val="en-IE"/>
              </w:rPr>
            </w:pPr>
            <w:r w:rsidRPr="00832F25">
              <w:rPr>
                <w:sz w:val="18"/>
                <w:szCs w:val="18"/>
                <w:lang w:val="en-IE"/>
              </w:rPr>
              <w:t>Ensure that deliverables are fit for purpose, and in line with the relevant directives, drafting rules and quality recommendations, and accompany them through the drafting and publication phases. </w:t>
            </w:r>
          </w:p>
          <w:p w14:paraId="4F9ED16C" w14:textId="77777777" w:rsidR="005C1303" w:rsidRPr="00832F25" w:rsidRDefault="005C1303" w:rsidP="00A02D8B">
            <w:pPr>
              <w:pStyle w:val="ListParagraph"/>
              <w:numPr>
                <w:ilvl w:val="0"/>
                <w:numId w:val="4"/>
              </w:numPr>
              <w:rPr>
                <w:sz w:val="18"/>
                <w:szCs w:val="18"/>
                <w:lang w:val="en-IE"/>
              </w:rPr>
            </w:pPr>
            <w:r w:rsidRPr="00832F25">
              <w:rPr>
                <w:sz w:val="18"/>
                <w:szCs w:val="18"/>
                <w:lang w:val="en-IE"/>
              </w:rPr>
              <w:t>Act as secretary where appropriate, provide official reports of the group's meetings, highlighting actions and decisions. </w:t>
            </w:r>
          </w:p>
          <w:p w14:paraId="1AD4FDF2" w14:textId="77777777" w:rsidR="005C1303" w:rsidRPr="00832F25" w:rsidRDefault="005C1303" w:rsidP="00A02D8B">
            <w:pPr>
              <w:pStyle w:val="ListParagraph"/>
              <w:numPr>
                <w:ilvl w:val="0"/>
                <w:numId w:val="4"/>
              </w:numPr>
              <w:rPr>
                <w:sz w:val="18"/>
                <w:szCs w:val="18"/>
                <w:lang w:val="en-IE"/>
              </w:rPr>
            </w:pPr>
            <w:r w:rsidRPr="00832F25">
              <w:rPr>
                <w:sz w:val="18"/>
                <w:szCs w:val="18"/>
                <w:lang w:val="en-IE"/>
              </w:rPr>
              <w:t>Ensure that decisions, actions, approval of new work items and deliverables are properly recorded and communicated within the Secretariat. </w:t>
            </w:r>
          </w:p>
          <w:p w14:paraId="781EDAFE" w14:textId="77777777" w:rsidR="005C1303" w:rsidRPr="00832F25" w:rsidRDefault="005C1303" w:rsidP="00A02D8B">
            <w:pPr>
              <w:pStyle w:val="ListParagraph"/>
              <w:numPr>
                <w:ilvl w:val="0"/>
                <w:numId w:val="4"/>
              </w:numPr>
              <w:rPr>
                <w:sz w:val="18"/>
                <w:szCs w:val="18"/>
                <w:lang w:val="en-IE"/>
              </w:rPr>
            </w:pPr>
            <w:r w:rsidRPr="00832F25">
              <w:rPr>
                <w:sz w:val="18"/>
                <w:szCs w:val="18"/>
                <w:lang w:val="en-IE"/>
              </w:rPr>
              <w:t>Monitor activities of other relevant groups, both inside and outside of ETSI and advise of relevant activities as required. </w:t>
            </w:r>
          </w:p>
          <w:p w14:paraId="442E6B90" w14:textId="61C9D69C" w:rsidR="00482C25" w:rsidRPr="00832F25" w:rsidRDefault="005C1303" w:rsidP="00A02D8B">
            <w:pPr>
              <w:pStyle w:val="ListParagraph"/>
              <w:numPr>
                <w:ilvl w:val="0"/>
                <w:numId w:val="4"/>
              </w:numPr>
              <w:rPr>
                <w:sz w:val="18"/>
                <w:szCs w:val="18"/>
                <w:lang w:val="en-IE"/>
              </w:rPr>
            </w:pPr>
            <w:r w:rsidRPr="00832F25">
              <w:rPr>
                <w:sz w:val="18"/>
                <w:szCs w:val="18"/>
                <w:lang w:val="en-IE"/>
              </w:rPr>
              <w:t>Take appropriate actions to develop and maintain personal expertise in the relevant technical areas, and associated regulatory and market affairs</w:t>
            </w:r>
          </w:p>
        </w:tc>
      </w:tr>
      <w:tr w:rsidR="00482C25" w:rsidRPr="00832F25" w14:paraId="1E68269C" w14:textId="77777777" w:rsidTr="00290A9D">
        <w:trPr>
          <w:trHeight w:val="537"/>
        </w:trPr>
        <w:tc>
          <w:tcPr>
            <w:tcW w:w="1560" w:type="dxa"/>
            <w:shd w:val="clear" w:color="auto" w:fill="FFFFFF"/>
          </w:tcPr>
          <w:p w14:paraId="33401B06" w14:textId="6F2C206B" w:rsidR="00482C25" w:rsidRPr="00832F25" w:rsidRDefault="00125B55" w:rsidP="00482C25">
            <w:pPr>
              <w:spacing w:before="120" w:after="120"/>
              <w:ind w:right="4"/>
              <w:jc w:val="both"/>
              <w:rPr>
                <w:rFonts w:cs="Arial"/>
                <w:sz w:val="18"/>
                <w:szCs w:val="18"/>
                <w:lang w:val="en-IE"/>
              </w:rPr>
            </w:pPr>
            <w:r w:rsidRPr="00832F25">
              <w:rPr>
                <w:rFonts w:cs="Arial"/>
                <w:sz w:val="18"/>
                <w:szCs w:val="18"/>
                <w:lang w:val="en-IE"/>
              </w:rPr>
              <w:t>Diego Lopez</w:t>
            </w:r>
          </w:p>
          <w:p w14:paraId="3D5991F1" w14:textId="77777777" w:rsidR="00482C25" w:rsidRPr="00832F25" w:rsidRDefault="00482C25" w:rsidP="00482C25">
            <w:pPr>
              <w:spacing w:before="120" w:after="120"/>
              <w:ind w:right="4"/>
              <w:jc w:val="both"/>
              <w:rPr>
                <w:rFonts w:cs="Arial"/>
                <w:sz w:val="18"/>
                <w:szCs w:val="18"/>
                <w:lang w:val="en-IE"/>
              </w:rPr>
            </w:pPr>
            <w:r w:rsidRPr="00832F25">
              <w:rPr>
                <w:rFonts w:cs="Arial"/>
                <w:sz w:val="18"/>
                <w:szCs w:val="18"/>
                <w:lang w:val="en-IE"/>
              </w:rPr>
              <w:t>TC Chair</w:t>
            </w:r>
          </w:p>
        </w:tc>
        <w:tc>
          <w:tcPr>
            <w:tcW w:w="1272" w:type="dxa"/>
            <w:shd w:val="clear" w:color="auto" w:fill="FFFFFF"/>
          </w:tcPr>
          <w:p w14:paraId="30409F72" w14:textId="3386EBC3" w:rsidR="00482C25" w:rsidRPr="00832F25" w:rsidRDefault="00482C25" w:rsidP="00482C25">
            <w:pPr>
              <w:spacing w:before="120" w:after="120"/>
              <w:ind w:right="4"/>
              <w:jc w:val="both"/>
              <w:rPr>
                <w:rFonts w:cs="Arial"/>
                <w:sz w:val="18"/>
                <w:szCs w:val="18"/>
                <w:lang w:val="en-IE"/>
              </w:rPr>
            </w:pPr>
            <w:r w:rsidRPr="00832F25">
              <w:rPr>
                <w:rFonts w:cs="Arial"/>
                <w:sz w:val="18"/>
                <w:szCs w:val="18"/>
                <w:lang w:val="en-IE"/>
              </w:rPr>
              <w:t>ETSI</w:t>
            </w:r>
            <w:r w:rsidR="00AA1C32">
              <w:rPr>
                <w:rFonts w:cs="Arial"/>
                <w:sz w:val="18"/>
                <w:szCs w:val="18"/>
                <w:lang w:val="en-IE"/>
              </w:rPr>
              <w:t xml:space="preserve"> TC DATA Chair</w:t>
            </w:r>
          </w:p>
        </w:tc>
        <w:tc>
          <w:tcPr>
            <w:tcW w:w="5673" w:type="dxa"/>
            <w:shd w:val="clear" w:color="auto" w:fill="FFFFFF"/>
          </w:tcPr>
          <w:p w14:paraId="7FF566E4" w14:textId="46548E6F" w:rsidR="00482C25" w:rsidRPr="00832F25" w:rsidRDefault="00482C25" w:rsidP="00482C25">
            <w:pPr>
              <w:spacing w:before="120" w:after="120"/>
              <w:ind w:right="4"/>
              <w:jc w:val="both"/>
              <w:rPr>
                <w:rFonts w:cs="Arial"/>
                <w:sz w:val="18"/>
                <w:szCs w:val="18"/>
                <w:lang w:val="en-IE"/>
              </w:rPr>
            </w:pPr>
            <w:r w:rsidRPr="00832F25">
              <w:rPr>
                <w:rFonts w:cs="Arial"/>
                <w:sz w:val="18"/>
                <w:szCs w:val="18"/>
                <w:lang w:val="en-IE"/>
              </w:rPr>
              <w:t xml:space="preserve">TC </w:t>
            </w:r>
            <w:r w:rsidR="005A2DEA" w:rsidRPr="00832F25">
              <w:rPr>
                <w:rFonts w:cs="Arial"/>
                <w:sz w:val="18"/>
                <w:szCs w:val="18"/>
                <w:lang w:val="en-IE"/>
              </w:rPr>
              <w:t xml:space="preserve">DATA </w:t>
            </w:r>
            <w:r w:rsidRPr="00832F25">
              <w:rPr>
                <w:rFonts w:cs="Arial"/>
                <w:sz w:val="18"/>
                <w:szCs w:val="18"/>
                <w:lang w:val="en-IE"/>
              </w:rPr>
              <w:t>Chair</w:t>
            </w:r>
          </w:p>
          <w:p w14:paraId="374C5B62" w14:textId="77777777" w:rsidR="001D73D3" w:rsidRDefault="00C52EEE" w:rsidP="00A02D8B">
            <w:pPr>
              <w:pStyle w:val="ListParagraph"/>
              <w:numPr>
                <w:ilvl w:val="0"/>
                <w:numId w:val="4"/>
              </w:numPr>
              <w:spacing w:before="120" w:after="120"/>
              <w:ind w:right="4"/>
              <w:jc w:val="both"/>
              <w:rPr>
                <w:rFonts w:cs="Arial"/>
                <w:sz w:val="18"/>
                <w:szCs w:val="18"/>
                <w:lang w:val="en-IE"/>
              </w:rPr>
            </w:pPr>
            <w:r w:rsidRPr="001D73D3">
              <w:rPr>
                <w:rFonts w:cs="Arial"/>
                <w:sz w:val="18"/>
                <w:szCs w:val="18"/>
                <w:lang w:val="en-IE"/>
              </w:rPr>
              <w:t>TC DATA will work in collaboration with the selected experts, monitor progress and give technical directions for the deliverables</w:t>
            </w:r>
          </w:p>
          <w:p w14:paraId="1B7E74E4" w14:textId="343517CC" w:rsidR="00C52EEE" w:rsidRPr="001D73D3" w:rsidRDefault="00C52EEE" w:rsidP="00A02D8B">
            <w:pPr>
              <w:pStyle w:val="ListParagraph"/>
              <w:numPr>
                <w:ilvl w:val="0"/>
                <w:numId w:val="4"/>
              </w:numPr>
              <w:spacing w:before="120" w:after="120"/>
              <w:ind w:right="4"/>
              <w:jc w:val="both"/>
              <w:rPr>
                <w:rFonts w:cs="Arial"/>
                <w:sz w:val="18"/>
                <w:szCs w:val="18"/>
                <w:lang w:val="en-IE"/>
              </w:rPr>
            </w:pPr>
            <w:r w:rsidRPr="001D73D3">
              <w:rPr>
                <w:rFonts w:cs="Arial"/>
                <w:sz w:val="18"/>
                <w:szCs w:val="18"/>
                <w:lang w:val="en-IE"/>
              </w:rPr>
              <w:t>Highlighting deliverables of the TC and related</w:t>
            </w:r>
            <w:r w:rsidR="001D73D3">
              <w:rPr>
                <w:rFonts w:cs="Arial"/>
                <w:sz w:val="18"/>
                <w:szCs w:val="18"/>
                <w:lang w:val="en-IE"/>
              </w:rPr>
              <w:t xml:space="preserve"> </w:t>
            </w:r>
            <w:r w:rsidRPr="001D73D3">
              <w:rPr>
                <w:rFonts w:cs="Arial"/>
                <w:sz w:val="18"/>
                <w:szCs w:val="18"/>
                <w:lang w:val="en-IE"/>
              </w:rPr>
              <w:t>standardization groups to the group of Experts</w:t>
            </w:r>
          </w:p>
          <w:p w14:paraId="3A31AA89" w14:textId="5D5702FA" w:rsidR="005D1B69" w:rsidRPr="00832F25" w:rsidRDefault="00C52EEE" w:rsidP="00A02D8B">
            <w:pPr>
              <w:pStyle w:val="ListParagraph"/>
              <w:numPr>
                <w:ilvl w:val="0"/>
                <w:numId w:val="4"/>
              </w:numPr>
              <w:spacing w:before="120" w:after="120"/>
              <w:ind w:right="4"/>
              <w:jc w:val="both"/>
              <w:rPr>
                <w:rFonts w:cs="Arial"/>
                <w:sz w:val="18"/>
                <w:szCs w:val="18"/>
                <w:lang w:val="en-IE"/>
              </w:rPr>
            </w:pPr>
            <w:r w:rsidRPr="00C52EEE">
              <w:rPr>
                <w:rFonts w:cs="Arial"/>
                <w:sz w:val="18"/>
                <w:szCs w:val="18"/>
                <w:lang w:val="en-IE"/>
              </w:rPr>
              <w:t>Notify the experts with the ongoing work</w:t>
            </w:r>
          </w:p>
        </w:tc>
      </w:tr>
      <w:tr w:rsidR="005D1B69" w:rsidRPr="00832F25" w14:paraId="5BBD732A" w14:textId="77777777" w:rsidTr="00290A9D">
        <w:trPr>
          <w:trHeight w:val="537"/>
        </w:trPr>
        <w:tc>
          <w:tcPr>
            <w:tcW w:w="1560" w:type="dxa"/>
            <w:shd w:val="clear" w:color="auto" w:fill="FFFFFF"/>
          </w:tcPr>
          <w:p w14:paraId="6DDE1A8F" w14:textId="77777777" w:rsidR="005D1B69" w:rsidRPr="004F6CEE" w:rsidRDefault="005D1B69" w:rsidP="00482C25">
            <w:pPr>
              <w:spacing w:before="120" w:after="120"/>
              <w:ind w:right="4"/>
              <w:jc w:val="both"/>
              <w:rPr>
                <w:rFonts w:cs="Arial"/>
                <w:sz w:val="18"/>
                <w:szCs w:val="18"/>
                <w:lang w:val="it-IT"/>
              </w:rPr>
            </w:pPr>
            <w:r w:rsidRPr="004F6CEE">
              <w:rPr>
                <w:rFonts w:cs="Arial"/>
                <w:sz w:val="18"/>
                <w:szCs w:val="18"/>
                <w:lang w:val="it-IT"/>
              </w:rPr>
              <w:t>Enrico Scarrone</w:t>
            </w:r>
          </w:p>
          <w:p w14:paraId="598C8564" w14:textId="710A7E95" w:rsidR="005D1B69" w:rsidRPr="004F6CEE" w:rsidRDefault="005D1B69" w:rsidP="00482C25">
            <w:pPr>
              <w:spacing w:before="120" w:after="120"/>
              <w:ind w:right="4"/>
              <w:jc w:val="both"/>
              <w:rPr>
                <w:rFonts w:cs="Arial"/>
                <w:sz w:val="18"/>
                <w:szCs w:val="18"/>
                <w:lang w:val="it-IT"/>
              </w:rPr>
            </w:pPr>
            <w:r w:rsidRPr="004F6CEE">
              <w:rPr>
                <w:rFonts w:cs="Arial"/>
                <w:sz w:val="18"/>
                <w:szCs w:val="18"/>
                <w:lang w:val="it-IT"/>
              </w:rPr>
              <w:t xml:space="preserve">TC Vice </w:t>
            </w:r>
            <w:r w:rsidR="00AA1C32" w:rsidRPr="004F6CEE">
              <w:rPr>
                <w:rFonts w:cs="Arial"/>
                <w:sz w:val="18"/>
                <w:szCs w:val="18"/>
                <w:lang w:val="it-IT"/>
              </w:rPr>
              <w:t>C</w:t>
            </w:r>
            <w:r w:rsidRPr="004F6CEE">
              <w:rPr>
                <w:rFonts w:cs="Arial"/>
                <w:sz w:val="18"/>
                <w:szCs w:val="18"/>
                <w:lang w:val="it-IT"/>
              </w:rPr>
              <w:t>hair</w:t>
            </w:r>
          </w:p>
        </w:tc>
        <w:tc>
          <w:tcPr>
            <w:tcW w:w="1272" w:type="dxa"/>
            <w:shd w:val="clear" w:color="auto" w:fill="FFFFFF"/>
          </w:tcPr>
          <w:p w14:paraId="7EE62DC2" w14:textId="3ABFA837" w:rsidR="005D1B69" w:rsidRPr="00832F25" w:rsidRDefault="005D1B69" w:rsidP="00482C25">
            <w:pPr>
              <w:spacing w:before="120" w:after="120"/>
              <w:ind w:right="4"/>
              <w:jc w:val="both"/>
              <w:rPr>
                <w:rFonts w:cs="Arial"/>
                <w:sz w:val="18"/>
                <w:szCs w:val="18"/>
                <w:lang w:val="en-IE"/>
              </w:rPr>
            </w:pPr>
            <w:r w:rsidRPr="00832F25">
              <w:rPr>
                <w:rFonts w:cs="Arial"/>
                <w:sz w:val="18"/>
                <w:szCs w:val="18"/>
                <w:lang w:val="en-IE"/>
              </w:rPr>
              <w:t>ETSI</w:t>
            </w:r>
            <w:r w:rsidR="00AA1C32">
              <w:rPr>
                <w:rFonts w:cs="Arial"/>
                <w:sz w:val="18"/>
                <w:szCs w:val="18"/>
                <w:lang w:val="en-IE"/>
              </w:rPr>
              <w:t xml:space="preserve"> TC DATA Vice Chair</w:t>
            </w:r>
          </w:p>
        </w:tc>
        <w:tc>
          <w:tcPr>
            <w:tcW w:w="5673" w:type="dxa"/>
            <w:shd w:val="clear" w:color="auto" w:fill="FFFFFF"/>
          </w:tcPr>
          <w:p w14:paraId="432A3978" w14:textId="77777777" w:rsidR="005D1B69" w:rsidRDefault="005D1B69" w:rsidP="00482C25">
            <w:pPr>
              <w:spacing w:before="120" w:after="120"/>
              <w:ind w:right="4"/>
              <w:jc w:val="both"/>
              <w:rPr>
                <w:rFonts w:cs="Arial"/>
                <w:sz w:val="18"/>
                <w:szCs w:val="18"/>
                <w:lang w:val="en-IE"/>
              </w:rPr>
            </w:pPr>
            <w:r w:rsidRPr="00832F25">
              <w:rPr>
                <w:rFonts w:cs="Arial"/>
                <w:sz w:val="18"/>
                <w:szCs w:val="18"/>
                <w:lang w:val="en-IE"/>
              </w:rPr>
              <w:t xml:space="preserve">TC </w:t>
            </w:r>
            <w:r w:rsidR="005A2DEA" w:rsidRPr="00832F25">
              <w:rPr>
                <w:rFonts w:cs="Arial"/>
                <w:sz w:val="18"/>
                <w:szCs w:val="18"/>
                <w:lang w:val="en-IE"/>
              </w:rPr>
              <w:t xml:space="preserve">DATA </w:t>
            </w:r>
            <w:r w:rsidRPr="00832F25">
              <w:rPr>
                <w:rFonts w:cs="Arial"/>
                <w:sz w:val="18"/>
                <w:szCs w:val="18"/>
                <w:lang w:val="en-IE"/>
              </w:rPr>
              <w:t>Vice chair</w:t>
            </w:r>
          </w:p>
          <w:p w14:paraId="5F7662E9" w14:textId="3AA70128" w:rsidR="001D73D3" w:rsidRPr="001D73D3" w:rsidRDefault="001D73D3" w:rsidP="00A02D8B">
            <w:pPr>
              <w:pStyle w:val="ListParagraph"/>
              <w:numPr>
                <w:ilvl w:val="0"/>
                <w:numId w:val="15"/>
              </w:numPr>
              <w:spacing w:before="120" w:after="120"/>
              <w:ind w:right="4"/>
              <w:jc w:val="both"/>
              <w:rPr>
                <w:rFonts w:cs="Arial"/>
                <w:sz w:val="18"/>
                <w:szCs w:val="18"/>
                <w:lang w:val="en-IE"/>
              </w:rPr>
            </w:pPr>
            <w:r w:rsidRPr="001D73D3">
              <w:rPr>
                <w:rFonts w:cs="Arial"/>
                <w:sz w:val="18"/>
                <w:szCs w:val="18"/>
                <w:lang w:val="en-IE"/>
              </w:rPr>
              <w:t xml:space="preserve">Support TC DATA </w:t>
            </w:r>
            <w:r w:rsidR="00AA1C32">
              <w:rPr>
                <w:rFonts w:cs="Arial"/>
                <w:sz w:val="18"/>
                <w:szCs w:val="18"/>
                <w:lang w:val="en-IE"/>
              </w:rPr>
              <w:t>C</w:t>
            </w:r>
            <w:r w:rsidRPr="001D73D3">
              <w:rPr>
                <w:rFonts w:cs="Arial"/>
                <w:sz w:val="18"/>
                <w:szCs w:val="18"/>
                <w:lang w:val="en-IE"/>
              </w:rPr>
              <w:t>hair</w:t>
            </w:r>
          </w:p>
        </w:tc>
      </w:tr>
      <w:tr w:rsidR="00482C25" w:rsidRPr="00832F25" w14:paraId="444ECBD1" w14:textId="77777777" w:rsidTr="00290A9D">
        <w:trPr>
          <w:trHeight w:val="537"/>
        </w:trPr>
        <w:tc>
          <w:tcPr>
            <w:tcW w:w="1560" w:type="dxa"/>
            <w:shd w:val="clear" w:color="auto" w:fill="FFFFFF"/>
          </w:tcPr>
          <w:p w14:paraId="7C4C3E6B" w14:textId="77777777" w:rsidR="00482C25" w:rsidRPr="00832F25" w:rsidRDefault="005D1B69" w:rsidP="00482C25">
            <w:pPr>
              <w:spacing w:before="120" w:after="120"/>
              <w:ind w:right="4"/>
              <w:jc w:val="both"/>
              <w:rPr>
                <w:rFonts w:cs="Arial"/>
                <w:sz w:val="18"/>
                <w:szCs w:val="18"/>
                <w:lang w:val="en-IE"/>
              </w:rPr>
            </w:pPr>
            <w:r w:rsidRPr="00832F25">
              <w:rPr>
                <w:rFonts w:cs="Arial"/>
                <w:sz w:val="18"/>
                <w:szCs w:val="18"/>
                <w:lang w:val="en-IE"/>
              </w:rPr>
              <w:t>Franck Le Gall</w:t>
            </w:r>
          </w:p>
          <w:p w14:paraId="1C9DE42C" w14:textId="33E42C15" w:rsidR="005D1B69" w:rsidRPr="00832F25" w:rsidRDefault="005D1B69" w:rsidP="00482C25">
            <w:pPr>
              <w:spacing w:before="120" w:after="120"/>
              <w:ind w:right="4"/>
              <w:jc w:val="both"/>
              <w:rPr>
                <w:rFonts w:cs="Arial"/>
                <w:sz w:val="18"/>
                <w:szCs w:val="18"/>
                <w:lang w:val="en-IE"/>
              </w:rPr>
            </w:pPr>
            <w:r w:rsidRPr="00832F25">
              <w:rPr>
                <w:rFonts w:cs="Arial"/>
                <w:sz w:val="18"/>
                <w:szCs w:val="18"/>
                <w:lang w:val="en-IE"/>
              </w:rPr>
              <w:t xml:space="preserve">TC Vice </w:t>
            </w:r>
            <w:r w:rsidR="00AA1C32">
              <w:rPr>
                <w:rFonts w:cs="Arial"/>
                <w:sz w:val="18"/>
                <w:szCs w:val="18"/>
                <w:lang w:val="en-IE"/>
              </w:rPr>
              <w:t>C</w:t>
            </w:r>
            <w:r w:rsidRPr="00832F25">
              <w:rPr>
                <w:rFonts w:cs="Arial"/>
                <w:sz w:val="18"/>
                <w:szCs w:val="18"/>
                <w:lang w:val="en-IE"/>
              </w:rPr>
              <w:t>hair</w:t>
            </w:r>
          </w:p>
        </w:tc>
        <w:tc>
          <w:tcPr>
            <w:tcW w:w="1272" w:type="dxa"/>
            <w:shd w:val="clear" w:color="auto" w:fill="FFFFFF"/>
          </w:tcPr>
          <w:p w14:paraId="704739FB" w14:textId="35D9F7EA" w:rsidR="00482C25" w:rsidRPr="00832F25" w:rsidRDefault="005D1B69" w:rsidP="00482C25">
            <w:pPr>
              <w:spacing w:before="120" w:after="120"/>
              <w:ind w:right="4"/>
              <w:jc w:val="both"/>
              <w:rPr>
                <w:rFonts w:cs="Arial"/>
                <w:sz w:val="18"/>
                <w:szCs w:val="18"/>
                <w:lang w:val="en-IE"/>
              </w:rPr>
            </w:pPr>
            <w:r w:rsidRPr="00832F25">
              <w:rPr>
                <w:rFonts w:cs="Arial"/>
                <w:sz w:val="18"/>
                <w:szCs w:val="18"/>
                <w:lang w:val="en-IE"/>
              </w:rPr>
              <w:t>ETSI</w:t>
            </w:r>
            <w:r w:rsidR="00AA1C32">
              <w:rPr>
                <w:rFonts w:cs="Arial"/>
                <w:sz w:val="18"/>
                <w:szCs w:val="18"/>
                <w:lang w:val="en-IE"/>
              </w:rPr>
              <w:t xml:space="preserve"> TC DATA Vice Chair</w:t>
            </w:r>
          </w:p>
        </w:tc>
        <w:tc>
          <w:tcPr>
            <w:tcW w:w="5673" w:type="dxa"/>
            <w:shd w:val="clear" w:color="auto" w:fill="FFFFFF"/>
          </w:tcPr>
          <w:p w14:paraId="6435BC08" w14:textId="77777777" w:rsidR="00482C25" w:rsidRDefault="005D1B69" w:rsidP="00482C25">
            <w:pPr>
              <w:spacing w:before="120" w:after="120"/>
              <w:ind w:right="4"/>
              <w:jc w:val="both"/>
              <w:rPr>
                <w:rFonts w:cs="Arial"/>
                <w:sz w:val="18"/>
                <w:szCs w:val="18"/>
                <w:lang w:val="en-IE"/>
              </w:rPr>
            </w:pPr>
            <w:r w:rsidRPr="00832F25">
              <w:rPr>
                <w:rFonts w:cs="Arial"/>
                <w:sz w:val="18"/>
                <w:szCs w:val="18"/>
                <w:lang w:val="en-IE"/>
              </w:rPr>
              <w:t xml:space="preserve">TC </w:t>
            </w:r>
            <w:r w:rsidR="005A2DEA" w:rsidRPr="00832F25">
              <w:rPr>
                <w:rFonts w:cs="Arial"/>
                <w:sz w:val="18"/>
                <w:szCs w:val="18"/>
                <w:lang w:val="en-IE"/>
              </w:rPr>
              <w:t xml:space="preserve">DATA </w:t>
            </w:r>
            <w:r w:rsidRPr="00832F25">
              <w:rPr>
                <w:rFonts w:cs="Arial"/>
                <w:sz w:val="18"/>
                <w:szCs w:val="18"/>
                <w:lang w:val="en-IE"/>
              </w:rPr>
              <w:t>Vice chair</w:t>
            </w:r>
          </w:p>
          <w:p w14:paraId="778855C1" w14:textId="537BDF38" w:rsidR="001D73D3" w:rsidRPr="001D73D3" w:rsidRDefault="001D73D3" w:rsidP="00A02D8B">
            <w:pPr>
              <w:pStyle w:val="ListParagraph"/>
              <w:numPr>
                <w:ilvl w:val="0"/>
                <w:numId w:val="15"/>
              </w:numPr>
              <w:spacing w:before="120" w:after="120"/>
              <w:ind w:right="4"/>
              <w:jc w:val="both"/>
              <w:rPr>
                <w:rFonts w:cs="Arial"/>
                <w:sz w:val="18"/>
                <w:szCs w:val="18"/>
                <w:lang w:val="en-IE"/>
              </w:rPr>
            </w:pPr>
            <w:r w:rsidRPr="001D73D3">
              <w:rPr>
                <w:rFonts w:cs="Arial"/>
                <w:sz w:val="18"/>
                <w:szCs w:val="18"/>
                <w:lang w:val="en-IE"/>
              </w:rPr>
              <w:t xml:space="preserve">Support TC DATA </w:t>
            </w:r>
            <w:r w:rsidR="00AA1C32">
              <w:rPr>
                <w:rFonts w:cs="Arial"/>
                <w:sz w:val="18"/>
                <w:szCs w:val="18"/>
                <w:lang w:val="en-IE"/>
              </w:rPr>
              <w:t>C</w:t>
            </w:r>
            <w:r w:rsidRPr="001D73D3">
              <w:rPr>
                <w:rFonts w:cs="Arial"/>
                <w:sz w:val="18"/>
                <w:szCs w:val="18"/>
                <w:lang w:val="en-IE"/>
              </w:rPr>
              <w:t>hair</w:t>
            </w:r>
          </w:p>
        </w:tc>
      </w:tr>
    </w:tbl>
    <w:p w14:paraId="1DEDF0C3" w14:textId="77777777" w:rsidR="00D77F27" w:rsidRPr="00832F25" w:rsidRDefault="00D77F27" w:rsidP="00D77F27">
      <w:pPr>
        <w:rPr>
          <w:lang w:val="en-IE"/>
        </w:rPr>
      </w:pP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D77F27" w:rsidRPr="00832F25" w14:paraId="75C9223B" w14:textId="77777777" w:rsidTr="00290A9D">
        <w:trPr>
          <w:trHeight w:val="432"/>
        </w:trPr>
        <w:tc>
          <w:tcPr>
            <w:tcW w:w="8527" w:type="dxa"/>
            <w:shd w:val="clear" w:color="auto" w:fill="DDDDDD"/>
          </w:tcPr>
          <w:p w14:paraId="02A101A7" w14:textId="4E593D7E" w:rsidR="00D77F27" w:rsidRPr="00243462" w:rsidRDefault="00D77F27" w:rsidP="00243462">
            <w:pPr>
              <w:pStyle w:val="BodyTextIndent"/>
              <w:keepNext/>
              <w:keepLines/>
              <w:spacing w:before="120" w:after="120"/>
              <w:ind w:left="0"/>
              <w:rPr>
                <w:rFonts w:ascii="Arial" w:hAnsi="Arial" w:cs="Arial"/>
                <w:i/>
                <w:noProof w:val="0"/>
                <w:sz w:val="18"/>
                <w:szCs w:val="18"/>
                <w:lang w:val="en-IE"/>
              </w:rPr>
            </w:pPr>
            <w:r w:rsidRPr="00832F25">
              <w:rPr>
                <w:rFonts w:ascii="Arial" w:hAnsi="Arial" w:cs="Arial"/>
                <w:b/>
                <w:sz w:val="18"/>
                <w:szCs w:val="18"/>
                <w:lang w:val="en-IE"/>
              </w:rPr>
              <w:lastRenderedPageBreak/>
              <w:t>Outside resources (subcontracting, seconded staff</w:t>
            </w:r>
            <w:r w:rsidR="0049641F" w:rsidRPr="00832F25">
              <w:rPr>
                <w:rFonts w:ascii="Arial" w:hAnsi="Arial" w:cs="Arial"/>
                <w:b/>
                <w:sz w:val="18"/>
                <w:szCs w:val="18"/>
                <w:lang w:val="en-IE"/>
              </w:rPr>
              <w:t>,</w:t>
            </w:r>
            <w:r w:rsidRPr="00832F25">
              <w:rPr>
                <w:rFonts w:ascii="Arial" w:hAnsi="Arial" w:cs="Arial"/>
                <w:b/>
                <w:sz w:val="18"/>
                <w:szCs w:val="18"/>
                <w:lang w:val="en-IE"/>
              </w:rPr>
              <w:t xml:space="preserve"> etc) </w:t>
            </w:r>
            <w:r w:rsidRPr="00832F25">
              <w:rPr>
                <w:rFonts w:ascii="Arial" w:hAnsi="Arial" w:cs="Arial"/>
                <w:noProof w:val="0"/>
                <w:sz w:val="18"/>
                <w:szCs w:val="18"/>
                <w:lang w:val="en-IE"/>
              </w:rPr>
              <w:t xml:space="preserve"> </w:t>
            </w:r>
          </w:p>
        </w:tc>
      </w:tr>
      <w:tr w:rsidR="00D77F27" w:rsidRPr="00832F25" w14:paraId="78424D7F" w14:textId="77777777" w:rsidTr="00290A9D">
        <w:trPr>
          <w:trHeight w:val="851"/>
        </w:trPr>
        <w:tc>
          <w:tcPr>
            <w:tcW w:w="8527" w:type="dxa"/>
            <w:shd w:val="clear" w:color="auto" w:fill="FFFFFF"/>
          </w:tcPr>
          <w:p w14:paraId="3E1D4039" w14:textId="7BAAA54F" w:rsidR="0029719F" w:rsidRPr="00832F25" w:rsidRDefault="00BF4BFC" w:rsidP="00685A09">
            <w:pPr>
              <w:jc w:val="both"/>
              <w:rPr>
                <w:rStyle w:val="eop"/>
                <w:rFonts w:cs="Arial"/>
                <w:sz w:val="18"/>
                <w:szCs w:val="18"/>
                <w:shd w:val="clear" w:color="auto" w:fill="FFFFFF"/>
                <w:lang w:val="en-IE"/>
              </w:rPr>
            </w:pPr>
            <w:r w:rsidRPr="00832F25">
              <w:rPr>
                <w:rStyle w:val="normaltextrun"/>
                <w:rFonts w:cs="Arial"/>
                <w:sz w:val="18"/>
                <w:szCs w:val="18"/>
                <w:shd w:val="clear" w:color="auto" w:fill="FFFFFF"/>
                <w:lang w:val="en-IE"/>
              </w:rPr>
              <w:t xml:space="preserve">According to ETSI Technical </w:t>
            </w:r>
            <w:r w:rsidR="00405ADF">
              <w:rPr>
                <w:rStyle w:val="normaltextrun"/>
                <w:rFonts w:cs="Arial"/>
                <w:sz w:val="18"/>
                <w:szCs w:val="18"/>
                <w:shd w:val="clear" w:color="auto" w:fill="FFFFFF"/>
                <w:lang w:val="en-IE"/>
              </w:rPr>
              <w:t>W</w:t>
            </w:r>
            <w:r w:rsidRPr="00832F25">
              <w:rPr>
                <w:rStyle w:val="normaltextrun"/>
                <w:rFonts w:cs="Arial"/>
                <w:sz w:val="18"/>
                <w:szCs w:val="18"/>
                <w:shd w:val="clear" w:color="auto" w:fill="FFFFFF"/>
                <w:lang w:val="en-IE"/>
              </w:rPr>
              <w:t xml:space="preserve">orking </w:t>
            </w:r>
            <w:r w:rsidR="00405ADF">
              <w:rPr>
                <w:rStyle w:val="normaltextrun"/>
                <w:rFonts w:cs="Arial"/>
                <w:sz w:val="18"/>
                <w:szCs w:val="18"/>
                <w:shd w:val="clear" w:color="auto" w:fill="FFFFFF"/>
                <w:lang w:val="en-IE"/>
              </w:rPr>
              <w:t>P</w:t>
            </w:r>
            <w:r w:rsidRPr="00832F25">
              <w:rPr>
                <w:rStyle w:val="normaltextrun"/>
                <w:rFonts w:cs="Arial"/>
                <w:sz w:val="18"/>
                <w:szCs w:val="18"/>
                <w:shd w:val="clear" w:color="auto" w:fill="FFFFFF"/>
                <w:lang w:val="en-IE"/>
              </w:rPr>
              <w:t>rocedure on the selection of the service providers, ETSI will issue a call for expertise to get the necessary skills and resources as described below.</w:t>
            </w:r>
            <w:r w:rsidR="00434BAD" w:rsidRPr="00832F25">
              <w:rPr>
                <w:rStyle w:val="eop"/>
                <w:rFonts w:cs="Arial"/>
                <w:sz w:val="18"/>
                <w:szCs w:val="18"/>
                <w:shd w:val="clear" w:color="auto" w:fill="FFFFFF"/>
                <w:lang w:val="en-IE"/>
              </w:rPr>
              <w:t xml:space="preserve"> A project manager will be appointed from one of the Service Providers and will be responsible for coordinating the execution of the tasks assigned to the individual Service Providers, according to the project requirements and following the technical direction given by ETSI TC </w:t>
            </w:r>
            <w:r w:rsidR="00E826E8" w:rsidRPr="00832F25">
              <w:rPr>
                <w:rStyle w:val="eop"/>
                <w:rFonts w:cs="Arial"/>
                <w:sz w:val="18"/>
                <w:szCs w:val="18"/>
                <w:shd w:val="clear" w:color="auto" w:fill="FFFFFF"/>
                <w:lang w:val="en-IE"/>
              </w:rPr>
              <w:t>DATA</w:t>
            </w:r>
            <w:r w:rsidR="007D4423">
              <w:rPr>
                <w:rStyle w:val="eop"/>
                <w:rFonts w:cs="Arial"/>
                <w:sz w:val="18"/>
                <w:szCs w:val="18"/>
                <w:shd w:val="clear" w:color="auto" w:fill="FFFFFF"/>
                <w:lang w:val="en-IE"/>
              </w:rPr>
              <w:t>.</w:t>
            </w:r>
          </w:p>
          <w:p w14:paraId="1F232A11" w14:textId="3A0B0E4C" w:rsidR="002019E6" w:rsidRPr="00832F25" w:rsidRDefault="00434BAD" w:rsidP="00685A09">
            <w:pPr>
              <w:jc w:val="both"/>
              <w:rPr>
                <w:rFonts w:cs="Arial"/>
                <w:sz w:val="18"/>
                <w:szCs w:val="18"/>
                <w:shd w:val="clear" w:color="auto" w:fill="FFFFFF"/>
                <w:lang w:val="en-IE"/>
              </w:rPr>
            </w:pPr>
            <w:r w:rsidRPr="00832F25">
              <w:rPr>
                <w:rStyle w:val="eop"/>
                <w:rFonts w:cs="Arial"/>
                <w:sz w:val="18"/>
                <w:szCs w:val="18"/>
                <w:shd w:val="clear" w:color="auto" w:fill="FFFFFF"/>
                <w:lang w:val="en-IE"/>
              </w:rPr>
              <w:t>The project Manager will possess project management experience, report-writing skills, experience of consensus building, presentations skills, experience of working in an international environment, and in lia</w:t>
            </w:r>
            <w:r w:rsidR="007066DE" w:rsidRPr="00832F25">
              <w:rPr>
                <w:rStyle w:val="eop"/>
                <w:rFonts w:cs="Arial"/>
                <w:sz w:val="18"/>
                <w:szCs w:val="18"/>
                <w:shd w:val="clear" w:color="auto" w:fill="FFFFFF"/>
                <w:lang w:val="en-IE"/>
              </w:rPr>
              <w:t>i</w:t>
            </w:r>
            <w:r w:rsidRPr="00832F25">
              <w:rPr>
                <w:rStyle w:val="eop"/>
                <w:rFonts w:cs="Arial"/>
                <w:sz w:val="18"/>
                <w:szCs w:val="18"/>
                <w:shd w:val="clear" w:color="auto" w:fill="FFFFFF"/>
                <w:lang w:val="en-IE"/>
              </w:rPr>
              <w:t>sing with other international organisations.</w:t>
            </w:r>
            <w:r w:rsidR="00265CA6" w:rsidRPr="00832F25">
              <w:rPr>
                <w:rStyle w:val="eop"/>
                <w:rFonts w:cs="Arial"/>
                <w:sz w:val="18"/>
                <w:szCs w:val="18"/>
                <w:shd w:val="clear" w:color="auto" w:fill="FFFFFF"/>
                <w:lang w:val="en-IE"/>
              </w:rPr>
              <w:t xml:space="preserve"> He will have established relationships with initiat</w:t>
            </w:r>
            <w:r w:rsidR="00781E12" w:rsidRPr="00832F25">
              <w:rPr>
                <w:rStyle w:val="eop"/>
                <w:rFonts w:cs="Arial"/>
                <w:sz w:val="18"/>
                <w:szCs w:val="18"/>
                <w:shd w:val="clear" w:color="auto" w:fill="FFFFFF"/>
                <w:lang w:val="en-IE"/>
              </w:rPr>
              <w:t xml:space="preserve">ives relevant to the project. </w:t>
            </w:r>
            <w:r w:rsidR="00265CA6" w:rsidRPr="00832F25">
              <w:rPr>
                <w:rStyle w:val="eop"/>
                <w:rFonts w:cs="Arial"/>
                <w:sz w:val="18"/>
                <w:szCs w:val="18"/>
                <w:shd w:val="clear" w:color="auto" w:fill="FFFFFF"/>
                <w:lang w:val="en-IE"/>
              </w:rPr>
              <w:t xml:space="preserve"> </w:t>
            </w:r>
          </w:p>
          <w:p w14:paraId="75288CFD" w14:textId="331D97AA" w:rsidR="002019E6" w:rsidRPr="00832F25" w:rsidRDefault="00781E12" w:rsidP="00685A09">
            <w:pPr>
              <w:jc w:val="both"/>
              <w:rPr>
                <w:rStyle w:val="normaltextrun"/>
                <w:rFonts w:cs="Arial"/>
                <w:sz w:val="18"/>
                <w:szCs w:val="18"/>
                <w:shd w:val="clear" w:color="auto" w:fill="FFFFFF"/>
                <w:lang w:val="en-IE"/>
              </w:rPr>
            </w:pPr>
            <w:r w:rsidRPr="00832F25">
              <w:rPr>
                <w:rStyle w:val="normaltextrun"/>
                <w:rFonts w:cs="Arial"/>
                <w:sz w:val="18"/>
                <w:szCs w:val="18"/>
                <w:shd w:val="clear" w:color="auto" w:fill="FFFFFF"/>
                <w:lang w:val="en-IE"/>
              </w:rPr>
              <w:t xml:space="preserve">It is expected that a number of </w:t>
            </w:r>
            <w:r w:rsidR="00BC031C" w:rsidRPr="00832F25">
              <w:rPr>
                <w:rStyle w:val="normaltextrun"/>
                <w:rFonts w:cs="Arial"/>
                <w:sz w:val="18"/>
                <w:szCs w:val="18"/>
                <w:shd w:val="clear" w:color="auto" w:fill="FFFFFF"/>
                <w:lang w:val="en-IE"/>
              </w:rPr>
              <w:t>5</w:t>
            </w:r>
            <w:r w:rsidRPr="00832F25">
              <w:rPr>
                <w:rStyle w:val="normaltextrun"/>
                <w:rFonts w:cs="Arial"/>
                <w:sz w:val="18"/>
                <w:szCs w:val="18"/>
                <w:shd w:val="clear" w:color="auto" w:fill="FFFFFF"/>
                <w:lang w:val="en-IE"/>
              </w:rPr>
              <w:t xml:space="preserve"> to 6</w:t>
            </w:r>
            <w:r w:rsidR="00BC031C" w:rsidRPr="00832F25">
              <w:rPr>
                <w:rStyle w:val="normaltextrun"/>
                <w:rFonts w:cs="Arial"/>
                <w:sz w:val="18"/>
                <w:szCs w:val="18"/>
                <w:shd w:val="clear" w:color="auto" w:fill="FFFFFF"/>
                <w:lang w:val="en-IE"/>
              </w:rPr>
              <w:t xml:space="preserve"> experts will allow to adequately provide the relevant expertise </w:t>
            </w:r>
            <w:r w:rsidR="00417C89" w:rsidRPr="00832F25">
              <w:rPr>
                <w:rStyle w:val="normaltextrun"/>
                <w:rFonts w:cs="Arial"/>
                <w:sz w:val="18"/>
                <w:szCs w:val="18"/>
                <w:shd w:val="clear" w:color="auto" w:fill="FFFFFF"/>
                <w:lang w:val="en-IE"/>
              </w:rPr>
              <w:t>to achi</w:t>
            </w:r>
            <w:r w:rsidR="00293971" w:rsidRPr="00832F25">
              <w:rPr>
                <w:rStyle w:val="normaltextrun"/>
                <w:rFonts w:cs="Arial"/>
                <w:sz w:val="18"/>
                <w:szCs w:val="18"/>
                <w:shd w:val="clear" w:color="auto" w:fill="FFFFFF"/>
                <w:lang w:val="en-IE"/>
              </w:rPr>
              <w:t>e</w:t>
            </w:r>
            <w:r w:rsidR="00417C89" w:rsidRPr="00832F25">
              <w:rPr>
                <w:rStyle w:val="normaltextrun"/>
                <w:rFonts w:cs="Arial"/>
                <w:sz w:val="18"/>
                <w:szCs w:val="18"/>
                <w:shd w:val="clear" w:color="auto" w:fill="FFFFFF"/>
                <w:lang w:val="en-IE"/>
              </w:rPr>
              <w:t>ve</w:t>
            </w:r>
            <w:r w:rsidR="00293971" w:rsidRPr="00832F25">
              <w:rPr>
                <w:rStyle w:val="normaltextrun"/>
                <w:rFonts w:cs="Arial"/>
                <w:sz w:val="18"/>
                <w:szCs w:val="18"/>
                <w:shd w:val="clear" w:color="auto" w:fill="FFFFFF"/>
                <w:lang w:val="en-IE"/>
              </w:rPr>
              <w:t xml:space="preserve"> the project objectives.</w:t>
            </w:r>
            <w:r w:rsidR="00417C89" w:rsidRPr="00832F25">
              <w:rPr>
                <w:rStyle w:val="normaltextrun"/>
                <w:rFonts w:cs="Arial"/>
                <w:sz w:val="18"/>
                <w:szCs w:val="18"/>
                <w:shd w:val="clear" w:color="auto" w:fill="FFFFFF"/>
                <w:lang w:val="en-IE"/>
              </w:rPr>
              <w:t xml:space="preserve"> </w:t>
            </w:r>
          </w:p>
          <w:p w14:paraId="1869A9B5" w14:textId="10461130" w:rsidR="001B55A1" w:rsidRPr="001F7597" w:rsidRDefault="001B55A1" w:rsidP="00685A09">
            <w:pPr>
              <w:jc w:val="both"/>
              <w:rPr>
                <w:rFonts w:cs="Arial"/>
                <w:sz w:val="18"/>
                <w:szCs w:val="18"/>
                <w:shd w:val="clear" w:color="auto" w:fill="FFFFFF"/>
              </w:rPr>
            </w:pPr>
            <w:r w:rsidRPr="001F7597">
              <w:rPr>
                <w:rFonts w:cs="Arial"/>
                <w:sz w:val="18"/>
                <w:szCs w:val="18"/>
                <w:shd w:val="clear" w:color="auto" w:fill="FFFFFF"/>
              </w:rPr>
              <w:t>To ensure the selection of experts is transparent and aligned with the project's demanding technical requirements, a formal evaluation process will be used. Candidates will be assessed against the following weighted criteria</w:t>
            </w:r>
            <w:r w:rsidR="007B63BD" w:rsidRPr="001F7597">
              <w:rPr>
                <w:rFonts w:cs="Arial"/>
                <w:sz w:val="18"/>
                <w:szCs w:val="18"/>
                <w:shd w:val="clear" w:color="auto" w:fill="FFFFFF"/>
              </w:rPr>
              <w:t xml:space="preserve">. Final selection will be made by ensuring </w:t>
            </w:r>
            <w:r w:rsidR="002E37AB" w:rsidRPr="001F7597">
              <w:rPr>
                <w:rFonts w:cs="Arial"/>
                <w:sz w:val="18"/>
                <w:szCs w:val="18"/>
                <w:shd w:val="clear" w:color="auto" w:fill="FFFFFF"/>
              </w:rPr>
              <w:t xml:space="preserve">all required </w:t>
            </w:r>
            <w:r w:rsidR="001A7BE1" w:rsidRPr="001F7597">
              <w:rPr>
                <w:rFonts w:cs="Arial"/>
                <w:sz w:val="18"/>
                <w:szCs w:val="18"/>
                <w:shd w:val="clear" w:color="auto" w:fill="FFFFFF"/>
              </w:rPr>
              <w:t>Criterion</w:t>
            </w:r>
            <w:r w:rsidR="002E37AB" w:rsidRPr="001F7597">
              <w:rPr>
                <w:rFonts w:cs="Arial"/>
                <w:sz w:val="18"/>
                <w:szCs w:val="18"/>
                <w:shd w:val="clear" w:color="auto" w:fill="FFFFFF"/>
              </w:rPr>
              <w:t xml:space="preserve"> are adequately covered</w:t>
            </w:r>
            <w:r w:rsidR="009204F1" w:rsidRPr="001F7597">
              <w:rPr>
                <w:rFonts w:cs="Arial"/>
                <w:sz w:val="18"/>
                <w:szCs w:val="18"/>
                <w:shd w:val="clear" w:color="auto" w:fill="FFFFFF"/>
              </w:rPr>
              <w:t>, in particular cri</w:t>
            </w:r>
            <w:r w:rsidR="00415D0C" w:rsidRPr="001F7597">
              <w:rPr>
                <w:rFonts w:cs="Arial"/>
                <w:sz w:val="18"/>
                <w:szCs w:val="18"/>
                <w:shd w:val="clear" w:color="auto" w:fill="FFFFFF"/>
              </w:rPr>
              <w:t>terion 1 and 2 which should each be covered by a minimium of 2 experts.</w:t>
            </w:r>
            <w:r w:rsidR="002E37AB" w:rsidRPr="001F7597">
              <w:rPr>
                <w:rFonts w:cs="Arial"/>
                <w:sz w:val="18"/>
                <w:szCs w:val="18"/>
                <w:shd w:val="clear" w:color="auto" w:fill="FFFFFF"/>
              </w:rPr>
              <w:t xml:space="preserve"> </w:t>
            </w:r>
            <w:r w:rsidRPr="001F7597">
              <w:rPr>
                <w:rFonts w:cs="Arial"/>
                <w:sz w:val="18"/>
                <w:szCs w:val="18"/>
                <w:shd w:val="clear" w:color="auto" w:fill="FFFFFF"/>
              </w:rPr>
              <w:t>:</w:t>
            </w:r>
          </w:p>
          <w:p w14:paraId="28A04365" w14:textId="279604C7" w:rsidR="001B55A1" w:rsidRPr="001F7597" w:rsidRDefault="001B55A1" w:rsidP="00A02D8B">
            <w:pPr>
              <w:numPr>
                <w:ilvl w:val="0"/>
                <w:numId w:val="19"/>
              </w:numPr>
              <w:jc w:val="both"/>
              <w:rPr>
                <w:rFonts w:cs="Arial"/>
                <w:sz w:val="18"/>
                <w:szCs w:val="18"/>
                <w:shd w:val="clear" w:color="auto" w:fill="FFFFFF"/>
              </w:rPr>
            </w:pPr>
            <w:r w:rsidRPr="001F7597">
              <w:rPr>
                <w:rFonts w:cs="Arial"/>
                <w:sz w:val="18"/>
                <w:szCs w:val="18"/>
                <w:shd w:val="clear" w:color="auto" w:fill="FFFFFF"/>
              </w:rPr>
              <w:t>Criterion 1: Expertise in Digital Twin Architecture and Specifications (</w:t>
            </w:r>
            <w:r w:rsidR="00685A09" w:rsidRPr="001F7597">
              <w:rPr>
                <w:rFonts w:cs="Arial"/>
                <w:sz w:val="18"/>
                <w:szCs w:val="18"/>
                <w:shd w:val="clear" w:color="auto" w:fill="FFFFFF"/>
              </w:rPr>
              <w:t>25</w:t>
            </w:r>
            <w:r w:rsidRPr="001F7597">
              <w:rPr>
                <w:rFonts w:cs="Arial"/>
                <w:sz w:val="18"/>
                <w:szCs w:val="18"/>
                <w:shd w:val="clear" w:color="auto" w:fill="FFFFFF"/>
              </w:rPr>
              <w:t>% weight): Demonstrable experience in designing and/or standardizing digital twin architectures. Proven knowledge of relevant standards from ETSI (e.g. NGSI-LD), ISO/IEC</w:t>
            </w:r>
            <w:r w:rsidR="00F724B4" w:rsidRPr="001F7597">
              <w:rPr>
                <w:rFonts w:cs="Arial"/>
                <w:sz w:val="18"/>
                <w:szCs w:val="18"/>
                <w:shd w:val="clear" w:color="auto" w:fill="FFFFFF"/>
              </w:rPr>
              <w:t>, etc.</w:t>
            </w:r>
            <w:r w:rsidRPr="001F7597">
              <w:rPr>
                <w:rFonts w:cs="Arial"/>
                <w:sz w:val="18"/>
                <w:szCs w:val="18"/>
                <w:shd w:val="clear" w:color="auto" w:fill="FFFFFF"/>
              </w:rPr>
              <w:t xml:space="preserve"> is essential.</w:t>
            </w:r>
          </w:p>
          <w:p w14:paraId="27464DD6" w14:textId="3EB9FECE" w:rsidR="001B55A1" w:rsidRPr="00410134" w:rsidRDefault="001B55A1" w:rsidP="00A02D8B">
            <w:pPr>
              <w:numPr>
                <w:ilvl w:val="0"/>
                <w:numId w:val="19"/>
              </w:numPr>
              <w:jc w:val="both"/>
              <w:rPr>
                <w:rFonts w:cs="Arial"/>
                <w:sz w:val="18"/>
                <w:szCs w:val="18"/>
                <w:shd w:val="clear" w:color="auto" w:fill="FFFFFF"/>
              </w:rPr>
            </w:pPr>
            <w:r w:rsidRPr="001F7597">
              <w:rPr>
                <w:rFonts w:cs="Arial"/>
                <w:sz w:val="18"/>
                <w:szCs w:val="18"/>
                <w:shd w:val="clear" w:color="auto" w:fill="FFFFFF"/>
              </w:rPr>
              <w:t>Criterion 2: Expertise in Minimal Interoperability Mechanisms (MIMs) (</w:t>
            </w:r>
            <w:r w:rsidR="00685A09" w:rsidRPr="001F7597">
              <w:rPr>
                <w:rFonts w:cs="Arial"/>
                <w:sz w:val="18"/>
                <w:szCs w:val="18"/>
                <w:shd w:val="clear" w:color="auto" w:fill="FFFFFF"/>
              </w:rPr>
              <w:t>25</w:t>
            </w:r>
            <w:r w:rsidRPr="001F7597">
              <w:rPr>
                <w:rFonts w:cs="Arial"/>
                <w:sz w:val="18"/>
                <w:szCs w:val="18"/>
                <w:shd w:val="clear" w:color="auto" w:fill="FFFFFF"/>
              </w:rPr>
              <w:t xml:space="preserve">% weight): Deep, practical understanding of the OASC MIMs framework, particularly MIMs 1, 2, and 7. </w:t>
            </w:r>
            <w:r w:rsidRPr="00410134">
              <w:rPr>
                <w:rFonts w:cs="Arial"/>
                <w:sz w:val="18"/>
                <w:szCs w:val="18"/>
                <w:shd w:val="clear" w:color="auto" w:fill="FFFFFF"/>
              </w:rPr>
              <w:t xml:space="preserve">Experience with </w:t>
            </w:r>
            <w:r w:rsidR="006C756D" w:rsidRPr="00410134">
              <w:rPr>
                <w:rFonts w:cs="Arial"/>
                <w:sz w:val="18"/>
                <w:szCs w:val="18"/>
                <w:shd w:val="clear" w:color="auto" w:fill="FFFFFF"/>
              </w:rPr>
              <w:t xml:space="preserve">context information management interface </w:t>
            </w:r>
            <w:r w:rsidR="003D1D03" w:rsidRPr="00410134">
              <w:rPr>
                <w:rFonts w:cs="Arial"/>
                <w:sz w:val="18"/>
                <w:szCs w:val="18"/>
                <w:shd w:val="clear" w:color="auto" w:fill="FFFFFF"/>
              </w:rPr>
              <w:t xml:space="preserve">(i.e. NGSI-LD), </w:t>
            </w:r>
            <w:r w:rsidR="00B2114C" w:rsidRPr="00410134">
              <w:rPr>
                <w:rFonts w:cs="Arial"/>
                <w:sz w:val="18"/>
                <w:szCs w:val="18"/>
                <w:shd w:val="clear" w:color="auto" w:fill="FFFFFF"/>
              </w:rPr>
              <w:t>cross-domain information model</w:t>
            </w:r>
            <w:r w:rsidR="00051119" w:rsidRPr="00410134">
              <w:rPr>
                <w:rFonts w:cs="Arial"/>
                <w:sz w:val="18"/>
                <w:szCs w:val="18"/>
                <w:shd w:val="clear" w:color="auto" w:fill="FFFFFF"/>
              </w:rPr>
              <w:t>s</w:t>
            </w:r>
            <w:r w:rsidR="00B2114C" w:rsidRPr="00410134">
              <w:rPr>
                <w:rFonts w:cs="Arial"/>
                <w:sz w:val="18"/>
                <w:szCs w:val="18"/>
                <w:shd w:val="clear" w:color="auto" w:fill="FFFFFF"/>
              </w:rPr>
              <w:t>, l</w:t>
            </w:r>
            <w:r w:rsidRPr="00410134">
              <w:rPr>
                <w:rFonts w:cs="Arial"/>
                <w:sz w:val="18"/>
                <w:szCs w:val="18"/>
                <w:shd w:val="clear" w:color="auto" w:fill="FFFFFF"/>
              </w:rPr>
              <w:t xml:space="preserve">inked data, semantic data models </w:t>
            </w:r>
            <w:r w:rsidR="00D23FD8" w:rsidRPr="00410134">
              <w:rPr>
                <w:rFonts w:cs="Arial"/>
                <w:sz w:val="18"/>
                <w:szCs w:val="18"/>
                <w:shd w:val="clear" w:color="auto" w:fill="FFFFFF"/>
              </w:rPr>
              <w:t xml:space="preserve">(national, EU and internatioanl levels) </w:t>
            </w:r>
            <w:r w:rsidRPr="00410134">
              <w:rPr>
                <w:rFonts w:cs="Arial"/>
                <w:sz w:val="18"/>
                <w:szCs w:val="18"/>
                <w:shd w:val="clear" w:color="auto" w:fill="FFFFFF"/>
              </w:rPr>
              <w:t>and geospatial standards (e.g., OGC APIs, INSPIRE) is required.</w:t>
            </w:r>
          </w:p>
          <w:p w14:paraId="06CB3B92" w14:textId="4E7EB037" w:rsidR="00722FE7" w:rsidRPr="001F7597" w:rsidRDefault="00722FE7" w:rsidP="00A02D8B">
            <w:pPr>
              <w:numPr>
                <w:ilvl w:val="0"/>
                <w:numId w:val="19"/>
              </w:numPr>
              <w:jc w:val="both"/>
              <w:rPr>
                <w:rFonts w:cs="Arial"/>
                <w:sz w:val="18"/>
                <w:szCs w:val="18"/>
                <w:shd w:val="clear" w:color="auto" w:fill="FFFFFF"/>
              </w:rPr>
            </w:pPr>
            <w:r w:rsidRPr="001F7597">
              <w:rPr>
                <w:rFonts w:cs="Arial"/>
                <w:sz w:val="18"/>
                <w:szCs w:val="18"/>
                <w:shd w:val="clear" w:color="auto" w:fill="FFFFFF"/>
              </w:rPr>
              <w:t>Criterion 3: Practical Deployment Experience (20% weight): Hands-on experience in the deployment of smart city platforms or LDTs in a municipal context, demonstrating an understanding of the practical challenges faced by cities.</w:t>
            </w:r>
          </w:p>
          <w:p w14:paraId="4F24E3E8" w14:textId="6665A6ED" w:rsidR="001B55A1" w:rsidRPr="001F7597" w:rsidRDefault="001B55A1" w:rsidP="00A02D8B">
            <w:pPr>
              <w:numPr>
                <w:ilvl w:val="0"/>
                <w:numId w:val="19"/>
              </w:numPr>
              <w:jc w:val="both"/>
              <w:rPr>
                <w:rFonts w:cs="Arial"/>
                <w:sz w:val="18"/>
                <w:szCs w:val="18"/>
                <w:shd w:val="clear" w:color="auto" w:fill="FFFFFF"/>
              </w:rPr>
            </w:pPr>
            <w:r w:rsidRPr="001F7597">
              <w:rPr>
                <w:rFonts w:cs="Arial"/>
                <w:sz w:val="18"/>
                <w:szCs w:val="18"/>
                <w:shd w:val="clear" w:color="auto" w:fill="FFFFFF"/>
              </w:rPr>
              <w:t xml:space="preserve">Criterion </w:t>
            </w:r>
            <w:r w:rsidR="00722FE7" w:rsidRPr="001F7597">
              <w:rPr>
                <w:rFonts w:cs="Arial"/>
                <w:sz w:val="18"/>
                <w:szCs w:val="18"/>
                <w:shd w:val="clear" w:color="auto" w:fill="FFFFFF"/>
              </w:rPr>
              <w:t>4</w:t>
            </w:r>
            <w:r w:rsidRPr="001F7597">
              <w:rPr>
                <w:rFonts w:cs="Arial"/>
                <w:sz w:val="18"/>
                <w:szCs w:val="18"/>
                <w:shd w:val="clear" w:color="auto" w:fill="FFFFFF"/>
              </w:rPr>
              <w:t>: Stakeholder Engagement and Consensus Building (20% weight): Proven ability to lead technical workshops, manage feedback from diverse stakeholders (including city officials, industry experts, and standards bodies), and build consensus in an international environment.</w:t>
            </w:r>
          </w:p>
          <w:p w14:paraId="55481AF7" w14:textId="40629B3A" w:rsidR="001B55A1" w:rsidRPr="001F7597" w:rsidRDefault="001B55A1" w:rsidP="00A02D8B">
            <w:pPr>
              <w:numPr>
                <w:ilvl w:val="0"/>
                <w:numId w:val="19"/>
              </w:numPr>
              <w:jc w:val="both"/>
              <w:rPr>
                <w:rFonts w:cs="Arial"/>
                <w:sz w:val="18"/>
                <w:szCs w:val="18"/>
                <w:shd w:val="clear" w:color="auto" w:fill="FFFFFF"/>
              </w:rPr>
            </w:pPr>
            <w:r w:rsidRPr="001F7597">
              <w:rPr>
                <w:rFonts w:cs="Arial"/>
                <w:sz w:val="18"/>
                <w:szCs w:val="18"/>
                <w:shd w:val="clear" w:color="auto" w:fill="FFFFFF"/>
              </w:rPr>
              <w:t xml:space="preserve">Criterion </w:t>
            </w:r>
            <w:r w:rsidR="00722FE7" w:rsidRPr="001F7597">
              <w:rPr>
                <w:rFonts w:cs="Arial"/>
                <w:sz w:val="18"/>
                <w:szCs w:val="18"/>
                <w:shd w:val="clear" w:color="auto" w:fill="FFFFFF"/>
              </w:rPr>
              <w:t>5</w:t>
            </w:r>
            <w:r w:rsidRPr="001F7597">
              <w:rPr>
                <w:rFonts w:cs="Arial"/>
                <w:sz w:val="18"/>
                <w:szCs w:val="18"/>
                <w:shd w:val="clear" w:color="auto" w:fill="FFFFFF"/>
              </w:rPr>
              <w:t xml:space="preserve">: Experience with EU </w:t>
            </w:r>
            <w:r w:rsidR="008000FD" w:rsidRPr="001F7597">
              <w:rPr>
                <w:rFonts w:cs="Arial"/>
                <w:sz w:val="18"/>
                <w:szCs w:val="18"/>
                <w:shd w:val="clear" w:color="auto" w:fill="FFFFFF"/>
              </w:rPr>
              <w:t>Initiatives</w:t>
            </w:r>
            <w:r w:rsidRPr="001F7597">
              <w:rPr>
                <w:rFonts w:cs="Arial"/>
                <w:sz w:val="18"/>
                <w:szCs w:val="18"/>
                <w:shd w:val="clear" w:color="auto" w:fill="FFFFFF"/>
              </w:rPr>
              <w:t xml:space="preserve"> and Standardisation (10% weight): Familiarity with the procedures of European Standardisation Organisations (ESOs) and the management </w:t>
            </w:r>
            <w:r w:rsidR="004740D0" w:rsidRPr="001F7597">
              <w:rPr>
                <w:rFonts w:cs="Arial"/>
                <w:sz w:val="18"/>
                <w:szCs w:val="18"/>
                <w:shd w:val="clear" w:color="auto" w:fill="FFFFFF"/>
              </w:rPr>
              <w:t xml:space="preserve">of </w:t>
            </w:r>
            <w:r w:rsidRPr="001F7597">
              <w:rPr>
                <w:rFonts w:cs="Arial"/>
                <w:sz w:val="18"/>
                <w:szCs w:val="18"/>
                <w:shd w:val="clear" w:color="auto" w:fill="FFFFFF"/>
              </w:rPr>
              <w:t>E</w:t>
            </w:r>
            <w:r w:rsidR="00540619" w:rsidRPr="001F7597">
              <w:rPr>
                <w:rFonts w:cs="Arial"/>
                <w:sz w:val="18"/>
                <w:szCs w:val="18"/>
                <w:shd w:val="clear" w:color="auto" w:fill="FFFFFF"/>
              </w:rPr>
              <w:t>U initiatives relevant to the project.</w:t>
            </w:r>
          </w:p>
          <w:p w14:paraId="7DAE348E" w14:textId="7EBCAC32" w:rsidR="002019E6" w:rsidRPr="00832F25" w:rsidRDefault="003777CA" w:rsidP="00BF4BFC">
            <w:pPr>
              <w:rPr>
                <w:rStyle w:val="eop"/>
                <w:rFonts w:cs="Arial"/>
                <w:sz w:val="18"/>
                <w:szCs w:val="18"/>
                <w:shd w:val="clear" w:color="auto" w:fill="FFFFFF"/>
                <w:lang w:val="en-IE"/>
              </w:rPr>
            </w:pPr>
            <w:r>
              <w:rPr>
                <w:rStyle w:val="eop"/>
                <w:rFonts w:cs="Arial"/>
                <w:sz w:val="18"/>
                <w:szCs w:val="18"/>
                <w:shd w:val="clear" w:color="auto" w:fill="FFFFFF"/>
                <w:lang w:val="en-IE"/>
              </w:rPr>
              <w:t xml:space="preserve">The STF experts selection process is described in the picture below: </w:t>
            </w:r>
          </w:p>
          <w:p w14:paraId="3114C138" w14:textId="77777777" w:rsidR="00BF4BFC" w:rsidRPr="00832F25" w:rsidRDefault="00BF4BFC" w:rsidP="0057614F">
            <w:pPr>
              <w:jc w:val="center"/>
              <w:rPr>
                <w:lang w:val="en-IE"/>
              </w:rPr>
            </w:pPr>
            <w:r w:rsidRPr="00832F25">
              <w:rPr>
                <w:noProof/>
                <w:lang w:val="en-IE"/>
              </w:rPr>
              <w:lastRenderedPageBreak/>
              <w:drawing>
                <wp:inline distT="0" distB="0" distL="0" distR="0" wp14:anchorId="7189059C" wp14:editId="30A91DA5">
                  <wp:extent cx="4801873" cy="3341716"/>
                  <wp:effectExtent l="0" t="0" r="0" b="0"/>
                  <wp:docPr id="1" name="Picture 1" descr="C:\Users\kozubal\AppData\Local\Microsoft\Windows\INetCache\Content.MSO\CCC5FF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zubal\AppData\Local\Microsoft\Windows\INetCache\Content.MSO\CCC5FF89.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31088" cy="3362047"/>
                          </a:xfrm>
                          <a:prstGeom prst="rect">
                            <a:avLst/>
                          </a:prstGeom>
                          <a:noFill/>
                          <a:ln>
                            <a:noFill/>
                          </a:ln>
                        </pic:spPr>
                      </pic:pic>
                    </a:graphicData>
                  </a:graphic>
                </wp:inline>
              </w:drawing>
            </w:r>
          </w:p>
          <w:p w14:paraId="051E58D3" w14:textId="517B6049" w:rsidR="00BF4BFC" w:rsidRPr="00832F25" w:rsidRDefault="004643B0" w:rsidP="00BF4BFC">
            <w:pPr>
              <w:pStyle w:val="BodyTextIndent"/>
              <w:spacing w:before="120" w:after="120"/>
              <w:ind w:left="0"/>
              <w:rPr>
                <w:rFonts w:ascii="Arial" w:hAnsi="Arial" w:cs="Arial"/>
                <w:noProof w:val="0"/>
                <w:sz w:val="18"/>
                <w:szCs w:val="18"/>
                <w:lang w:val="en-IE"/>
              </w:rPr>
            </w:pPr>
            <w:r w:rsidRPr="00091182">
              <w:rPr>
                <w:rFonts w:ascii="Arial" w:hAnsi="Arial" w:cs="Arial"/>
                <w:sz w:val="18"/>
                <w:szCs w:val="18"/>
              </w:rPr>
              <w:t>Using the ETSI-defined call for expertise and contractor selection process outlined above, the selected experts will begin the project with the preparatory meeting at the end of the second month of the project (M2).</w:t>
            </w:r>
          </w:p>
        </w:tc>
      </w:tr>
    </w:tbl>
    <w:p w14:paraId="22A3FFD8" w14:textId="77777777" w:rsidR="00D77F27" w:rsidRPr="00832F25" w:rsidRDefault="00D77F27" w:rsidP="001B6F34">
      <w:pPr>
        <w:pStyle w:val="Heading3"/>
        <w:keepNext/>
        <w:keepLines/>
        <w:rPr>
          <w:lang w:val="en-IE"/>
        </w:rPr>
      </w:pPr>
      <w:bookmarkStart w:id="20" w:name="_Toc22838733"/>
      <w:bookmarkStart w:id="21" w:name="_Toc199151497"/>
      <w:bookmarkStart w:id="22" w:name="_Toc495508578"/>
      <w:r w:rsidRPr="00832F25">
        <w:rPr>
          <w:lang w:val="en-IE"/>
        </w:rPr>
        <w:lastRenderedPageBreak/>
        <w:t>2.4 Consortium management and decision-making</w:t>
      </w:r>
      <w:bookmarkEnd w:id="20"/>
      <w:bookmarkEnd w:id="21"/>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D77F27" w:rsidRPr="00832F25" w14:paraId="7FE8198E" w14:textId="77777777" w:rsidTr="00290A9D">
        <w:trPr>
          <w:trHeight w:val="851"/>
        </w:trPr>
        <w:tc>
          <w:tcPr>
            <w:tcW w:w="8527" w:type="dxa"/>
            <w:shd w:val="clear" w:color="auto" w:fill="FFFFFF"/>
          </w:tcPr>
          <w:bookmarkEnd w:id="22"/>
          <w:p w14:paraId="3EF2B3CA" w14:textId="77777777" w:rsidR="00D77F27" w:rsidRPr="00832F25" w:rsidRDefault="00482C25" w:rsidP="00290A9D">
            <w:pPr>
              <w:tabs>
                <w:tab w:val="left" w:pos="1092"/>
              </w:tabs>
              <w:spacing w:before="120" w:after="120"/>
              <w:ind w:right="4"/>
              <w:jc w:val="both"/>
              <w:rPr>
                <w:rFonts w:cs="Arial"/>
                <w:sz w:val="18"/>
                <w:szCs w:val="16"/>
                <w:lang w:val="en-IE"/>
              </w:rPr>
            </w:pPr>
            <w:r w:rsidRPr="00832F25">
              <w:rPr>
                <w:rFonts w:cs="Arial"/>
                <w:sz w:val="18"/>
                <w:szCs w:val="18"/>
                <w:lang w:val="en-IE"/>
              </w:rPr>
              <w:t>Not applicable for ETSI</w:t>
            </w:r>
          </w:p>
        </w:tc>
      </w:tr>
    </w:tbl>
    <w:p w14:paraId="0629603D" w14:textId="77777777" w:rsidR="00D77F27" w:rsidRPr="000D6035" w:rsidRDefault="00EB0E96" w:rsidP="00D77F27">
      <w:pPr>
        <w:tabs>
          <w:tab w:val="left" w:pos="1092"/>
        </w:tabs>
        <w:rPr>
          <w:lang w:val="it-IT" w:eastAsia="en-GB"/>
        </w:rPr>
      </w:pPr>
      <w:r w:rsidRPr="000D6035">
        <w:rPr>
          <w:rFonts w:cs="Arial"/>
          <w:noProof/>
          <w:color w:val="B5B5B5"/>
          <w:sz w:val="16"/>
          <w:szCs w:val="16"/>
          <w:lang w:val="it-IT"/>
        </w:rPr>
        <w:t>#§CON-SOR-CS§# #@PRJ-MGT-PM@#</w:t>
      </w:r>
    </w:p>
    <w:p w14:paraId="7C5DBD2D" w14:textId="77777777" w:rsidR="00714CB5" w:rsidRPr="00832F25" w:rsidRDefault="005B4497" w:rsidP="00714CB5">
      <w:pPr>
        <w:pStyle w:val="Heading3"/>
        <w:rPr>
          <w:b w:val="0"/>
          <w:bCs/>
          <w:sz w:val="22"/>
          <w:szCs w:val="18"/>
          <w:shd w:val="clear" w:color="auto" w:fill="auto"/>
          <w:lang w:val="en-IE" w:eastAsia="en-US"/>
        </w:rPr>
      </w:pPr>
      <w:bookmarkStart w:id="23" w:name="_Toc27646786"/>
      <w:bookmarkStart w:id="24" w:name="_Toc199151498"/>
      <w:r w:rsidRPr="00832F25">
        <w:rPr>
          <w:szCs w:val="28"/>
          <w:shd w:val="clear" w:color="auto" w:fill="auto"/>
          <w:lang w:val="en-IE" w:eastAsia="en-US"/>
        </w:rPr>
        <w:t>2.</w:t>
      </w:r>
      <w:r w:rsidR="00D77F27" w:rsidRPr="00832F25">
        <w:rPr>
          <w:szCs w:val="28"/>
          <w:shd w:val="clear" w:color="auto" w:fill="auto"/>
          <w:lang w:val="en-IE" w:eastAsia="en-US"/>
        </w:rPr>
        <w:t>5</w:t>
      </w:r>
      <w:r w:rsidR="00714CB5" w:rsidRPr="00832F25">
        <w:rPr>
          <w:szCs w:val="28"/>
          <w:shd w:val="clear" w:color="auto" w:fill="auto"/>
          <w:lang w:val="en-IE" w:eastAsia="en-US"/>
        </w:rPr>
        <w:t xml:space="preserve"> Project management</w:t>
      </w:r>
      <w:bookmarkEnd w:id="23"/>
      <w:r w:rsidR="00507050" w:rsidRPr="00832F25">
        <w:rPr>
          <w:szCs w:val="28"/>
          <w:shd w:val="clear" w:color="auto" w:fill="auto"/>
          <w:lang w:val="en-IE" w:eastAsia="en-US"/>
        </w:rPr>
        <w:t>, quality assurance and monitoring and evaluation strategy</w:t>
      </w:r>
      <w:bookmarkEnd w:id="24"/>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832F25" w14:paraId="0699F0FB" w14:textId="77777777" w:rsidTr="00714CB5">
        <w:trPr>
          <w:trHeight w:val="851"/>
        </w:trPr>
        <w:tc>
          <w:tcPr>
            <w:tcW w:w="8527" w:type="dxa"/>
            <w:shd w:val="clear" w:color="auto" w:fill="FFFFFF"/>
          </w:tcPr>
          <w:p w14:paraId="59E334FD" w14:textId="77777777" w:rsidR="008B5032" w:rsidRPr="0033713E" w:rsidRDefault="008B5032" w:rsidP="008B5032">
            <w:pPr>
              <w:spacing w:after="0"/>
              <w:rPr>
                <w:rStyle w:val="normaltextrun"/>
                <w:rFonts w:cs="Arial"/>
                <w:sz w:val="18"/>
                <w:szCs w:val="18"/>
                <w:lang w:val="en-IE"/>
              </w:rPr>
            </w:pPr>
            <w:r w:rsidRPr="0033713E">
              <w:rPr>
                <w:rStyle w:val="normaltextrun"/>
                <w:rFonts w:cs="Arial"/>
                <w:sz w:val="18"/>
                <w:szCs w:val="18"/>
                <w:lang w:val="en-IE"/>
              </w:rPr>
              <w:t xml:space="preserve">ETSI will perform this work by the creation of an ETSI Specialist Task Force (STF), reporting the milestones to the ETSI DATA Technical Committee (TC DATA), according to the planned TC meetings and additional dates agreed by the TC officials. </w:t>
            </w:r>
          </w:p>
          <w:p w14:paraId="04BF43EE" w14:textId="77777777" w:rsidR="008B5032" w:rsidRPr="0033713E" w:rsidRDefault="008B5032" w:rsidP="008B5032">
            <w:pPr>
              <w:spacing w:after="0"/>
              <w:rPr>
                <w:rStyle w:val="normaltextrun"/>
                <w:rFonts w:cs="Arial"/>
                <w:sz w:val="18"/>
                <w:szCs w:val="18"/>
                <w:lang w:val="en-IE"/>
              </w:rPr>
            </w:pPr>
            <w:r w:rsidRPr="0033713E">
              <w:rPr>
                <w:rStyle w:val="normaltextrun"/>
                <w:rFonts w:cs="Arial"/>
                <w:sz w:val="18"/>
                <w:szCs w:val="18"/>
                <w:lang w:val="en-IE"/>
              </w:rPr>
              <w:t>TC DATA will lead an active role in technical guidance and contributing to this work.</w:t>
            </w:r>
          </w:p>
          <w:p w14:paraId="58EA767D" w14:textId="77777777" w:rsidR="00087E45" w:rsidRPr="0033713E" w:rsidRDefault="008B5032" w:rsidP="00A02D8B">
            <w:pPr>
              <w:pStyle w:val="ListParagraph"/>
              <w:numPr>
                <w:ilvl w:val="0"/>
                <w:numId w:val="12"/>
              </w:numPr>
              <w:spacing w:after="0"/>
              <w:rPr>
                <w:rStyle w:val="normaltextrun"/>
                <w:rFonts w:cs="Arial"/>
                <w:sz w:val="18"/>
                <w:szCs w:val="18"/>
                <w:lang w:val="en-IE"/>
              </w:rPr>
            </w:pPr>
            <w:r w:rsidRPr="0033713E">
              <w:rPr>
                <w:rStyle w:val="normaltextrun"/>
                <w:rFonts w:cs="Arial"/>
                <w:sz w:val="18"/>
                <w:szCs w:val="18"/>
                <w:lang w:val="en-IE"/>
              </w:rPr>
              <w:t>An STF Steering Committee (STF-SC) will be set up by TC DATA in order to perform the steering of the STF, verifying the progresses in periodic meetings and guiding the STF (see section 4.2).</w:t>
            </w:r>
          </w:p>
          <w:p w14:paraId="65F41E4D" w14:textId="77777777" w:rsidR="00087E45" w:rsidRPr="0033713E" w:rsidRDefault="008B5032" w:rsidP="00A02D8B">
            <w:pPr>
              <w:pStyle w:val="ListParagraph"/>
              <w:numPr>
                <w:ilvl w:val="1"/>
                <w:numId w:val="12"/>
              </w:numPr>
              <w:spacing w:after="0"/>
              <w:rPr>
                <w:rStyle w:val="normaltextrun"/>
                <w:rFonts w:cs="Arial"/>
                <w:sz w:val="18"/>
                <w:szCs w:val="18"/>
                <w:lang w:val="en-IE"/>
              </w:rPr>
            </w:pPr>
            <w:r w:rsidRPr="0033713E">
              <w:rPr>
                <w:rStyle w:val="normaltextrun"/>
                <w:rFonts w:cs="Arial"/>
                <w:sz w:val="18"/>
                <w:szCs w:val="18"/>
                <w:lang w:val="en-IE"/>
              </w:rPr>
              <w:t xml:space="preserve">TC </w:t>
            </w:r>
            <w:r w:rsidR="00087E45" w:rsidRPr="0033713E">
              <w:rPr>
                <w:rStyle w:val="normaltextrun"/>
                <w:rFonts w:cs="Arial"/>
                <w:sz w:val="18"/>
                <w:szCs w:val="18"/>
                <w:lang w:val="en-IE"/>
              </w:rPr>
              <w:t>DATA</w:t>
            </w:r>
            <w:r w:rsidRPr="0033713E">
              <w:rPr>
                <w:rStyle w:val="normaltextrun"/>
                <w:rFonts w:cs="Arial"/>
                <w:sz w:val="18"/>
                <w:szCs w:val="18"/>
                <w:lang w:val="en-IE"/>
              </w:rPr>
              <w:t xml:space="preserve"> Chair and Vice-Chairs,</w:t>
            </w:r>
          </w:p>
          <w:p w14:paraId="27A9A4F3" w14:textId="77777777" w:rsidR="00087E45" w:rsidRPr="0033713E" w:rsidRDefault="008B5032" w:rsidP="00A02D8B">
            <w:pPr>
              <w:pStyle w:val="ListParagraph"/>
              <w:numPr>
                <w:ilvl w:val="1"/>
                <w:numId w:val="12"/>
              </w:numPr>
              <w:spacing w:after="0"/>
              <w:rPr>
                <w:rStyle w:val="normaltextrun"/>
                <w:rFonts w:cs="Arial"/>
                <w:sz w:val="18"/>
                <w:szCs w:val="18"/>
                <w:lang w:val="en-IE"/>
              </w:rPr>
            </w:pPr>
            <w:r w:rsidRPr="0033713E">
              <w:rPr>
                <w:rStyle w:val="normaltextrun"/>
                <w:rFonts w:cs="Arial"/>
                <w:sz w:val="18"/>
                <w:szCs w:val="18"/>
                <w:lang w:val="en-IE"/>
              </w:rPr>
              <w:t>ETSI Secretariat Support Officer and EC/ETFA Relations Manager,</w:t>
            </w:r>
          </w:p>
          <w:p w14:paraId="7D5EA35F" w14:textId="77777777" w:rsidR="00087E45" w:rsidRPr="0033713E" w:rsidRDefault="008B5032" w:rsidP="00A02D8B">
            <w:pPr>
              <w:pStyle w:val="ListParagraph"/>
              <w:numPr>
                <w:ilvl w:val="1"/>
                <w:numId w:val="12"/>
              </w:numPr>
              <w:spacing w:after="0"/>
              <w:rPr>
                <w:rStyle w:val="normaltextrun"/>
                <w:rFonts w:cs="Arial"/>
                <w:sz w:val="18"/>
                <w:szCs w:val="18"/>
                <w:lang w:val="en-IE"/>
              </w:rPr>
            </w:pPr>
            <w:r w:rsidRPr="0033713E">
              <w:rPr>
                <w:rStyle w:val="normaltextrun"/>
                <w:rFonts w:cs="Arial"/>
                <w:sz w:val="18"/>
                <w:szCs w:val="18"/>
                <w:lang w:val="en-IE"/>
              </w:rPr>
              <w:t>STF Leader (when selected),</w:t>
            </w:r>
          </w:p>
          <w:p w14:paraId="62F8E19B" w14:textId="4E1B7601" w:rsidR="00220086" w:rsidRPr="0033713E" w:rsidRDefault="008B5032" w:rsidP="00A02D8B">
            <w:pPr>
              <w:pStyle w:val="ListParagraph"/>
              <w:numPr>
                <w:ilvl w:val="1"/>
                <w:numId w:val="12"/>
              </w:numPr>
              <w:spacing w:after="0"/>
              <w:rPr>
                <w:rStyle w:val="normaltextrun"/>
                <w:rFonts w:cs="Arial"/>
                <w:sz w:val="18"/>
                <w:szCs w:val="18"/>
                <w:lang w:val="en-IE"/>
              </w:rPr>
            </w:pPr>
            <w:r w:rsidRPr="0033713E">
              <w:rPr>
                <w:rStyle w:val="normaltextrun"/>
                <w:rFonts w:cs="Arial"/>
                <w:sz w:val="18"/>
                <w:szCs w:val="18"/>
                <w:lang w:val="en-IE"/>
              </w:rPr>
              <w:t>European Commission (ETSI Counsellor) representative (from DG GROW and DG</w:t>
            </w:r>
            <w:r w:rsidR="00D82B0F">
              <w:rPr>
                <w:rStyle w:val="normaltextrun"/>
                <w:rFonts w:cs="Arial"/>
                <w:sz w:val="18"/>
                <w:szCs w:val="18"/>
                <w:lang w:val="en-IE"/>
              </w:rPr>
              <w:t xml:space="preserve"> </w:t>
            </w:r>
            <w:r w:rsidRPr="0033713E">
              <w:rPr>
                <w:rStyle w:val="normaltextrun"/>
                <w:rFonts w:cs="Arial"/>
                <w:sz w:val="18"/>
                <w:szCs w:val="18"/>
                <w:lang w:val="en-IE"/>
              </w:rPr>
              <w:t>CONNECT),</w:t>
            </w:r>
          </w:p>
          <w:p w14:paraId="26A89B7E" w14:textId="77777777" w:rsidR="00D8735A" w:rsidRPr="0033713E" w:rsidRDefault="008B5032" w:rsidP="00A02D8B">
            <w:pPr>
              <w:pStyle w:val="ListParagraph"/>
              <w:numPr>
                <w:ilvl w:val="1"/>
                <w:numId w:val="12"/>
              </w:numPr>
              <w:spacing w:after="0"/>
              <w:rPr>
                <w:rStyle w:val="normaltextrun"/>
                <w:rFonts w:cs="Arial"/>
                <w:sz w:val="18"/>
                <w:szCs w:val="18"/>
                <w:lang w:val="en-IE"/>
              </w:rPr>
            </w:pPr>
            <w:r w:rsidRPr="0033713E">
              <w:rPr>
                <w:rStyle w:val="normaltextrun"/>
                <w:rFonts w:cs="Arial"/>
                <w:sz w:val="18"/>
                <w:szCs w:val="18"/>
                <w:lang w:val="en-IE"/>
              </w:rPr>
              <w:t>Other interested stakeholders as identified below.</w:t>
            </w:r>
          </w:p>
          <w:p w14:paraId="4A145A62" w14:textId="77777777" w:rsidR="00D8735A" w:rsidRPr="0033713E" w:rsidRDefault="008B5032" w:rsidP="00A02D8B">
            <w:pPr>
              <w:pStyle w:val="ListParagraph"/>
              <w:numPr>
                <w:ilvl w:val="0"/>
                <w:numId w:val="12"/>
              </w:numPr>
              <w:spacing w:after="0"/>
              <w:rPr>
                <w:rStyle w:val="normaltextrun"/>
                <w:rFonts w:cs="Arial"/>
                <w:sz w:val="18"/>
                <w:szCs w:val="18"/>
                <w:lang w:val="en-IE"/>
              </w:rPr>
            </w:pPr>
            <w:r w:rsidRPr="0033713E">
              <w:rPr>
                <w:rStyle w:val="normaltextrun"/>
                <w:rFonts w:cs="Arial"/>
                <w:sz w:val="18"/>
                <w:szCs w:val="18"/>
                <w:lang w:val="en-IE"/>
              </w:rPr>
              <w:t xml:space="preserve">The STF will report regularly to the STF-SC and at TC </w:t>
            </w:r>
            <w:r w:rsidR="00D8735A" w:rsidRPr="0033713E">
              <w:rPr>
                <w:rStyle w:val="normaltextrun"/>
                <w:rFonts w:cs="Arial"/>
                <w:sz w:val="18"/>
                <w:szCs w:val="18"/>
                <w:lang w:val="en-IE"/>
              </w:rPr>
              <w:t>DATA</w:t>
            </w:r>
            <w:r w:rsidRPr="0033713E">
              <w:rPr>
                <w:rStyle w:val="normaltextrun"/>
                <w:rFonts w:cs="Arial"/>
                <w:sz w:val="18"/>
                <w:szCs w:val="18"/>
                <w:lang w:val="en-IE"/>
              </w:rPr>
              <w:t xml:space="preserve"> meetings to consult on</w:t>
            </w:r>
            <w:r w:rsidR="00D8735A" w:rsidRPr="0033713E">
              <w:rPr>
                <w:rStyle w:val="normaltextrun"/>
                <w:rFonts w:cs="Arial"/>
                <w:sz w:val="18"/>
                <w:szCs w:val="18"/>
                <w:lang w:val="en-IE"/>
              </w:rPr>
              <w:t xml:space="preserve"> </w:t>
            </w:r>
            <w:r w:rsidRPr="0033713E">
              <w:rPr>
                <w:rStyle w:val="normaltextrun"/>
                <w:rFonts w:cs="Arial"/>
                <w:sz w:val="18"/>
                <w:szCs w:val="18"/>
                <w:lang w:val="en-IE"/>
              </w:rPr>
              <w:t>the latest advances.</w:t>
            </w:r>
          </w:p>
          <w:p w14:paraId="5D89665D" w14:textId="77777777" w:rsidR="00D8735A" w:rsidRPr="0033713E" w:rsidRDefault="008B5032" w:rsidP="00A02D8B">
            <w:pPr>
              <w:pStyle w:val="ListParagraph"/>
              <w:numPr>
                <w:ilvl w:val="0"/>
                <w:numId w:val="12"/>
              </w:numPr>
              <w:spacing w:after="0"/>
              <w:rPr>
                <w:rStyle w:val="normaltextrun"/>
                <w:rFonts w:cs="Arial"/>
                <w:sz w:val="18"/>
                <w:szCs w:val="18"/>
                <w:lang w:val="en-IE"/>
              </w:rPr>
            </w:pPr>
            <w:r w:rsidRPr="0033713E">
              <w:rPr>
                <w:rStyle w:val="normaltextrun"/>
                <w:rFonts w:cs="Arial"/>
                <w:sz w:val="18"/>
                <w:szCs w:val="18"/>
                <w:lang w:val="en-IE"/>
              </w:rPr>
              <w:t>The STF leader will organise periodic internal meetings of the STF to share and review the</w:t>
            </w:r>
            <w:r w:rsidR="00D8735A" w:rsidRPr="0033713E">
              <w:rPr>
                <w:rStyle w:val="normaltextrun"/>
                <w:rFonts w:cs="Arial"/>
                <w:sz w:val="18"/>
                <w:szCs w:val="18"/>
                <w:lang w:val="en-IE"/>
              </w:rPr>
              <w:t xml:space="preserve"> </w:t>
            </w:r>
            <w:r w:rsidRPr="0033713E">
              <w:rPr>
                <w:rStyle w:val="normaltextrun"/>
                <w:rFonts w:cs="Arial"/>
                <w:sz w:val="18"/>
                <w:szCs w:val="18"/>
                <w:lang w:val="en-IE"/>
              </w:rPr>
              <w:t>latest content produced.</w:t>
            </w:r>
          </w:p>
          <w:p w14:paraId="06DB02CF" w14:textId="77777777" w:rsidR="002D34B7" w:rsidRPr="0033713E" w:rsidRDefault="008B5032" w:rsidP="00A02D8B">
            <w:pPr>
              <w:pStyle w:val="ListParagraph"/>
              <w:numPr>
                <w:ilvl w:val="0"/>
                <w:numId w:val="12"/>
              </w:numPr>
              <w:spacing w:after="0"/>
              <w:rPr>
                <w:rStyle w:val="normaltextrun"/>
                <w:rFonts w:cs="Arial"/>
                <w:sz w:val="18"/>
                <w:szCs w:val="18"/>
                <w:lang w:val="en-IE"/>
              </w:rPr>
            </w:pPr>
            <w:r w:rsidRPr="0033713E">
              <w:rPr>
                <w:rStyle w:val="normaltextrun"/>
                <w:rFonts w:cs="Arial"/>
                <w:sz w:val="18"/>
                <w:szCs w:val="18"/>
                <w:lang w:val="en-IE"/>
              </w:rPr>
              <w:t xml:space="preserve">The technical content of each of the provided deliverables will be evaluated by ETSI TC </w:t>
            </w:r>
            <w:r w:rsidR="00F3370B" w:rsidRPr="0033713E">
              <w:rPr>
                <w:rStyle w:val="normaltextrun"/>
                <w:rFonts w:cs="Arial"/>
                <w:sz w:val="18"/>
                <w:szCs w:val="18"/>
                <w:lang w:val="en-IE"/>
              </w:rPr>
              <w:t>DATA</w:t>
            </w:r>
            <w:r w:rsidRPr="0033713E">
              <w:rPr>
                <w:rStyle w:val="normaltextrun"/>
                <w:rFonts w:cs="Arial"/>
                <w:sz w:val="18"/>
                <w:szCs w:val="18"/>
                <w:lang w:val="en-IE"/>
              </w:rPr>
              <w:t xml:space="preserve"> at regular and</w:t>
            </w:r>
            <w:r w:rsidR="002E0DC9" w:rsidRPr="0033713E">
              <w:rPr>
                <w:rStyle w:val="normaltextrun"/>
                <w:rFonts w:cs="Arial"/>
                <w:sz w:val="18"/>
                <w:szCs w:val="18"/>
                <w:lang w:val="en-IE"/>
              </w:rPr>
              <w:t xml:space="preserve"> </w:t>
            </w:r>
            <w:r w:rsidRPr="0033713E">
              <w:rPr>
                <w:rStyle w:val="normaltextrun"/>
                <w:rFonts w:cs="Arial"/>
                <w:sz w:val="18"/>
                <w:szCs w:val="18"/>
                <w:lang w:val="en-IE"/>
              </w:rPr>
              <w:t xml:space="preserve">ad-hoc meetings, and reported a minimum of 2 times in the ETSI TC </w:t>
            </w:r>
            <w:r w:rsidR="002E0DC9" w:rsidRPr="0033713E">
              <w:rPr>
                <w:rStyle w:val="normaltextrun"/>
                <w:rFonts w:cs="Arial"/>
                <w:sz w:val="18"/>
                <w:szCs w:val="18"/>
                <w:lang w:val="en-IE"/>
              </w:rPr>
              <w:t>DATA</w:t>
            </w:r>
            <w:r w:rsidRPr="0033713E">
              <w:rPr>
                <w:rStyle w:val="normaltextrun"/>
                <w:rFonts w:cs="Arial"/>
                <w:sz w:val="18"/>
                <w:szCs w:val="18"/>
                <w:lang w:val="en-IE"/>
              </w:rPr>
              <w:t xml:space="preserve"> mailing</w:t>
            </w:r>
            <w:r w:rsidR="002E0DC9" w:rsidRPr="0033713E">
              <w:rPr>
                <w:rStyle w:val="normaltextrun"/>
                <w:rFonts w:cs="Arial"/>
                <w:sz w:val="18"/>
                <w:szCs w:val="18"/>
                <w:lang w:val="en-IE"/>
              </w:rPr>
              <w:t xml:space="preserve"> </w:t>
            </w:r>
            <w:r w:rsidRPr="0033713E">
              <w:rPr>
                <w:rStyle w:val="normaltextrun"/>
                <w:rFonts w:cs="Arial"/>
                <w:sz w:val="18"/>
                <w:szCs w:val="18"/>
                <w:lang w:val="en-IE"/>
              </w:rPr>
              <w:t>list/meeting collecting comments and suggestions, possibly using the remote consensus</w:t>
            </w:r>
            <w:r w:rsidR="002E0DC9" w:rsidRPr="0033713E">
              <w:rPr>
                <w:rStyle w:val="normaltextrun"/>
                <w:rFonts w:cs="Arial"/>
                <w:sz w:val="18"/>
                <w:szCs w:val="18"/>
                <w:lang w:val="en-IE"/>
              </w:rPr>
              <w:t xml:space="preserve"> </w:t>
            </w:r>
            <w:r w:rsidRPr="0033713E">
              <w:rPr>
                <w:rStyle w:val="normaltextrun"/>
                <w:rFonts w:cs="Arial"/>
                <w:sz w:val="18"/>
                <w:szCs w:val="18"/>
                <w:lang w:val="en-IE"/>
              </w:rPr>
              <w:t xml:space="preserve">ETSI Portal tool. The </w:t>
            </w:r>
            <w:r w:rsidR="002D34B7" w:rsidRPr="0033713E">
              <w:rPr>
                <w:rStyle w:val="normaltextrun"/>
                <w:rFonts w:cs="Arial"/>
                <w:sz w:val="18"/>
                <w:szCs w:val="18"/>
                <w:lang w:val="en-IE"/>
              </w:rPr>
              <w:t>TC DATA</w:t>
            </w:r>
            <w:r w:rsidRPr="0033713E">
              <w:rPr>
                <w:rStyle w:val="normaltextrun"/>
                <w:rFonts w:cs="Arial"/>
                <w:sz w:val="18"/>
                <w:szCs w:val="18"/>
                <w:lang w:val="en-IE"/>
              </w:rPr>
              <w:t xml:space="preserve"> approval will take place preferably at the meetings of </w:t>
            </w:r>
            <w:r w:rsidR="002D34B7" w:rsidRPr="0033713E">
              <w:rPr>
                <w:rStyle w:val="normaltextrun"/>
                <w:rFonts w:cs="Arial"/>
                <w:sz w:val="18"/>
                <w:szCs w:val="18"/>
                <w:lang w:val="en-IE"/>
              </w:rPr>
              <w:t>TC DATA</w:t>
            </w:r>
            <w:r w:rsidRPr="0033713E">
              <w:rPr>
                <w:rStyle w:val="normaltextrun"/>
                <w:rFonts w:cs="Arial"/>
                <w:sz w:val="18"/>
                <w:szCs w:val="18"/>
                <w:lang w:val="en-IE"/>
              </w:rPr>
              <w:t xml:space="preserve"> (Remote or F2F).</w:t>
            </w:r>
          </w:p>
          <w:p w14:paraId="52735600" w14:textId="1DF6CD43" w:rsidR="008B5032" w:rsidRPr="0033713E" w:rsidRDefault="008B5032" w:rsidP="00A02D8B">
            <w:pPr>
              <w:pStyle w:val="ListParagraph"/>
              <w:numPr>
                <w:ilvl w:val="0"/>
                <w:numId w:val="12"/>
              </w:numPr>
              <w:spacing w:after="0"/>
              <w:rPr>
                <w:rStyle w:val="normaltextrun"/>
                <w:rFonts w:cs="Arial"/>
                <w:sz w:val="18"/>
                <w:szCs w:val="18"/>
                <w:lang w:val="en-IE"/>
              </w:rPr>
            </w:pPr>
            <w:r w:rsidRPr="0033713E">
              <w:rPr>
                <w:rStyle w:val="normaltextrun"/>
                <w:rFonts w:cs="Arial"/>
                <w:sz w:val="18"/>
                <w:szCs w:val="18"/>
                <w:lang w:val="en-IE"/>
              </w:rPr>
              <w:t>The STF will organise reviews of its draft documents by the stakeholders described in</w:t>
            </w:r>
            <w:r w:rsidR="002D34B7" w:rsidRPr="0033713E">
              <w:rPr>
                <w:rStyle w:val="normaltextrun"/>
                <w:rFonts w:cs="Arial"/>
                <w:sz w:val="18"/>
                <w:szCs w:val="18"/>
                <w:lang w:val="en-IE"/>
              </w:rPr>
              <w:t xml:space="preserve"> </w:t>
            </w:r>
            <w:r w:rsidRPr="0033713E">
              <w:rPr>
                <w:rStyle w:val="normaltextrun"/>
                <w:rFonts w:cs="Arial"/>
                <w:sz w:val="18"/>
                <w:szCs w:val="18"/>
                <w:lang w:val="en-IE"/>
              </w:rPr>
              <w:t xml:space="preserve">section 4.2, in addition to the TC </w:t>
            </w:r>
            <w:r w:rsidR="002D34B7" w:rsidRPr="0033713E">
              <w:rPr>
                <w:rStyle w:val="normaltextrun"/>
                <w:rFonts w:cs="Arial"/>
                <w:sz w:val="18"/>
                <w:szCs w:val="18"/>
                <w:lang w:val="en-IE"/>
              </w:rPr>
              <w:t>DATA</w:t>
            </w:r>
            <w:r w:rsidRPr="0033713E">
              <w:rPr>
                <w:rStyle w:val="normaltextrun"/>
                <w:rFonts w:cs="Arial"/>
                <w:sz w:val="18"/>
                <w:szCs w:val="18"/>
                <w:lang w:val="en-IE"/>
              </w:rPr>
              <w:t xml:space="preserve"> members.</w:t>
            </w:r>
          </w:p>
          <w:p w14:paraId="3C43F3B7" w14:textId="77777777" w:rsidR="008B5032" w:rsidRPr="0033713E" w:rsidRDefault="008B5032" w:rsidP="006C494F">
            <w:pPr>
              <w:rPr>
                <w:rStyle w:val="normaltextrun"/>
                <w:rFonts w:cs="Arial"/>
                <w:sz w:val="18"/>
                <w:szCs w:val="18"/>
                <w:lang w:val="en-IE"/>
              </w:rPr>
            </w:pPr>
          </w:p>
          <w:p w14:paraId="2B050853" w14:textId="5C94C880" w:rsidR="006C494F" w:rsidRPr="0033713E" w:rsidRDefault="006C494F" w:rsidP="006C494F">
            <w:pPr>
              <w:rPr>
                <w:rStyle w:val="normaltextrun"/>
                <w:rFonts w:cs="Arial"/>
                <w:sz w:val="18"/>
                <w:szCs w:val="18"/>
                <w:lang w:val="en-IE"/>
              </w:rPr>
            </w:pPr>
            <w:r w:rsidRPr="0033713E">
              <w:rPr>
                <w:rStyle w:val="normaltextrun"/>
                <w:rFonts w:cs="Arial"/>
                <w:sz w:val="18"/>
                <w:szCs w:val="18"/>
                <w:lang w:val="en-IE"/>
              </w:rPr>
              <w:t xml:space="preserve">From previous projects in ETSI, a formal internal review process has proven to be the most effective way to ensure a high-quality orientation throughout the project. The main instrument will be the peer-review by at least two technical experts from within the project, the formal check of the deliverables by the ETSI secretariat and a final check by the Coordinator and </w:t>
            </w:r>
            <w:r w:rsidR="00060DB4">
              <w:rPr>
                <w:rStyle w:val="normaltextrun"/>
                <w:rFonts w:cs="Arial"/>
                <w:sz w:val="18"/>
                <w:szCs w:val="18"/>
                <w:lang w:val="en-IE"/>
              </w:rPr>
              <w:t>STF</w:t>
            </w:r>
            <w:r w:rsidR="00060DB4" w:rsidRPr="0033713E">
              <w:rPr>
                <w:rStyle w:val="normaltextrun"/>
                <w:rFonts w:cs="Arial"/>
                <w:sz w:val="18"/>
                <w:szCs w:val="18"/>
                <w:lang w:val="en-IE"/>
              </w:rPr>
              <w:t xml:space="preserve"> </w:t>
            </w:r>
            <w:r w:rsidRPr="0033713E">
              <w:rPr>
                <w:rStyle w:val="normaltextrun"/>
                <w:rFonts w:cs="Arial"/>
                <w:sz w:val="18"/>
                <w:szCs w:val="18"/>
                <w:lang w:val="en-IE"/>
              </w:rPr>
              <w:t>leader.  </w:t>
            </w:r>
          </w:p>
          <w:p w14:paraId="7B1D3270" w14:textId="52DCB9A1" w:rsidR="006C494F" w:rsidRPr="0033713E" w:rsidRDefault="006C494F" w:rsidP="006C494F">
            <w:pPr>
              <w:rPr>
                <w:rStyle w:val="normaltextrun"/>
                <w:rFonts w:cs="Arial"/>
                <w:sz w:val="18"/>
                <w:szCs w:val="18"/>
                <w:lang w:val="en-IE"/>
              </w:rPr>
            </w:pPr>
            <w:r w:rsidRPr="0033713E">
              <w:rPr>
                <w:rStyle w:val="normaltextrun"/>
                <w:rFonts w:cs="Arial"/>
                <w:sz w:val="18"/>
                <w:szCs w:val="18"/>
                <w:lang w:val="en-IE"/>
              </w:rPr>
              <w:t xml:space="preserve">In the initial phase the </w:t>
            </w:r>
            <w:r w:rsidR="00C53B3A">
              <w:rPr>
                <w:rStyle w:val="normaltextrun"/>
                <w:rFonts w:cs="Arial"/>
                <w:sz w:val="18"/>
                <w:szCs w:val="18"/>
                <w:lang w:val="en-IE"/>
              </w:rPr>
              <w:t>STF</w:t>
            </w:r>
            <w:r w:rsidR="00C53B3A" w:rsidRPr="0033713E">
              <w:rPr>
                <w:rStyle w:val="normaltextrun"/>
                <w:rFonts w:cs="Arial"/>
                <w:sz w:val="18"/>
                <w:szCs w:val="18"/>
                <w:lang w:val="en-IE"/>
              </w:rPr>
              <w:t xml:space="preserve"> </w:t>
            </w:r>
            <w:r w:rsidRPr="0033713E">
              <w:rPr>
                <w:rStyle w:val="normaltextrun"/>
                <w:rFonts w:cs="Arial"/>
                <w:sz w:val="18"/>
                <w:szCs w:val="18"/>
                <w:lang w:val="en-IE"/>
              </w:rPr>
              <w:t>leader takes care for a harmonised peer-review process, i.e., the evaluation against defined scientific criteria and quality standards as proposed in the table below</w:t>
            </w:r>
            <w:r w:rsidR="00373EC9" w:rsidRPr="0033713E">
              <w:rPr>
                <w:rStyle w:val="normaltextrun"/>
                <w:rFonts w:cs="Arial"/>
                <w:sz w:val="18"/>
                <w:szCs w:val="18"/>
                <w:lang w:val="en-IE"/>
              </w:rPr>
              <w:t>.”</w:t>
            </w:r>
          </w:p>
          <w:tbl>
            <w:tblPr>
              <w:tblW w:w="771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07"/>
              <w:gridCol w:w="850"/>
              <w:gridCol w:w="1191"/>
              <w:gridCol w:w="1020"/>
              <w:gridCol w:w="1021"/>
              <w:gridCol w:w="1021"/>
            </w:tblGrid>
            <w:tr w:rsidR="006C494F" w:rsidRPr="0033713E" w14:paraId="558C125C" w14:textId="77777777" w:rsidTr="004D567E">
              <w:trPr>
                <w:trHeight w:val="300"/>
                <w:jc w:val="center"/>
              </w:trPr>
              <w:tc>
                <w:tcPr>
                  <w:tcW w:w="2607" w:type="dxa"/>
                  <w:tcBorders>
                    <w:top w:val="single" w:sz="6" w:space="0" w:color="auto"/>
                    <w:left w:val="single" w:sz="6" w:space="0" w:color="auto"/>
                    <w:bottom w:val="single" w:sz="6" w:space="0" w:color="auto"/>
                    <w:right w:val="single" w:sz="6" w:space="0" w:color="auto"/>
                  </w:tcBorders>
                  <w:shd w:val="clear" w:color="auto" w:fill="C4BC96"/>
                  <w:vAlign w:val="center"/>
                  <w:hideMark/>
                </w:tcPr>
                <w:p w14:paraId="4435DEFE" w14:textId="77777777" w:rsidR="006C494F" w:rsidRPr="004D567E" w:rsidRDefault="006C494F" w:rsidP="00E25AF2">
                  <w:pPr>
                    <w:spacing w:after="0"/>
                    <w:rPr>
                      <w:rStyle w:val="normaltextrun"/>
                      <w:rFonts w:cs="Arial"/>
                      <w:b/>
                      <w:bCs/>
                      <w:sz w:val="18"/>
                      <w:szCs w:val="18"/>
                      <w:lang w:val="en-IE"/>
                    </w:rPr>
                  </w:pPr>
                  <w:r w:rsidRPr="004D567E">
                    <w:rPr>
                      <w:rStyle w:val="normaltextrun"/>
                      <w:rFonts w:cs="Arial"/>
                      <w:b/>
                      <w:bCs/>
                      <w:sz w:val="18"/>
                      <w:szCs w:val="18"/>
                      <w:lang w:val="en-IE"/>
                    </w:rPr>
                    <w:t>Criteria  </w:t>
                  </w:r>
                </w:p>
              </w:tc>
              <w:tc>
                <w:tcPr>
                  <w:tcW w:w="850" w:type="dxa"/>
                  <w:tcBorders>
                    <w:top w:val="single" w:sz="6" w:space="0" w:color="auto"/>
                    <w:left w:val="single" w:sz="6" w:space="0" w:color="auto"/>
                    <w:bottom w:val="single" w:sz="6" w:space="0" w:color="auto"/>
                    <w:right w:val="single" w:sz="6" w:space="0" w:color="auto"/>
                  </w:tcBorders>
                  <w:shd w:val="clear" w:color="auto" w:fill="C4BC96"/>
                  <w:vAlign w:val="center"/>
                  <w:hideMark/>
                </w:tcPr>
                <w:p w14:paraId="61B8998D" w14:textId="27F2020B" w:rsidR="006C494F" w:rsidRPr="004D567E" w:rsidRDefault="006C494F" w:rsidP="00E25AF2">
                  <w:pPr>
                    <w:spacing w:after="0"/>
                    <w:jc w:val="center"/>
                    <w:rPr>
                      <w:rStyle w:val="normaltextrun"/>
                      <w:rFonts w:cs="Arial"/>
                      <w:b/>
                      <w:bCs/>
                      <w:sz w:val="18"/>
                      <w:szCs w:val="18"/>
                      <w:lang w:val="en-IE"/>
                    </w:rPr>
                  </w:pPr>
                  <w:r w:rsidRPr="004D567E">
                    <w:rPr>
                      <w:rStyle w:val="normaltextrun"/>
                      <w:rFonts w:cs="Arial"/>
                      <w:b/>
                      <w:bCs/>
                      <w:sz w:val="18"/>
                      <w:szCs w:val="18"/>
                      <w:lang w:val="en-IE"/>
                    </w:rPr>
                    <w:t>Definitely</w:t>
                  </w:r>
                </w:p>
              </w:tc>
              <w:tc>
                <w:tcPr>
                  <w:tcW w:w="1191" w:type="dxa"/>
                  <w:tcBorders>
                    <w:top w:val="single" w:sz="6" w:space="0" w:color="auto"/>
                    <w:left w:val="single" w:sz="6" w:space="0" w:color="auto"/>
                    <w:bottom w:val="single" w:sz="6" w:space="0" w:color="auto"/>
                    <w:right w:val="single" w:sz="6" w:space="0" w:color="auto"/>
                  </w:tcBorders>
                  <w:shd w:val="clear" w:color="auto" w:fill="C4BC96"/>
                  <w:vAlign w:val="center"/>
                  <w:hideMark/>
                </w:tcPr>
                <w:p w14:paraId="01E7A9EB" w14:textId="0A4520E3" w:rsidR="006C494F" w:rsidRPr="004D567E" w:rsidRDefault="006C494F" w:rsidP="00E25AF2">
                  <w:pPr>
                    <w:spacing w:after="0"/>
                    <w:jc w:val="center"/>
                    <w:rPr>
                      <w:rStyle w:val="normaltextrun"/>
                      <w:rFonts w:cs="Arial"/>
                      <w:b/>
                      <w:bCs/>
                      <w:sz w:val="18"/>
                      <w:szCs w:val="18"/>
                      <w:lang w:val="en-IE"/>
                    </w:rPr>
                  </w:pPr>
                  <w:r w:rsidRPr="004D567E">
                    <w:rPr>
                      <w:rStyle w:val="normaltextrun"/>
                      <w:rFonts w:cs="Arial"/>
                      <w:b/>
                      <w:bCs/>
                      <w:sz w:val="18"/>
                      <w:szCs w:val="18"/>
                      <w:lang w:val="en-IE"/>
                    </w:rPr>
                    <w:t>Satisfactorily</w:t>
                  </w:r>
                </w:p>
              </w:tc>
              <w:tc>
                <w:tcPr>
                  <w:tcW w:w="1020" w:type="dxa"/>
                  <w:tcBorders>
                    <w:top w:val="single" w:sz="6" w:space="0" w:color="auto"/>
                    <w:left w:val="single" w:sz="6" w:space="0" w:color="auto"/>
                    <w:bottom w:val="single" w:sz="6" w:space="0" w:color="auto"/>
                    <w:right w:val="single" w:sz="6" w:space="0" w:color="auto"/>
                  </w:tcBorders>
                  <w:shd w:val="clear" w:color="auto" w:fill="C4BC96"/>
                  <w:vAlign w:val="center"/>
                  <w:hideMark/>
                </w:tcPr>
                <w:p w14:paraId="2F6E3ADE" w14:textId="190B637B" w:rsidR="006C494F" w:rsidRPr="004D567E" w:rsidRDefault="006C494F" w:rsidP="00E25AF2">
                  <w:pPr>
                    <w:spacing w:after="0"/>
                    <w:jc w:val="center"/>
                    <w:rPr>
                      <w:rStyle w:val="normaltextrun"/>
                      <w:rFonts w:cs="Arial"/>
                      <w:b/>
                      <w:bCs/>
                      <w:sz w:val="18"/>
                      <w:szCs w:val="18"/>
                      <w:lang w:val="en-IE"/>
                    </w:rPr>
                  </w:pPr>
                  <w:r w:rsidRPr="004D567E">
                    <w:rPr>
                      <w:rStyle w:val="normaltextrun"/>
                      <w:rFonts w:cs="Arial"/>
                      <w:b/>
                      <w:bCs/>
                      <w:sz w:val="18"/>
                      <w:szCs w:val="18"/>
                      <w:lang w:val="en-IE"/>
                    </w:rPr>
                    <w:t>Somewhat</w:t>
                  </w:r>
                </w:p>
              </w:tc>
              <w:tc>
                <w:tcPr>
                  <w:tcW w:w="1021" w:type="dxa"/>
                  <w:tcBorders>
                    <w:top w:val="single" w:sz="6" w:space="0" w:color="auto"/>
                    <w:left w:val="single" w:sz="6" w:space="0" w:color="auto"/>
                    <w:bottom w:val="single" w:sz="6" w:space="0" w:color="auto"/>
                    <w:right w:val="single" w:sz="6" w:space="0" w:color="auto"/>
                  </w:tcBorders>
                  <w:shd w:val="clear" w:color="auto" w:fill="C4BC96"/>
                  <w:vAlign w:val="center"/>
                  <w:hideMark/>
                </w:tcPr>
                <w:p w14:paraId="32D52DB8" w14:textId="64F4364E" w:rsidR="006C494F" w:rsidRPr="004D567E" w:rsidRDefault="006C494F" w:rsidP="00E25AF2">
                  <w:pPr>
                    <w:spacing w:after="0"/>
                    <w:jc w:val="center"/>
                    <w:rPr>
                      <w:rStyle w:val="normaltextrun"/>
                      <w:rFonts w:cs="Arial"/>
                      <w:b/>
                      <w:bCs/>
                      <w:sz w:val="18"/>
                      <w:szCs w:val="18"/>
                      <w:lang w:val="en-IE"/>
                    </w:rPr>
                  </w:pPr>
                  <w:r w:rsidRPr="004D567E">
                    <w:rPr>
                      <w:rStyle w:val="normaltextrun"/>
                      <w:rFonts w:cs="Arial"/>
                      <w:b/>
                      <w:bCs/>
                      <w:sz w:val="18"/>
                      <w:szCs w:val="18"/>
                      <w:lang w:val="en-IE"/>
                    </w:rPr>
                    <w:t>Not at all</w:t>
                  </w:r>
                </w:p>
              </w:tc>
              <w:tc>
                <w:tcPr>
                  <w:tcW w:w="1021" w:type="dxa"/>
                  <w:tcBorders>
                    <w:top w:val="single" w:sz="6" w:space="0" w:color="auto"/>
                    <w:left w:val="single" w:sz="6" w:space="0" w:color="auto"/>
                    <w:bottom w:val="single" w:sz="6" w:space="0" w:color="auto"/>
                    <w:right w:val="single" w:sz="6" w:space="0" w:color="auto"/>
                  </w:tcBorders>
                  <w:shd w:val="clear" w:color="auto" w:fill="C4BC96"/>
                  <w:vAlign w:val="center"/>
                  <w:hideMark/>
                </w:tcPr>
                <w:p w14:paraId="3747B8DF" w14:textId="07D43943" w:rsidR="006C494F" w:rsidRPr="004D567E" w:rsidRDefault="006C494F" w:rsidP="00E25AF2">
                  <w:pPr>
                    <w:spacing w:after="0"/>
                    <w:jc w:val="center"/>
                    <w:rPr>
                      <w:rStyle w:val="normaltextrun"/>
                      <w:rFonts w:cs="Arial"/>
                      <w:b/>
                      <w:bCs/>
                      <w:sz w:val="18"/>
                      <w:szCs w:val="18"/>
                      <w:lang w:val="en-IE"/>
                    </w:rPr>
                  </w:pPr>
                  <w:r w:rsidRPr="004D567E">
                    <w:rPr>
                      <w:rStyle w:val="normaltextrun"/>
                      <w:rFonts w:cs="Arial"/>
                      <w:b/>
                      <w:bCs/>
                      <w:sz w:val="18"/>
                      <w:szCs w:val="18"/>
                      <w:lang w:val="en-IE"/>
                    </w:rPr>
                    <w:t>Not applicable</w:t>
                  </w:r>
                </w:p>
              </w:tc>
            </w:tr>
            <w:tr w:rsidR="006C494F" w:rsidRPr="0033713E" w14:paraId="6FB067A0" w14:textId="77777777" w:rsidTr="00E25AF2">
              <w:trPr>
                <w:trHeight w:val="300"/>
                <w:jc w:val="center"/>
              </w:trPr>
              <w:tc>
                <w:tcPr>
                  <w:tcW w:w="2607" w:type="dxa"/>
                  <w:tcBorders>
                    <w:top w:val="single" w:sz="6" w:space="0" w:color="auto"/>
                    <w:left w:val="single" w:sz="6" w:space="0" w:color="auto"/>
                    <w:bottom w:val="single" w:sz="6" w:space="0" w:color="auto"/>
                    <w:right w:val="single" w:sz="6" w:space="0" w:color="auto"/>
                  </w:tcBorders>
                  <w:hideMark/>
                </w:tcPr>
                <w:p w14:paraId="79A93AF8"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Deliverable matches the expected requirements  </w:t>
                  </w:r>
                </w:p>
              </w:tc>
              <w:tc>
                <w:tcPr>
                  <w:tcW w:w="850" w:type="dxa"/>
                  <w:tcBorders>
                    <w:top w:val="single" w:sz="6" w:space="0" w:color="auto"/>
                    <w:left w:val="single" w:sz="6" w:space="0" w:color="auto"/>
                    <w:bottom w:val="single" w:sz="6" w:space="0" w:color="auto"/>
                    <w:right w:val="single" w:sz="6" w:space="0" w:color="auto"/>
                  </w:tcBorders>
                  <w:hideMark/>
                </w:tcPr>
                <w:p w14:paraId="6C483D58"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191" w:type="dxa"/>
                  <w:tcBorders>
                    <w:top w:val="single" w:sz="6" w:space="0" w:color="auto"/>
                    <w:left w:val="single" w:sz="6" w:space="0" w:color="auto"/>
                    <w:bottom w:val="single" w:sz="6" w:space="0" w:color="auto"/>
                    <w:right w:val="single" w:sz="6" w:space="0" w:color="auto"/>
                  </w:tcBorders>
                  <w:hideMark/>
                </w:tcPr>
                <w:p w14:paraId="2A663F8C"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0" w:type="dxa"/>
                  <w:tcBorders>
                    <w:top w:val="single" w:sz="6" w:space="0" w:color="auto"/>
                    <w:left w:val="single" w:sz="6" w:space="0" w:color="auto"/>
                    <w:bottom w:val="single" w:sz="6" w:space="0" w:color="auto"/>
                    <w:right w:val="single" w:sz="6" w:space="0" w:color="auto"/>
                  </w:tcBorders>
                  <w:hideMark/>
                </w:tcPr>
                <w:p w14:paraId="2FA0AAF6"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41CB75AF"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356E9E01"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r>
            <w:tr w:rsidR="006C494F" w:rsidRPr="0033713E" w14:paraId="3B8873DC" w14:textId="77777777" w:rsidTr="00E25AF2">
              <w:trPr>
                <w:trHeight w:val="300"/>
                <w:jc w:val="center"/>
              </w:trPr>
              <w:tc>
                <w:tcPr>
                  <w:tcW w:w="2607" w:type="dxa"/>
                  <w:tcBorders>
                    <w:top w:val="single" w:sz="6" w:space="0" w:color="auto"/>
                    <w:left w:val="single" w:sz="6" w:space="0" w:color="auto"/>
                    <w:bottom w:val="single" w:sz="6" w:space="0" w:color="auto"/>
                    <w:right w:val="single" w:sz="6" w:space="0" w:color="auto"/>
                  </w:tcBorders>
                  <w:hideMark/>
                </w:tcPr>
                <w:p w14:paraId="5D84481B"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Objectives are clear and in line with the planned activities?   </w:t>
                  </w:r>
                </w:p>
              </w:tc>
              <w:tc>
                <w:tcPr>
                  <w:tcW w:w="850" w:type="dxa"/>
                  <w:tcBorders>
                    <w:top w:val="single" w:sz="6" w:space="0" w:color="auto"/>
                    <w:left w:val="single" w:sz="6" w:space="0" w:color="auto"/>
                    <w:bottom w:val="single" w:sz="6" w:space="0" w:color="auto"/>
                    <w:right w:val="single" w:sz="6" w:space="0" w:color="auto"/>
                  </w:tcBorders>
                  <w:hideMark/>
                </w:tcPr>
                <w:p w14:paraId="36CF0BB3"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191" w:type="dxa"/>
                  <w:tcBorders>
                    <w:top w:val="single" w:sz="6" w:space="0" w:color="auto"/>
                    <w:left w:val="single" w:sz="6" w:space="0" w:color="auto"/>
                    <w:bottom w:val="single" w:sz="6" w:space="0" w:color="auto"/>
                    <w:right w:val="single" w:sz="6" w:space="0" w:color="auto"/>
                  </w:tcBorders>
                  <w:hideMark/>
                </w:tcPr>
                <w:p w14:paraId="4000AE57"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0" w:type="dxa"/>
                  <w:tcBorders>
                    <w:top w:val="single" w:sz="6" w:space="0" w:color="auto"/>
                    <w:left w:val="single" w:sz="6" w:space="0" w:color="auto"/>
                    <w:bottom w:val="single" w:sz="6" w:space="0" w:color="auto"/>
                    <w:right w:val="single" w:sz="6" w:space="0" w:color="auto"/>
                  </w:tcBorders>
                  <w:hideMark/>
                </w:tcPr>
                <w:p w14:paraId="752D110D"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5CF40A92"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19465DC8"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r>
            <w:tr w:rsidR="006C494F" w:rsidRPr="0033713E" w14:paraId="5F3CCB80" w14:textId="77777777" w:rsidTr="00E25AF2">
              <w:trPr>
                <w:trHeight w:val="300"/>
                <w:jc w:val="center"/>
              </w:trPr>
              <w:tc>
                <w:tcPr>
                  <w:tcW w:w="2607" w:type="dxa"/>
                  <w:tcBorders>
                    <w:top w:val="single" w:sz="6" w:space="0" w:color="auto"/>
                    <w:left w:val="single" w:sz="6" w:space="0" w:color="auto"/>
                    <w:bottom w:val="single" w:sz="6" w:space="0" w:color="auto"/>
                    <w:right w:val="single" w:sz="6" w:space="0" w:color="auto"/>
                  </w:tcBorders>
                  <w:hideMark/>
                </w:tcPr>
                <w:p w14:paraId="7CD18D38"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Issues at project level are properly treated?  </w:t>
                  </w:r>
                </w:p>
              </w:tc>
              <w:tc>
                <w:tcPr>
                  <w:tcW w:w="850" w:type="dxa"/>
                  <w:tcBorders>
                    <w:top w:val="single" w:sz="6" w:space="0" w:color="auto"/>
                    <w:left w:val="single" w:sz="6" w:space="0" w:color="auto"/>
                    <w:bottom w:val="single" w:sz="6" w:space="0" w:color="auto"/>
                    <w:right w:val="single" w:sz="6" w:space="0" w:color="auto"/>
                  </w:tcBorders>
                  <w:hideMark/>
                </w:tcPr>
                <w:p w14:paraId="0E23966E"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191" w:type="dxa"/>
                  <w:tcBorders>
                    <w:top w:val="single" w:sz="6" w:space="0" w:color="auto"/>
                    <w:left w:val="single" w:sz="6" w:space="0" w:color="auto"/>
                    <w:bottom w:val="single" w:sz="6" w:space="0" w:color="auto"/>
                    <w:right w:val="single" w:sz="6" w:space="0" w:color="auto"/>
                  </w:tcBorders>
                  <w:hideMark/>
                </w:tcPr>
                <w:p w14:paraId="064EC1D2"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0" w:type="dxa"/>
                  <w:tcBorders>
                    <w:top w:val="single" w:sz="6" w:space="0" w:color="auto"/>
                    <w:left w:val="single" w:sz="6" w:space="0" w:color="auto"/>
                    <w:bottom w:val="single" w:sz="6" w:space="0" w:color="auto"/>
                    <w:right w:val="single" w:sz="6" w:space="0" w:color="auto"/>
                  </w:tcBorders>
                  <w:hideMark/>
                </w:tcPr>
                <w:p w14:paraId="166E5030"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2106EC13"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219B55F1"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r>
            <w:tr w:rsidR="006C494F" w:rsidRPr="0033713E" w14:paraId="382C9AD6" w14:textId="77777777" w:rsidTr="00E25AF2">
              <w:trPr>
                <w:trHeight w:val="300"/>
                <w:jc w:val="center"/>
              </w:trPr>
              <w:tc>
                <w:tcPr>
                  <w:tcW w:w="2607" w:type="dxa"/>
                  <w:tcBorders>
                    <w:top w:val="single" w:sz="6" w:space="0" w:color="auto"/>
                    <w:left w:val="single" w:sz="6" w:space="0" w:color="auto"/>
                    <w:bottom w:val="single" w:sz="6" w:space="0" w:color="auto"/>
                    <w:right w:val="single" w:sz="6" w:space="0" w:color="auto"/>
                  </w:tcBorders>
                  <w:hideMark/>
                </w:tcPr>
                <w:p w14:paraId="3A57DC3F"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Author responds to readers’ needs?  </w:t>
                  </w:r>
                </w:p>
              </w:tc>
              <w:tc>
                <w:tcPr>
                  <w:tcW w:w="850" w:type="dxa"/>
                  <w:tcBorders>
                    <w:top w:val="single" w:sz="6" w:space="0" w:color="auto"/>
                    <w:left w:val="single" w:sz="6" w:space="0" w:color="auto"/>
                    <w:bottom w:val="single" w:sz="6" w:space="0" w:color="auto"/>
                    <w:right w:val="single" w:sz="6" w:space="0" w:color="auto"/>
                  </w:tcBorders>
                  <w:hideMark/>
                </w:tcPr>
                <w:p w14:paraId="57A92232"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191" w:type="dxa"/>
                  <w:tcBorders>
                    <w:top w:val="single" w:sz="6" w:space="0" w:color="auto"/>
                    <w:left w:val="single" w:sz="6" w:space="0" w:color="auto"/>
                    <w:bottom w:val="single" w:sz="6" w:space="0" w:color="auto"/>
                    <w:right w:val="single" w:sz="6" w:space="0" w:color="auto"/>
                  </w:tcBorders>
                  <w:hideMark/>
                </w:tcPr>
                <w:p w14:paraId="0E91B2AE"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0" w:type="dxa"/>
                  <w:tcBorders>
                    <w:top w:val="single" w:sz="6" w:space="0" w:color="auto"/>
                    <w:left w:val="single" w:sz="6" w:space="0" w:color="auto"/>
                    <w:bottom w:val="single" w:sz="6" w:space="0" w:color="auto"/>
                    <w:right w:val="single" w:sz="6" w:space="0" w:color="auto"/>
                  </w:tcBorders>
                  <w:hideMark/>
                </w:tcPr>
                <w:p w14:paraId="068080E0"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0ADCC5AE"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52984F72"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r>
            <w:tr w:rsidR="006C494F" w:rsidRPr="0033713E" w14:paraId="3E1BAC80" w14:textId="77777777" w:rsidTr="00E25AF2">
              <w:trPr>
                <w:trHeight w:val="300"/>
                <w:jc w:val="center"/>
              </w:trPr>
              <w:tc>
                <w:tcPr>
                  <w:tcW w:w="2607" w:type="dxa"/>
                  <w:tcBorders>
                    <w:top w:val="single" w:sz="6" w:space="0" w:color="auto"/>
                    <w:left w:val="single" w:sz="6" w:space="0" w:color="auto"/>
                    <w:bottom w:val="single" w:sz="6" w:space="0" w:color="auto"/>
                    <w:right w:val="single" w:sz="6" w:space="0" w:color="auto"/>
                  </w:tcBorders>
                  <w:hideMark/>
                </w:tcPr>
                <w:p w14:paraId="223CD617"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Technical approaches used are appropriate?  </w:t>
                  </w:r>
                </w:p>
              </w:tc>
              <w:tc>
                <w:tcPr>
                  <w:tcW w:w="850" w:type="dxa"/>
                  <w:tcBorders>
                    <w:top w:val="single" w:sz="6" w:space="0" w:color="auto"/>
                    <w:left w:val="single" w:sz="6" w:space="0" w:color="auto"/>
                    <w:bottom w:val="single" w:sz="6" w:space="0" w:color="auto"/>
                    <w:right w:val="single" w:sz="6" w:space="0" w:color="auto"/>
                  </w:tcBorders>
                  <w:hideMark/>
                </w:tcPr>
                <w:p w14:paraId="12EDFBBD"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191" w:type="dxa"/>
                  <w:tcBorders>
                    <w:top w:val="single" w:sz="6" w:space="0" w:color="auto"/>
                    <w:left w:val="single" w:sz="6" w:space="0" w:color="auto"/>
                    <w:bottom w:val="single" w:sz="6" w:space="0" w:color="auto"/>
                    <w:right w:val="single" w:sz="6" w:space="0" w:color="auto"/>
                  </w:tcBorders>
                  <w:hideMark/>
                </w:tcPr>
                <w:p w14:paraId="4EDF2ACC"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0" w:type="dxa"/>
                  <w:tcBorders>
                    <w:top w:val="single" w:sz="6" w:space="0" w:color="auto"/>
                    <w:left w:val="single" w:sz="6" w:space="0" w:color="auto"/>
                    <w:bottom w:val="single" w:sz="6" w:space="0" w:color="auto"/>
                    <w:right w:val="single" w:sz="6" w:space="0" w:color="auto"/>
                  </w:tcBorders>
                  <w:hideMark/>
                </w:tcPr>
                <w:p w14:paraId="6279A33B"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6F780771"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6AC2614D"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r>
            <w:tr w:rsidR="006C494F" w:rsidRPr="0033713E" w14:paraId="5CAB383B" w14:textId="77777777" w:rsidTr="00E25AF2">
              <w:trPr>
                <w:trHeight w:val="300"/>
                <w:jc w:val="center"/>
              </w:trPr>
              <w:tc>
                <w:tcPr>
                  <w:tcW w:w="2607" w:type="dxa"/>
                  <w:tcBorders>
                    <w:top w:val="single" w:sz="6" w:space="0" w:color="auto"/>
                    <w:left w:val="single" w:sz="6" w:space="0" w:color="auto"/>
                    <w:bottom w:val="single" w:sz="6" w:space="0" w:color="auto"/>
                    <w:right w:val="single" w:sz="6" w:space="0" w:color="auto"/>
                  </w:tcBorders>
                  <w:hideMark/>
                </w:tcPr>
                <w:p w14:paraId="46B5890F"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Content is well organised?   </w:t>
                  </w:r>
                </w:p>
              </w:tc>
              <w:tc>
                <w:tcPr>
                  <w:tcW w:w="850" w:type="dxa"/>
                  <w:tcBorders>
                    <w:top w:val="single" w:sz="6" w:space="0" w:color="auto"/>
                    <w:left w:val="single" w:sz="6" w:space="0" w:color="auto"/>
                    <w:bottom w:val="single" w:sz="6" w:space="0" w:color="auto"/>
                    <w:right w:val="single" w:sz="6" w:space="0" w:color="auto"/>
                  </w:tcBorders>
                  <w:hideMark/>
                </w:tcPr>
                <w:p w14:paraId="3D57E721"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191" w:type="dxa"/>
                  <w:tcBorders>
                    <w:top w:val="single" w:sz="6" w:space="0" w:color="auto"/>
                    <w:left w:val="single" w:sz="6" w:space="0" w:color="auto"/>
                    <w:bottom w:val="single" w:sz="6" w:space="0" w:color="auto"/>
                    <w:right w:val="single" w:sz="6" w:space="0" w:color="auto"/>
                  </w:tcBorders>
                  <w:hideMark/>
                </w:tcPr>
                <w:p w14:paraId="704ABF4B"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0" w:type="dxa"/>
                  <w:tcBorders>
                    <w:top w:val="single" w:sz="6" w:space="0" w:color="auto"/>
                    <w:left w:val="single" w:sz="6" w:space="0" w:color="auto"/>
                    <w:bottom w:val="single" w:sz="6" w:space="0" w:color="auto"/>
                    <w:right w:val="single" w:sz="6" w:space="0" w:color="auto"/>
                  </w:tcBorders>
                  <w:hideMark/>
                </w:tcPr>
                <w:p w14:paraId="7E998612"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62B95B0C"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7BE6B498"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r>
            <w:tr w:rsidR="006C494F" w:rsidRPr="0033713E" w14:paraId="6203136C" w14:textId="77777777" w:rsidTr="00E25AF2">
              <w:trPr>
                <w:trHeight w:val="300"/>
                <w:jc w:val="center"/>
              </w:trPr>
              <w:tc>
                <w:tcPr>
                  <w:tcW w:w="2607" w:type="dxa"/>
                  <w:tcBorders>
                    <w:top w:val="single" w:sz="6" w:space="0" w:color="auto"/>
                    <w:left w:val="single" w:sz="6" w:space="0" w:color="auto"/>
                    <w:bottom w:val="single" w:sz="6" w:space="0" w:color="auto"/>
                    <w:right w:val="single" w:sz="6" w:space="0" w:color="auto"/>
                  </w:tcBorders>
                  <w:hideMark/>
                </w:tcPr>
                <w:p w14:paraId="2F9929F1"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Issues raised are relevant?  </w:t>
                  </w:r>
                </w:p>
              </w:tc>
              <w:tc>
                <w:tcPr>
                  <w:tcW w:w="850" w:type="dxa"/>
                  <w:tcBorders>
                    <w:top w:val="single" w:sz="6" w:space="0" w:color="auto"/>
                    <w:left w:val="single" w:sz="6" w:space="0" w:color="auto"/>
                    <w:bottom w:val="single" w:sz="6" w:space="0" w:color="auto"/>
                    <w:right w:val="single" w:sz="6" w:space="0" w:color="auto"/>
                  </w:tcBorders>
                  <w:hideMark/>
                </w:tcPr>
                <w:p w14:paraId="21EADBB8"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191" w:type="dxa"/>
                  <w:tcBorders>
                    <w:top w:val="single" w:sz="6" w:space="0" w:color="auto"/>
                    <w:left w:val="single" w:sz="6" w:space="0" w:color="auto"/>
                    <w:bottom w:val="single" w:sz="6" w:space="0" w:color="auto"/>
                    <w:right w:val="single" w:sz="6" w:space="0" w:color="auto"/>
                  </w:tcBorders>
                  <w:hideMark/>
                </w:tcPr>
                <w:p w14:paraId="49FBDB2A"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0" w:type="dxa"/>
                  <w:tcBorders>
                    <w:top w:val="single" w:sz="6" w:space="0" w:color="auto"/>
                    <w:left w:val="single" w:sz="6" w:space="0" w:color="auto"/>
                    <w:bottom w:val="single" w:sz="6" w:space="0" w:color="auto"/>
                    <w:right w:val="single" w:sz="6" w:space="0" w:color="auto"/>
                  </w:tcBorders>
                  <w:hideMark/>
                </w:tcPr>
                <w:p w14:paraId="5E13B25F"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34AED7BB"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3296E605"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r>
            <w:tr w:rsidR="006C494F" w:rsidRPr="0033713E" w14:paraId="6EE6E4F2" w14:textId="77777777" w:rsidTr="00E25AF2">
              <w:trPr>
                <w:trHeight w:val="300"/>
                <w:jc w:val="center"/>
              </w:trPr>
              <w:tc>
                <w:tcPr>
                  <w:tcW w:w="2607" w:type="dxa"/>
                  <w:tcBorders>
                    <w:top w:val="single" w:sz="6" w:space="0" w:color="auto"/>
                    <w:left w:val="single" w:sz="6" w:space="0" w:color="auto"/>
                    <w:bottom w:val="single" w:sz="6" w:space="0" w:color="auto"/>
                    <w:right w:val="single" w:sz="6" w:space="0" w:color="auto"/>
                  </w:tcBorders>
                  <w:hideMark/>
                </w:tcPr>
                <w:p w14:paraId="2B0D0C9F"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Contents contribute to the state of the art? </w:t>
                  </w:r>
                </w:p>
              </w:tc>
              <w:tc>
                <w:tcPr>
                  <w:tcW w:w="850" w:type="dxa"/>
                  <w:tcBorders>
                    <w:top w:val="single" w:sz="6" w:space="0" w:color="auto"/>
                    <w:left w:val="single" w:sz="6" w:space="0" w:color="auto"/>
                    <w:bottom w:val="single" w:sz="6" w:space="0" w:color="auto"/>
                    <w:right w:val="single" w:sz="6" w:space="0" w:color="auto"/>
                  </w:tcBorders>
                  <w:hideMark/>
                </w:tcPr>
                <w:p w14:paraId="2EAA094D"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191" w:type="dxa"/>
                  <w:tcBorders>
                    <w:top w:val="single" w:sz="6" w:space="0" w:color="auto"/>
                    <w:left w:val="single" w:sz="6" w:space="0" w:color="auto"/>
                    <w:bottom w:val="single" w:sz="6" w:space="0" w:color="auto"/>
                    <w:right w:val="single" w:sz="6" w:space="0" w:color="auto"/>
                  </w:tcBorders>
                  <w:hideMark/>
                </w:tcPr>
                <w:p w14:paraId="4C33AB22"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0" w:type="dxa"/>
                  <w:tcBorders>
                    <w:top w:val="single" w:sz="6" w:space="0" w:color="auto"/>
                    <w:left w:val="single" w:sz="6" w:space="0" w:color="auto"/>
                    <w:bottom w:val="single" w:sz="6" w:space="0" w:color="auto"/>
                    <w:right w:val="single" w:sz="6" w:space="0" w:color="auto"/>
                  </w:tcBorders>
                  <w:hideMark/>
                </w:tcPr>
                <w:p w14:paraId="75392139"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2BBC7ACC"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78BFBDF2"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r>
            <w:tr w:rsidR="006C494F" w:rsidRPr="0033713E" w14:paraId="6289A5DE" w14:textId="77777777" w:rsidTr="00E25AF2">
              <w:trPr>
                <w:trHeight w:val="300"/>
                <w:jc w:val="center"/>
              </w:trPr>
              <w:tc>
                <w:tcPr>
                  <w:tcW w:w="2607" w:type="dxa"/>
                  <w:tcBorders>
                    <w:top w:val="single" w:sz="6" w:space="0" w:color="auto"/>
                    <w:left w:val="single" w:sz="6" w:space="0" w:color="auto"/>
                    <w:bottom w:val="single" w:sz="6" w:space="0" w:color="auto"/>
                    <w:right w:val="single" w:sz="6" w:space="0" w:color="auto"/>
                  </w:tcBorders>
                  <w:hideMark/>
                </w:tcPr>
                <w:p w14:paraId="2AEA17D1"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Conclusions (if any) are valid? </w:t>
                  </w:r>
                </w:p>
              </w:tc>
              <w:tc>
                <w:tcPr>
                  <w:tcW w:w="850" w:type="dxa"/>
                  <w:tcBorders>
                    <w:top w:val="single" w:sz="6" w:space="0" w:color="auto"/>
                    <w:left w:val="single" w:sz="6" w:space="0" w:color="auto"/>
                    <w:bottom w:val="single" w:sz="6" w:space="0" w:color="auto"/>
                    <w:right w:val="single" w:sz="6" w:space="0" w:color="auto"/>
                  </w:tcBorders>
                  <w:hideMark/>
                </w:tcPr>
                <w:p w14:paraId="71A08929"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191" w:type="dxa"/>
                  <w:tcBorders>
                    <w:top w:val="single" w:sz="6" w:space="0" w:color="auto"/>
                    <w:left w:val="single" w:sz="6" w:space="0" w:color="auto"/>
                    <w:bottom w:val="single" w:sz="6" w:space="0" w:color="auto"/>
                    <w:right w:val="single" w:sz="6" w:space="0" w:color="auto"/>
                  </w:tcBorders>
                  <w:hideMark/>
                </w:tcPr>
                <w:p w14:paraId="36BADABD"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0" w:type="dxa"/>
                  <w:tcBorders>
                    <w:top w:val="single" w:sz="6" w:space="0" w:color="auto"/>
                    <w:left w:val="single" w:sz="6" w:space="0" w:color="auto"/>
                    <w:bottom w:val="single" w:sz="6" w:space="0" w:color="auto"/>
                    <w:right w:val="single" w:sz="6" w:space="0" w:color="auto"/>
                  </w:tcBorders>
                  <w:hideMark/>
                </w:tcPr>
                <w:p w14:paraId="39664D6B"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24B4C3A9"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45C2F04D"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r>
            <w:tr w:rsidR="006C494F" w:rsidRPr="0033713E" w14:paraId="372B0208" w14:textId="77777777" w:rsidTr="00E25AF2">
              <w:trPr>
                <w:trHeight w:val="300"/>
                <w:jc w:val="center"/>
              </w:trPr>
              <w:tc>
                <w:tcPr>
                  <w:tcW w:w="2607" w:type="dxa"/>
                  <w:tcBorders>
                    <w:top w:val="single" w:sz="6" w:space="0" w:color="auto"/>
                    <w:left w:val="single" w:sz="6" w:space="0" w:color="auto"/>
                    <w:bottom w:val="single" w:sz="6" w:space="0" w:color="auto"/>
                    <w:right w:val="single" w:sz="6" w:space="0" w:color="auto"/>
                  </w:tcBorders>
                  <w:hideMark/>
                </w:tcPr>
                <w:p w14:paraId="55AD2511"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Deliverable is complete (no major parts missing)? </w:t>
                  </w:r>
                </w:p>
              </w:tc>
              <w:tc>
                <w:tcPr>
                  <w:tcW w:w="850" w:type="dxa"/>
                  <w:tcBorders>
                    <w:top w:val="single" w:sz="6" w:space="0" w:color="auto"/>
                    <w:left w:val="single" w:sz="6" w:space="0" w:color="auto"/>
                    <w:bottom w:val="single" w:sz="6" w:space="0" w:color="auto"/>
                    <w:right w:val="single" w:sz="6" w:space="0" w:color="auto"/>
                  </w:tcBorders>
                  <w:hideMark/>
                </w:tcPr>
                <w:p w14:paraId="6E73DAD5"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191" w:type="dxa"/>
                  <w:tcBorders>
                    <w:top w:val="single" w:sz="6" w:space="0" w:color="auto"/>
                    <w:left w:val="single" w:sz="6" w:space="0" w:color="auto"/>
                    <w:bottom w:val="single" w:sz="6" w:space="0" w:color="auto"/>
                    <w:right w:val="single" w:sz="6" w:space="0" w:color="auto"/>
                  </w:tcBorders>
                  <w:hideMark/>
                </w:tcPr>
                <w:p w14:paraId="6D9F1F87"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0" w:type="dxa"/>
                  <w:tcBorders>
                    <w:top w:val="single" w:sz="6" w:space="0" w:color="auto"/>
                    <w:left w:val="single" w:sz="6" w:space="0" w:color="auto"/>
                    <w:bottom w:val="single" w:sz="6" w:space="0" w:color="auto"/>
                    <w:right w:val="single" w:sz="6" w:space="0" w:color="auto"/>
                  </w:tcBorders>
                  <w:hideMark/>
                </w:tcPr>
                <w:p w14:paraId="0C896B84"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0EEE68F8"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6B3DA68B"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r>
            <w:tr w:rsidR="006C494F" w:rsidRPr="0033713E" w14:paraId="591180C5" w14:textId="77777777" w:rsidTr="00E25AF2">
              <w:trPr>
                <w:trHeight w:val="300"/>
                <w:jc w:val="center"/>
              </w:trPr>
              <w:tc>
                <w:tcPr>
                  <w:tcW w:w="2607" w:type="dxa"/>
                  <w:tcBorders>
                    <w:top w:val="single" w:sz="6" w:space="0" w:color="auto"/>
                    <w:left w:val="single" w:sz="6" w:space="0" w:color="auto"/>
                    <w:bottom w:val="single" w:sz="6" w:space="0" w:color="auto"/>
                    <w:right w:val="single" w:sz="6" w:space="0" w:color="auto"/>
                  </w:tcBorders>
                  <w:hideMark/>
                </w:tcPr>
                <w:p w14:paraId="07F9B72A"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Deliverable is formally correct. </w:t>
                  </w:r>
                </w:p>
              </w:tc>
              <w:tc>
                <w:tcPr>
                  <w:tcW w:w="850" w:type="dxa"/>
                  <w:tcBorders>
                    <w:top w:val="single" w:sz="6" w:space="0" w:color="auto"/>
                    <w:left w:val="single" w:sz="6" w:space="0" w:color="auto"/>
                    <w:bottom w:val="single" w:sz="6" w:space="0" w:color="auto"/>
                    <w:right w:val="single" w:sz="6" w:space="0" w:color="auto"/>
                  </w:tcBorders>
                  <w:hideMark/>
                </w:tcPr>
                <w:p w14:paraId="11F479F6"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191" w:type="dxa"/>
                  <w:tcBorders>
                    <w:top w:val="single" w:sz="6" w:space="0" w:color="auto"/>
                    <w:left w:val="single" w:sz="6" w:space="0" w:color="auto"/>
                    <w:bottom w:val="single" w:sz="6" w:space="0" w:color="auto"/>
                    <w:right w:val="single" w:sz="6" w:space="0" w:color="auto"/>
                  </w:tcBorders>
                  <w:hideMark/>
                </w:tcPr>
                <w:p w14:paraId="6AF79294"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0" w:type="dxa"/>
                  <w:tcBorders>
                    <w:top w:val="single" w:sz="6" w:space="0" w:color="auto"/>
                    <w:left w:val="single" w:sz="6" w:space="0" w:color="auto"/>
                    <w:bottom w:val="single" w:sz="6" w:space="0" w:color="auto"/>
                    <w:right w:val="single" w:sz="6" w:space="0" w:color="auto"/>
                  </w:tcBorders>
                  <w:hideMark/>
                </w:tcPr>
                <w:p w14:paraId="36BF2B28"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5EE76CE1"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c>
                <w:tcPr>
                  <w:tcW w:w="1021" w:type="dxa"/>
                  <w:tcBorders>
                    <w:top w:val="single" w:sz="6" w:space="0" w:color="auto"/>
                    <w:left w:val="single" w:sz="6" w:space="0" w:color="auto"/>
                    <w:bottom w:val="single" w:sz="6" w:space="0" w:color="auto"/>
                    <w:right w:val="single" w:sz="6" w:space="0" w:color="auto"/>
                  </w:tcBorders>
                  <w:hideMark/>
                </w:tcPr>
                <w:p w14:paraId="6F48DB49" w14:textId="77777777" w:rsidR="006C494F" w:rsidRPr="0033713E" w:rsidRDefault="006C494F" w:rsidP="00E25AF2">
                  <w:pPr>
                    <w:spacing w:after="0"/>
                    <w:rPr>
                      <w:rStyle w:val="normaltextrun"/>
                      <w:rFonts w:cs="Arial"/>
                      <w:sz w:val="18"/>
                      <w:szCs w:val="18"/>
                      <w:lang w:val="en-IE"/>
                    </w:rPr>
                  </w:pPr>
                  <w:r w:rsidRPr="0033713E">
                    <w:rPr>
                      <w:rStyle w:val="normaltextrun"/>
                      <w:rFonts w:cs="Arial"/>
                      <w:sz w:val="18"/>
                      <w:szCs w:val="18"/>
                      <w:lang w:val="en-IE"/>
                    </w:rPr>
                    <w:t> </w:t>
                  </w:r>
                </w:p>
              </w:tc>
            </w:tr>
          </w:tbl>
          <w:p w14:paraId="71A63264" w14:textId="77777777" w:rsidR="006C494F" w:rsidRPr="0033713E" w:rsidRDefault="006C494F" w:rsidP="006C494F">
            <w:pPr>
              <w:rPr>
                <w:rStyle w:val="normaltextrun"/>
                <w:rFonts w:cs="Arial"/>
                <w:sz w:val="18"/>
                <w:szCs w:val="18"/>
                <w:lang w:val="en-IE"/>
              </w:rPr>
            </w:pPr>
          </w:p>
          <w:p w14:paraId="55DFD277" w14:textId="3C265328" w:rsidR="00714CB5" w:rsidRPr="0033713E" w:rsidRDefault="00714CB5" w:rsidP="00714CB5">
            <w:pPr>
              <w:spacing w:before="120" w:after="120"/>
              <w:ind w:right="4"/>
              <w:jc w:val="both"/>
              <w:rPr>
                <w:rStyle w:val="normaltextrun"/>
                <w:rFonts w:cs="Arial"/>
                <w:sz w:val="18"/>
                <w:szCs w:val="18"/>
                <w:lang w:val="en-IE"/>
              </w:rPr>
            </w:pPr>
          </w:p>
        </w:tc>
      </w:tr>
    </w:tbl>
    <w:p w14:paraId="5ABE872D" w14:textId="77777777" w:rsidR="00507050" w:rsidRPr="00832F25" w:rsidRDefault="00EB0E96" w:rsidP="00714CB5">
      <w:pPr>
        <w:rPr>
          <w:lang w:val="en-IE"/>
        </w:rPr>
      </w:pPr>
      <w:r w:rsidRPr="00832F25">
        <w:rPr>
          <w:rFonts w:cs="Arial"/>
          <w:color w:val="B5B5B5"/>
          <w:sz w:val="16"/>
          <w:szCs w:val="16"/>
          <w:lang w:val="en-IE"/>
        </w:rPr>
        <w:lastRenderedPageBreak/>
        <w:t>#§PRJ-MGT-PM§# #@FIN-MGT-FM@#</w:t>
      </w:r>
    </w:p>
    <w:p w14:paraId="5A54B9D0" w14:textId="77777777" w:rsidR="00714CB5" w:rsidRPr="00832F25" w:rsidRDefault="005B4497" w:rsidP="00714CB5">
      <w:pPr>
        <w:pStyle w:val="Heading3"/>
        <w:rPr>
          <w:lang w:val="en-IE"/>
        </w:rPr>
      </w:pPr>
      <w:bookmarkStart w:id="25" w:name="_Toc495508572"/>
      <w:bookmarkStart w:id="26" w:name="_Toc199151499"/>
      <w:r w:rsidRPr="00832F25">
        <w:rPr>
          <w:lang w:val="en-IE"/>
        </w:rPr>
        <w:t>2</w:t>
      </w:r>
      <w:r w:rsidR="00714CB5" w:rsidRPr="00832F25">
        <w:rPr>
          <w:lang w:val="en-IE"/>
        </w:rPr>
        <w:t>.</w:t>
      </w:r>
      <w:r w:rsidR="00D77F27" w:rsidRPr="00832F25">
        <w:rPr>
          <w:lang w:val="en-IE"/>
        </w:rPr>
        <w:t>6</w:t>
      </w:r>
      <w:r w:rsidR="00714CB5" w:rsidRPr="00832F25">
        <w:rPr>
          <w:lang w:val="en-IE"/>
        </w:rPr>
        <w:t xml:space="preserve"> Cost effectiveness</w:t>
      </w:r>
      <w:bookmarkEnd w:id="25"/>
      <w:r w:rsidR="00814729" w:rsidRPr="00832F25">
        <w:rPr>
          <w:lang w:val="en-IE"/>
        </w:rPr>
        <w:t xml:space="preserve"> and financial management</w:t>
      </w:r>
      <w:bookmarkEnd w:id="26"/>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832F25" w14:paraId="38A33F77" w14:textId="77777777" w:rsidTr="00243462">
        <w:trPr>
          <w:trHeight w:val="851"/>
        </w:trPr>
        <w:tc>
          <w:tcPr>
            <w:tcW w:w="8527" w:type="dxa"/>
          </w:tcPr>
          <w:p w14:paraId="774C0044" w14:textId="41518F2B" w:rsidR="0005457E" w:rsidRPr="00832F25" w:rsidRDefault="0005457E" w:rsidP="00580548">
            <w:pPr>
              <w:pStyle w:val="Text"/>
              <w:rPr>
                <w:lang w:val="en-IE"/>
              </w:rPr>
            </w:pPr>
            <w:r w:rsidRPr="00832F25">
              <w:rPr>
                <w:lang w:val="en-IE"/>
              </w:rPr>
              <w:t>ETSI Secretariat doesn’t have technical experts as staff thus all the EC/EFTA funded projects are subcontracted.</w:t>
            </w:r>
          </w:p>
          <w:p w14:paraId="20A5B2B4" w14:textId="472526BD" w:rsidR="00773BF3" w:rsidRPr="00832F25" w:rsidRDefault="00F8270B" w:rsidP="00580548">
            <w:pPr>
              <w:pStyle w:val="Text"/>
              <w:rPr>
                <w:lang w:val="en-IE"/>
              </w:rPr>
            </w:pPr>
            <w:r w:rsidRPr="00832F25">
              <w:rPr>
                <w:lang w:val="en-IE"/>
              </w:rPr>
              <w:t>For reasons linked to French social Regulations and to avoid a risk of subordinate relationship that could trigger negative consequences for ETSI, on advice of its lawyers, ETSI has abandoned the principle of a daily rate to contract its experts and ETSI works now under the principle of service contracts. The contractor is bound by delivering the agreed service for the price determined. It is the responsibility of the service provider to make available the necessary experts to deliver the expected service. The company contracted may allocate different experts of different seniority and expertise level, having each a different daily rate.</w:t>
            </w:r>
            <w:r w:rsidR="0005457E" w:rsidRPr="00832F25">
              <w:rPr>
                <w:lang w:val="en-IE"/>
              </w:rPr>
              <w:t xml:space="preserve"> </w:t>
            </w:r>
          </w:p>
          <w:p w14:paraId="5BCC4B89" w14:textId="77777777" w:rsidR="00F8270B" w:rsidRPr="00832F25" w:rsidRDefault="00F8270B" w:rsidP="00580548">
            <w:pPr>
              <w:pStyle w:val="Text"/>
              <w:rPr>
                <w:lang w:val="en-IE"/>
              </w:rPr>
            </w:pPr>
            <w:r w:rsidRPr="00832F25">
              <w:rPr>
                <w:lang w:val="en-IE"/>
              </w:rPr>
              <w:t>Each subcontractor is allocated to specific tasks with an expected level of contribution. The financial resources allocated to the subcontractor are calculated on this principle.</w:t>
            </w:r>
          </w:p>
          <w:p w14:paraId="477AA182" w14:textId="77777777" w:rsidR="00F8270B" w:rsidRPr="00832F25" w:rsidRDefault="00F8270B" w:rsidP="00580548">
            <w:pPr>
              <w:pStyle w:val="Text"/>
              <w:rPr>
                <w:lang w:val="en-IE"/>
              </w:rPr>
            </w:pPr>
            <w:r w:rsidRPr="00832F25">
              <w:rPr>
                <w:lang w:val="en-IE"/>
              </w:rPr>
              <w:t>At the start of the project, ETSI develops a baseline cost plan. It is calculated with the cost of the tasks and the scheduled progress of task at each milestone cut-off date. This baseline cost plan provides the costs at each milestone cut-off date.</w:t>
            </w:r>
          </w:p>
          <w:p w14:paraId="4692D0CB" w14:textId="31064BF3" w:rsidR="00F8270B" w:rsidRPr="00832F25" w:rsidRDefault="00F8270B" w:rsidP="00580548">
            <w:pPr>
              <w:pStyle w:val="Text"/>
              <w:rPr>
                <w:lang w:val="en-IE"/>
              </w:rPr>
            </w:pPr>
            <w:r w:rsidRPr="00832F25">
              <w:rPr>
                <w:lang w:val="en-IE"/>
              </w:rPr>
              <w:t xml:space="preserve">The milestone payment schedule for each subcontractor is then calculated </w:t>
            </w:r>
            <w:r w:rsidR="004A2ED4" w:rsidRPr="00832F25">
              <w:rPr>
                <w:lang w:val="en-IE"/>
              </w:rPr>
              <w:t>considering</w:t>
            </w:r>
            <w:r w:rsidRPr="00832F25">
              <w:rPr>
                <w:lang w:val="en-IE"/>
              </w:rPr>
              <w:t xml:space="preserve"> the baseline cost plan and the expected level of contribution. The milestone payment schedule is contractual</w:t>
            </w:r>
            <w:r w:rsidR="00E74C13" w:rsidRPr="00832F25">
              <w:rPr>
                <w:lang w:val="en-IE"/>
              </w:rPr>
              <w:t>.</w:t>
            </w:r>
          </w:p>
          <w:p w14:paraId="3374E2CE" w14:textId="7DF6BFF8" w:rsidR="00F8270B" w:rsidRPr="00832F25" w:rsidRDefault="00F8270B" w:rsidP="00580548">
            <w:pPr>
              <w:pStyle w:val="Text"/>
              <w:rPr>
                <w:lang w:val="en-IE"/>
              </w:rPr>
            </w:pPr>
            <w:r w:rsidRPr="00832F25">
              <w:rPr>
                <w:lang w:val="en-IE"/>
              </w:rPr>
              <w:t xml:space="preserve">The </w:t>
            </w:r>
            <w:r w:rsidR="00E74C13" w:rsidRPr="00832F25">
              <w:rPr>
                <w:lang w:val="en-IE"/>
              </w:rPr>
              <w:t>subcontractors’</w:t>
            </w:r>
            <w:r w:rsidRPr="00832F25">
              <w:rPr>
                <w:lang w:val="en-IE"/>
              </w:rPr>
              <w:t xml:space="preserve"> payment</w:t>
            </w:r>
            <w:r w:rsidR="00E74C13" w:rsidRPr="00832F25">
              <w:rPr>
                <w:lang w:val="en-IE"/>
              </w:rPr>
              <w:t>s</w:t>
            </w:r>
            <w:r w:rsidRPr="00832F25">
              <w:rPr>
                <w:lang w:val="en-IE"/>
              </w:rPr>
              <w:t xml:space="preserve"> are submitted to the validation of the project milestones. The TC and ETSI proceed to the validation of the milestone.</w:t>
            </w:r>
          </w:p>
          <w:p w14:paraId="7E2F81AE" w14:textId="40BE50AD" w:rsidR="00E74C13" w:rsidRPr="00832F25" w:rsidRDefault="008F15D5" w:rsidP="00580548">
            <w:pPr>
              <w:pStyle w:val="Text"/>
              <w:rPr>
                <w:lang w:val="en-IE"/>
              </w:rPr>
            </w:pPr>
            <w:r w:rsidRPr="00832F25">
              <w:rPr>
                <w:lang w:val="en-IE"/>
              </w:rPr>
              <w:lastRenderedPageBreak/>
              <w:t xml:space="preserve">As </w:t>
            </w:r>
            <w:r w:rsidR="00DD4A9D" w:rsidRPr="00832F25">
              <w:rPr>
                <w:lang w:val="en-IE"/>
              </w:rPr>
              <w:t>the number of person days and the maximum daily rates are requested in the part 0 Introduction, of the</w:t>
            </w:r>
            <w:r w:rsidR="000B4D97" w:rsidRPr="00832F25">
              <w:rPr>
                <w:lang w:val="en-IE"/>
              </w:rPr>
              <w:t xml:space="preserve"> EISMEA</w:t>
            </w:r>
            <w:r w:rsidR="00DD4A9D" w:rsidRPr="00832F25">
              <w:rPr>
                <w:lang w:val="en-IE"/>
              </w:rPr>
              <w:t xml:space="preserve"> Call for Proposals, and t</w:t>
            </w:r>
            <w:r w:rsidR="00E74C13" w:rsidRPr="00832F25">
              <w:rPr>
                <w:lang w:val="en-IE"/>
              </w:rPr>
              <w:t>aking into account the needed expertise, the</w:t>
            </w:r>
            <w:r w:rsidR="0082150E" w:rsidRPr="00832F25">
              <w:rPr>
                <w:lang w:val="en-IE"/>
              </w:rPr>
              <w:t xml:space="preserve"> maximum</w:t>
            </w:r>
            <w:r w:rsidR="00E74C13" w:rsidRPr="00832F25">
              <w:rPr>
                <w:lang w:val="en-IE"/>
              </w:rPr>
              <w:t xml:space="preserve"> daily rate is assumed to be </w:t>
            </w:r>
            <w:r w:rsidR="00060D8B" w:rsidRPr="00832F25">
              <w:rPr>
                <w:lang w:val="en-IE"/>
              </w:rPr>
              <w:t>650</w:t>
            </w:r>
            <w:r w:rsidR="00E74C13" w:rsidRPr="00832F25">
              <w:rPr>
                <w:lang w:val="en-IE"/>
              </w:rPr>
              <w:t xml:space="preserve"> EUR and is based on the market price.</w:t>
            </w:r>
          </w:p>
          <w:p w14:paraId="7E690EA7" w14:textId="69D8E118" w:rsidR="00DD4A9D" w:rsidRPr="00832F25" w:rsidRDefault="00F8270B" w:rsidP="00580548">
            <w:pPr>
              <w:pStyle w:val="Text"/>
              <w:rPr>
                <w:lang w:val="en-IE"/>
              </w:rPr>
            </w:pPr>
            <w:r w:rsidRPr="00832F25">
              <w:rPr>
                <w:lang w:val="en-IE"/>
              </w:rPr>
              <w:t xml:space="preserve">The estimated effort for all work packages amount to approximatively </w:t>
            </w:r>
            <w:r w:rsidR="00AC4204">
              <w:rPr>
                <w:lang w:val="en-IE"/>
              </w:rPr>
              <w:t>285</w:t>
            </w:r>
            <w:r w:rsidRPr="00832F25">
              <w:rPr>
                <w:lang w:val="en-IE"/>
              </w:rPr>
              <w:t xml:space="preserve"> days of work</w:t>
            </w:r>
            <w:r w:rsidR="00E74C13" w:rsidRPr="00832F25">
              <w:rPr>
                <w:lang w:val="en-IE"/>
              </w:rPr>
              <w:t xml:space="preserve"> </w:t>
            </w:r>
            <w:r w:rsidRPr="00832F25">
              <w:rPr>
                <w:lang w:val="en-IE"/>
              </w:rPr>
              <w:t xml:space="preserve">spread out over a period of </w:t>
            </w:r>
            <w:r w:rsidR="003777CA">
              <w:rPr>
                <w:lang w:val="en-IE"/>
              </w:rPr>
              <w:t>26</w:t>
            </w:r>
            <w:r w:rsidRPr="00832F25">
              <w:rPr>
                <w:lang w:val="en-IE"/>
              </w:rPr>
              <w:t xml:space="preserve"> months</w:t>
            </w:r>
            <w:r w:rsidR="00E74C13" w:rsidRPr="00832F25">
              <w:rPr>
                <w:lang w:val="en-IE"/>
              </w:rPr>
              <w:t>.</w:t>
            </w:r>
          </w:p>
          <w:p w14:paraId="0671ADCD" w14:textId="72A3757A" w:rsidR="00E74C13" w:rsidRPr="00832F25" w:rsidRDefault="00E74C13" w:rsidP="00580548">
            <w:pPr>
              <w:pStyle w:val="Text"/>
              <w:rPr>
                <w:lang w:val="en-IE"/>
              </w:rPr>
            </w:pPr>
            <w:r w:rsidRPr="00832F25">
              <w:rPr>
                <w:lang w:val="en-IE"/>
              </w:rPr>
              <w:t>Travels are strongly reduced</w:t>
            </w:r>
            <w:r w:rsidR="008F15D5" w:rsidRPr="00832F25">
              <w:rPr>
                <w:lang w:val="en-IE"/>
              </w:rPr>
              <w:t>,</w:t>
            </w:r>
            <w:r w:rsidRPr="00832F25">
              <w:rPr>
                <w:lang w:val="en-IE"/>
              </w:rPr>
              <w:t xml:space="preserve"> as teleconferences </w:t>
            </w:r>
            <w:r w:rsidR="008F15D5" w:rsidRPr="00832F25">
              <w:rPr>
                <w:lang w:val="en-IE"/>
              </w:rPr>
              <w:t>will be the most common tool for organising technical meetings. Travels are accounted to allow for face-to-face participation in the ETSI Technical Committee and for coordination.</w:t>
            </w:r>
          </w:p>
          <w:p w14:paraId="3496FEC8" w14:textId="77777777" w:rsidR="00714CB5" w:rsidRDefault="00957623" w:rsidP="00580548">
            <w:pPr>
              <w:pStyle w:val="Text"/>
              <w:rPr>
                <w:lang w:val="en-IE"/>
              </w:rPr>
            </w:pPr>
            <w:r w:rsidRPr="00832F25">
              <w:rPr>
                <w:lang w:val="en-IE"/>
              </w:rPr>
              <w:t xml:space="preserve">ETSI Secretariat ensures that neither the project as a whole nor any part of it have benefited from any other EU Grant thus avoiding any trouble with double funding. </w:t>
            </w:r>
          </w:p>
          <w:p w14:paraId="3C5C367D" w14:textId="3034F9EC" w:rsidR="009B53A0" w:rsidRPr="009B53A0" w:rsidRDefault="009B53A0" w:rsidP="00580548">
            <w:pPr>
              <w:pStyle w:val="Text"/>
              <w:rPr>
                <w:lang w:val="en-IE"/>
              </w:rPr>
            </w:pPr>
            <w:r>
              <w:rPr>
                <w:lang w:val="en-IE"/>
              </w:rPr>
              <w:t xml:space="preserve">Subcontractors work </w:t>
            </w:r>
            <w:r w:rsidR="00BB1C79">
              <w:rPr>
                <w:lang w:val="en-IE"/>
              </w:rPr>
              <w:t xml:space="preserve">is expected to benefit from </w:t>
            </w:r>
            <w:r w:rsidR="00BD1536">
              <w:rPr>
                <w:lang w:val="en-IE"/>
              </w:rPr>
              <w:t xml:space="preserve">additional voluntary </w:t>
            </w:r>
            <w:r w:rsidR="00BB1C79">
              <w:rPr>
                <w:lang w:val="en-IE"/>
              </w:rPr>
              <w:t>contribution</w:t>
            </w:r>
            <w:r w:rsidR="00BD1536">
              <w:rPr>
                <w:lang w:val="en-IE"/>
              </w:rPr>
              <w:t>s</w:t>
            </w:r>
            <w:r w:rsidR="00BB1C79">
              <w:rPr>
                <w:lang w:val="en-IE"/>
              </w:rPr>
              <w:t xml:space="preserve"> </w:t>
            </w:r>
            <w:r w:rsidR="00BD1536">
              <w:rPr>
                <w:lang w:val="en-IE"/>
              </w:rPr>
              <w:t>provided by other initiatives</w:t>
            </w:r>
            <w:r w:rsidR="00DA6E71">
              <w:rPr>
                <w:lang w:val="en-IE"/>
              </w:rPr>
              <w:t xml:space="preserve"> in the field</w:t>
            </w:r>
            <w:r w:rsidR="00BD1536">
              <w:rPr>
                <w:lang w:val="en-IE"/>
              </w:rPr>
              <w:t xml:space="preserve">, especially the one funded </w:t>
            </w:r>
            <w:r w:rsidR="00DA6E71">
              <w:rPr>
                <w:lang w:val="en-IE"/>
              </w:rPr>
              <w:t xml:space="preserve">by EC such as the </w:t>
            </w:r>
            <w:r w:rsidR="00070567">
              <w:rPr>
                <w:lang w:val="en-IE"/>
              </w:rPr>
              <w:t>gathering technical knowledge fr</w:t>
            </w:r>
            <w:r w:rsidR="00E7711A">
              <w:rPr>
                <w:lang w:val="en-IE"/>
              </w:rPr>
              <w:t>o</w:t>
            </w:r>
            <w:r w:rsidR="00070567">
              <w:rPr>
                <w:lang w:val="en-IE"/>
              </w:rPr>
              <w:t xml:space="preserve">m Local Digital Twin Toolbox, </w:t>
            </w:r>
            <w:r w:rsidR="00E7711A">
              <w:rPr>
                <w:lang w:val="en-IE"/>
              </w:rPr>
              <w:t>requirements from the Citiverse EDIC, etc.</w:t>
            </w:r>
          </w:p>
        </w:tc>
      </w:tr>
    </w:tbl>
    <w:p w14:paraId="69C6893A" w14:textId="77777777" w:rsidR="00714CB5" w:rsidRPr="002F703D" w:rsidRDefault="00EB0E96" w:rsidP="00714CB5">
      <w:pPr>
        <w:rPr>
          <w:lang w:val="fr-FR" w:eastAsia="en-GB"/>
        </w:rPr>
      </w:pPr>
      <w:r w:rsidRPr="002F703D">
        <w:rPr>
          <w:rFonts w:cs="Arial"/>
          <w:noProof/>
          <w:color w:val="B5B5B5"/>
          <w:sz w:val="16"/>
          <w:szCs w:val="16"/>
          <w:lang w:val="fr-FR"/>
        </w:rPr>
        <w:lastRenderedPageBreak/>
        <w:t>#§FIN-MGT-FM§# #@RSK-MGT-RM@#</w:t>
      </w:r>
    </w:p>
    <w:p w14:paraId="008B5D7A" w14:textId="77777777" w:rsidR="00507050" w:rsidRPr="00832F25" w:rsidRDefault="00D77F27" w:rsidP="00306218">
      <w:pPr>
        <w:pStyle w:val="Heading3"/>
        <w:rPr>
          <w:lang w:val="en-IE"/>
        </w:rPr>
      </w:pPr>
      <w:bookmarkStart w:id="27" w:name="_Toc199151500"/>
      <w:r w:rsidRPr="00832F25">
        <w:rPr>
          <w:lang w:val="en-IE"/>
        </w:rPr>
        <w:t>2.7</w:t>
      </w:r>
      <w:r w:rsidR="00507050" w:rsidRPr="00832F25">
        <w:rPr>
          <w:lang w:val="en-IE"/>
        </w:rPr>
        <w:t xml:space="preserve"> Risk management</w:t>
      </w:r>
      <w:bookmarkEnd w:id="27"/>
    </w:p>
    <w:tbl>
      <w:tblPr>
        <w:tblW w:w="8527" w:type="dxa"/>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1301"/>
        <w:gridCol w:w="2879"/>
        <w:gridCol w:w="1340"/>
        <w:gridCol w:w="3007"/>
      </w:tblGrid>
      <w:tr w:rsidR="00507050" w:rsidRPr="00832F25" w14:paraId="32B530AC" w14:textId="77777777" w:rsidTr="00507050">
        <w:tc>
          <w:tcPr>
            <w:tcW w:w="1301" w:type="dxa"/>
            <w:shd w:val="clear" w:color="auto" w:fill="E6E6E6"/>
          </w:tcPr>
          <w:p w14:paraId="1BFC412F" w14:textId="77777777" w:rsidR="00507050" w:rsidRPr="00832F25" w:rsidRDefault="00507050" w:rsidP="00865EA8">
            <w:pPr>
              <w:tabs>
                <w:tab w:val="left" w:pos="1092"/>
              </w:tabs>
              <w:spacing w:before="120" w:after="120"/>
              <w:jc w:val="center"/>
              <w:rPr>
                <w:rFonts w:cs="Arial"/>
                <w:sz w:val="18"/>
                <w:szCs w:val="16"/>
                <w:lang w:val="en-IE"/>
              </w:rPr>
            </w:pPr>
            <w:r w:rsidRPr="00832F25">
              <w:rPr>
                <w:rFonts w:cs="Arial"/>
                <w:sz w:val="18"/>
                <w:szCs w:val="16"/>
                <w:lang w:val="en-IE"/>
              </w:rPr>
              <w:t xml:space="preserve">Risk </w:t>
            </w:r>
            <w:r w:rsidR="00865EA8" w:rsidRPr="00832F25">
              <w:rPr>
                <w:rFonts w:cs="Arial"/>
                <w:sz w:val="18"/>
                <w:szCs w:val="16"/>
                <w:lang w:val="en-IE"/>
              </w:rPr>
              <w:t>No</w:t>
            </w:r>
          </w:p>
        </w:tc>
        <w:tc>
          <w:tcPr>
            <w:tcW w:w="2879" w:type="dxa"/>
            <w:shd w:val="clear" w:color="auto" w:fill="E6E6E6"/>
          </w:tcPr>
          <w:p w14:paraId="375D746D" w14:textId="77777777" w:rsidR="00507050" w:rsidRPr="00832F25" w:rsidRDefault="00507050" w:rsidP="00760513">
            <w:pPr>
              <w:tabs>
                <w:tab w:val="left" w:pos="1092"/>
              </w:tabs>
              <w:spacing w:before="120" w:after="120"/>
              <w:jc w:val="center"/>
              <w:rPr>
                <w:rFonts w:cs="Arial"/>
                <w:sz w:val="18"/>
                <w:szCs w:val="16"/>
                <w:lang w:val="en-IE"/>
              </w:rPr>
            </w:pPr>
            <w:r w:rsidRPr="00832F25">
              <w:rPr>
                <w:rFonts w:cs="Arial"/>
                <w:sz w:val="18"/>
                <w:szCs w:val="16"/>
                <w:lang w:val="en-IE"/>
              </w:rPr>
              <w:t>Description</w:t>
            </w:r>
          </w:p>
        </w:tc>
        <w:tc>
          <w:tcPr>
            <w:tcW w:w="1340" w:type="dxa"/>
            <w:shd w:val="clear" w:color="auto" w:fill="E6E6E6"/>
          </w:tcPr>
          <w:p w14:paraId="174856F6" w14:textId="77777777" w:rsidR="00507050" w:rsidRPr="00832F25" w:rsidRDefault="00507050" w:rsidP="00A2369A">
            <w:pPr>
              <w:tabs>
                <w:tab w:val="left" w:pos="1092"/>
              </w:tabs>
              <w:spacing w:before="120" w:after="120"/>
              <w:jc w:val="center"/>
              <w:rPr>
                <w:rFonts w:cs="Arial"/>
                <w:sz w:val="18"/>
                <w:szCs w:val="16"/>
                <w:lang w:val="en-IE"/>
              </w:rPr>
            </w:pPr>
            <w:r w:rsidRPr="00832F25">
              <w:rPr>
                <w:rFonts w:cs="Arial"/>
                <w:sz w:val="18"/>
                <w:szCs w:val="16"/>
                <w:lang w:val="en-IE"/>
              </w:rPr>
              <w:t xml:space="preserve">Work package </w:t>
            </w:r>
            <w:r w:rsidR="00A2369A" w:rsidRPr="00832F25">
              <w:rPr>
                <w:rFonts w:cs="Arial"/>
                <w:sz w:val="18"/>
                <w:szCs w:val="16"/>
                <w:lang w:val="en-IE"/>
              </w:rPr>
              <w:t>No</w:t>
            </w:r>
          </w:p>
        </w:tc>
        <w:tc>
          <w:tcPr>
            <w:tcW w:w="3007" w:type="dxa"/>
            <w:shd w:val="clear" w:color="auto" w:fill="E6E6E6"/>
          </w:tcPr>
          <w:p w14:paraId="4D3CDB48" w14:textId="77777777" w:rsidR="00507050" w:rsidRPr="00832F25" w:rsidRDefault="00507050" w:rsidP="00507050">
            <w:pPr>
              <w:tabs>
                <w:tab w:val="left" w:pos="1092"/>
              </w:tabs>
              <w:spacing w:before="120" w:after="120"/>
              <w:jc w:val="center"/>
              <w:rPr>
                <w:rFonts w:cs="Arial"/>
                <w:sz w:val="18"/>
                <w:szCs w:val="16"/>
                <w:lang w:val="en-IE"/>
              </w:rPr>
            </w:pPr>
            <w:r w:rsidRPr="00832F25">
              <w:rPr>
                <w:rFonts w:cs="Arial"/>
                <w:sz w:val="18"/>
                <w:szCs w:val="16"/>
                <w:lang w:val="en-IE"/>
              </w:rPr>
              <w:t>Proposed risk-mitigation measures</w:t>
            </w:r>
          </w:p>
        </w:tc>
      </w:tr>
      <w:tr w:rsidR="00F435A7" w:rsidRPr="00832F25" w14:paraId="421F36FD" w14:textId="77777777" w:rsidTr="00002270">
        <w:tc>
          <w:tcPr>
            <w:tcW w:w="1301" w:type="dxa"/>
          </w:tcPr>
          <w:p w14:paraId="0CF73CC2" w14:textId="0DF3F2BC" w:rsidR="00F435A7" w:rsidRPr="00832F25" w:rsidRDefault="00F435A7" w:rsidP="00F435A7">
            <w:pPr>
              <w:tabs>
                <w:tab w:val="left" w:pos="1092"/>
              </w:tabs>
              <w:spacing w:before="120" w:after="120"/>
              <w:jc w:val="center"/>
              <w:rPr>
                <w:rFonts w:cs="Arial"/>
                <w:sz w:val="18"/>
                <w:szCs w:val="16"/>
                <w:lang w:val="en-IE"/>
              </w:rPr>
            </w:pPr>
            <w:r>
              <w:rPr>
                <w:rFonts w:cs="Arial"/>
                <w:b/>
                <w:sz w:val="18"/>
                <w:szCs w:val="16"/>
              </w:rPr>
              <w:t>1</w:t>
            </w:r>
          </w:p>
        </w:tc>
        <w:tc>
          <w:tcPr>
            <w:tcW w:w="2879" w:type="dxa"/>
          </w:tcPr>
          <w:p w14:paraId="62B3BC5C" w14:textId="77777777" w:rsidR="00F435A7" w:rsidRPr="00194D4B" w:rsidRDefault="00F435A7" w:rsidP="00F435A7">
            <w:pPr>
              <w:tabs>
                <w:tab w:val="left" w:pos="1092"/>
                <w:tab w:val="left" w:leader="dot" w:pos="5670"/>
              </w:tabs>
              <w:suppressAutoHyphens/>
              <w:spacing w:before="120" w:after="120"/>
              <w:rPr>
                <w:rFonts w:cs="Arial"/>
                <w:b/>
                <w:bCs/>
                <w:sz w:val="18"/>
                <w:szCs w:val="18"/>
              </w:rPr>
            </w:pPr>
            <w:r w:rsidRPr="00194D4B">
              <w:rPr>
                <w:rFonts w:cs="Arial"/>
                <w:b/>
                <w:bCs/>
                <w:sz w:val="18"/>
                <w:szCs w:val="18"/>
              </w:rPr>
              <w:t>Personnel changes at ETSI</w:t>
            </w:r>
          </w:p>
          <w:p w14:paraId="244DF9C1" w14:textId="77777777" w:rsidR="00F435A7" w:rsidRPr="00E87D16" w:rsidRDefault="00F435A7" w:rsidP="00F435A7">
            <w:pPr>
              <w:tabs>
                <w:tab w:val="left" w:pos="1092"/>
                <w:tab w:val="left" w:leader="dot" w:pos="5670"/>
              </w:tabs>
              <w:suppressAutoHyphens/>
              <w:spacing w:before="120" w:after="120"/>
              <w:rPr>
                <w:rFonts w:cs="Arial"/>
                <w:sz w:val="18"/>
                <w:szCs w:val="18"/>
              </w:rPr>
            </w:pPr>
            <w:r w:rsidRPr="51217998">
              <w:rPr>
                <w:rFonts w:cs="Arial"/>
                <w:sz w:val="18"/>
                <w:szCs w:val="18"/>
              </w:rPr>
              <w:t xml:space="preserve">Likelihood: Low </w:t>
            </w:r>
          </w:p>
          <w:p w14:paraId="03E2928E" w14:textId="5E731CE8" w:rsidR="00F435A7" w:rsidRPr="00832F25" w:rsidRDefault="00F435A7" w:rsidP="00F435A7">
            <w:pPr>
              <w:tabs>
                <w:tab w:val="left" w:pos="1092"/>
              </w:tabs>
              <w:spacing w:before="120" w:after="120"/>
              <w:jc w:val="center"/>
              <w:rPr>
                <w:rFonts w:cs="Arial"/>
                <w:sz w:val="18"/>
                <w:szCs w:val="16"/>
                <w:lang w:val="en-IE"/>
              </w:rPr>
            </w:pPr>
            <w:r w:rsidRPr="0945F569">
              <w:rPr>
                <w:rFonts w:eastAsia="Arial" w:cs="Arial"/>
                <w:sz w:val="18"/>
                <w:szCs w:val="18"/>
              </w:rPr>
              <w:t>Impact</w:t>
            </w:r>
            <w:r w:rsidRPr="0131F9DF">
              <w:rPr>
                <w:rFonts w:cs="Arial"/>
                <w:sz w:val="18"/>
                <w:szCs w:val="18"/>
              </w:rPr>
              <w:t>:</w:t>
            </w:r>
            <w:r w:rsidRPr="0945F569">
              <w:rPr>
                <w:rFonts w:eastAsia="Arial" w:cs="Arial"/>
                <w:sz w:val="18"/>
                <w:szCs w:val="18"/>
              </w:rPr>
              <w:t xml:space="preserve"> Medium  </w:t>
            </w:r>
          </w:p>
        </w:tc>
        <w:tc>
          <w:tcPr>
            <w:tcW w:w="1340" w:type="dxa"/>
          </w:tcPr>
          <w:p w14:paraId="261D0E48" w14:textId="0128C82D" w:rsidR="00F435A7" w:rsidRPr="00832F25" w:rsidRDefault="00F435A7" w:rsidP="00F435A7">
            <w:pPr>
              <w:tabs>
                <w:tab w:val="left" w:pos="1092"/>
              </w:tabs>
              <w:spacing w:before="120" w:after="120"/>
              <w:jc w:val="center"/>
              <w:rPr>
                <w:rFonts w:cs="Arial"/>
                <w:sz w:val="18"/>
                <w:szCs w:val="16"/>
                <w:lang w:val="en-IE"/>
              </w:rPr>
            </w:pPr>
            <w:r w:rsidRPr="007B47D3">
              <w:rPr>
                <w:rFonts w:cs="Arial"/>
                <w:sz w:val="18"/>
                <w:szCs w:val="16"/>
              </w:rPr>
              <w:t>WP1</w:t>
            </w:r>
          </w:p>
        </w:tc>
        <w:tc>
          <w:tcPr>
            <w:tcW w:w="3007" w:type="dxa"/>
          </w:tcPr>
          <w:p w14:paraId="14941C4D" w14:textId="77777777" w:rsidR="00F435A7" w:rsidRPr="00712265" w:rsidRDefault="00F435A7" w:rsidP="005E245D">
            <w:pPr>
              <w:tabs>
                <w:tab w:val="left" w:pos="-907"/>
                <w:tab w:val="left" w:pos="-187"/>
                <w:tab w:val="left" w:pos="1092"/>
                <w:tab w:val="left" w:leader="dot" w:pos="5670"/>
              </w:tabs>
              <w:suppressAutoHyphens/>
              <w:spacing w:before="120" w:after="120"/>
              <w:rPr>
                <w:rFonts w:cs="Arial"/>
                <w:sz w:val="18"/>
                <w:szCs w:val="16"/>
              </w:rPr>
            </w:pPr>
            <w:r w:rsidRPr="00712265">
              <w:rPr>
                <w:rFonts w:cs="Arial"/>
                <w:sz w:val="18"/>
                <w:szCs w:val="16"/>
              </w:rPr>
              <w:t>Low likelihood of occurrence. ETSI sees few changes in its personnel.</w:t>
            </w:r>
          </w:p>
          <w:p w14:paraId="43B99894" w14:textId="110E6110" w:rsidR="00F435A7" w:rsidRPr="00832F25" w:rsidRDefault="00F435A7" w:rsidP="005E245D">
            <w:pPr>
              <w:tabs>
                <w:tab w:val="left" w:pos="1092"/>
              </w:tabs>
              <w:spacing w:before="120" w:after="120"/>
              <w:rPr>
                <w:rFonts w:cs="Arial"/>
                <w:sz w:val="18"/>
                <w:szCs w:val="16"/>
                <w:lang w:val="en-IE"/>
              </w:rPr>
            </w:pPr>
            <w:r w:rsidRPr="005D76F2">
              <w:rPr>
                <w:rFonts w:cs="Arial"/>
                <w:sz w:val="18"/>
                <w:szCs w:val="18"/>
              </w:rPr>
              <w:t>Already mitigated by sharing expertise and knowledge across the ETSI Secretariat, enabling other colleagues to step in to maintain the ETSI work..</w:t>
            </w:r>
          </w:p>
        </w:tc>
      </w:tr>
      <w:tr w:rsidR="00F435A7" w:rsidRPr="00832F25" w14:paraId="5DD68129" w14:textId="77777777" w:rsidTr="00002270">
        <w:tc>
          <w:tcPr>
            <w:tcW w:w="1301" w:type="dxa"/>
          </w:tcPr>
          <w:p w14:paraId="46077B7B" w14:textId="77E6F8B7" w:rsidR="00F435A7" w:rsidRPr="00832F25" w:rsidRDefault="00F435A7" w:rsidP="00F435A7">
            <w:pPr>
              <w:tabs>
                <w:tab w:val="left" w:pos="1092"/>
              </w:tabs>
              <w:spacing w:before="120" w:after="120"/>
              <w:jc w:val="center"/>
              <w:rPr>
                <w:rFonts w:cs="Arial"/>
                <w:sz w:val="18"/>
                <w:szCs w:val="16"/>
                <w:lang w:val="en-IE"/>
              </w:rPr>
            </w:pPr>
            <w:r>
              <w:rPr>
                <w:rFonts w:cs="Arial"/>
                <w:b/>
                <w:sz w:val="18"/>
                <w:szCs w:val="16"/>
              </w:rPr>
              <w:t>2</w:t>
            </w:r>
          </w:p>
        </w:tc>
        <w:tc>
          <w:tcPr>
            <w:tcW w:w="2879" w:type="dxa"/>
          </w:tcPr>
          <w:p w14:paraId="72E08428" w14:textId="77777777" w:rsidR="00F435A7" w:rsidRPr="00194D4B" w:rsidDel="00214B68" w:rsidRDefault="00F435A7" w:rsidP="00F435A7">
            <w:pPr>
              <w:tabs>
                <w:tab w:val="left" w:pos="1092"/>
                <w:tab w:val="left" w:leader="dot" w:pos="5670"/>
              </w:tabs>
              <w:suppressAutoHyphens/>
              <w:spacing w:before="120" w:after="120"/>
              <w:rPr>
                <w:rFonts w:cs="Arial"/>
                <w:b/>
                <w:bCs/>
                <w:sz w:val="18"/>
                <w:szCs w:val="18"/>
              </w:rPr>
            </w:pPr>
            <w:r w:rsidRPr="00194D4B">
              <w:rPr>
                <w:rFonts w:cs="Arial"/>
                <w:b/>
                <w:bCs/>
                <w:sz w:val="18"/>
                <w:szCs w:val="18"/>
              </w:rPr>
              <w:t>Not enough technical experts can be identified or apply to the Call for Experts</w:t>
            </w:r>
          </w:p>
          <w:p w14:paraId="2A3AE027" w14:textId="77777777" w:rsidR="00F435A7" w:rsidRPr="00E87D16" w:rsidDel="00214B68" w:rsidRDefault="00F435A7" w:rsidP="00F435A7">
            <w:pPr>
              <w:tabs>
                <w:tab w:val="left" w:pos="1092"/>
                <w:tab w:val="left" w:leader="dot" w:pos="5670"/>
              </w:tabs>
              <w:suppressAutoHyphens/>
              <w:spacing w:before="120" w:after="120"/>
              <w:rPr>
                <w:rFonts w:cs="Arial"/>
                <w:sz w:val="18"/>
                <w:szCs w:val="18"/>
              </w:rPr>
            </w:pPr>
          </w:p>
          <w:p w14:paraId="2FB6081E" w14:textId="77777777" w:rsidR="00F435A7" w:rsidRPr="00E87D16" w:rsidDel="00214B68" w:rsidRDefault="00F435A7" w:rsidP="00F435A7">
            <w:pPr>
              <w:tabs>
                <w:tab w:val="left" w:pos="1092"/>
                <w:tab w:val="left" w:leader="dot" w:pos="5670"/>
              </w:tabs>
              <w:suppressAutoHyphens/>
              <w:spacing w:before="120" w:after="120"/>
              <w:rPr>
                <w:rFonts w:cs="Arial"/>
                <w:sz w:val="18"/>
                <w:szCs w:val="18"/>
              </w:rPr>
            </w:pPr>
            <w:r w:rsidRPr="0131F9DF">
              <w:rPr>
                <w:rFonts w:cs="Arial"/>
                <w:sz w:val="18"/>
                <w:szCs w:val="18"/>
              </w:rPr>
              <w:t xml:space="preserve">Likelihood: Low </w:t>
            </w:r>
          </w:p>
          <w:p w14:paraId="2818E5C4" w14:textId="75623977" w:rsidR="00F435A7" w:rsidRPr="00832F25" w:rsidRDefault="00F435A7" w:rsidP="00F435A7">
            <w:pPr>
              <w:tabs>
                <w:tab w:val="left" w:pos="1092"/>
              </w:tabs>
              <w:spacing w:before="120" w:after="120"/>
              <w:jc w:val="center"/>
              <w:rPr>
                <w:rFonts w:cs="Arial"/>
                <w:sz w:val="18"/>
                <w:szCs w:val="16"/>
                <w:lang w:val="en-IE"/>
              </w:rPr>
            </w:pPr>
            <w:r w:rsidRPr="0131F9DF">
              <w:rPr>
                <w:rFonts w:cs="Arial"/>
                <w:sz w:val="18"/>
                <w:szCs w:val="18"/>
              </w:rPr>
              <w:t xml:space="preserve">Impact: Medium  </w:t>
            </w:r>
          </w:p>
        </w:tc>
        <w:tc>
          <w:tcPr>
            <w:tcW w:w="1340" w:type="dxa"/>
          </w:tcPr>
          <w:p w14:paraId="5E336000" w14:textId="544390E0" w:rsidR="00F435A7" w:rsidRPr="00832F25" w:rsidRDefault="00F435A7" w:rsidP="00F435A7">
            <w:pPr>
              <w:tabs>
                <w:tab w:val="left" w:pos="1092"/>
              </w:tabs>
              <w:spacing w:before="120" w:after="120"/>
              <w:jc w:val="center"/>
              <w:rPr>
                <w:rFonts w:cs="Arial"/>
                <w:sz w:val="18"/>
                <w:szCs w:val="16"/>
                <w:lang w:val="en-IE"/>
              </w:rPr>
            </w:pPr>
            <w:r w:rsidRPr="007B47D3">
              <w:rPr>
                <w:rFonts w:cs="Arial"/>
                <w:sz w:val="18"/>
                <w:szCs w:val="16"/>
              </w:rPr>
              <w:t>WP1</w:t>
            </w:r>
          </w:p>
        </w:tc>
        <w:tc>
          <w:tcPr>
            <w:tcW w:w="3007" w:type="dxa"/>
          </w:tcPr>
          <w:p w14:paraId="3F19CAF3" w14:textId="4CE2F535" w:rsidR="00F435A7" w:rsidRPr="00EC0E58" w:rsidRDefault="00F435A7" w:rsidP="005E245D">
            <w:pPr>
              <w:tabs>
                <w:tab w:val="left" w:pos="-907"/>
                <w:tab w:val="left" w:pos="-187"/>
                <w:tab w:val="left" w:pos="1092"/>
                <w:tab w:val="left" w:leader="dot" w:pos="5670"/>
              </w:tabs>
              <w:suppressAutoHyphens/>
              <w:spacing w:before="120" w:after="120"/>
              <w:rPr>
                <w:rFonts w:cs="Arial"/>
                <w:sz w:val="18"/>
                <w:szCs w:val="16"/>
              </w:rPr>
            </w:pPr>
            <w:r w:rsidRPr="00EC0E58">
              <w:rPr>
                <w:rFonts w:cs="Arial"/>
                <w:sz w:val="18"/>
                <w:szCs w:val="16"/>
              </w:rPr>
              <w:t xml:space="preserve">A communication </w:t>
            </w:r>
            <w:r>
              <w:rPr>
                <w:rFonts w:cs="Arial"/>
                <w:sz w:val="18"/>
                <w:szCs w:val="16"/>
              </w:rPr>
              <w:t>to TC DATA</w:t>
            </w:r>
            <w:r w:rsidRPr="00EC0E58">
              <w:rPr>
                <w:rFonts w:cs="Arial"/>
                <w:sz w:val="18"/>
                <w:szCs w:val="16"/>
              </w:rPr>
              <w:t xml:space="preserve"> </w:t>
            </w:r>
            <w:r>
              <w:rPr>
                <w:rFonts w:cs="Arial"/>
                <w:sz w:val="18"/>
                <w:szCs w:val="16"/>
              </w:rPr>
              <w:t xml:space="preserve">should be </w:t>
            </w:r>
            <w:r w:rsidRPr="00EC0E58">
              <w:rPr>
                <w:rFonts w:cs="Arial"/>
                <w:sz w:val="18"/>
                <w:szCs w:val="16"/>
              </w:rPr>
              <w:t xml:space="preserve">done </w:t>
            </w:r>
            <w:r>
              <w:rPr>
                <w:rFonts w:cs="Arial"/>
                <w:sz w:val="18"/>
                <w:szCs w:val="16"/>
              </w:rPr>
              <w:t xml:space="preserve">early in the process </w:t>
            </w:r>
            <w:r w:rsidRPr="00EC0E58">
              <w:rPr>
                <w:rFonts w:cs="Arial"/>
                <w:sz w:val="18"/>
                <w:szCs w:val="16"/>
              </w:rPr>
              <w:t xml:space="preserve">to inform the different expert of this technical proposal demand and will be confirmed as soon as EISMEA confirm it. </w:t>
            </w:r>
          </w:p>
          <w:p w14:paraId="5B8BA37E" w14:textId="77777777" w:rsidR="00F435A7" w:rsidRPr="00EC0E58" w:rsidRDefault="00F435A7" w:rsidP="005E245D">
            <w:pPr>
              <w:tabs>
                <w:tab w:val="left" w:pos="-907"/>
                <w:tab w:val="left" w:pos="-187"/>
                <w:tab w:val="left" w:pos="1092"/>
                <w:tab w:val="left" w:leader="dot" w:pos="5670"/>
              </w:tabs>
              <w:suppressAutoHyphens/>
              <w:spacing w:before="120" w:after="120"/>
              <w:rPr>
                <w:rFonts w:cs="Arial"/>
                <w:sz w:val="18"/>
                <w:szCs w:val="16"/>
              </w:rPr>
            </w:pPr>
            <w:r w:rsidRPr="00EC0E58">
              <w:rPr>
                <w:rFonts w:cs="Arial"/>
                <w:sz w:val="18"/>
                <w:szCs w:val="16"/>
              </w:rPr>
              <w:t>At the same time a mailing to the experts involved in the previous STF would also be sent to inform them directly.</w:t>
            </w:r>
          </w:p>
          <w:p w14:paraId="73F6CAFF" w14:textId="170C0319" w:rsidR="00F435A7" w:rsidRPr="00832F25" w:rsidRDefault="00F435A7" w:rsidP="005E245D">
            <w:pPr>
              <w:tabs>
                <w:tab w:val="left" w:pos="1092"/>
              </w:tabs>
              <w:spacing w:before="120" w:after="120"/>
              <w:rPr>
                <w:rFonts w:cs="Arial"/>
                <w:sz w:val="18"/>
                <w:szCs w:val="16"/>
                <w:lang w:val="en-IE"/>
              </w:rPr>
            </w:pPr>
            <w:r w:rsidRPr="00E87D16">
              <w:rPr>
                <w:rFonts w:cs="Arial"/>
                <w:sz w:val="18"/>
                <w:szCs w:val="16"/>
              </w:rPr>
              <w:t>If needed, the call for expertise could be extended.</w:t>
            </w:r>
          </w:p>
        </w:tc>
      </w:tr>
      <w:tr w:rsidR="008F5BBC" w:rsidRPr="00832F25" w14:paraId="3C1DBC9D" w14:textId="77777777" w:rsidTr="00002270">
        <w:tc>
          <w:tcPr>
            <w:tcW w:w="1301" w:type="dxa"/>
          </w:tcPr>
          <w:p w14:paraId="6D517885" w14:textId="576F5D9B" w:rsidR="008F5BBC" w:rsidRPr="00832F25" w:rsidRDefault="008F5BBC" w:rsidP="008F5BBC">
            <w:pPr>
              <w:tabs>
                <w:tab w:val="left" w:pos="1092"/>
              </w:tabs>
              <w:spacing w:before="120" w:after="120"/>
              <w:jc w:val="center"/>
              <w:rPr>
                <w:rFonts w:cs="Arial"/>
                <w:sz w:val="18"/>
                <w:szCs w:val="16"/>
                <w:lang w:val="en-IE"/>
              </w:rPr>
            </w:pPr>
            <w:r>
              <w:rPr>
                <w:rFonts w:cs="Arial"/>
                <w:b/>
                <w:bCs/>
                <w:sz w:val="18"/>
                <w:szCs w:val="18"/>
              </w:rPr>
              <w:t>3</w:t>
            </w:r>
          </w:p>
        </w:tc>
        <w:tc>
          <w:tcPr>
            <w:tcW w:w="2879" w:type="dxa"/>
          </w:tcPr>
          <w:p w14:paraId="6666DC8C" w14:textId="77777777" w:rsidR="008F5BBC" w:rsidRPr="00194D4B" w:rsidRDefault="008F5BBC" w:rsidP="008F5BBC">
            <w:pPr>
              <w:tabs>
                <w:tab w:val="left" w:pos="1092"/>
                <w:tab w:val="left" w:leader="dot" w:pos="5670"/>
              </w:tabs>
              <w:suppressAutoHyphens/>
              <w:spacing w:before="120" w:after="120"/>
              <w:rPr>
                <w:rFonts w:cs="Arial"/>
                <w:b/>
                <w:bCs/>
                <w:sz w:val="18"/>
                <w:szCs w:val="18"/>
              </w:rPr>
            </w:pPr>
            <w:r w:rsidRPr="00194D4B">
              <w:rPr>
                <w:rFonts w:cs="Arial"/>
                <w:b/>
                <w:bCs/>
                <w:sz w:val="18"/>
                <w:szCs w:val="18"/>
              </w:rPr>
              <w:t>Lack of consensus in the project team for a certain decision</w:t>
            </w:r>
          </w:p>
          <w:p w14:paraId="1327CD84" w14:textId="77777777" w:rsidR="008F5BBC" w:rsidRPr="00E87D16" w:rsidDel="00214B68" w:rsidRDefault="008F5BBC" w:rsidP="008F5BBC">
            <w:pPr>
              <w:tabs>
                <w:tab w:val="left" w:pos="1092"/>
                <w:tab w:val="left" w:leader="dot" w:pos="5670"/>
              </w:tabs>
              <w:spacing w:before="120" w:after="120" w:line="259" w:lineRule="auto"/>
              <w:rPr>
                <w:rFonts w:cs="Arial"/>
                <w:sz w:val="18"/>
                <w:szCs w:val="18"/>
              </w:rPr>
            </w:pPr>
            <w:r w:rsidRPr="0991454C">
              <w:rPr>
                <w:rFonts w:cs="Arial"/>
                <w:sz w:val="18"/>
                <w:szCs w:val="18"/>
              </w:rPr>
              <w:t xml:space="preserve">Likelihood: </w:t>
            </w:r>
            <w:r w:rsidRPr="0131F9DF">
              <w:rPr>
                <w:rFonts w:cs="Arial"/>
                <w:sz w:val="18"/>
                <w:szCs w:val="18"/>
              </w:rPr>
              <w:t>Low</w:t>
            </w:r>
          </w:p>
          <w:p w14:paraId="7903EE95" w14:textId="77777777" w:rsidR="008F5BBC" w:rsidRPr="00E87D16" w:rsidDel="00214B68" w:rsidRDefault="008F5BBC" w:rsidP="008F5BBC">
            <w:pPr>
              <w:tabs>
                <w:tab w:val="left" w:pos="1092"/>
                <w:tab w:val="left" w:leader="dot" w:pos="5670"/>
              </w:tabs>
              <w:suppressAutoHyphens/>
              <w:spacing w:before="120" w:after="120"/>
              <w:rPr>
                <w:rFonts w:cs="Arial"/>
                <w:sz w:val="18"/>
                <w:szCs w:val="18"/>
              </w:rPr>
            </w:pPr>
            <w:r w:rsidRPr="0991454C">
              <w:rPr>
                <w:rFonts w:cs="Arial"/>
                <w:sz w:val="18"/>
                <w:szCs w:val="18"/>
              </w:rPr>
              <w:t>Impact: Medium</w:t>
            </w:r>
          </w:p>
          <w:p w14:paraId="6989743C" w14:textId="77777777" w:rsidR="008F5BBC" w:rsidRPr="00832F25" w:rsidRDefault="008F5BBC" w:rsidP="008F5BBC">
            <w:pPr>
              <w:tabs>
                <w:tab w:val="left" w:pos="1092"/>
              </w:tabs>
              <w:spacing w:before="120" w:after="120"/>
              <w:jc w:val="center"/>
              <w:rPr>
                <w:rFonts w:cs="Arial"/>
                <w:sz w:val="18"/>
                <w:szCs w:val="16"/>
                <w:lang w:val="en-IE"/>
              </w:rPr>
            </w:pPr>
          </w:p>
        </w:tc>
        <w:tc>
          <w:tcPr>
            <w:tcW w:w="1340" w:type="dxa"/>
          </w:tcPr>
          <w:p w14:paraId="593D0D9E" w14:textId="26E4BBB9" w:rsidR="008F5BBC" w:rsidRPr="00832F25" w:rsidRDefault="008F5BBC" w:rsidP="008F5BBC">
            <w:pPr>
              <w:tabs>
                <w:tab w:val="left" w:pos="1092"/>
              </w:tabs>
              <w:spacing w:before="120" w:after="120"/>
              <w:jc w:val="center"/>
              <w:rPr>
                <w:rFonts w:cs="Arial"/>
                <w:sz w:val="18"/>
                <w:szCs w:val="16"/>
                <w:lang w:val="en-IE"/>
              </w:rPr>
            </w:pPr>
            <w:r w:rsidRPr="00E87D16">
              <w:rPr>
                <w:rFonts w:cs="Arial"/>
                <w:sz w:val="18"/>
                <w:szCs w:val="18"/>
              </w:rPr>
              <w:t>WP1</w:t>
            </w:r>
          </w:p>
        </w:tc>
        <w:tc>
          <w:tcPr>
            <w:tcW w:w="3007" w:type="dxa"/>
          </w:tcPr>
          <w:p w14:paraId="300269C5" w14:textId="77777777" w:rsidR="008F5BBC" w:rsidRPr="00E87D16" w:rsidRDefault="008F5BBC" w:rsidP="005E245D">
            <w:pPr>
              <w:spacing w:line="259" w:lineRule="auto"/>
              <w:rPr>
                <w:rFonts w:cs="Arial"/>
                <w:sz w:val="18"/>
                <w:szCs w:val="18"/>
              </w:rPr>
            </w:pPr>
            <w:r w:rsidRPr="00E87D16">
              <w:rPr>
                <w:rFonts w:cs="Arial"/>
                <w:sz w:val="18"/>
                <w:szCs w:val="18"/>
              </w:rPr>
              <w:t>Most of the project team members (as hired in the ETSI process) should have the right expertise, having collaborated in previous projects. However, team conflicts will be mediated by the Steering Committee (SC).</w:t>
            </w:r>
          </w:p>
          <w:p w14:paraId="16404EDA" w14:textId="67A081EE" w:rsidR="008F5BBC" w:rsidRPr="00832F25" w:rsidRDefault="008F5BBC" w:rsidP="005E245D">
            <w:pPr>
              <w:tabs>
                <w:tab w:val="left" w:pos="1092"/>
              </w:tabs>
              <w:spacing w:before="120" w:after="120"/>
              <w:rPr>
                <w:rFonts w:cs="Arial"/>
                <w:sz w:val="18"/>
                <w:szCs w:val="16"/>
                <w:lang w:val="en-IE"/>
              </w:rPr>
            </w:pPr>
            <w:r w:rsidRPr="00E87D16">
              <w:rPr>
                <w:sz w:val="18"/>
                <w:szCs w:val="18"/>
              </w:rPr>
              <w:t xml:space="preserve">If the </w:t>
            </w:r>
            <w:r>
              <w:rPr>
                <w:sz w:val="18"/>
                <w:szCs w:val="18"/>
              </w:rPr>
              <w:t>SC</w:t>
            </w:r>
            <w:r w:rsidRPr="00E87D16">
              <w:rPr>
                <w:sz w:val="18"/>
                <w:szCs w:val="18"/>
              </w:rPr>
              <w:t xml:space="preserve"> is unable to reach consensus, the disagreement will be referred to the ETSI project lead, who will take a decision.</w:t>
            </w:r>
          </w:p>
        </w:tc>
      </w:tr>
      <w:tr w:rsidR="008F5BBC" w:rsidRPr="00832F25" w14:paraId="69A8F36E" w14:textId="77777777" w:rsidTr="00002270">
        <w:tc>
          <w:tcPr>
            <w:tcW w:w="1301" w:type="dxa"/>
          </w:tcPr>
          <w:p w14:paraId="37D6E66B" w14:textId="027F45CB" w:rsidR="008F5BBC" w:rsidRDefault="008F5BBC" w:rsidP="008F5BBC">
            <w:pPr>
              <w:tabs>
                <w:tab w:val="left" w:pos="1092"/>
              </w:tabs>
              <w:spacing w:before="120" w:after="120"/>
              <w:jc w:val="center"/>
              <w:rPr>
                <w:rFonts w:cs="Arial"/>
                <w:b/>
                <w:bCs/>
                <w:sz w:val="18"/>
                <w:szCs w:val="18"/>
              </w:rPr>
            </w:pPr>
            <w:r>
              <w:rPr>
                <w:rFonts w:cs="Arial"/>
                <w:b/>
                <w:bCs/>
                <w:sz w:val="18"/>
                <w:szCs w:val="18"/>
              </w:rPr>
              <w:t>4</w:t>
            </w:r>
          </w:p>
        </w:tc>
        <w:tc>
          <w:tcPr>
            <w:tcW w:w="2879" w:type="dxa"/>
          </w:tcPr>
          <w:p w14:paraId="67A534A4" w14:textId="78CA3B3D" w:rsidR="008F5BBC" w:rsidRPr="00194D4B" w:rsidDel="00214B68" w:rsidRDefault="008F5BBC" w:rsidP="008F5BBC">
            <w:pPr>
              <w:tabs>
                <w:tab w:val="left" w:pos="1092"/>
                <w:tab w:val="left" w:leader="dot" w:pos="5670"/>
              </w:tabs>
              <w:suppressAutoHyphens/>
              <w:spacing w:before="120" w:after="120"/>
              <w:rPr>
                <w:rFonts w:eastAsia="Arial" w:cs="Arial"/>
                <w:b/>
                <w:bCs/>
                <w:color w:val="595959" w:themeColor="text1" w:themeTint="A6"/>
                <w:sz w:val="18"/>
                <w:szCs w:val="18"/>
              </w:rPr>
            </w:pPr>
            <w:r w:rsidRPr="00194D4B">
              <w:rPr>
                <w:rFonts w:eastAsia="Arial" w:cs="Arial"/>
                <w:b/>
                <w:bCs/>
                <w:color w:val="595959" w:themeColor="text1" w:themeTint="A6"/>
                <w:sz w:val="18"/>
                <w:szCs w:val="18"/>
              </w:rPr>
              <w:t xml:space="preserve">Lack of the agreement on the contract issue </w:t>
            </w:r>
          </w:p>
          <w:p w14:paraId="47E164C0" w14:textId="77777777" w:rsidR="008F5BBC" w:rsidRPr="00E87D16" w:rsidDel="00214B68" w:rsidRDefault="008F5BBC" w:rsidP="008F5BBC">
            <w:pPr>
              <w:tabs>
                <w:tab w:val="left" w:pos="1092"/>
                <w:tab w:val="left" w:leader="dot" w:pos="5670"/>
              </w:tabs>
              <w:spacing w:before="120" w:after="120" w:line="259" w:lineRule="auto"/>
              <w:rPr>
                <w:rFonts w:cs="Arial"/>
                <w:sz w:val="18"/>
                <w:szCs w:val="18"/>
              </w:rPr>
            </w:pPr>
            <w:r w:rsidRPr="223A3DCA">
              <w:rPr>
                <w:rFonts w:cs="Arial"/>
                <w:sz w:val="18"/>
                <w:szCs w:val="18"/>
              </w:rPr>
              <w:lastRenderedPageBreak/>
              <w:t>Likelihood: Medium</w:t>
            </w:r>
          </w:p>
          <w:p w14:paraId="4A527834" w14:textId="2CE2FD2E" w:rsidR="008F5BBC" w:rsidRPr="00E87D16" w:rsidRDefault="008F5BBC" w:rsidP="008F5BBC">
            <w:pPr>
              <w:tabs>
                <w:tab w:val="left" w:pos="1092"/>
                <w:tab w:val="left" w:leader="dot" w:pos="5670"/>
              </w:tabs>
              <w:suppressAutoHyphens/>
              <w:spacing w:before="120" w:after="120"/>
              <w:rPr>
                <w:rFonts w:cs="Arial"/>
                <w:sz w:val="18"/>
                <w:szCs w:val="18"/>
              </w:rPr>
            </w:pPr>
            <w:r w:rsidRPr="223A3DCA">
              <w:rPr>
                <w:rFonts w:cs="Arial"/>
                <w:sz w:val="18"/>
                <w:szCs w:val="18"/>
              </w:rPr>
              <w:t>Impact: Medium</w:t>
            </w:r>
          </w:p>
        </w:tc>
        <w:tc>
          <w:tcPr>
            <w:tcW w:w="1340" w:type="dxa"/>
          </w:tcPr>
          <w:p w14:paraId="58DA3ADB" w14:textId="1B17A8FA" w:rsidR="008F5BBC" w:rsidRPr="00E87D16" w:rsidRDefault="008F5BBC" w:rsidP="008F5BBC">
            <w:pPr>
              <w:tabs>
                <w:tab w:val="left" w:pos="1092"/>
              </w:tabs>
              <w:spacing w:before="120" w:after="120"/>
              <w:jc w:val="center"/>
              <w:rPr>
                <w:rFonts w:cs="Arial"/>
                <w:sz w:val="18"/>
                <w:szCs w:val="18"/>
              </w:rPr>
            </w:pPr>
            <w:r w:rsidRPr="00E87D16">
              <w:rPr>
                <w:rFonts w:cs="Arial"/>
                <w:sz w:val="18"/>
                <w:szCs w:val="18"/>
              </w:rPr>
              <w:lastRenderedPageBreak/>
              <w:t>WP1</w:t>
            </w:r>
          </w:p>
        </w:tc>
        <w:tc>
          <w:tcPr>
            <w:tcW w:w="3007" w:type="dxa"/>
          </w:tcPr>
          <w:p w14:paraId="75BA3B6F" w14:textId="014F86A1" w:rsidR="008F5BBC" w:rsidRPr="00194D4B" w:rsidDel="00214B68" w:rsidRDefault="008F5BBC" w:rsidP="005E245D">
            <w:pPr>
              <w:spacing w:line="259" w:lineRule="auto"/>
              <w:rPr>
                <w:rFonts w:eastAsia="Arial" w:cs="Arial"/>
                <w:color w:val="595959" w:themeColor="text1" w:themeTint="A6"/>
                <w:sz w:val="18"/>
                <w:szCs w:val="18"/>
              </w:rPr>
            </w:pPr>
            <w:r w:rsidRPr="00194D4B">
              <w:rPr>
                <w:rFonts w:eastAsia="Arial" w:cs="Arial"/>
                <w:color w:val="595959" w:themeColor="text1" w:themeTint="A6"/>
                <w:sz w:val="18"/>
                <w:szCs w:val="18"/>
              </w:rPr>
              <w:t xml:space="preserve">Case by case evaluation and ad-hoc measures. </w:t>
            </w:r>
          </w:p>
          <w:p w14:paraId="4710C6D7" w14:textId="04870F82" w:rsidR="008F5BBC" w:rsidRPr="00E87D16" w:rsidRDefault="008F5BBC" w:rsidP="005E245D">
            <w:pPr>
              <w:spacing w:line="259" w:lineRule="auto"/>
              <w:rPr>
                <w:rFonts w:cs="Arial"/>
                <w:sz w:val="18"/>
                <w:szCs w:val="18"/>
              </w:rPr>
            </w:pPr>
            <w:r w:rsidRPr="5FB7F453">
              <w:rPr>
                <w:rFonts w:eastAsia="Arial" w:cs="Arial"/>
                <w:color w:val="595959" w:themeColor="text1" w:themeTint="A6"/>
                <w:sz w:val="18"/>
                <w:szCs w:val="18"/>
              </w:rPr>
              <w:lastRenderedPageBreak/>
              <w:t xml:space="preserve">ETSI will consider any request coming from the contractors and will create specific solutions to meet their needs.  </w:t>
            </w:r>
          </w:p>
        </w:tc>
      </w:tr>
      <w:tr w:rsidR="008F5BBC" w:rsidRPr="00832F25" w14:paraId="66F94049" w14:textId="77777777" w:rsidTr="00002270">
        <w:tc>
          <w:tcPr>
            <w:tcW w:w="1301" w:type="dxa"/>
          </w:tcPr>
          <w:p w14:paraId="1355B1B0" w14:textId="7CB0B742" w:rsidR="008F5BBC" w:rsidRDefault="008F5BBC" w:rsidP="008F5BBC">
            <w:pPr>
              <w:tabs>
                <w:tab w:val="left" w:pos="1092"/>
              </w:tabs>
              <w:spacing w:before="120" w:after="120"/>
              <w:jc w:val="center"/>
              <w:rPr>
                <w:rFonts w:cs="Arial"/>
                <w:b/>
                <w:bCs/>
                <w:sz w:val="18"/>
                <w:szCs w:val="18"/>
              </w:rPr>
            </w:pPr>
            <w:r>
              <w:rPr>
                <w:rFonts w:cs="Arial"/>
                <w:b/>
                <w:sz w:val="18"/>
                <w:szCs w:val="16"/>
              </w:rPr>
              <w:lastRenderedPageBreak/>
              <w:t>5</w:t>
            </w:r>
          </w:p>
        </w:tc>
        <w:tc>
          <w:tcPr>
            <w:tcW w:w="2879" w:type="dxa"/>
          </w:tcPr>
          <w:p w14:paraId="22736B8B" w14:textId="77777777" w:rsidR="008F5BBC" w:rsidRPr="00194D4B" w:rsidDel="00214B68" w:rsidRDefault="008F5BBC" w:rsidP="008F5BBC">
            <w:pPr>
              <w:tabs>
                <w:tab w:val="left" w:pos="1092"/>
                <w:tab w:val="left" w:leader="dot" w:pos="5670"/>
              </w:tabs>
              <w:suppressAutoHyphens/>
              <w:spacing w:before="120" w:after="120"/>
              <w:rPr>
                <w:rFonts w:cs="Arial"/>
                <w:b/>
                <w:bCs/>
                <w:sz w:val="18"/>
                <w:szCs w:val="18"/>
              </w:rPr>
            </w:pPr>
            <w:r w:rsidRPr="00194D4B">
              <w:rPr>
                <w:rFonts w:cs="Arial"/>
                <w:b/>
                <w:bCs/>
                <w:sz w:val="18"/>
                <w:szCs w:val="18"/>
              </w:rPr>
              <w:t>Unacceptable performance level of the technical experts</w:t>
            </w:r>
          </w:p>
          <w:p w14:paraId="40F1840B" w14:textId="77777777" w:rsidR="008F5BBC" w:rsidRPr="00091182" w:rsidDel="00214B68" w:rsidRDefault="008F5BBC" w:rsidP="008F5BBC">
            <w:pPr>
              <w:tabs>
                <w:tab w:val="left" w:pos="1092"/>
                <w:tab w:val="left" w:leader="dot" w:pos="5670"/>
              </w:tabs>
              <w:spacing w:before="120" w:after="120" w:line="259" w:lineRule="auto"/>
              <w:rPr>
                <w:rFonts w:cs="Arial"/>
                <w:sz w:val="18"/>
                <w:szCs w:val="18"/>
              </w:rPr>
            </w:pPr>
            <w:r w:rsidRPr="00091182">
              <w:rPr>
                <w:rFonts w:cs="Arial"/>
                <w:sz w:val="18"/>
                <w:szCs w:val="18"/>
              </w:rPr>
              <w:t>Likelihood: High</w:t>
            </w:r>
          </w:p>
          <w:p w14:paraId="0C637DF4" w14:textId="77777777" w:rsidR="008F5BBC" w:rsidRPr="00091182" w:rsidDel="00214B68" w:rsidRDefault="008F5BBC" w:rsidP="008F5BBC">
            <w:pPr>
              <w:tabs>
                <w:tab w:val="left" w:pos="1092"/>
                <w:tab w:val="left" w:leader="dot" w:pos="5670"/>
              </w:tabs>
              <w:suppressAutoHyphens/>
              <w:spacing w:before="120" w:after="120"/>
              <w:rPr>
                <w:rFonts w:cs="Arial"/>
                <w:sz w:val="18"/>
                <w:szCs w:val="18"/>
              </w:rPr>
            </w:pPr>
            <w:r w:rsidRPr="00091182">
              <w:rPr>
                <w:rFonts w:cs="Arial"/>
                <w:sz w:val="18"/>
                <w:szCs w:val="18"/>
              </w:rPr>
              <w:t>Impact: Medium</w:t>
            </w:r>
          </w:p>
          <w:p w14:paraId="598E5B77" w14:textId="77777777" w:rsidR="008F5BBC" w:rsidRPr="001E57EF" w:rsidRDefault="008F5BBC" w:rsidP="008F5BBC">
            <w:pPr>
              <w:tabs>
                <w:tab w:val="left" w:pos="1092"/>
                <w:tab w:val="left" w:leader="dot" w:pos="5670"/>
              </w:tabs>
              <w:suppressAutoHyphens/>
              <w:spacing w:before="120" w:after="120"/>
              <w:rPr>
                <w:rFonts w:eastAsia="Arial" w:cs="Arial"/>
                <w:color w:val="595959" w:themeColor="text1" w:themeTint="A6"/>
                <w:sz w:val="18"/>
                <w:szCs w:val="18"/>
              </w:rPr>
            </w:pPr>
          </w:p>
        </w:tc>
        <w:tc>
          <w:tcPr>
            <w:tcW w:w="1340" w:type="dxa"/>
          </w:tcPr>
          <w:p w14:paraId="4557DCB7" w14:textId="5FE3B8F4" w:rsidR="008F5BBC" w:rsidRPr="00E87D16" w:rsidRDefault="008F5BBC" w:rsidP="008F5BBC">
            <w:pPr>
              <w:tabs>
                <w:tab w:val="left" w:pos="1092"/>
              </w:tabs>
              <w:spacing w:before="120" w:after="120"/>
              <w:jc w:val="center"/>
              <w:rPr>
                <w:rFonts w:cs="Arial"/>
                <w:sz w:val="18"/>
                <w:szCs w:val="18"/>
              </w:rPr>
            </w:pPr>
            <w:r w:rsidRPr="00F923C6">
              <w:rPr>
                <w:rFonts w:cs="Arial"/>
                <w:sz w:val="18"/>
                <w:szCs w:val="16"/>
              </w:rPr>
              <w:t>WP1</w:t>
            </w:r>
          </w:p>
        </w:tc>
        <w:tc>
          <w:tcPr>
            <w:tcW w:w="3007" w:type="dxa"/>
          </w:tcPr>
          <w:p w14:paraId="3E3B5523" w14:textId="52BE57D9" w:rsidR="008F5BBC" w:rsidRDefault="008F5BBC" w:rsidP="005E245D">
            <w:pPr>
              <w:spacing w:after="0"/>
              <w:rPr>
                <w:rFonts w:eastAsia="Arial" w:cs="Arial"/>
                <w:color w:val="595959" w:themeColor="text1" w:themeTint="A6"/>
                <w:sz w:val="18"/>
                <w:szCs w:val="18"/>
              </w:rPr>
            </w:pPr>
            <w:r w:rsidRPr="09FC4951">
              <w:rPr>
                <w:rFonts w:eastAsia="Arial" w:cs="Arial"/>
                <w:color w:val="595959" w:themeColor="text1" w:themeTint="A6"/>
                <w:sz w:val="18"/>
                <w:szCs w:val="18"/>
              </w:rPr>
              <w:t>TC chair</w:t>
            </w:r>
            <w:r w:rsidRPr="2B98CF22">
              <w:rPr>
                <w:rFonts w:eastAsia="Arial" w:cs="Arial"/>
                <w:color w:val="595959" w:themeColor="text1" w:themeTint="A6"/>
                <w:sz w:val="18"/>
                <w:szCs w:val="18"/>
              </w:rPr>
              <w:t xml:space="preserve"> and ETSI secretariat will support the team to fulfil all the tasks. An expert can be dismissed and replaced if necessary. </w:t>
            </w:r>
          </w:p>
          <w:p w14:paraId="56BB3551" w14:textId="053DFA28" w:rsidR="008F5BBC" w:rsidRPr="5FB7F453" w:rsidRDefault="008F5BBC" w:rsidP="005E245D">
            <w:pPr>
              <w:spacing w:line="259" w:lineRule="auto"/>
              <w:rPr>
                <w:rFonts w:eastAsia="Arial" w:cs="Arial"/>
                <w:b/>
                <w:bCs/>
                <w:color w:val="595959" w:themeColor="text1" w:themeTint="A6"/>
                <w:sz w:val="18"/>
                <w:szCs w:val="18"/>
              </w:rPr>
            </w:pPr>
            <w:r w:rsidRPr="2B98CF22">
              <w:rPr>
                <w:rFonts w:eastAsia="Arial" w:cs="Arial"/>
                <w:color w:val="595959" w:themeColor="text1" w:themeTint="A6"/>
                <w:sz w:val="18"/>
                <w:szCs w:val="18"/>
              </w:rPr>
              <w:t>In addition, the STF will comprise several experts from different providers so remaining experts could take on the work left by the dismissed expert. If needed a new Call for expertise for the remaining task(s) will be opened (respecting ETSI’s selection process detailed in section 2.3 Outside Resources)</w:t>
            </w:r>
          </w:p>
        </w:tc>
      </w:tr>
      <w:tr w:rsidR="008F5BBC" w:rsidRPr="00832F25" w14:paraId="610C28E9" w14:textId="77777777" w:rsidTr="00507050">
        <w:tc>
          <w:tcPr>
            <w:tcW w:w="1301" w:type="dxa"/>
            <w:shd w:val="clear" w:color="auto" w:fill="FFFFFF"/>
          </w:tcPr>
          <w:p w14:paraId="6C191651" w14:textId="62EC7E84" w:rsidR="008F5BBC" w:rsidRPr="00832F25" w:rsidRDefault="00141BAC" w:rsidP="008F5BBC">
            <w:pPr>
              <w:tabs>
                <w:tab w:val="left" w:pos="-907"/>
                <w:tab w:val="left" w:pos="-187"/>
                <w:tab w:val="left" w:pos="1092"/>
                <w:tab w:val="left" w:leader="dot" w:pos="5670"/>
              </w:tabs>
              <w:suppressAutoHyphens/>
              <w:spacing w:before="120" w:after="120"/>
              <w:jc w:val="center"/>
              <w:rPr>
                <w:rFonts w:cs="Arial"/>
                <w:b/>
                <w:sz w:val="18"/>
                <w:szCs w:val="16"/>
                <w:lang w:val="en-IE"/>
              </w:rPr>
            </w:pPr>
            <w:r>
              <w:rPr>
                <w:rFonts w:cs="Arial"/>
                <w:b/>
                <w:sz w:val="18"/>
                <w:szCs w:val="16"/>
                <w:lang w:val="en-IE"/>
              </w:rPr>
              <w:t>6</w:t>
            </w:r>
          </w:p>
        </w:tc>
        <w:tc>
          <w:tcPr>
            <w:tcW w:w="2879" w:type="dxa"/>
            <w:shd w:val="clear" w:color="auto" w:fill="FFFFFF"/>
          </w:tcPr>
          <w:p w14:paraId="6DAC6DF2" w14:textId="77777777" w:rsidR="008F5BBC" w:rsidRDefault="008F5BBC" w:rsidP="008F5BBC">
            <w:pPr>
              <w:tabs>
                <w:tab w:val="left" w:pos="-907"/>
                <w:tab w:val="left" w:pos="-187"/>
                <w:tab w:val="left" w:pos="1092"/>
                <w:tab w:val="left" w:leader="dot" w:pos="5670"/>
              </w:tabs>
              <w:suppressAutoHyphens/>
              <w:spacing w:before="120" w:after="120"/>
              <w:rPr>
                <w:rFonts w:cs="Arial"/>
                <w:sz w:val="18"/>
                <w:szCs w:val="16"/>
              </w:rPr>
            </w:pPr>
            <w:r w:rsidRPr="00BF4365">
              <w:rPr>
                <w:rFonts w:cs="Arial"/>
                <w:b/>
                <w:bCs/>
                <w:sz w:val="18"/>
                <w:szCs w:val="16"/>
              </w:rPr>
              <w:t>Uncertainties on the MIMs version to be used</w:t>
            </w:r>
            <w:r w:rsidRPr="00BF4365">
              <w:rPr>
                <w:rFonts w:cs="Arial"/>
                <w:sz w:val="18"/>
                <w:szCs w:val="16"/>
              </w:rPr>
              <w:t>: Different versions of MIMs exist across organizations and initiatives, which could cause inconsistencies in standardization.</w:t>
            </w:r>
          </w:p>
          <w:p w14:paraId="2BAA135C" w14:textId="77777777" w:rsidR="00944991" w:rsidRPr="00091182" w:rsidDel="00214B68" w:rsidRDefault="00944991" w:rsidP="00944991">
            <w:pPr>
              <w:tabs>
                <w:tab w:val="left" w:pos="1092"/>
                <w:tab w:val="left" w:leader="dot" w:pos="5670"/>
              </w:tabs>
              <w:spacing w:before="120" w:after="120" w:line="259" w:lineRule="auto"/>
              <w:rPr>
                <w:rFonts w:cs="Arial"/>
                <w:sz w:val="18"/>
                <w:szCs w:val="18"/>
              </w:rPr>
            </w:pPr>
            <w:r w:rsidRPr="00091182">
              <w:rPr>
                <w:rFonts w:cs="Arial"/>
                <w:sz w:val="18"/>
                <w:szCs w:val="18"/>
              </w:rPr>
              <w:t>Likelihood: High</w:t>
            </w:r>
          </w:p>
          <w:p w14:paraId="36B56DDD" w14:textId="77777777" w:rsidR="00944991" w:rsidRPr="00091182" w:rsidDel="00214B68" w:rsidRDefault="00944991" w:rsidP="00944991">
            <w:pPr>
              <w:tabs>
                <w:tab w:val="left" w:pos="1092"/>
                <w:tab w:val="left" w:leader="dot" w:pos="5670"/>
              </w:tabs>
              <w:suppressAutoHyphens/>
              <w:spacing w:before="120" w:after="120"/>
              <w:rPr>
                <w:rFonts w:cs="Arial"/>
                <w:sz w:val="18"/>
                <w:szCs w:val="18"/>
              </w:rPr>
            </w:pPr>
            <w:r w:rsidRPr="00091182">
              <w:rPr>
                <w:rFonts w:cs="Arial"/>
                <w:sz w:val="18"/>
                <w:szCs w:val="18"/>
              </w:rPr>
              <w:t>Impact: Medium</w:t>
            </w:r>
          </w:p>
          <w:p w14:paraId="197A077B" w14:textId="62A1C80B" w:rsidR="00944991" w:rsidRPr="00BF4365" w:rsidRDefault="00944991" w:rsidP="008F5BBC">
            <w:pPr>
              <w:tabs>
                <w:tab w:val="left" w:pos="-907"/>
                <w:tab w:val="left" w:pos="-187"/>
                <w:tab w:val="left" w:pos="1092"/>
                <w:tab w:val="left" w:leader="dot" w:pos="5670"/>
              </w:tabs>
              <w:suppressAutoHyphens/>
              <w:spacing w:before="120" w:after="120"/>
              <w:rPr>
                <w:rFonts w:cs="Arial"/>
                <w:sz w:val="18"/>
                <w:szCs w:val="16"/>
                <w:lang w:val="en-IE"/>
              </w:rPr>
            </w:pPr>
          </w:p>
        </w:tc>
        <w:tc>
          <w:tcPr>
            <w:tcW w:w="1340" w:type="dxa"/>
            <w:shd w:val="clear" w:color="auto" w:fill="FFFFFF"/>
          </w:tcPr>
          <w:p w14:paraId="797DBC71" w14:textId="25BE785B" w:rsidR="008F5BBC" w:rsidRPr="00BF4365" w:rsidRDefault="00FF525E" w:rsidP="008F5BBC">
            <w:pPr>
              <w:tabs>
                <w:tab w:val="left" w:pos="1092"/>
              </w:tabs>
              <w:spacing w:before="120" w:after="120"/>
              <w:jc w:val="center"/>
              <w:rPr>
                <w:rFonts w:cs="Arial"/>
                <w:sz w:val="18"/>
                <w:szCs w:val="16"/>
                <w:lang w:val="en-IE"/>
              </w:rPr>
            </w:pPr>
            <w:r>
              <w:rPr>
                <w:rFonts w:cs="Arial"/>
                <w:sz w:val="18"/>
                <w:szCs w:val="16"/>
                <w:lang w:val="en-IE"/>
              </w:rPr>
              <w:t>WP2</w:t>
            </w:r>
          </w:p>
        </w:tc>
        <w:tc>
          <w:tcPr>
            <w:tcW w:w="3007" w:type="dxa"/>
            <w:shd w:val="clear" w:color="auto" w:fill="FFFFFF"/>
          </w:tcPr>
          <w:p w14:paraId="67B3352F" w14:textId="26EB2050" w:rsidR="008F5BBC" w:rsidRPr="00BF4365" w:rsidRDefault="008F5BBC" w:rsidP="005E245D">
            <w:pPr>
              <w:tabs>
                <w:tab w:val="left" w:pos="-907"/>
                <w:tab w:val="left" w:pos="-187"/>
                <w:tab w:val="left" w:pos="1092"/>
                <w:tab w:val="left" w:leader="dot" w:pos="5670"/>
              </w:tabs>
              <w:suppressAutoHyphens/>
              <w:spacing w:before="120" w:after="120"/>
              <w:rPr>
                <w:rFonts w:cs="Arial"/>
                <w:sz w:val="18"/>
                <w:szCs w:val="16"/>
                <w:lang w:val="en-IE"/>
              </w:rPr>
            </w:pPr>
            <w:r>
              <w:rPr>
                <w:rFonts w:cs="Arial"/>
                <w:sz w:val="18"/>
                <w:szCs w:val="16"/>
              </w:rPr>
              <w:t xml:space="preserve">A </w:t>
            </w:r>
            <w:r w:rsidRPr="00BF4365">
              <w:rPr>
                <w:rFonts w:cs="Arial"/>
                <w:sz w:val="18"/>
                <w:szCs w:val="16"/>
              </w:rPr>
              <w:t>clear decision point at project start to select the definitive MIM framework version, ensuring alignment with latest</w:t>
            </w:r>
            <w:r>
              <w:rPr>
                <w:rFonts w:cs="Arial"/>
                <w:sz w:val="18"/>
                <w:szCs w:val="16"/>
              </w:rPr>
              <w:t xml:space="preserve"> stable version of MIMs+ (version 7.0 </w:t>
            </w:r>
            <w:r w:rsidRPr="00BF4365">
              <w:rPr>
                <w:rFonts w:cs="Arial"/>
                <w:sz w:val="18"/>
                <w:szCs w:val="16"/>
              </w:rPr>
              <w:t xml:space="preserve"> </w:t>
            </w:r>
            <w:r>
              <w:rPr>
                <w:rFonts w:cs="Arial"/>
                <w:sz w:val="18"/>
                <w:szCs w:val="16"/>
              </w:rPr>
              <w:t>at time of writing)</w:t>
            </w:r>
          </w:p>
        </w:tc>
      </w:tr>
      <w:tr w:rsidR="008F5BBC" w:rsidRPr="00832F25" w14:paraId="20795AF9" w14:textId="77777777" w:rsidTr="00507050">
        <w:tc>
          <w:tcPr>
            <w:tcW w:w="1301" w:type="dxa"/>
            <w:shd w:val="clear" w:color="auto" w:fill="FFFFFF"/>
          </w:tcPr>
          <w:p w14:paraId="2A8A4E82" w14:textId="254360A6" w:rsidR="008F5BBC" w:rsidRPr="00832F25" w:rsidRDefault="00141BAC" w:rsidP="008F5BBC">
            <w:pPr>
              <w:tabs>
                <w:tab w:val="left" w:pos="-907"/>
                <w:tab w:val="left" w:pos="-187"/>
                <w:tab w:val="left" w:pos="1092"/>
                <w:tab w:val="left" w:leader="dot" w:pos="5670"/>
              </w:tabs>
              <w:suppressAutoHyphens/>
              <w:spacing w:before="120" w:after="120"/>
              <w:jc w:val="center"/>
              <w:rPr>
                <w:rFonts w:cs="Arial"/>
                <w:b/>
                <w:sz w:val="18"/>
                <w:szCs w:val="16"/>
                <w:lang w:val="en-IE"/>
              </w:rPr>
            </w:pPr>
            <w:r>
              <w:rPr>
                <w:rFonts w:cs="Arial"/>
                <w:b/>
                <w:sz w:val="18"/>
                <w:szCs w:val="16"/>
                <w:lang w:val="en-IE"/>
              </w:rPr>
              <w:t>7</w:t>
            </w:r>
          </w:p>
        </w:tc>
        <w:tc>
          <w:tcPr>
            <w:tcW w:w="2879" w:type="dxa"/>
            <w:shd w:val="clear" w:color="auto" w:fill="FFFFFF"/>
          </w:tcPr>
          <w:p w14:paraId="41C02D51" w14:textId="77777777" w:rsidR="008F5BBC" w:rsidRDefault="008F5BBC" w:rsidP="008F5BBC">
            <w:pPr>
              <w:tabs>
                <w:tab w:val="left" w:pos="-907"/>
                <w:tab w:val="left" w:pos="-187"/>
                <w:tab w:val="left" w:pos="1092"/>
                <w:tab w:val="left" w:leader="dot" w:pos="5670"/>
              </w:tabs>
              <w:suppressAutoHyphens/>
              <w:spacing w:before="120" w:after="120"/>
              <w:rPr>
                <w:rFonts w:cs="Arial"/>
                <w:sz w:val="18"/>
                <w:szCs w:val="16"/>
              </w:rPr>
            </w:pPr>
            <w:r w:rsidRPr="00BF4365">
              <w:rPr>
                <w:rFonts w:cs="Arial"/>
                <w:b/>
                <w:bCs/>
                <w:sz w:val="18"/>
                <w:szCs w:val="16"/>
              </w:rPr>
              <w:t>Proliferation of past and existing initiatives</w:t>
            </w:r>
            <w:r w:rsidRPr="00BF4365">
              <w:rPr>
                <w:rFonts w:cs="Arial"/>
                <w:sz w:val="18"/>
                <w:szCs w:val="16"/>
              </w:rPr>
              <w:t>: The large number of existing initiatives creates a fragmented landscape that could blur the overall standardization objective.</w:t>
            </w:r>
          </w:p>
          <w:p w14:paraId="069AAE94" w14:textId="77777777" w:rsidR="00944991" w:rsidRPr="00091182" w:rsidDel="00214B68" w:rsidRDefault="00944991" w:rsidP="00944991">
            <w:pPr>
              <w:tabs>
                <w:tab w:val="left" w:pos="1092"/>
                <w:tab w:val="left" w:leader="dot" w:pos="5670"/>
              </w:tabs>
              <w:spacing w:before="120" w:after="120" w:line="259" w:lineRule="auto"/>
              <w:rPr>
                <w:rFonts w:cs="Arial"/>
                <w:sz w:val="18"/>
                <w:szCs w:val="18"/>
              </w:rPr>
            </w:pPr>
            <w:r w:rsidRPr="00091182">
              <w:rPr>
                <w:rFonts w:cs="Arial"/>
                <w:sz w:val="18"/>
                <w:szCs w:val="18"/>
              </w:rPr>
              <w:t>Likelihood: High</w:t>
            </w:r>
          </w:p>
          <w:p w14:paraId="16F29F3B" w14:textId="51F30A74" w:rsidR="00944991" w:rsidRPr="00944991" w:rsidRDefault="00944991" w:rsidP="00944991">
            <w:pPr>
              <w:tabs>
                <w:tab w:val="left" w:pos="1092"/>
                <w:tab w:val="left" w:leader="dot" w:pos="5670"/>
              </w:tabs>
              <w:suppressAutoHyphens/>
              <w:spacing w:before="120" w:after="120"/>
              <w:rPr>
                <w:rFonts w:cs="Arial"/>
                <w:sz w:val="18"/>
                <w:szCs w:val="18"/>
              </w:rPr>
            </w:pPr>
            <w:r w:rsidRPr="00091182">
              <w:rPr>
                <w:rFonts w:cs="Arial"/>
                <w:sz w:val="18"/>
                <w:szCs w:val="18"/>
              </w:rPr>
              <w:t>Impact: Medium</w:t>
            </w:r>
          </w:p>
        </w:tc>
        <w:tc>
          <w:tcPr>
            <w:tcW w:w="1340" w:type="dxa"/>
            <w:shd w:val="clear" w:color="auto" w:fill="FFFFFF"/>
          </w:tcPr>
          <w:p w14:paraId="74D35147" w14:textId="5FC80CED" w:rsidR="008F5BBC" w:rsidRPr="00BF4365" w:rsidRDefault="00141BAC" w:rsidP="008F5BBC">
            <w:pPr>
              <w:tabs>
                <w:tab w:val="left" w:pos="1092"/>
              </w:tabs>
              <w:spacing w:before="120" w:after="120"/>
              <w:jc w:val="center"/>
              <w:rPr>
                <w:rFonts w:cs="Arial"/>
                <w:sz w:val="18"/>
                <w:szCs w:val="16"/>
                <w:lang w:val="en-IE"/>
              </w:rPr>
            </w:pPr>
            <w:r>
              <w:rPr>
                <w:rFonts w:cs="Arial"/>
                <w:sz w:val="18"/>
                <w:szCs w:val="16"/>
                <w:lang w:val="en-IE"/>
              </w:rPr>
              <w:t>WP</w:t>
            </w:r>
            <w:r w:rsidR="008F5BBC">
              <w:rPr>
                <w:rFonts w:cs="Arial"/>
                <w:sz w:val="18"/>
                <w:szCs w:val="16"/>
                <w:lang w:val="en-IE"/>
              </w:rPr>
              <w:t>2</w:t>
            </w:r>
          </w:p>
        </w:tc>
        <w:tc>
          <w:tcPr>
            <w:tcW w:w="3007" w:type="dxa"/>
            <w:shd w:val="clear" w:color="auto" w:fill="FFFFFF"/>
          </w:tcPr>
          <w:p w14:paraId="69E20F7F" w14:textId="00E9147B" w:rsidR="008F5BBC" w:rsidRPr="00BF4365" w:rsidRDefault="008F5BBC" w:rsidP="005E245D">
            <w:pPr>
              <w:tabs>
                <w:tab w:val="left" w:pos="-907"/>
                <w:tab w:val="left" w:pos="-187"/>
                <w:tab w:val="left" w:pos="1092"/>
                <w:tab w:val="left" w:leader="dot" w:pos="5670"/>
              </w:tabs>
              <w:suppressAutoHyphens/>
              <w:spacing w:before="120" w:after="120"/>
              <w:rPr>
                <w:rFonts w:cs="Arial"/>
                <w:sz w:val="18"/>
                <w:szCs w:val="16"/>
                <w:lang w:val="en-IE"/>
              </w:rPr>
            </w:pPr>
            <w:r>
              <w:rPr>
                <w:rFonts w:cs="Arial"/>
                <w:sz w:val="18"/>
                <w:szCs w:val="16"/>
              </w:rPr>
              <w:t>Build on established MIMS framework, c</w:t>
            </w:r>
            <w:r w:rsidRPr="00BF4365">
              <w:rPr>
                <w:rFonts w:cs="Arial"/>
                <w:sz w:val="18"/>
                <w:szCs w:val="16"/>
              </w:rPr>
              <w:t>onduct wide consultation of stakeholders and focus on the minimum interoperability pivot points as defined in ITU-T Y.4505.</w:t>
            </w:r>
          </w:p>
        </w:tc>
      </w:tr>
      <w:tr w:rsidR="008F5BBC" w:rsidRPr="00832F25" w14:paraId="4B4A0E6D" w14:textId="77777777" w:rsidTr="00507050">
        <w:tc>
          <w:tcPr>
            <w:tcW w:w="1301" w:type="dxa"/>
            <w:shd w:val="clear" w:color="auto" w:fill="FFFFFF"/>
          </w:tcPr>
          <w:p w14:paraId="51BC357C" w14:textId="24DF9400" w:rsidR="008F5BBC" w:rsidRPr="00832F25" w:rsidRDefault="00141BAC" w:rsidP="008F5BBC">
            <w:pPr>
              <w:tabs>
                <w:tab w:val="left" w:pos="-907"/>
                <w:tab w:val="left" w:pos="-187"/>
                <w:tab w:val="left" w:pos="1092"/>
                <w:tab w:val="left" w:leader="dot" w:pos="5670"/>
              </w:tabs>
              <w:suppressAutoHyphens/>
              <w:spacing w:before="120" w:after="120"/>
              <w:jc w:val="center"/>
              <w:rPr>
                <w:rFonts w:cs="Arial"/>
                <w:b/>
                <w:sz w:val="18"/>
                <w:szCs w:val="16"/>
                <w:lang w:val="en-IE"/>
              </w:rPr>
            </w:pPr>
            <w:r>
              <w:rPr>
                <w:rFonts w:cs="Arial"/>
                <w:b/>
                <w:sz w:val="18"/>
                <w:szCs w:val="16"/>
                <w:lang w:val="en-IE"/>
              </w:rPr>
              <w:t>8</w:t>
            </w:r>
          </w:p>
        </w:tc>
        <w:tc>
          <w:tcPr>
            <w:tcW w:w="2879" w:type="dxa"/>
            <w:shd w:val="clear" w:color="auto" w:fill="FFFFFF"/>
          </w:tcPr>
          <w:p w14:paraId="067F7620" w14:textId="77777777" w:rsidR="008F5BBC" w:rsidRDefault="008F5BBC" w:rsidP="008F5BBC">
            <w:pPr>
              <w:tabs>
                <w:tab w:val="left" w:pos="-907"/>
                <w:tab w:val="left" w:pos="-187"/>
                <w:tab w:val="left" w:pos="1092"/>
                <w:tab w:val="left" w:leader="dot" w:pos="5670"/>
              </w:tabs>
              <w:suppressAutoHyphens/>
              <w:spacing w:before="120" w:after="120"/>
              <w:rPr>
                <w:rFonts w:cs="Arial"/>
                <w:sz w:val="18"/>
                <w:szCs w:val="16"/>
              </w:rPr>
            </w:pPr>
            <w:r w:rsidRPr="00BF4365">
              <w:rPr>
                <w:rFonts w:cs="Arial"/>
                <w:b/>
                <w:bCs/>
                <w:sz w:val="18"/>
                <w:szCs w:val="16"/>
              </w:rPr>
              <w:t>Technical complexity and scope creep</w:t>
            </w:r>
            <w:r w:rsidRPr="00BF4365">
              <w:rPr>
                <w:rFonts w:cs="Arial"/>
                <w:sz w:val="18"/>
                <w:szCs w:val="16"/>
              </w:rPr>
              <w:t>: The broad scope of Local Digital Twins architecture could expand beyond manageable boundaries.</w:t>
            </w:r>
          </w:p>
          <w:p w14:paraId="06EF49F2" w14:textId="31E62809" w:rsidR="00944991" w:rsidRPr="00091182" w:rsidDel="00214B68" w:rsidRDefault="00944991" w:rsidP="00944991">
            <w:pPr>
              <w:tabs>
                <w:tab w:val="left" w:pos="1092"/>
                <w:tab w:val="left" w:leader="dot" w:pos="5670"/>
              </w:tabs>
              <w:spacing w:before="120" w:after="120" w:line="259" w:lineRule="auto"/>
              <w:rPr>
                <w:rFonts w:cs="Arial"/>
                <w:sz w:val="18"/>
                <w:szCs w:val="18"/>
              </w:rPr>
            </w:pPr>
            <w:r w:rsidRPr="00091182">
              <w:rPr>
                <w:rFonts w:cs="Arial"/>
                <w:sz w:val="18"/>
                <w:szCs w:val="18"/>
              </w:rPr>
              <w:t xml:space="preserve">Likelihood: </w:t>
            </w:r>
            <w:r w:rsidR="005E245D">
              <w:rPr>
                <w:rFonts w:cs="Arial"/>
                <w:sz w:val="18"/>
                <w:szCs w:val="18"/>
              </w:rPr>
              <w:t>Medium</w:t>
            </w:r>
          </w:p>
          <w:p w14:paraId="3C5CBFEC" w14:textId="17E6476A" w:rsidR="00944991" w:rsidRPr="00944991" w:rsidRDefault="00944991" w:rsidP="00944991">
            <w:pPr>
              <w:tabs>
                <w:tab w:val="left" w:pos="1092"/>
                <w:tab w:val="left" w:leader="dot" w:pos="5670"/>
              </w:tabs>
              <w:suppressAutoHyphens/>
              <w:spacing w:before="120" w:after="120"/>
              <w:rPr>
                <w:rFonts w:cs="Arial"/>
                <w:sz w:val="18"/>
                <w:szCs w:val="18"/>
              </w:rPr>
            </w:pPr>
            <w:r w:rsidRPr="00091182">
              <w:rPr>
                <w:rFonts w:cs="Arial"/>
                <w:sz w:val="18"/>
                <w:szCs w:val="18"/>
              </w:rPr>
              <w:t xml:space="preserve">Impact: </w:t>
            </w:r>
            <w:r w:rsidR="005E245D">
              <w:rPr>
                <w:rFonts w:cs="Arial"/>
                <w:sz w:val="18"/>
                <w:szCs w:val="18"/>
              </w:rPr>
              <w:t>Low</w:t>
            </w:r>
          </w:p>
        </w:tc>
        <w:tc>
          <w:tcPr>
            <w:tcW w:w="1340" w:type="dxa"/>
            <w:shd w:val="clear" w:color="auto" w:fill="FFFFFF"/>
          </w:tcPr>
          <w:p w14:paraId="4D3B8D76" w14:textId="2E769ED3" w:rsidR="008F5BBC" w:rsidRPr="00BF4365" w:rsidRDefault="00141BAC" w:rsidP="008F5BBC">
            <w:pPr>
              <w:tabs>
                <w:tab w:val="left" w:pos="1092"/>
              </w:tabs>
              <w:spacing w:before="120" w:after="120"/>
              <w:jc w:val="center"/>
              <w:rPr>
                <w:rFonts w:cs="Arial"/>
                <w:sz w:val="18"/>
                <w:szCs w:val="16"/>
                <w:lang w:val="en-IE"/>
              </w:rPr>
            </w:pPr>
            <w:r>
              <w:rPr>
                <w:rFonts w:cs="Arial"/>
                <w:sz w:val="18"/>
                <w:szCs w:val="16"/>
                <w:lang w:val="en-IE"/>
              </w:rPr>
              <w:t>WP</w:t>
            </w:r>
            <w:r w:rsidR="008F5BBC">
              <w:rPr>
                <w:rFonts w:cs="Arial"/>
                <w:sz w:val="18"/>
                <w:szCs w:val="16"/>
                <w:lang w:val="en-IE"/>
              </w:rPr>
              <w:t>2</w:t>
            </w:r>
          </w:p>
        </w:tc>
        <w:tc>
          <w:tcPr>
            <w:tcW w:w="3007" w:type="dxa"/>
            <w:shd w:val="clear" w:color="auto" w:fill="FFFFFF"/>
          </w:tcPr>
          <w:p w14:paraId="00AEC1B6" w14:textId="226F55F6" w:rsidR="008F5BBC" w:rsidRPr="00BF4365" w:rsidRDefault="008F5BBC" w:rsidP="005E245D">
            <w:pPr>
              <w:tabs>
                <w:tab w:val="left" w:pos="-907"/>
                <w:tab w:val="left" w:pos="-187"/>
                <w:tab w:val="left" w:pos="1092"/>
                <w:tab w:val="left" w:leader="dot" w:pos="5670"/>
              </w:tabs>
              <w:suppressAutoHyphens/>
              <w:spacing w:before="120" w:after="120"/>
              <w:rPr>
                <w:rFonts w:cs="Arial"/>
                <w:sz w:val="18"/>
                <w:szCs w:val="16"/>
              </w:rPr>
            </w:pPr>
            <w:r w:rsidRPr="00BF4365">
              <w:rPr>
                <w:rFonts w:cs="Arial"/>
                <w:sz w:val="18"/>
                <w:szCs w:val="16"/>
              </w:rPr>
              <w:t>Define clear boundaries for the standards at project initiation and implement strict change management procedures requiring formal approval for any scope modifications.</w:t>
            </w:r>
          </w:p>
        </w:tc>
      </w:tr>
      <w:tr w:rsidR="0010291F" w:rsidRPr="00832F25" w14:paraId="194CB002" w14:textId="77777777" w:rsidTr="00507050">
        <w:tc>
          <w:tcPr>
            <w:tcW w:w="1301" w:type="dxa"/>
            <w:shd w:val="clear" w:color="auto" w:fill="FFFFFF"/>
          </w:tcPr>
          <w:p w14:paraId="2EBB098F" w14:textId="67C988EC" w:rsidR="0010291F" w:rsidDel="00141BAC" w:rsidRDefault="0010291F" w:rsidP="008F5BBC">
            <w:pPr>
              <w:tabs>
                <w:tab w:val="left" w:pos="-907"/>
                <w:tab w:val="left" w:pos="-187"/>
                <w:tab w:val="left" w:pos="1092"/>
                <w:tab w:val="left" w:leader="dot" w:pos="5670"/>
              </w:tabs>
              <w:suppressAutoHyphens/>
              <w:spacing w:before="120" w:after="120"/>
              <w:jc w:val="center"/>
              <w:rPr>
                <w:rFonts w:cs="Arial"/>
                <w:b/>
                <w:sz w:val="18"/>
                <w:szCs w:val="16"/>
                <w:lang w:val="en-IE"/>
              </w:rPr>
            </w:pPr>
            <w:r>
              <w:rPr>
                <w:rFonts w:cs="Arial"/>
                <w:b/>
                <w:sz w:val="18"/>
                <w:szCs w:val="16"/>
                <w:lang w:val="en-IE"/>
              </w:rPr>
              <w:t>9</w:t>
            </w:r>
          </w:p>
        </w:tc>
        <w:tc>
          <w:tcPr>
            <w:tcW w:w="2879" w:type="dxa"/>
            <w:shd w:val="clear" w:color="auto" w:fill="FFFFFF"/>
          </w:tcPr>
          <w:p w14:paraId="4EC22726" w14:textId="77777777" w:rsidR="0010291F" w:rsidRDefault="0010291F" w:rsidP="008F5BBC">
            <w:pPr>
              <w:tabs>
                <w:tab w:val="left" w:pos="-907"/>
                <w:tab w:val="left" w:pos="-187"/>
                <w:tab w:val="left" w:pos="1092"/>
                <w:tab w:val="left" w:leader="dot" w:pos="5670"/>
              </w:tabs>
              <w:suppressAutoHyphens/>
              <w:spacing w:before="120" w:after="120"/>
              <w:rPr>
                <w:rFonts w:cs="Arial"/>
                <w:sz w:val="18"/>
                <w:szCs w:val="16"/>
              </w:rPr>
            </w:pPr>
            <w:r w:rsidRPr="0010291F">
              <w:rPr>
                <w:rFonts w:cs="Arial"/>
                <w:b/>
                <w:bCs/>
                <w:sz w:val="18"/>
                <w:szCs w:val="16"/>
              </w:rPr>
              <w:t>Inadequate stakeholder diversity in workshop participation":</w:t>
            </w:r>
            <w:r w:rsidRPr="0010291F">
              <w:rPr>
                <w:rFonts w:cs="Arial"/>
                <w:sz w:val="18"/>
                <w:szCs w:val="16"/>
              </w:rPr>
              <w:t xml:space="preserve"> The risk that participation in the two workshops could be skewed toward certain stakeholder groups, leading to feedback that doesn't adequately represent the needs of all intended users of the standards</w:t>
            </w:r>
          </w:p>
          <w:p w14:paraId="15CEE9D0" w14:textId="53EFEBDC" w:rsidR="0010291F" w:rsidRPr="00091182" w:rsidDel="00214B68" w:rsidRDefault="0010291F" w:rsidP="0010291F">
            <w:pPr>
              <w:tabs>
                <w:tab w:val="left" w:pos="1092"/>
                <w:tab w:val="left" w:leader="dot" w:pos="5670"/>
              </w:tabs>
              <w:spacing w:before="120" w:after="120" w:line="259" w:lineRule="auto"/>
              <w:rPr>
                <w:rFonts w:cs="Arial"/>
                <w:sz w:val="18"/>
                <w:szCs w:val="18"/>
              </w:rPr>
            </w:pPr>
            <w:r w:rsidRPr="00091182">
              <w:rPr>
                <w:rFonts w:cs="Arial"/>
                <w:sz w:val="18"/>
                <w:szCs w:val="18"/>
              </w:rPr>
              <w:lastRenderedPageBreak/>
              <w:t xml:space="preserve">Likelihood: </w:t>
            </w:r>
            <w:r>
              <w:rPr>
                <w:rFonts w:cs="Arial"/>
                <w:sz w:val="18"/>
                <w:szCs w:val="18"/>
              </w:rPr>
              <w:t>Low</w:t>
            </w:r>
          </w:p>
          <w:p w14:paraId="586A8E6F" w14:textId="3677653E" w:rsidR="0010291F" w:rsidRPr="00BF4365" w:rsidRDefault="0010291F" w:rsidP="0010291F">
            <w:pPr>
              <w:tabs>
                <w:tab w:val="left" w:pos="-907"/>
                <w:tab w:val="left" w:pos="-187"/>
                <w:tab w:val="left" w:pos="1092"/>
                <w:tab w:val="left" w:leader="dot" w:pos="5670"/>
              </w:tabs>
              <w:suppressAutoHyphens/>
              <w:spacing w:before="120" w:after="120"/>
              <w:rPr>
                <w:rFonts w:cs="Arial"/>
                <w:b/>
                <w:bCs/>
                <w:sz w:val="18"/>
                <w:szCs w:val="16"/>
              </w:rPr>
            </w:pPr>
            <w:r w:rsidRPr="00091182">
              <w:rPr>
                <w:rFonts w:cs="Arial"/>
                <w:sz w:val="18"/>
                <w:szCs w:val="18"/>
              </w:rPr>
              <w:t xml:space="preserve">Impact: </w:t>
            </w:r>
            <w:r>
              <w:rPr>
                <w:rFonts w:cs="Arial"/>
                <w:sz w:val="18"/>
                <w:szCs w:val="18"/>
              </w:rPr>
              <w:t>High</w:t>
            </w:r>
          </w:p>
        </w:tc>
        <w:tc>
          <w:tcPr>
            <w:tcW w:w="1340" w:type="dxa"/>
            <w:shd w:val="clear" w:color="auto" w:fill="FFFFFF"/>
          </w:tcPr>
          <w:p w14:paraId="0AE73037" w14:textId="5EF5CEB0" w:rsidR="0010291F" w:rsidRDefault="0010291F" w:rsidP="008F5BBC">
            <w:pPr>
              <w:tabs>
                <w:tab w:val="left" w:pos="1092"/>
              </w:tabs>
              <w:spacing w:before="120" w:after="120"/>
              <w:jc w:val="center"/>
              <w:rPr>
                <w:rFonts w:cs="Arial"/>
                <w:sz w:val="18"/>
                <w:szCs w:val="16"/>
                <w:lang w:val="en-IE"/>
              </w:rPr>
            </w:pPr>
            <w:r>
              <w:rPr>
                <w:rFonts w:cs="Arial"/>
                <w:sz w:val="18"/>
                <w:szCs w:val="16"/>
                <w:lang w:val="en-IE"/>
              </w:rPr>
              <w:lastRenderedPageBreak/>
              <w:t>WP3</w:t>
            </w:r>
          </w:p>
        </w:tc>
        <w:tc>
          <w:tcPr>
            <w:tcW w:w="3007" w:type="dxa"/>
            <w:shd w:val="clear" w:color="auto" w:fill="FFFFFF"/>
          </w:tcPr>
          <w:p w14:paraId="62315311" w14:textId="4B68E704" w:rsidR="0010291F" w:rsidRPr="00BF4365" w:rsidRDefault="0010291F" w:rsidP="005E245D">
            <w:pPr>
              <w:tabs>
                <w:tab w:val="left" w:pos="-907"/>
                <w:tab w:val="left" w:pos="-187"/>
                <w:tab w:val="left" w:pos="1092"/>
                <w:tab w:val="left" w:leader="dot" w:pos="5670"/>
              </w:tabs>
              <w:suppressAutoHyphens/>
              <w:spacing w:before="120" w:after="120"/>
              <w:rPr>
                <w:rFonts w:cs="Arial"/>
                <w:sz w:val="18"/>
                <w:szCs w:val="16"/>
              </w:rPr>
            </w:pPr>
            <w:r>
              <w:rPr>
                <w:rFonts w:cs="Arial"/>
                <w:sz w:val="18"/>
                <w:szCs w:val="16"/>
              </w:rPr>
              <w:t xml:space="preserve">Gather a meaningful number of participants (&gt;30) </w:t>
            </w:r>
          </w:p>
        </w:tc>
      </w:tr>
    </w:tbl>
    <w:p w14:paraId="6AA3C225" w14:textId="77777777" w:rsidR="00507050" w:rsidRPr="002F703D" w:rsidRDefault="00EB0E96" w:rsidP="00507050">
      <w:pPr>
        <w:rPr>
          <w:lang w:val="fr-FR"/>
        </w:rPr>
      </w:pPr>
      <w:r w:rsidRPr="002F703D">
        <w:rPr>
          <w:rFonts w:cs="Arial"/>
          <w:noProof/>
          <w:color w:val="B5B5B5"/>
          <w:sz w:val="16"/>
          <w:szCs w:val="16"/>
          <w:lang w:val="fr-FR"/>
        </w:rPr>
        <w:t xml:space="preserve">#§RSK-MGT-RM§# </w:t>
      </w:r>
      <w:r w:rsidRPr="002F703D">
        <w:rPr>
          <w:rFonts w:cs="Arial"/>
          <w:caps/>
          <w:color w:val="B5B5B5"/>
          <w:sz w:val="16"/>
          <w:szCs w:val="16"/>
          <w:lang w:val="fr-FR" w:eastAsia="it-IT"/>
        </w:rPr>
        <w:t xml:space="preserve">#§QUA-LIT-QL§# </w:t>
      </w:r>
      <w:r w:rsidRPr="002F703D">
        <w:rPr>
          <w:rFonts w:cs="Arial"/>
          <w:noProof/>
          <w:color w:val="B5B5B5"/>
          <w:sz w:val="16"/>
          <w:szCs w:val="16"/>
          <w:lang w:val="fr-FR"/>
        </w:rPr>
        <w:t>#@IMP-ACT-IA@#</w:t>
      </w:r>
    </w:p>
    <w:p w14:paraId="275BEE6B" w14:textId="77777777" w:rsidR="00116EC2" w:rsidRPr="00832F25" w:rsidRDefault="00D77F27" w:rsidP="001E7081">
      <w:pPr>
        <w:pStyle w:val="Heading2"/>
        <w:rPr>
          <w:lang w:val="en-IE"/>
        </w:rPr>
      </w:pPr>
      <w:bookmarkStart w:id="28" w:name="_Toc199151501"/>
      <w:bookmarkStart w:id="29" w:name="_Toc495508570"/>
      <w:bookmarkStart w:id="30" w:name="_Toc495508571"/>
      <w:r w:rsidRPr="00832F25">
        <w:rPr>
          <w:lang w:val="en-IE"/>
        </w:rPr>
        <w:t>3</w:t>
      </w:r>
      <w:r w:rsidR="00A85562" w:rsidRPr="00832F25">
        <w:rPr>
          <w:lang w:val="en-IE"/>
        </w:rPr>
        <w:t xml:space="preserve">. </w:t>
      </w:r>
      <w:r w:rsidR="00116EC2" w:rsidRPr="00832F25">
        <w:rPr>
          <w:lang w:val="en-IE"/>
        </w:rPr>
        <w:t>IMPACT</w:t>
      </w:r>
      <w:bookmarkEnd w:id="28"/>
    </w:p>
    <w:p w14:paraId="0CD644B5" w14:textId="77777777" w:rsidR="00116EC2" w:rsidRPr="00832F25" w:rsidRDefault="00D77F27" w:rsidP="001E7081">
      <w:pPr>
        <w:pStyle w:val="Heading3"/>
        <w:rPr>
          <w:lang w:val="en-IE"/>
        </w:rPr>
      </w:pPr>
      <w:bookmarkStart w:id="31" w:name="_Toc199151502"/>
      <w:r w:rsidRPr="00832F25">
        <w:rPr>
          <w:lang w:val="en-IE"/>
        </w:rPr>
        <w:t>3</w:t>
      </w:r>
      <w:r w:rsidR="00116EC2" w:rsidRPr="00832F25">
        <w:rPr>
          <w:lang w:val="en-IE"/>
        </w:rPr>
        <w:t>.1 Impact and ambition</w:t>
      </w:r>
      <w:bookmarkEnd w:id="31"/>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832F25" w14:paraId="425ADCC1" w14:textId="77777777" w:rsidTr="03234EF9">
        <w:trPr>
          <w:trHeight w:val="851"/>
        </w:trPr>
        <w:tc>
          <w:tcPr>
            <w:tcW w:w="8527" w:type="dxa"/>
            <w:shd w:val="clear" w:color="auto" w:fill="FFFFFF" w:themeFill="background1"/>
          </w:tcPr>
          <w:p w14:paraId="04C109AF" w14:textId="77777777" w:rsidR="00793AAA" w:rsidRPr="00832F25" w:rsidRDefault="00793AAA" w:rsidP="00793AAA">
            <w:pPr>
              <w:pStyle w:val="Text"/>
              <w:rPr>
                <w:rFonts w:eastAsia="inter"/>
                <w:lang w:val="en-IE"/>
              </w:rPr>
            </w:pPr>
            <w:r w:rsidRPr="00832F25">
              <w:rPr>
                <w:rFonts w:eastAsia="inter"/>
                <w:lang w:val="en-IE"/>
              </w:rPr>
              <w:t>This project directly advances the European Union’s Digital Decade Policy Programme by establishing EN standards for Local Digital Twins (LDTs) and Minimal Interoperability Mechanisms (MIMs), critical enablers for achieving climate-neutral smart cities by 2030</w:t>
            </w:r>
            <w:r w:rsidRPr="00832F25">
              <w:rPr>
                <w:rStyle w:val="FootnoteReference"/>
                <w:rFonts w:ascii="inter" w:eastAsia="inter" w:hAnsi="inter" w:cs="inter"/>
                <w:color w:val="000000"/>
                <w:lang w:val="en-IE"/>
              </w:rPr>
              <w:footnoteReference w:id="2"/>
            </w:r>
            <w:r w:rsidRPr="00832F25">
              <w:rPr>
                <w:rFonts w:eastAsia="inter"/>
                <w:lang w:val="en-IE"/>
              </w:rPr>
              <w:t>. The development of two EN standards (LDT reference architecture and MIMs specifications) will create a unified framework for urban digital transformation, addressing fragmentation in current implementations and reducing vendor lock-in risks</w:t>
            </w:r>
            <w:r w:rsidRPr="00832F25">
              <w:rPr>
                <w:rStyle w:val="FootnoteReference"/>
                <w:rFonts w:ascii="inter" w:eastAsia="inter" w:hAnsi="inter" w:cs="inter"/>
                <w:color w:val="000000"/>
                <w:lang w:val="en-IE"/>
              </w:rPr>
              <w:footnoteReference w:id="3"/>
            </w:r>
            <w:r w:rsidRPr="00832F25">
              <w:rPr>
                <w:rFonts w:eastAsia="inter"/>
                <w:lang w:val="en-IE"/>
              </w:rPr>
              <w:t xml:space="preserve"> and contributing significantly to UN Sustainable Development Goals, particularly Goal 9 (Industry, Innovation and Infrastructure) and Goal 11 (Sustainable Cities and Communities)</w:t>
            </w:r>
            <w:r w:rsidRPr="00832F25">
              <w:rPr>
                <w:rStyle w:val="FootnoteReference"/>
                <w:rFonts w:ascii="inter" w:eastAsia="inter" w:hAnsi="inter" w:cs="inter"/>
                <w:color w:val="000000"/>
                <w:lang w:val="en-IE"/>
              </w:rPr>
              <w:footnoteReference w:id="4"/>
            </w:r>
            <w:r w:rsidRPr="00832F25">
              <w:rPr>
                <w:rFonts w:eastAsia="inter"/>
                <w:lang w:val="en-IE"/>
              </w:rPr>
              <w:t>. By aligning with the CitiVerse EDIC infrastructure roadmap, the project ensures compatibility with EU-wide virtual world initiatives, fostering a competitive marketplace for AI-driven urban solutions that could benefit over 300 million citizens</w:t>
            </w:r>
            <w:r w:rsidRPr="00832F25">
              <w:rPr>
                <w:rStyle w:val="FootnoteReference"/>
                <w:rFonts w:ascii="inter" w:eastAsia="inter" w:hAnsi="inter" w:cs="inter"/>
                <w:color w:val="000000"/>
                <w:lang w:val="en-IE"/>
              </w:rPr>
              <w:footnoteReference w:id="5"/>
            </w:r>
            <w:r w:rsidRPr="00832F25">
              <w:rPr>
                <w:rFonts w:eastAsia="inter"/>
                <w:lang w:val="en-IE"/>
              </w:rPr>
              <w:t>.</w:t>
            </w:r>
          </w:p>
          <w:p w14:paraId="7C9D2C34" w14:textId="77777777" w:rsidR="00793AAA" w:rsidRPr="00832F25" w:rsidRDefault="00793AAA" w:rsidP="00793AAA">
            <w:pPr>
              <w:pStyle w:val="Text"/>
              <w:rPr>
                <w:lang w:val="en-IE"/>
              </w:rPr>
            </w:pPr>
            <w:r w:rsidRPr="00832F25">
              <w:rPr>
                <w:rFonts w:eastAsia="inter"/>
                <w:lang w:val="en-IE"/>
              </w:rPr>
              <w:t>The technical ambition lies in developing a reference architecture that enables social-ecological-technological systems integration, moving beyond technology-centered approaches to address critical sustainability interactions</w:t>
            </w:r>
            <w:bookmarkStart w:id="32" w:name="fnref3"/>
            <w:bookmarkEnd w:id="32"/>
            <w:r w:rsidRPr="00832F25">
              <w:rPr>
                <w:rStyle w:val="FootnoteReference"/>
                <w:rFonts w:ascii="inter" w:eastAsia="inter" w:hAnsi="inter" w:cs="inter"/>
                <w:color w:val="000000"/>
                <w:lang w:val="en-IE"/>
              </w:rPr>
              <w:footnoteReference w:id="6"/>
            </w:r>
            <w:r w:rsidRPr="00832F25">
              <w:rPr>
                <w:rFonts w:eastAsia="inter"/>
                <w:lang w:val="en-IE"/>
              </w:rPr>
              <w:t>. By establishing standardized digital twin capabilities for urban resource monitoring via smart sensors, the project directly supports efficiency in resource allocation, including natural resources like water and energy</w:t>
            </w:r>
            <w:bookmarkStart w:id="33" w:name="fnref4"/>
            <w:bookmarkEnd w:id="33"/>
            <w:r w:rsidRPr="00832F25">
              <w:rPr>
                <w:rStyle w:val="FootnoteReference"/>
                <w:rFonts w:ascii="inter" w:eastAsia="inter" w:hAnsi="inter" w:cs="inter"/>
                <w:color w:val="000000"/>
                <w:lang w:val="en-IE"/>
              </w:rPr>
              <w:footnoteReference w:id="7"/>
            </w:r>
            <w:r w:rsidRPr="00832F25">
              <w:rPr>
                <w:rFonts w:eastAsia="inter"/>
                <w:lang w:val="en-IE"/>
              </w:rPr>
              <w:t>. The companion document will provide implementation guidance aligned with Climate City Contracts, supporting cities' transition toward climate neutrality through data-driven decision-making and simulation capabilities.</w:t>
            </w:r>
          </w:p>
          <w:p w14:paraId="448F23BD" w14:textId="64FD6F33" w:rsidR="00116EC2" w:rsidRPr="00832F25" w:rsidRDefault="00793AAA" w:rsidP="00793AAA">
            <w:pPr>
              <w:pStyle w:val="Text"/>
              <w:rPr>
                <w:szCs w:val="16"/>
                <w:lang w:val="en-IE"/>
              </w:rPr>
            </w:pPr>
            <w:r w:rsidRPr="00832F25">
              <w:rPr>
                <w:rFonts w:eastAsia="inter"/>
                <w:lang w:val="en-IE"/>
              </w:rPr>
              <w:t>Quantified impacts include accelerating deployment of interoperable digital twins across European municipalities regardless of size, enabling cross-border data sharing that supports climate action, and reducing implementation costs compared to proprietary solutions. The project's outcome will serve as critical technical enablers for the CitiVerse EDIC initiative, fostering innovation ecosystems that transform urban environments through enhanced digital integration while ensuring inclusive, safe, resilient and sustainable cities.</w:t>
            </w:r>
          </w:p>
        </w:tc>
      </w:tr>
    </w:tbl>
    <w:p w14:paraId="32D3C2D0" w14:textId="77777777" w:rsidR="00BA5898" w:rsidRPr="00832F25" w:rsidRDefault="00EB0E96" w:rsidP="004437EF">
      <w:pPr>
        <w:rPr>
          <w:lang w:val="en-IE"/>
        </w:rPr>
      </w:pPr>
      <w:bookmarkStart w:id="34" w:name="_Toc27646787"/>
      <w:bookmarkEnd w:id="29"/>
      <w:bookmarkEnd w:id="30"/>
      <w:r w:rsidRPr="00832F25">
        <w:rPr>
          <w:rFonts w:cs="Arial"/>
          <w:noProof/>
          <w:color w:val="B5B5B5"/>
          <w:sz w:val="16"/>
          <w:szCs w:val="16"/>
          <w:lang w:val="en-IE"/>
        </w:rPr>
        <w:t>#§IMP-ACT-IA§# #@COM-DIS-VIS-CDV@#</w:t>
      </w:r>
    </w:p>
    <w:p w14:paraId="377A3995" w14:textId="77777777" w:rsidR="00FF525E" w:rsidRDefault="00FF525E">
      <w:pPr>
        <w:spacing w:after="0"/>
        <w:rPr>
          <w:rFonts w:cs="Arial"/>
          <w:b/>
          <w:color w:val="A50021"/>
          <w:szCs w:val="22"/>
          <w:shd w:val="clear" w:color="auto" w:fill="FFFFFF"/>
          <w:lang w:val="en-IE" w:eastAsia="it-IT"/>
        </w:rPr>
      </w:pPr>
      <w:bookmarkStart w:id="35" w:name="_Toc495508579"/>
      <w:bookmarkEnd w:id="34"/>
      <w:r>
        <w:rPr>
          <w:lang w:val="en-IE"/>
        </w:rPr>
        <w:br w:type="page"/>
      </w:r>
    </w:p>
    <w:p w14:paraId="00E57238" w14:textId="0648F20B" w:rsidR="00744D74" w:rsidRPr="00832F25" w:rsidRDefault="00D77F27" w:rsidP="001E7081">
      <w:pPr>
        <w:pStyle w:val="Heading3"/>
        <w:rPr>
          <w:bCs/>
          <w:szCs w:val="18"/>
          <w:lang w:val="en-IE"/>
        </w:rPr>
      </w:pPr>
      <w:bookmarkStart w:id="36" w:name="_Toc199151503"/>
      <w:r w:rsidRPr="00832F25">
        <w:rPr>
          <w:lang w:val="en-IE"/>
        </w:rPr>
        <w:lastRenderedPageBreak/>
        <w:t>3</w:t>
      </w:r>
      <w:r w:rsidR="00744D74" w:rsidRPr="00832F25">
        <w:rPr>
          <w:lang w:val="en-IE"/>
        </w:rPr>
        <w:t>.</w:t>
      </w:r>
      <w:r w:rsidR="00116EC2" w:rsidRPr="00832F25">
        <w:rPr>
          <w:lang w:val="en-IE"/>
        </w:rPr>
        <w:t>2</w:t>
      </w:r>
      <w:r w:rsidR="00744D74" w:rsidRPr="00832F25">
        <w:rPr>
          <w:lang w:val="en-IE"/>
        </w:rPr>
        <w:t xml:space="preserve"> </w:t>
      </w:r>
      <w:bookmarkEnd w:id="35"/>
      <w:r w:rsidR="00880AB5" w:rsidRPr="00832F25">
        <w:rPr>
          <w:lang w:val="en-IE"/>
        </w:rPr>
        <w:t>C</w:t>
      </w:r>
      <w:r w:rsidR="006C21E3" w:rsidRPr="00832F25">
        <w:rPr>
          <w:lang w:val="en-IE"/>
        </w:rPr>
        <w:t>ommunication</w:t>
      </w:r>
      <w:r w:rsidR="00880AB5" w:rsidRPr="00832F25">
        <w:rPr>
          <w:lang w:val="en-IE"/>
        </w:rPr>
        <w:t>, dissemination</w:t>
      </w:r>
      <w:r w:rsidR="006C21E3" w:rsidRPr="00832F25">
        <w:rPr>
          <w:lang w:val="en-IE"/>
        </w:rPr>
        <w:t xml:space="preserve"> and</w:t>
      </w:r>
      <w:r w:rsidR="00744D74" w:rsidRPr="00832F25">
        <w:rPr>
          <w:lang w:val="en-IE"/>
        </w:rPr>
        <w:t xml:space="preserve"> visibility</w:t>
      </w:r>
      <w:bookmarkEnd w:id="36"/>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8505"/>
      </w:tblGrid>
      <w:tr w:rsidR="00744D74" w:rsidRPr="00832F25" w14:paraId="6A039C0B" w14:textId="77777777" w:rsidTr="00510989">
        <w:trPr>
          <w:trHeight w:val="270"/>
        </w:trPr>
        <w:tc>
          <w:tcPr>
            <w:tcW w:w="8505" w:type="dxa"/>
            <w:noWrap/>
          </w:tcPr>
          <w:p w14:paraId="7A19A22D" w14:textId="77777777" w:rsidR="00CE4756" w:rsidRPr="00832F25" w:rsidRDefault="00CE4756" w:rsidP="00CE4756">
            <w:pPr>
              <w:pStyle w:val="Text"/>
              <w:rPr>
                <w:lang w:val="en-IE"/>
              </w:rPr>
            </w:pPr>
            <w:r w:rsidRPr="00832F25">
              <w:rPr>
                <w:rFonts w:eastAsia="inter"/>
                <w:lang w:val="en-IE"/>
              </w:rPr>
              <w:t>Work Package 3 (Communication and Stakeholders' Interactions) forms the central dissemination framework for this project, structured around three key tasks: workshop coordination, companion document drafting, and targeted dissemination activities. As outlined in the workplan, the project will organize two technical workshops strategically timed to coincide with key development milestones of the EN standards, ensuring maximum stakeholder engagement and technical feedback incorporation.</w:t>
            </w:r>
          </w:p>
          <w:p w14:paraId="446F975A" w14:textId="77777777" w:rsidR="00CE4756" w:rsidRPr="00832F25" w:rsidRDefault="00CE4756" w:rsidP="00CE4756">
            <w:pPr>
              <w:pStyle w:val="Text"/>
              <w:rPr>
                <w:lang w:val="en-IE"/>
              </w:rPr>
            </w:pPr>
            <w:r w:rsidRPr="00832F25">
              <w:rPr>
                <w:rFonts w:eastAsia="inter"/>
                <w:lang w:val="en-IE"/>
              </w:rPr>
              <w:t xml:space="preserve">The dissemination strategy will leverage established European networks and initiatives including </w:t>
            </w:r>
            <w:hyperlink r:id="rId33">
              <w:r w:rsidRPr="00832F25">
                <w:rPr>
                  <w:rFonts w:eastAsia="inter"/>
                  <w:u w:val="single"/>
                  <w:lang w:val="en-IE"/>
                </w:rPr>
                <w:t>Living-in.EU</w:t>
              </w:r>
            </w:hyperlink>
            <w:r w:rsidRPr="00832F25">
              <w:rPr>
                <w:rFonts w:eastAsia="inter"/>
                <w:lang w:val="en-IE"/>
              </w:rPr>
              <w:t>, OASC, the EDIC projects as well as the developing dataspaces ecosystem. The project will participate in a minimum of four external events during its lifecycle as specified in Task 3.3, with potential targets including smart city/territory related events,</w:t>
            </w:r>
            <w:bookmarkStart w:id="37" w:name="fnref5"/>
            <w:bookmarkEnd w:id="37"/>
            <w:r w:rsidRPr="00832F25">
              <w:rPr>
                <w:rFonts w:eastAsia="inter"/>
                <w:lang w:val="en-IE"/>
              </w:rPr>
              <w:t xml:space="preserve"> ETSI workshops, and thematic conferences addressing digital twins, interoperability, and smart city implementation. These events typically bring together diverse stakeholders including city representatives, technology providers, research institutions, and policymakers.</w:t>
            </w:r>
          </w:p>
          <w:p w14:paraId="5A32CD87" w14:textId="2B9EC87C" w:rsidR="00744D74" w:rsidRPr="00832F25" w:rsidRDefault="00CE4756" w:rsidP="00CE4756">
            <w:pPr>
              <w:pStyle w:val="Text"/>
              <w:rPr>
                <w:lang w:val="en-IE"/>
              </w:rPr>
            </w:pPr>
            <w:r w:rsidRPr="00832F25">
              <w:rPr>
                <w:rFonts w:eastAsia="inter"/>
                <w:lang w:val="en-IE"/>
              </w:rPr>
              <w:t>A formal dissemination report (D3.2) will document outreach activities, audience engagement metrics, and impact assessment in line with European Commission visibility guidelines. All communications will ensure proper acknowledgment of EU funding sources and maintain consistent branding. By focusing on practical knowledge transfer rather than theoretical possibilities, the dissemination strategy will prioritize concrete implementation guidance, real-world use cases, and technical requirements to maximize adoption of the developed standards across diverse city contexts and technology ecosystems.</w:t>
            </w:r>
          </w:p>
        </w:tc>
      </w:tr>
    </w:tbl>
    <w:p w14:paraId="27863055" w14:textId="77777777" w:rsidR="00744D74" w:rsidRPr="002F703D" w:rsidRDefault="00EB0E96" w:rsidP="00744D74">
      <w:pPr>
        <w:tabs>
          <w:tab w:val="left" w:pos="1092"/>
        </w:tabs>
        <w:rPr>
          <w:lang w:val="fr-FR"/>
        </w:rPr>
      </w:pPr>
      <w:r w:rsidRPr="002F703D">
        <w:rPr>
          <w:rFonts w:cs="Arial"/>
          <w:noProof/>
          <w:color w:val="B5B5B5"/>
          <w:sz w:val="16"/>
          <w:szCs w:val="16"/>
          <w:lang w:val="fr-FR"/>
        </w:rPr>
        <w:t>#§COM-DIS-VIS-CDV§# #@SUS-CON-SC@#</w:t>
      </w:r>
    </w:p>
    <w:p w14:paraId="61F8FAA7" w14:textId="77777777" w:rsidR="003246F8" w:rsidRPr="00832F25" w:rsidRDefault="00D77F27" w:rsidP="00507050">
      <w:pPr>
        <w:pStyle w:val="Heading3"/>
        <w:rPr>
          <w:lang w:val="en-IE"/>
        </w:rPr>
      </w:pPr>
      <w:bookmarkStart w:id="38" w:name="_Toc495508581"/>
      <w:bookmarkStart w:id="39" w:name="_Toc199151504"/>
      <w:r w:rsidRPr="00832F25">
        <w:rPr>
          <w:lang w:val="en-IE"/>
        </w:rPr>
        <w:t>3</w:t>
      </w:r>
      <w:r w:rsidR="00744D74" w:rsidRPr="00832F25">
        <w:rPr>
          <w:lang w:val="en-IE"/>
        </w:rPr>
        <w:t>.</w:t>
      </w:r>
      <w:r w:rsidR="00116EC2" w:rsidRPr="00832F25">
        <w:rPr>
          <w:lang w:val="en-IE"/>
        </w:rPr>
        <w:t>3</w:t>
      </w:r>
      <w:r w:rsidR="00744D74" w:rsidRPr="00832F25">
        <w:rPr>
          <w:lang w:val="en-IE"/>
        </w:rPr>
        <w:t xml:space="preserve"> Sustainability </w:t>
      </w:r>
      <w:r w:rsidR="005B2B02" w:rsidRPr="00832F25">
        <w:rPr>
          <w:lang w:val="en-IE"/>
        </w:rPr>
        <w:t>and</w:t>
      </w:r>
      <w:r w:rsidR="00744D74" w:rsidRPr="00832F25">
        <w:rPr>
          <w:lang w:val="en-IE"/>
        </w:rPr>
        <w:t xml:space="preserve"> continuation</w:t>
      </w:r>
      <w:bookmarkEnd w:id="38"/>
      <w:bookmarkEnd w:id="39"/>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8505"/>
      </w:tblGrid>
      <w:tr w:rsidR="003246F8" w:rsidRPr="00832F25" w14:paraId="1F6043FB" w14:textId="77777777" w:rsidTr="00283DE1">
        <w:trPr>
          <w:trHeight w:val="270"/>
        </w:trPr>
        <w:tc>
          <w:tcPr>
            <w:tcW w:w="8505" w:type="dxa"/>
            <w:noWrap/>
          </w:tcPr>
          <w:p w14:paraId="6A9A8335" w14:textId="77777777" w:rsidR="007D1243" w:rsidRPr="00832F25" w:rsidRDefault="007D1243" w:rsidP="007D1243">
            <w:pPr>
              <w:pStyle w:val="Text"/>
              <w:rPr>
                <w:lang w:val="en-IE"/>
              </w:rPr>
            </w:pPr>
            <w:r w:rsidRPr="00832F25">
              <w:rPr>
                <w:rFonts w:eastAsia="inter"/>
                <w:lang w:val="en-IE"/>
              </w:rPr>
              <w:t>The standardization work on Local Digital Twins and Minimal Interoperability Mechanisms will establish a foundational baseline which will evolve to cover a wider number of MIMSs and also consider integration within comprehensive data space implementations, such as the Data Spaces for Smart and Sustainable Cities and Communities (DS4SSCC). The standards development will benefit from integration within the growing ecosystem of European Digital Infrastructure Consortium (EDIC) projects</w:t>
            </w:r>
            <w:bookmarkStart w:id="40" w:name="fnref7"/>
            <w:bookmarkEnd w:id="40"/>
            <w:r w:rsidRPr="00832F25">
              <w:rPr>
                <w:rFonts w:eastAsia="inter"/>
                <w:lang w:val="en-IE"/>
              </w:rPr>
              <w:t xml:space="preserve">, creating synergies with initiatives like CitiVerse EDIC. </w:t>
            </w:r>
          </w:p>
          <w:p w14:paraId="74DEB8B1" w14:textId="61B90E5F" w:rsidR="003246F8" w:rsidRPr="00832F25" w:rsidRDefault="007D1243" w:rsidP="007D1243">
            <w:pPr>
              <w:pStyle w:val="Text"/>
              <w:rPr>
                <w:lang w:val="en-IE"/>
              </w:rPr>
            </w:pPr>
            <w:r w:rsidRPr="00832F25">
              <w:rPr>
                <w:rFonts w:eastAsia="inter"/>
                <w:lang w:val="en-IE"/>
              </w:rPr>
              <w:t>Long-term standardization sustainability will be anchored within the ETSI Technical Committee on Data Solutions (TC DATA)</w:t>
            </w:r>
            <w:bookmarkStart w:id="41" w:name="fnref8"/>
            <w:bookmarkEnd w:id="41"/>
            <w:r w:rsidRPr="00832F25">
              <w:rPr>
                <w:rFonts w:eastAsia="inter"/>
                <w:lang w:val="en-IE"/>
              </w:rPr>
              <w:t>, which serves as a center of expertise in data infrastructures, services, and applications. TC DATA's mandate to develop technical standards supporting data and semantic interoperability</w:t>
            </w:r>
            <w:bookmarkStart w:id="42" w:name="fnref9"/>
            <w:bookmarkEnd w:id="42"/>
            <w:r w:rsidRPr="00832F25">
              <w:rPr>
                <w:rFonts w:eastAsia="inter"/>
                <w:lang w:val="en-IE"/>
              </w:rPr>
              <w:t xml:space="preserve"> makes it an ideal steward for continued evolution of the MIMs specifications and LDT reference architecture. Furthermore, ETSI's established cooperation with open-source initiatives</w:t>
            </w:r>
            <w:bookmarkStart w:id="43" w:name="fnref9:1"/>
            <w:bookmarkEnd w:id="43"/>
            <w:r w:rsidRPr="00832F25">
              <w:rPr>
                <w:rFonts w:eastAsia="inter"/>
                <w:lang w:val="en-IE"/>
              </w:rPr>
              <w:t xml:space="preserve"> ensures the standards can benefit from reference implementations that accelerate market adoption and technical validation through practical deployment. This approach provides a clear evolution pathway from conceptual standards to implemented data spaces supporting the European vision of smart and sustainable communities.</w:t>
            </w:r>
          </w:p>
        </w:tc>
      </w:tr>
    </w:tbl>
    <w:p w14:paraId="4B1CBA64" w14:textId="77777777" w:rsidR="00EB0E96" w:rsidRPr="00410134" w:rsidRDefault="00EB0E96" w:rsidP="00EB0E96">
      <w:pPr>
        <w:rPr>
          <w:i/>
          <w:color w:val="auto"/>
          <w:lang w:val="fr-FR"/>
        </w:rPr>
      </w:pPr>
      <w:r w:rsidRPr="00410134">
        <w:rPr>
          <w:rFonts w:cs="Arial"/>
          <w:color w:val="B5B5B5"/>
          <w:sz w:val="16"/>
          <w:szCs w:val="16"/>
          <w:lang w:val="fr-FR"/>
        </w:rPr>
        <w:t xml:space="preserve">#§SUS-CON-SC§#                                                                                                                                                                  </w:t>
      </w:r>
    </w:p>
    <w:p w14:paraId="28276FBD" w14:textId="77777777" w:rsidR="00744D74" w:rsidRPr="00410134" w:rsidRDefault="00744D74" w:rsidP="00213540">
      <w:pPr>
        <w:rPr>
          <w:lang w:val="fr-FR" w:eastAsia="en-GB"/>
        </w:rPr>
        <w:sectPr w:rsidR="00744D74" w:rsidRPr="00410134" w:rsidSect="00410134">
          <w:headerReference w:type="default" r:id="rId34"/>
          <w:footerReference w:type="default" r:id="rId35"/>
          <w:headerReference w:type="first" r:id="rId36"/>
          <w:pgSz w:w="11907" w:h="16840" w:code="9"/>
          <w:pgMar w:top="1701" w:right="1588" w:bottom="1276" w:left="1588" w:header="720" w:footer="1009" w:gutter="0"/>
          <w:cols w:space="720"/>
          <w:noEndnote/>
          <w:titlePg/>
          <w:docGrid w:linePitch="326"/>
        </w:sectPr>
      </w:pPr>
    </w:p>
    <w:p w14:paraId="0BF65E3C" w14:textId="77777777" w:rsidR="00814729" w:rsidRPr="00410134" w:rsidRDefault="00EB0E96" w:rsidP="00814729">
      <w:pPr>
        <w:rPr>
          <w:rFonts w:cs="Arial"/>
          <w:i/>
          <w:lang w:val="fr-FR"/>
        </w:rPr>
      </w:pPr>
      <w:bookmarkStart w:id="44" w:name="_Toc495508573"/>
      <w:r w:rsidRPr="00410134">
        <w:rPr>
          <w:rFonts w:cs="Arial"/>
          <w:color w:val="B5B5B5"/>
          <w:sz w:val="16"/>
          <w:szCs w:val="16"/>
          <w:lang w:val="fr-FR"/>
        </w:rPr>
        <w:lastRenderedPageBreak/>
        <w:t xml:space="preserve"> #@WRK-PLA-WP@#</w:t>
      </w:r>
    </w:p>
    <w:p w14:paraId="0589DC99" w14:textId="77777777" w:rsidR="0020339C" w:rsidRPr="00832F25" w:rsidRDefault="001E22E5" w:rsidP="001E7081">
      <w:pPr>
        <w:pStyle w:val="Heading2"/>
        <w:rPr>
          <w:lang w:val="en-IE"/>
        </w:rPr>
      </w:pPr>
      <w:bookmarkStart w:id="45" w:name="_Toc199151505"/>
      <w:r w:rsidRPr="00832F25">
        <w:rPr>
          <w:lang w:val="en-IE"/>
        </w:rPr>
        <w:t xml:space="preserve">4. </w:t>
      </w:r>
      <w:bookmarkEnd w:id="44"/>
      <w:r w:rsidR="00921870" w:rsidRPr="00832F25">
        <w:rPr>
          <w:caps w:val="0"/>
          <w:lang w:val="en-IE"/>
        </w:rPr>
        <w:t>WORKPLAN, WORK PACKAGES,</w:t>
      </w:r>
      <w:r w:rsidR="005959A3" w:rsidRPr="00832F25">
        <w:rPr>
          <w:caps w:val="0"/>
          <w:lang w:val="en-IE"/>
        </w:rPr>
        <w:t xml:space="preserve"> ACTIVITIES, RESOURCES AND TIMING</w:t>
      </w:r>
      <w:bookmarkEnd w:id="45"/>
    </w:p>
    <w:p w14:paraId="14E080EC" w14:textId="77777777" w:rsidR="00B407B6" w:rsidRPr="00832F25" w:rsidRDefault="00F64B15" w:rsidP="001E7081">
      <w:pPr>
        <w:pStyle w:val="Heading3"/>
        <w:rPr>
          <w:lang w:val="en-IE"/>
        </w:rPr>
      </w:pPr>
      <w:bookmarkStart w:id="46" w:name="_Toc199151506"/>
      <w:bookmarkStart w:id="47" w:name="_Toc495508574"/>
      <w:r w:rsidRPr="00832F25">
        <w:rPr>
          <w:lang w:val="en-IE"/>
        </w:rPr>
        <w:t>4.1 Work plan</w:t>
      </w:r>
      <w:bookmarkEnd w:id="46"/>
      <w:r w:rsidRPr="00832F25">
        <w:rPr>
          <w:lang w:val="en-IE"/>
        </w:rPr>
        <w:t xml:space="preserve"> </w:t>
      </w:r>
    </w:p>
    <w:tbl>
      <w:tblPr>
        <w:tblW w:w="14033" w:type="dxa"/>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000" w:firstRow="0" w:lastRow="0" w:firstColumn="0" w:lastColumn="0" w:noHBand="0" w:noVBand="0"/>
      </w:tblPr>
      <w:tblGrid>
        <w:gridCol w:w="14033"/>
      </w:tblGrid>
      <w:tr w:rsidR="00F64B15" w:rsidRPr="00832F25" w14:paraId="4A77F32B" w14:textId="77777777" w:rsidTr="00E20EFB">
        <w:trPr>
          <w:trHeight w:val="270"/>
        </w:trPr>
        <w:tc>
          <w:tcPr>
            <w:tcW w:w="14033" w:type="dxa"/>
            <w:noWrap/>
          </w:tcPr>
          <w:p w14:paraId="7B6BB706" w14:textId="77777777" w:rsidR="003306F1" w:rsidRPr="00832F25" w:rsidRDefault="003306F1" w:rsidP="00E20EFB">
            <w:pPr>
              <w:tabs>
                <w:tab w:val="left" w:pos="1092"/>
              </w:tabs>
              <w:spacing w:before="120" w:after="120"/>
              <w:jc w:val="both"/>
              <w:rPr>
                <w:rFonts w:cs="Arial"/>
                <w:sz w:val="18"/>
                <w:szCs w:val="18"/>
                <w:lang w:val="en-IE"/>
              </w:rPr>
            </w:pPr>
            <w:r w:rsidRPr="00832F25">
              <w:rPr>
                <w:rFonts w:cs="Arial"/>
                <w:sz w:val="18"/>
                <w:szCs w:val="18"/>
                <w:lang w:val="en-IE"/>
              </w:rPr>
              <w:t xml:space="preserve">This 26-month project, led by ETSI, follows a structured approach to deliver two European standards and a companion document for Local Digital Twins. </w:t>
            </w:r>
          </w:p>
          <w:p w14:paraId="5D906028" w14:textId="2ABF0DC9" w:rsidR="00DB537E" w:rsidRPr="00832F25" w:rsidRDefault="003306F1" w:rsidP="00E20EFB">
            <w:pPr>
              <w:tabs>
                <w:tab w:val="left" w:pos="1092"/>
              </w:tabs>
              <w:spacing w:before="120" w:after="120"/>
              <w:jc w:val="both"/>
              <w:rPr>
                <w:rFonts w:cs="Arial"/>
                <w:sz w:val="18"/>
                <w:szCs w:val="18"/>
                <w:lang w:val="en-IE"/>
              </w:rPr>
            </w:pPr>
            <w:r w:rsidRPr="00832F25">
              <w:rPr>
                <w:rFonts w:cs="Arial"/>
                <w:sz w:val="18"/>
                <w:szCs w:val="18"/>
                <w:lang w:val="en-IE"/>
              </w:rPr>
              <w:t xml:space="preserve">The initial phase involves selecting the most stable MIMs specification version (currently 7.0) in collaboration with EC, OASC, LivingIn.EU and CitiVerse EDIC, followed by establishing a Steering Committee which </w:t>
            </w:r>
            <w:r w:rsidR="00DB537E" w:rsidRPr="00832F25">
              <w:rPr>
                <w:rFonts w:cs="Arial"/>
                <w:sz w:val="18"/>
                <w:szCs w:val="18"/>
                <w:lang w:val="en-IE"/>
              </w:rPr>
              <w:t xml:space="preserve">will </w:t>
            </w:r>
            <w:r w:rsidRPr="00832F25">
              <w:rPr>
                <w:rFonts w:cs="Arial"/>
                <w:sz w:val="18"/>
                <w:szCs w:val="18"/>
                <w:lang w:val="en-IE"/>
              </w:rPr>
              <w:t xml:space="preserve">meet quarterly for strategic oversight. </w:t>
            </w:r>
          </w:p>
          <w:p w14:paraId="6466D6C1" w14:textId="14DC7D0A" w:rsidR="007C19ED" w:rsidRPr="00832F25" w:rsidRDefault="007C19ED" w:rsidP="00E20EFB">
            <w:pPr>
              <w:tabs>
                <w:tab w:val="left" w:pos="1092"/>
              </w:tabs>
              <w:spacing w:before="120" w:after="120"/>
              <w:jc w:val="both"/>
              <w:rPr>
                <w:rFonts w:cs="Arial"/>
                <w:sz w:val="18"/>
                <w:szCs w:val="18"/>
                <w:lang w:val="en-IE"/>
              </w:rPr>
            </w:pPr>
            <w:r w:rsidRPr="00832F25">
              <w:rPr>
                <w:rFonts w:cs="Arial"/>
                <w:sz w:val="18"/>
                <w:szCs w:val="18"/>
                <w:lang w:val="en-IE"/>
              </w:rPr>
              <w:t>The work is organised in 3 work</w:t>
            </w:r>
            <w:r w:rsidR="00A4021F">
              <w:rPr>
                <w:rFonts w:cs="Arial"/>
                <w:sz w:val="18"/>
                <w:szCs w:val="18"/>
                <w:lang w:val="en-IE"/>
              </w:rPr>
              <w:t xml:space="preserve"> </w:t>
            </w:r>
            <w:r w:rsidRPr="00832F25">
              <w:rPr>
                <w:rFonts w:cs="Arial"/>
                <w:sz w:val="18"/>
                <w:szCs w:val="18"/>
                <w:lang w:val="en-IE"/>
              </w:rPr>
              <w:t>packages:</w:t>
            </w:r>
          </w:p>
          <w:p w14:paraId="1D9DD73A" w14:textId="77777777" w:rsidR="005F07C2" w:rsidRPr="00832F25" w:rsidRDefault="00303A14" w:rsidP="00A02D8B">
            <w:pPr>
              <w:pStyle w:val="ListParagraph"/>
              <w:numPr>
                <w:ilvl w:val="0"/>
                <w:numId w:val="11"/>
              </w:numPr>
              <w:tabs>
                <w:tab w:val="left" w:pos="1092"/>
              </w:tabs>
              <w:spacing w:before="120" w:after="120"/>
              <w:jc w:val="both"/>
              <w:rPr>
                <w:rFonts w:cs="Arial"/>
                <w:sz w:val="18"/>
                <w:szCs w:val="18"/>
                <w:lang w:val="en-IE"/>
              </w:rPr>
            </w:pPr>
            <w:r w:rsidRPr="00832F25">
              <w:rPr>
                <w:rFonts w:cs="Arial"/>
                <w:b/>
                <w:bCs/>
                <w:sz w:val="18"/>
                <w:szCs w:val="18"/>
                <w:lang w:val="en-IE"/>
              </w:rPr>
              <w:t>Work Package 1: Project Management and Coordination</w:t>
            </w:r>
          </w:p>
          <w:p w14:paraId="76653619" w14:textId="643342FD" w:rsidR="00303A14" w:rsidRPr="00832F25" w:rsidRDefault="00303A14" w:rsidP="005F07C2">
            <w:pPr>
              <w:pStyle w:val="ListParagraph"/>
              <w:tabs>
                <w:tab w:val="left" w:pos="1092"/>
              </w:tabs>
              <w:spacing w:before="120" w:after="120"/>
              <w:jc w:val="both"/>
              <w:rPr>
                <w:rFonts w:cs="Arial"/>
                <w:sz w:val="18"/>
                <w:szCs w:val="18"/>
                <w:lang w:val="en-IE"/>
              </w:rPr>
            </w:pPr>
            <w:r w:rsidRPr="00832F25">
              <w:rPr>
                <w:rFonts w:cs="Arial"/>
                <w:sz w:val="18"/>
                <w:szCs w:val="18"/>
                <w:lang w:val="en-IE"/>
              </w:rPr>
              <w:t>Led by ETSI over 26 months, this work package establishes governance, including a Steering Committee with key EU stakeholders, and ensures compliance with ETSI protocols. It manages operational coordination, financial oversight, and risk mitigation, while fostering collaboration between technical committees and aligning with EU policies.</w:t>
            </w:r>
          </w:p>
          <w:p w14:paraId="4772A845" w14:textId="77777777" w:rsidR="005F07C2" w:rsidRPr="00832F25" w:rsidRDefault="00303A14" w:rsidP="00A02D8B">
            <w:pPr>
              <w:pStyle w:val="ListParagraph"/>
              <w:numPr>
                <w:ilvl w:val="0"/>
                <w:numId w:val="11"/>
              </w:numPr>
              <w:tabs>
                <w:tab w:val="left" w:pos="1092"/>
              </w:tabs>
              <w:spacing w:before="120" w:after="120"/>
              <w:jc w:val="both"/>
              <w:rPr>
                <w:rFonts w:cs="Arial"/>
                <w:sz w:val="18"/>
                <w:szCs w:val="18"/>
                <w:lang w:val="en-IE"/>
              </w:rPr>
            </w:pPr>
            <w:r w:rsidRPr="00832F25">
              <w:rPr>
                <w:rFonts w:cs="Arial"/>
                <w:b/>
                <w:bCs/>
                <w:sz w:val="18"/>
                <w:szCs w:val="18"/>
                <w:lang w:val="en-IE"/>
              </w:rPr>
              <w:t>Work Package 2: EN Drafting and Publication</w:t>
            </w:r>
          </w:p>
          <w:p w14:paraId="23D954E5" w14:textId="3EDF6726" w:rsidR="00303A14" w:rsidRPr="00832F25" w:rsidRDefault="00303A14" w:rsidP="005F07C2">
            <w:pPr>
              <w:pStyle w:val="ListParagraph"/>
              <w:tabs>
                <w:tab w:val="left" w:pos="1092"/>
              </w:tabs>
              <w:spacing w:before="120" w:after="120"/>
              <w:jc w:val="both"/>
              <w:rPr>
                <w:rFonts w:cs="Arial"/>
                <w:sz w:val="18"/>
                <w:szCs w:val="18"/>
                <w:lang w:val="en-IE"/>
              </w:rPr>
            </w:pPr>
            <w:r w:rsidRPr="00832F25">
              <w:rPr>
                <w:rFonts w:cs="Arial"/>
                <w:sz w:val="18"/>
                <w:szCs w:val="18"/>
                <w:lang w:val="en-IE"/>
              </w:rPr>
              <w:t>Over 2</w:t>
            </w:r>
            <w:r w:rsidR="00D67EAE" w:rsidRPr="00832F25">
              <w:rPr>
                <w:rFonts w:cs="Arial"/>
                <w:sz w:val="18"/>
                <w:szCs w:val="18"/>
                <w:lang w:val="en-IE"/>
              </w:rPr>
              <w:t>4</w:t>
            </w:r>
            <w:r w:rsidRPr="00832F25">
              <w:rPr>
                <w:rFonts w:cs="Arial"/>
                <w:sz w:val="18"/>
                <w:szCs w:val="18"/>
                <w:lang w:val="en-IE"/>
              </w:rPr>
              <w:t xml:space="preserve"> months, ETSI leads the drafting of two European Standards: one for the Local Digital Twin reference architecture and another for Minimal Interoperability Mechanisms. The process is iterative, integrating structured stakeholder feedback and aligning with existing technical frameworks, concluding with TC DATA approval and publication.</w:t>
            </w:r>
          </w:p>
          <w:p w14:paraId="2FB348D6" w14:textId="77777777" w:rsidR="005F07C2" w:rsidRPr="00832F25" w:rsidRDefault="00303A14" w:rsidP="00A02D8B">
            <w:pPr>
              <w:pStyle w:val="ListParagraph"/>
              <w:numPr>
                <w:ilvl w:val="0"/>
                <w:numId w:val="11"/>
              </w:numPr>
              <w:tabs>
                <w:tab w:val="left" w:pos="1092"/>
              </w:tabs>
              <w:spacing w:before="120" w:after="120"/>
              <w:jc w:val="both"/>
              <w:rPr>
                <w:rFonts w:cs="Arial"/>
                <w:sz w:val="18"/>
                <w:szCs w:val="18"/>
                <w:lang w:val="en-IE"/>
              </w:rPr>
            </w:pPr>
            <w:r w:rsidRPr="00832F25">
              <w:rPr>
                <w:rFonts w:cs="Arial"/>
                <w:b/>
                <w:bCs/>
                <w:sz w:val="18"/>
                <w:szCs w:val="18"/>
                <w:lang w:val="en-IE"/>
              </w:rPr>
              <w:t>Work Package 3: Communication and Stakeholders’ Interactions</w:t>
            </w:r>
          </w:p>
          <w:p w14:paraId="020665B1" w14:textId="568C34C4" w:rsidR="00F64B15" w:rsidRPr="00832F25" w:rsidRDefault="00303A14" w:rsidP="001B6706">
            <w:pPr>
              <w:pStyle w:val="ListParagraph"/>
              <w:tabs>
                <w:tab w:val="left" w:pos="1092"/>
              </w:tabs>
              <w:spacing w:before="120" w:after="120"/>
              <w:jc w:val="both"/>
              <w:rPr>
                <w:rFonts w:cs="Arial"/>
                <w:sz w:val="18"/>
                <w:szCs w:val="18"/>
                <w:lang w:val="en-IE"/>
              </w:rPr>
            </w:pPr>
            <w:r w:rsidRPr="00832F25">
              <w:rPr>
                <w:rFonts w:cs="Arial"/>
                <w:sz w:val="18"/>
                <w:szCs w:val="18"/>
                <w:lang w:val="en-IE"/>
              </w:rPr>
              <w:t>This 2</w:t>
            </w:r>
            <w:r w:rsidR="00544974" w:rsidRPr="00832F25">
              <w:rPr>
                <w:rFonts w:cs="Arial"/>
                <w:sz w:val="18"/>
                <w:szCs w:val="18"/>
                <w:lang w:val="en-IE"/>
              </w:rPr>
              <w:t>2</w:t>
            </w:r>
            <w:r w:rsidRPr="00832F25">
              <w:rPr>
                <w:rFonts w:cs="Arial"/>
                <w:sz w:val="18"/>
                <w:szCs w:val="18"/>
                <w:lang w:val="en-IE"/>
              </w:rPr>
              <w:t>-month</w:t>
            </w:r>
            <w:r w:rsidR="00544974" w:rsidRPr="00832F25">
              <w:rPr>
                <w:rFonts w:cs="Arial"/>
                <w:sz w:val="18"/>
                <w:szCs w:val="18"/>
                <w:lang w:val="en-IE"/>
              </w:rPr>
              <w:t>s</w:t>
            </w:r>
            <w:r w:rsidRPr="00832F25">
              <w:rPr>
                <w:rFonts w:cs="Arial"/>
                <w:sz w:val="18"/>
                <w:szCs w:val="18"/>
                <w:lang w:val="en-IE"/>
              </w:rPr>
              <w:t xml:space="preserve"> work package ensures broad stakeholder engagement through two technical workshops and the creation of a companion document with practical guidance and use cases. Dissemination includes participation in key events to promote adoption and reinforce the EU’s position in smart city standardisation.</w:t>
            </w:r>
          </w:p>
        </w:tc>
      </w:tr>
    </w:tbl>
    <w:p w14:paraId="76B8977B" w14:textId="77777777" w:rsidR="00F64B15" w:rsidRPr="00832F25" w:rsidRDefault="00F64B15" w:rsidP="00F64B15">
      <w:pPr>
        <w:rPr>
          <w:lang w:val="en-IE" w:eastAsia="it-IT"/>
        </w:rPr>
      </w:pPr>
    </w:p>
    <w:p w14:paraId="229838E1" w14:textId="77777777" w:rsidR="00FD3D85" w:rsidRPr="00832F25" w:rsidRDefault="00E536F3" w:rsidP="001E7081">
      <w:pPr>
        <w:pStyle w:val="Heading3"/>
        <w:rPr>
          <w:lang w:val="en-IE"/>
        </w:rPr>
      </w:pPr>
      <w:bookmarkStart w:id="48" w:name="_Toc199151507"/>
      <w:r w:rsidRPr="00832F25">
        <w:rPr>
          <w:lang w:val="en-IE"/>
        </w:rPr>
        <w:t>4</w:t>
      </w:r>
      <w:r w:rsidR="00FD3D85" w:rsidRPr="00832F25">
        <w:rPr>
          <w:lang w:val="en-IE"/>
        </w:rPr>
        <w:t>.</w:t>
      </w:r>
      <w:r w:rsidR="00F64B15" w:rsidRPr="00832F25">
        <w:rPr>
          <w:lang w:val="en-IE"/>
        </w:rPr>
        <w:t>2</w:t>
      </w:r>
      <w:r w:rsidR="00FD3D85" w:rsidRPr="00832F25">
        <w:rPr>
          <w:lang w:val="en-IE"/>
        </w:rPr>
        <w:t xml:space="preserve"> </w:t>
      </w:r>
      <w:r w:rsidR="00B407B6" w:rsidRPr="00832F25">
        <w:rPr>
          <w:lang w:val="en-IE"/>
        </w:rPr>
        <w:t>W</w:t>
      </w:r>
      <w:r w:rsidR="0056613A" w:rsidRPr="00832F25">
        <w:rPr>
          <w:lang w:val="en-IE"/>
        </w:rPr>
        <w:t>ork packages</w:t>
      </w:r>
      <w:bookmarkEnd w:id="47"/>
      <w:r w:rsidR="005959A3" w:rsidRPr="00832F25">
        <w:rPr>
          <w:lang w:val="en-IE"/>
        </w:rPr>
        <w:t>,</w:t>
      </w:r>
      <w:r w:rsidR="00B407B6" w:rsidRPr="00832F25">
        <w:rPr>
          <w:lang w:val="en-IE"/>
        </w:rPr>
        <w:t xml:space="preserve"> activities</w:t>
      </w:r>
      <w:r w:rsidR="005959A3" w:rsidRPr="00832F25">
        <w:rPr>
          <w:lang w:val="en-IE"/>
        </w:rPr>
        <w:t>, resources and timing</w:t>
      </w:r>
      <w:bookmarkEnd w:id="48"/>
    </w:p>
    <w:p w14:paraId="289F267C" w14:textId="77777777" w:rsidR="0020339C" w:rsidRPr="00832F25" w:rsidRDefault="0020339C" w:rsidP="001E7081">
      <w:pPr>
        <w:pStyle w:val="Heading4"/>
        <w:rPr>
          <w:sz w:val="18"/>
          <w:lang w:val="en-IE"/>
        </w:rPr>
      </w:pPr>
      <w:bookmarkStart w:id="49" w:name="_Toc199151508"/>
      <w:r w:rsidRPr="00832F25">
        <w:rPr>
          <w:lang w:val="en-IE"/>
        </w:rPr>
        <w:t xml:space="preserve">Work </w:t>
      </w:r>
      <w:r w:rsidR="00110622" w:rsidRPr="00832F25">
        <w:rPr>
          <w:lang w:val="en-IE"/>
        </w:rPr>
        <w:t>P</w:t>
      </w:r>
      <w:r w:rsidRPr="00832F25">
        <w:rPr>
          <w:lang w:val="en-IE"/>
        </w:rPr>
        <w:t xml:space="preserve">ackage </w:t>
      </w:r>
      <w:r w:rsidR="00664CCA" w:rsidRPr="00832F25">
        <w:rPr>
          <w:lang w:val="en-IE"/>
        </w:rPr>
        <w:t>1</w:t>
      </w:r>
      <w:bookmarkEnd w:id="49"/>
    </w:p>
    <w:tbl>
      <w:tblPr>
        <w:tblW w:w="4925"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18"/>
        <w:gridCol w:w="657"/>
        <w:gridCol w:w="211"/>
        <w:gridCol w:w="1152"/>
        <w:gridCol w:w="185"/>
        <w:gridCol w:w="553"/>
        <w:gridCol w:w="1247"/>
        <w:gridCol w:w="567"/>
        <w:gridCol w:w="1135"/>
        <w:gridCol w:w="371"/>
        <w:gridCol w:w="477"/>
        <w:gridCol w:w="244"/>
        <w:gridCol w:w="1171"/>
        <w:gridCol w:w="517"/>
        <w:gridCol w:w="194"/>
        <w:gridCol w:w="1138"/>
        <w:gridCol w:w="992"/>
        <w:gridCol w:w="2115"/>
      </w:tblGrid>
      <w:tr w:rsidR="004F78BE" w:rsidRPr="00832F25" w14:paraId="5D2D2AEE" w14:textId="77777777" w:rsidTr="005966FD">
        <w:trPr>
          <w:trHeight w:val="417"/>
        </w:trPr>
        <w:tc>
          <w:tcPr>
            <w:tcW w:w="5000" w:type="pct"/>
            <w:gridSpan w:val="18"/>
            <w:shd w:val="clear" w:color="auto" w:fill="D9D9D9"/>
            <w:vAlign w:val="center"/>
          </w:tcPr>
          <w:p w14:paraId="7C9437CA" w14:textId="0D1A5CD8" w:rsidR="004F78BE" w:rsidRPr="00832F25" w:rsidRDefault="004F78BE" w:rsidP="002E49B9">
            <w:pPr>
              <w:spacing w:before="240" w:after="240"/>
              <w:rPr>
                <w:rFonts w:cs="Arial"/>
                <w:b/>
                <w:lang w:val="en-IE"/>
              </w:rPr>
            </w:pPr>
            <w:r w:rsidRPr="00832F25">
              <w:rPr>
                <w:rFonts w:cs="Arial"/>
                <w:b/>
                <w:lang w:val="en-IE"/>
              </w:rPr>
              <w:t>Work Package 1: Project management and coordination</w:t>
            </w:r>
          </w:p>
        </w:tc>
      </w:tr>
      <w:tr w:rsidR="004F78BE" w:rsidRPr="00832F25" w14:paraId="29730EA6" w14:textId="77777777" w:rsidTr="005966FD">
        <w:trPr>
          <w:trHeight w:val="37"/>
        </w:trPr>
        <w:tc>
          <w:tcPr>
            <w:tcW w:w="707" w:type="pct"/>
            <w:gridSpan w:val="3"/>
            <w:shd w:val="clear" w:color="auto" w:fill="D9D9D9"/>
            <w:vAlign w:val="center"/>
          </w:tcPr>
          <w:p w14:paraId="28D4D1B1" w14:textId="77777777" w:rsidR="004F78BE" w:rsidRPr="00832F25" w:rsidRDefault="004F78BE" w:rsidP="00110622">
            <w:pPr>
              <w:spacing w:before="120" w:after="120"/>
              <w:rPr>
                <w:rFonts w:cs="Arial"/>
                <w:b/>
                <w:sz w:val="16"/>
                <w:szCs w:val="18"/>
                <w:lang w:val="en-IE"/>
              </w:rPr>
            </w:pPr>
            <w:r w:rsidRPr="00832F25">
              <w:rPr>
                <w:rFonts w:cs="Arial"/>
                <w:b/>
                <w:sz w:val="18"/>
                <w:szCs w:val="18"/>
                <w:lang w:val="en-IE"/>
              </w:rPr>
              <w:t>Duration:</w:t>
            </w:r>
          </w:p>
        </w:tc>
        <w:tc>
          <w:tcPr>
            <w:tcW w:w="476" w:type="pct"/>
            <w:gridSpan w:val="2"/>
            <w:vAlign w:val="center"/>
          </w:tcPr>
          <w:p w14:paraId="077D35FE" w14:textId="7516275D" w:rsidR="004F78BE" w:rsidRPr="00832F25" w:rsidRDefault="004F78BE" w:rsidP="00110622">
            <w:pPr>
              <w:spacing w:before="120" w:after="120"/>
              <w:rPr>
                <w:sz w:val="18"/>
                <w:lang w:val="en-IE"/>
              </w:rPr>
            </w:pPr>
            <w:r w:rsidRPr="00832F25">
              <w:rPr>
                <w:sz w:val="18"/>
                <w:szCs w:val="16"/>
                <w:lang w:val="en-IE"/>
              </w:rPr>
              <w:t>M1 – M26</w:t>
            </w:r>
            <w:r w:rsidRPr="00832F25" w:rsidDel="00F96F7C">
              <w:rPr>
                <w:sz w:val="18"/>
                <w:szCs w:val="16"/>
                <w:lang w:val="en-IE"/>
              </w:rPr>
              <w:t xml:space="preserve"> </w:t>
            </w:r>
          </w:p>
        </w:tc>
        <w:tc>
          <w:tcPr>
            <w:tcW w:w="1379" w:type="pct"/>
            <w:gridSpan w:val="5"/>
            <w:shd w:val="clear" w:color="auto" w:fill="D9D9D9"/>
            <w:vAlign w:val="center"/>
          </w:tcPr>
          <w:p w14:paraId="698CF7B6" w14:textId="77777777" w:rsidR="004F78BE" w:rsidRPr="00832F25" w:rsidRDefault="004F78BE" w:rsidP="00110622">
            <w:pPr>
              <w:spacing w:before="120" w:after="120"/>
              <w:rPr>
                <w:rFonts w:cs="Arial"/>
                <w:b/>
                <w:sz w:val="16"/>
                <w:szCs w:val="18"/>
                <w:lang w:val="en-IE"/>
              </w:rPr>
            </w:pPr>
            <w:r w:rsidRPr="00832F25">
              <w:rPr>
                <w:rFonts w:cs="Arial"/>
                <w:b/>
                <w:sz w:val="18"/>
                <w:szCs w:val="18"/>
                <w:lang w:val="en-IE"/>
              </w:rPr>
              <w:t>Lead Beneficiary:</w:t>
            </w:r>
          </w:p>
        </w:tc>
        <w:tc>
          <w:tcPr>
            <w:tcW w:w="2438" w:type="pct"/>
            <w:gridSpan w:val="8"/>
            <w:vAlign w:val="center"/>
          </w:tcPr>
          <w:p w14:paraId="6007E1EC" w14:textId="0EFC5B5B" w:rsidR="004F78BE" w:rsidRPr="00832F25" w:rsidRDefault="004F78BE" w:rsidP="00110622">
            <w:pPr>
              <w:spacing w:before="120" w:after="120"/>
              <w:rPr>
                <w:rFonts w:cs="Arial"/>
                <w:b/>
                <w:sz w:val="18"/>
                <w:szCs w:val="18"/>
                <w:lang w:val="en-IE"/>
              </w:rPr>
            </w:pPr>
            <w:r w:rsidRPr="00832F25">
              <w:rPr>
                <w:rFonts w:cs="Arial"/>
                <w:sz w:val="18"/>
                <w:szCs w:val="18"/>
                <w:lang w:val="en-IE"/>
              </w:rPr>
              <w:t xml:space="preserve">ETSI </w:t>
            </w:r>
          </w:p>
        </w:tc>
      </w:tr>
      <w:tr w:rsidR="004F78BE" w:rsidRPr="00832F25" w14:paraId="000C0D3F" w14:textId="77777777" w:rsidTr="005966FD">
        <w:tc>
          <w:tcPr>
            <w:tcW w:w="5000" w:type="pct"/>
            <w:gridSpan w:val="18"/>
            <w:shd w:val="clear" w:color="auto" w:fill="D9D9D9"/>
            <w:vAlign w:val="center"/>
          </w:tcPr>
          <w:p w14:paraId="3E05D012" w14:textId="56869665" w:rsidR="004F78BE" w:rsidRPr="00832F25" w:rsidRDefault="004F78BE" w:rsidP="00E22482">
            <w:pPr>
              <w:spacing w:before="120" w:after="120"/>
              <w:rPr>
                <w:rFonts w:cs="Arial"/>
                <w:b/>
                <w:sz w:val="18"/>
                <w:szCs w:val="20"/>
                <w:lang w:val="en-IE"/>
              </w:rPr>
            </w:pPr>
            <w:r w:rsidRPr="00832F25">
              <w:rPr>
                <w:rFonts w:cs="Arial"/>
                <w:b/>
                <w:sz w:val="18"/>
                <w:szCs w:val="20"/>
                <w:lang w:val="en-IE"/>
              </w:rPr>
              <w:t>Objectives</w:t>
            </w:r>
          </w:p>
        </w:tc>
      </w:tr>
      <w:tr w:rsidR="004F78BE" w:rsidRPr="00832F25" w14:paraId="5E19E41F" w14:textId="77777777" w:rsidTr="005966FD">
        <w:trPr>
          <w:trHeight w:val="37"/>
        </w:trPr>
        <w:tc>
          <w:tcPr>
            <w:tcW w:w="5000" w:type="pct"/>
            <w:gridSpan w:val="18"/>
            <w:vAlign w:val="center"/>
          </w:tcPr>
          <w:p w14:paraId="43786080" w14:textId="540EE5B5" w:rsidR="004F78BE" w:rsidRPr="00832F25" w:rsidRDefault="004F78BE" w:rsidP="00A02D8B">
            <w:pPr>
              <w:numPr>
                <w:ilvl w:val="0"/>
                <w:numId w:val="2"/>
              </w:numPr>
              <w:spacing w:before="120" w:after="120"/>
              <w:rPr>
                <w:sz w:val="18"/>
                <w:lang w:val="en-IE"/>
              </w:rPr>
            </w:pPr>
            <w:r w:rsidRPr="00832F25">
              <w:rPr>
                <w:sz w:val="18"/>
                <w:lang w:val="en-IE"/>
              </w:rPr>
              <w:t>Set-up the STF procedures</w:t>
            </w:r>
          </w:p>
          <w:p w14:paraId="0D9C8C34" w14:textId="24FAC586" w:rsidR="004F78BE" w:rsidRPr="00832F25" w:rsidRDefault="004F78BE" w:rsidP="00A02D8B">
            <w:pPr>
              <w:numPr>
                <w:ilvl w:val="0"/>
                <w:numId w:val="2"/>
              </w:numPr>
              <w:spacing w:before="120" w:after="120"/>
              <w:rPr>
                <w:sz w:val="18"/>
                <w:lang w:val="en-IE"/>
              </w:rPr>
            </w:pPr>
            <w:r w:rsidRPr="00832F25">
              <w:rPr>
                <w:sz w:val="18"/>
                <w:lang w:val="en-IE"/>
              </w:rPr>
              <w:lastRenderedPageBreak/>
              <w:t>Ensure seamless coordination of administrative, financial, and technical activities.</w:t>
            </w:r>
          </w:p>
          <w:p w14:paraId="6964E108" w14:textId="66CC9FAC" w:rsidR="004F78BE" w:rsidRPr="00832F25" w:rsidRDefault="004F78BE" w:rsidP="00A02D8B">
            <w:pPr>
              <w:numPr>
                <w:ilvl w:val="0"/>
                <w:numId w:val="2"/>
              </w:numPr>
              <w:spacing w:before="120" w:after="120"/>
              <w:rPr>
                <w:sz w:val="18"/>
                <w:lang w:val="en-IE"/>
              </w:rPr>
            </w:pPr>
            <w:r w:rsidRPr="00832F25">
              <w:rPr>
                <w:sz w:val="18"/>
                <w:lang w:val="en-IE"/>
              </w:rPr>
              <w:t>Monitor compliance with ETSI policies, timelines, and quality standards.</w:t>
            </w:r>
          </w:p>
        </w:tc>
      </w:tr>
      <w:tr w:rsidR="00002270" w:rsidRPr="00832F25" w14:paraId="2563B8D1" w14:textId="77777777" w:rsidTr="005966FD">
        <w:tc>
          <w:tcPr>
            <w:tcW w:w="632" w:type="pct"/>
            <w:gridSpan w:val="2"/>
            <w:shd w:val="clear" w:color="auto" w:fill="D9D9D9"/>
            <w:vAlign w:val="center"/>
          </w:tcPr>
          <w:p w14:paraId="6DBEC8D0" w14:textId="77777777" w:rsidR="00002270" w:rsidRPr="00832F25" w:rsidRDefault="00002270" w:rsidP="00E22482">
            <w:pPr>
              <w:spacing w:before="120" w:after="120"/>
              <w:rPr>
                <w:rFonts w:cs="Arial"/>
                <w:b/>
                <w:sz w:val="18"/>
                <w:szCs w:val="20"/>
                <w:lang w:val="en-IE"/>
              </w:rPr>
            </w:pPr>
          </w:p>
        </w:tc>
        <w:tc>
          <w:tcPr>
            <w:tcW w:w="4368" w:type="pct"/>
            <w:gridSpan w:val="16"/>
            <w:shd w:val="clear" w:color="auto" w:fill="D9D9D9"/>
            <w:vAlign w:val="center"/>
          </w:tcPr>
          <w:p w14:paraId="2251562D" w14:textId="42590FC5" w:rsidR="00002270" w:rsidRPr="00832F25" w:rsidRDefault="00002270" w:rsidP="00E22482">
            <w:pPr>
              <w:spacing w:before="120" w:after="120"/>
              <w:rPr>
                <w:rFonts w:cs="Arial"/>
                <w:b/>
                <w:sz w:val="18"/>
                <w:szCs w:val="20"/>
                <w:lang w:val="en-IE"/>
              </w:rPr>
            </w:pPr>
            <w:r w:rsidRPr="00832F25">
              <w:rPr>
                <w:rFonts w:cs="Arial"/>
                <w:b/>
                <w:sz w:val="18"/>
                <w:szCs w:val="20"/>
                <w:lang w:val="en-IE"/>
              </w:rPr>
              <w:t>Activities and division of work (WP description)</w:t>
            </w:r>
          </w:p>
        </w:tc>
      </w:tr>
      <w:tr w:rsidR="00FB6B47" w:rsidRPr="00832F25" w14:paraId="519E26E9" w14:textId="77777777" w:rsidTr="00D20E23">
        <w:trPr>
          <w:trHeight w:val="372"/>
        </w:trPr>
        <w:tc>
          <w:tcPr>
            <w:tcW w:w="398" w:type="pct"/>
            <w:vMerge w:val="restart"/>
            <w:shd w:val="clear" w:color="auto" w:fill="E6E6E6"/>
            <w:vAlign w:val="center"/>
          </w:tcPr>
          <w:p w14:paraId="7DB5F3CD" w14:textId="77777777" w:rsidR="00002270" w:rsidRPr="00832F25" w:rsidRDefault="00002270" w:rsidP="00110622">
            <w:pPr>
              <w:spacing w:before="120" w:after="0"/>
              <w:jc w:val="center"/>
              <w:rPr>
                <w:rFonts w:cs="Arial"/>
                <w:sz w:val="18"/>
                <w:szCs w:val="18"/>
                <w:lang w:val="en-IE"/>
              </w:rPr>
            </w:pPr>
            <w:r w:rsidRPr="00832F25">
              <w:rPr>
                <w:rFonts w:cs="Arial"/>
                <w:sz w:val="18"/>
                <w:szCs w:val="18"/>
                <w:lang w:val="en-IE"/>
              </w:rPr>
              <w:t>Task No</w:t>
            </w:r>
          </w:p>
          <w:p w14:paraId="4857036C" w14:textId="77777777" w:rsidR="00002270" w:rsidRPr="00832F25" w:rsidRDefault="00002270" w:rsidP="00110622">
            <w:pPr>
              <w:spacing w:after="120"/>
              <w:jc w:val="center"/>
              <w:rPr>
                <w:rFonts w:cs="Arial"/>
                <w:color w:val="808080"/>
                <w:sz w:val="18"/>
                <w:szCs w:val="18"/>
                <w:lang w:val="en-IE"/>
              </w:rPr>
            </w:pPr>
            <w:r w:rsidRPr="00832F25">
              <w:rPr>
                <w:rFonts w:cs="Arial"/>
                <w:color w:val="808080"/>
                <w:sz w:val="16"/>
                <w:szCs w:val="18"/>
                <w:lang w:val="en-IE"/>
              </w:rPr>
              <w:t>(continuous numbering linked to WP)</w:t>
            </w:r>
          </w:p>
        </w:tc>
        <w:tc>
          <w:tcPr>
            <w:tcW w:w="982" w:type="pct"/>
            <w:gridSpan w:val="5"/>
            <w:vMerge w:val="restart"/>
            <w:shd w:val="clear" w:color="auto" w:fill="E6E6E6"/>
            <w:vAlign w:val="center"/>
          </w:tcPr>
          <w:p w14:paraId="4D2B1B21" w14:textId="77777777" w:rsidR="00002270" w:rsidRPr="00832F25" w:rsidRDefault="00002270" w:rsidP="00110622">
            <w:pPr>
              <w:spacing w:before="120" w:after="120"/>
              <w:jc w:val="center"/>
              <w:rPr>
                <w:rFonts w:cs="Arial"/>
                <w:sz w:val="18"/>
                <w:szCs w:val="18"/>
                <w:lang w:val="en-IE"/>
              </w:rPr>
            </w:pPr>
            <w:r w:rsidRPr="00832F25">
              <w:rPr>
                <w:rFonts w:cs="Arial"/>
                <w:sz w:val="18"/>
                <w:szCs w:val="18"/>
                <w:lang w:val="en-IE"/>
              </w:rPr>
              <w:t>Task Name</w:t>
            </w:r>
          </w:p>
        </w:tc>
        <w:tc>
          <w:tcPr>
            <w:tcW w:w="1439" w:type="pct"/>
            <w:gridSpan w:val="6"/>
            <w:vMerge w:val="restart"/>
            <w:shd w:val="clear" w:color="auto" w:fill="E6E6E6"/>
            <w:vAlign w:val="center"/>
          </w:tcPr>
          <w:p w14:paraId="09BC931D" w14:textId="496AA3BF" w:rsidR="00002270" w:rsidRPr="00832F25" w:rsidRDefault="00002270" w:rsidP="00D67EAE">
            <w:pPr>
              <w:spacing w:before="120" w:after="120"/>
              <w:jc w:val="center"/>
              <w:rPr>
                <w:rFonts w:cs="Arial"/>
                <w:sz w:val="18"/>
                <w:szCs w:val="18"/>
                <w:lang w:val="en-IE"/>
              </w:rPr>
            </w:pPr>
            <w:r w:rsidRPr="00832F25">
              <w:rPr>
                <w:rFonts w:cs="Arial"/>
                <w:sz w:val="18"/>
                <w:szCs w:val="18"/>
                <w:lang w:val="en-IE"/>
              </w:rPr>
              <w:t>Description</w:t>
            </w:r>
          </w:p>
        </w:tc>
        <w:tc>
          <w:tcPr>
            <w:tcW w:w="601" w:type="pct"/>
            <w:gridSpan w:val="2"/>
            <w:shd w:val="clear" w:color="auto" w:fill="E6E6E6"/>
            <w:vAlign w:val="center"/>
          </w:tcPr>
          <w:p w14:paraId="426196AD" w14:textId="77777777" w:rsidR="00002270" w:rsidRPr="00832F25" w:rsidRDefault="00002270" w:rsidP="00110622">
            <w:pPr>
              <w:spacing w:before="120" w:after="120"/>
              <w:jc w:val="center"/>
              <w:rPr>
                <w:rFonts w:cs="Arial"/>
                <w:sz w:val="18"/>
                <w:szCs w:val="18"/>
                <w:lang w:val="en-IE"/>
              </w:rPr>
            </w:pPr>
          </w:p>
        </w:tc>
        <w:tc>
          <w:tcPr>
            <w:tcW w:w="827" w:type="pct"/>
            <w:gridSpan w:val="3"/>
            <w:shd w:val="clear" w:color="auto" w:fill="E6E6E6"/>
            <w:vAlign w:val="center"/>
          </w:tcPr>
          <w:p w14:paraId="22647603" w14:textId="4B2AC202" w:rsidR="00002270" w:rsidRPr="00832F25" w:rsidRDefault="00002270" w:rsidP="00110622">
            <w:pPr>
              <w:spacing w:before="120" w:after="120"/>
              <w:jc w:val="center"/>
              <w:rPr>
                <w:rFonts w:cs="Arial"/>
                <w:sz w:val="18"/>
                <w:szCs w:val="18"/>
                <w:lang w:val="en-IE"/>
              </w:rPr>
            </w:pPr>
            <w:r w:rsidRPr="00832F25">
              <w:rPr>
                <w:rFonts w:cs="Arial"/>
                <w:sz w:val="18"/>
                <w:szCs w:val="18"/>
                <w:lang w:val="en-IE"/>
              </w:rPr>
              <w:t xml:space="preserve">Participants </w:t>
            </w:r>
          </w:p>
        </w:tc>
        <w:tc>
          <w:tcPr>
            <w:tcW w:w="753" w:type="pct"/>
            <w:vMerge w:val="restart"/>
            <w:shd w:val="clear" w:color="auto" w:fill="E6E6E6"/>
            <w:vAlign w:val="center"/>
          </w:tcPr>
          <w:p w14:paraId="03100698" w14:textId="77777777" w:rsidR="00002270" w:rsidRPr="00832F25" w:rsidRDefault="00002270" w:rsidP="00110622">
            <w:pPr>
              <w:spacing w:before="120" w:after="0"/>
              <w:jc w:val="center"/>
              <w:rPr>
                <w:rFonts w:cs="Arial"/>
                <w:sz w:val="18"/>
                <w:szCs w:val="18"/>
                <w:lang w:val="en-IE"/>
              </w:rPr>
            </w:pPr>
            <w:r w:rsidRPr="00832F25">
              <w:rPr>
                <w:rFonts w:cs="Arial"/>
                <w:sz w:val="18"/>
                <w:szCs w:val="18"/>
                <w:lang w:val="en-IE"/>
              </w:rPr>
              <w:t>In-kind Contributions and Subcontracting</w:t>
            </w:r>
          </w:p>
          <w:p w14:paraId="6F635AC5" w14:textId="50DEB7F8" w:rsidR="00002270" w:rsidRPr="00832F25" w:rsidRDefault="00002270" w:rsidP="00D67EAE">
            <w:pPr>
              <w:spacing w:after="0"/>
              <w:jc w:val="center"/>
              <w:rPr>
                <w:rFonts w:cs="Arial"/>
                <w:color w:val="808080"/>
                <w:sz w:val="16"/>
                <w:szCs w:val="18"/>
                <w:lang w:val="en-IE"/>
              </w:rPr>
            </w:pPr>
            <w:r w:rsidRPr="00832F25">
              <w:rPr>
                <w:rFonts w:cs="Arial"/>
                <w:color w:val="808080"/>
                <w:sz w:val="16"/>
                <w:szCs w:val="18"/>
                <w:lang w:val="en-IE"/>
              </w:rPr>
              <w:t>(Yes/No and which)</w:t>
            </w:r>
          </w:p>
        </w:tc>
      </w:tr>
      <w:tr w:rsidR="00002270" w:rsidRPr="00832F25" w14:paraId="1AD9BA6B" w14:textId="77777777" w:rsidTr="00D20E23">
        <w:trPr>
          <w:trHeight w:val="372"/>
        </w:trPr>
        <w:tc>
          <w:tcPr>
            <w:tcW w:w="398" w:type="pct"/>
            <w:vMerge/>
            <w:shd w:val="clear" w:color="auto" w:fill="E6E6E6"/>
            <w:vAlign w:val="center"/>
          </w:tcPr>
          <w:p w14:paraId="3B478F7D" w14:textId="77777777" w:rsidR="00002270" w:rsidRPr="00832F25" w:rsidRDefault="00002270" w:rsidP="00110622">
            <w:pPr>
              <w:spacing w:before="120" w:after="0"/>
              <w:jc w:val="center"/>
              <w:rPr>
                <w:rFonts w:cs="Arial"/>
                <w:sz w:val="18"/>
                <w:szCs w:val="18"/>
                <w:lang w:val="en-IE"/>
              </w:rPr>
            </w:pPr>
          </w:p>
        </w:tc>
        <w:tc>
          <w:tcPr>
            <w:tcW w:w="982" w:type="pct"/>
            <w:gridSpan w:val="5"/>
            <w:vMerge/>
            <w:shd w:val="clear" w:color="auto" w:fill="E6E6E6"/>
            <w:vAlign w:val="center"/>
          </w:tcPr>
          <w:p w14:paraId="435875E4" w14:textId="77777777" w:rsidR="00002270" w:rsidRPr="00832F25" w:rsidRDefault="00002270" w:rsidP="00110622">
            <w:pPr>
              <w:spacing w:before="120" w:after="120"/>
              <w:jc w:val="center"/>
              <w:rPr>
                <w:rFonts w:cs="Arial"/>
                <w:sz w:val="18"/>
                <w:szCs w:val="18"/>
                <w:lang w:val="en-IE"/>
              </w:rPr>
            </w:pPr>
          </w:p>
        </w:tc>
        <w:tc>
          <w:tcPr>
            <w:tcW w:w="1439" w:type="pct"/>
            <w:gridSpan w:val="6"/>
            <w:vMerge/>
            <w:shd w:val="clear" w:color="auto" w:fill="E6E6E6"/>
            <w:vAlign w:val="center"/>
          </w:tcPr>
          <w:p w14:paraId="33AF909C" w14:textId="77777777" w:rsidR="00002270" w:rsidRPr="00832F25" w:rsidRDefault="00002270" w:rsidP="00110622">
            <w:pPr>
              <w:spacing w:before="120" w:after="120"/>
              <w:jc w:val="center"/>
              <w:rPr>
                <w:rFonts w:cs="Arial"/>
                <w:sz w:val="18"/>
                <w:szCs w:val="18"/>
                <w:lang w:val="en-IE"/>
              </w:rPr>
            </w:pPr>
          </w:p>
        </w:tc>
        <w:tc>
          <w:tcPr>
            <w:tcW w:w="601" w:type="pct"/>
            <w:gridSpan w:val="2"/>
            <w:vAlign w:val="center"/>
          </w:tcPr>
          <w:p w14:paraId="1E0EFBB2" w14:textId="77777777" w:rsidR="00002270" w:rsidRDefault="00002270" w:rsidP="000D56FE">
            <w:pPr>
              <w:spacing w:before="120" w:after="120"/>
              <w:jc w:val="center"/>
              <w:rPr>
                <w:rFonts w:cs="Arial"/>
                <w:sz w:val="18"/>
                <w:szCs w:val="18"/>
              </w:rPr>
            </w:pPr>
            <w:r w:rsidRPr="005966FD">
              <w:rPr>
                <w:rFonts w:cs="Arial"/>
                <w:sz w:val="18"/>
                <w:szCs w:val="18"/>
                <w:lang w:val="en-IE"/>
              </w:rPr>
              <w:t>Lead</w:t>
            </w:r>
            <w:r w:rsidRPr="001E7081">
              <w:rPr>
                <w:rFonts w:cs="Arial"/>
                <w:sz w:val="18"/>
                <w:szCs w:val="18"/>
              </w:rPr>
              <w:t xml:space="preserve"> </w:t>
            </w:r>
            <w:r>
              <w:rPr>
                <w:rFonts w:cs="Arial"/>
                <w:sz w:val="18"/>
                <w:szCs w:val="18"/>
              </w:rPr>
              <w:t>B</w:t>
            </w:r>
            <w:r w:rsidRPr="001E7081">
              <w:rPr>
                <w:rFonts w:cs="Arial"/>
                <w:sz w:val="18"/>
                <w:szCs w:val="18"/>
              </w:rPr>
              <w:t>eneficiary</w:t>
            </w:r>
          </w:p>
          <w:p w14:paraId="4CE71227" w14:textId="77777777" w:rsidR="00002270" w:rsidRPr="00832F25" w:rsidRDefault="00002270" w:rsidP="00110622">
            <w:pPr>
              <w:spacing w:before="120" w:after="120"/>
              <w:jc w:val="center"/>
              <w:rPr>
                <w:rFonts w:cs="Arial"/>
                <w:sz w:val="18"/>
                <w:szCs w:val="18"/>
                <w:lang w:val="en-IE"/>
              </w:rPr>
            </w:pPr>
          </w:p>
        </w:tc>
        <w:tc>
          <w:tcPr>
            <w:tcW w:w="474" w:type="pct"/>
            <w:gridSpan w:val="2"/>
            <w:shd w:val="clear" w:color="auto" w:fill="E6E6E6"/>
            <w:vAlign w:val="center"/>
          </w:tcPr>
          <w:p w14:paraId="714B6FE9" w14:textId="34DE3D6B" w:rsidR="00002270" w:rsidRPr="00832F25" w:rsidRDefault="00002270" w:rsidP="00110622">
            <w:pPr>
              <w:spacing w:before="120" w:after="120"/>
              <w:jc w:val="center"/>
              <w:rPr>
                <w:rFonts w:cs="Arial"/>
                <w:sz w:val="18"/>
                <w:szCs w:val="18"/>
                <w:lang w:val="en-IE"/>
              </w:rPr>
            </w:pPr>
            <w:r w:rsidRPr="00832F25">
              <w:rPr>
                <w:rFonts w:cs="Arial"/>
                <w:sz w:val="18"/>
                <w:szCs w:val="18"/>
                <w:lang w:val="en-IE"/>
              </w:rPr>
              <w:t>Name</w:t>
            </w:r>
          </w:p>
        </w:tc>
        <w:tc>
          <w:tcPr>
            <w:tcW w:w="353" w:type="pct"/>
            <w:shd w:val="clear" w:color="auto" w:fill="E6E6E6"/>
            <w:vAlign w:val="center"/>
          </w:tcPr>
          <w:p w14:paraId="0A7F2D9F" w14:textId="485014DC" w:rsidR="00002270" w:rsidRPr="00832F25" w:rsidRDefault="00002270" w:rsidP="008A5754">
            <w:pPr>
              <w:spacing w:before="120" w:after="0"/>
              <w:jc w:val="center"/>
              <w:rPr>
                <w:rFonts w:cs="Arial"/>
                <w:sz w:val="18"/>
                <w:szCs w:val="18"/>
                <w:lang w:val="en-IE"/>
              </w:rPr>
            </w:pPr>
            <w:r w:rsidRPr="00832F25">
              <w:rPr>
                <w:rFonts w:cs="Arial"/>
                <w:sz w:val="18"/>
                <w:szCs w:val="18"/>
                <w:lang w:val="en-IE"/>
              </w:rPr>
              <w:t>Role</w:t>
            </w:r>
          </w:p>
        </w:tc>
        <w:tc>
          <w:tcPr>
            <w:tcW w:w="753" w:type="pct"/>
            <w:vMerge/>
            <w:shd w:val="clear" w:color="auto" w:fill="E6E6E6"/>
            <w:vAlign w:val="center"/>
          </w:tcPr>
          <w:p w14:paraId="4C05F01F" w14:textId="77777777" w:rsidR="00002270" w:rsidRPr="00832F25" w:rsidRDefault="00002270" w:rsidP="00110622">
            <w:pPr>
              <w:spacing w:before="120" w:after="120"/>
              <w:jc w:val="center"/>
              <w:rPr>
                <w:rFonts w:cs="Arial"/>
                <w:sz w:val="18"/>
                <w:szCs w:val="18"/>
                <w:lang w:val="en-IE"/>
              </w:rPr>
            </w:pPr>
          </w:p>
        </w:tc>
      </w:tr>
      <w:tr w:rsidR="00FB6B47" w:rsidRPr="00832F25" w14:paraId="38138FEE" w14:textId="77777777" w:rsidTr="00D20E23">
        <w:trPr>
          <w:trHeight w:val="37"/>
        </w:trPr>
        <w:tc>
          <w:tcPr>
            <w:tcW w:w="398" w:type="pct"/>
            <w:vAlign w:val="center"/>
          </w:tcPr>
          <w:p w14:paraId="2DD15697" w14:textId="77777777" w:rsidR="00002270" w:rsidRPr="00832F25" w:rsidRDefault="00002270" w:rsidP="00110622">
            <w:pPr>
              <w:spacing w:before="120" w:after="120"/>
              <w:jc w:val="center"/>
              <w:rPr>
                <w:rFonts w:cs="Arial"/>
                <w:sz w:val="18"/>
                <w:szCs w:val="18"/>
                <w:lang w:val="en-IE"/>
              </w:rPr>
            </w:pPr>
            <w:r w:rsidRPr="00832F25">
              <w:rPr>
                <w:rFonts w:cs="Arial"/>
                <w:sz w:val="18"/>
                <w:szCs w:val="18"/>
                <w:lang w:val="en-IE"/>
              </w:rPr>
              <w:t>T1.1</w:t>
            </w:r>
          </w:p>
        </w:tc>
        <w:tc>
          <w:tcPr>
            <w:tcW w:w="982" w:type="pct"/>
            <w:gridSpan w:val="5"/>
            <w:vAlign w:val="center"/>
          </w:tcPr>
          <w:p w14:paraId="52F3AFC7" w14:textId="5AAB1F7B" w:rsidR="00002270" w:rsidRPr="00832F25" w:rsidRDefault="00002270" w:rsidP="00110622">
            <w:pPr>
              <w:spacing w:before="120" w:after="120"/>
              <w:rPr>
                <w:rFonts w:cs="Arial"/>
                <w:sz w:val="18"/>
                <w:szCs w:val="18"/>
                <w:lang w:val="en-IE"/>
              </w:rPr>
            </w:pPr>
            <w:r w:rsidRPr="00832F25">
              <w:rPr>
                <w:rFonts w:cs="Arial"/>
                <w:sz w:val="18"/>
                <w:szCs w:val="18"/>
                <w:lang w:val="en-IE"/>
              </w:rPr>
              <w:t>Project Setup</w:t>
            </w:r>
          </w:p>
        </w:tc>
        <w:tc>
          <w:tcPr>
            <w:tcW w:w="1439" w:type="pct"/>
            <w:gridSpan w:val="6"/>
            <w:vAlign w:val="center"/>
          </w:tcPr>
          <w:p w14:paraId="5CC432D3" w14:textId="591BD969" w:rsidR="00002270" w:rsidRPr="00832F25" w:rsidRDefault="00002270" w:rsidP="00110622">
            <w:pPr>
              <w:spacing w:before="120" w:after="120"/>
              <w:rPr>
                <w:rFonts w:cs="Arial"/>
                <w:sz w:val="18"/>
                <w:szCs w:val="18"/>
                <w:lang w:val="en-IE"/>
              </w:rPr>
            </w:pPr>
            <w:r w:rsidRPr="00832F25">
              <w:rPr>
                <w:rFonts w:cs="Arial"/>
                <w:sz w:val="18"/>
                <w:szCs w:val="18"/>
                <w:lang w:val="en-IE"/>
              </w:rPr>
              <w:t xml:space="preserve">ETSI Secretariat will arrange a call for experts. ETSI TC DATA Chair will review the potentials candidates and select those to best meet the workplan, including the assignment of the project leader. </w:t>
            </w:r>
          </w:p>
          <w:p w14:paraId="642F2BFB" w14:textId="77777777" w:rsidR="00002270" w:rsidRPr="00832F25" w:rsidRDefault="00002270" w:rsidP="00110622">
            <w:pPr>
              <w:spacing w:before="120" w:after="120"/>
              <w:rPr>
                <w:rFonts w:cs="Arial"/>
                <w:sz w:val="18"/>
                <w:szCs w:val="18"/>
                <w:lang w:val="en-IE"/>
              </w:rPr>
            </w:pPr>
            <w:r w:rsidRPr="00832F25">
              <w:rPr>
                <w:rFonts w:cs="Arial"/>
                <w:sz w:val="18"/>
                <w:szCs w:val="18"/>
                <w:lang w:val="en-IE"/>
              </w:rPr>
              <w:t>ETSI Secretariat will make arrangements for project members (service contracts, etc…) The ETSI TC Chair will check that the objectives of all WPs are clearly recognised by the participants</w:t>
            </w:r>
          </w:p>
          <w:p w14:paraId="69AB45B9" w14:textId="4A9FEF02" w:rsidR="00002270" w:rsidRPr="00832F25" w:rsidRDefault="00002270" w:rsidP="005F5128">
            <w:pPr>
              <w:rPr>
                <w:rFonts w:cs="Arial"/>
                <w:sz w:val="18"/>
                <w:szCs w:val="18"/>
                <w:lang w:val="en-IE"/>
              </w:rPr>
            </w:pPr>
            <w:r w:rsidRPr="00832F25">
              <w:rPr>
                <w:sz w:val="18"/>
                <w:szCs w:val="18"/>
                <w:lang w:val="en-IE" w:eastAsia="it-IT"/>
              </w:rPr>
              <w:t xml:space="preserve">A mode 4 </w:t>
            </w:r>
            <w:r>
              <w:rPr>
                <w:sz w:val="18"/>
                <w:szCs w:val="18"/>
                <w:lang w:val="en-IE" w:eastAsia="it-IT"/>
              </w:rPr>
              <w:t>collaboration</w:t>
            </w:r>
            <w:r w:rsidRPr="00832F25">
              <w:rPr>
                <w:sz w:val="18"/>
                <w:szCs w:val="18"/>
                <w:lang w:val="en-IE" w:eastAsia="it-IT"/>
              </w:rPr>
              <w:t xml:space="preserve"> between ETSI</w:t>
            </w:r>
            <w:r>
              <w:rPr>
                <w:sz w:val="18"/>
                <w:szCs w:val="18"/>
                <w:lang w:val="en-IE" w:eastAsia="it-IT"/>
              </w:rPr>
              <w:t xml:space="preserve"> TC DATA</w:t>
            </w:r>
            <w:r w:rsidRPr="00832F25">
              <w:rPr>
                <w:sz w:val="18"/>
                <w:szCs w:val="18"/>
                <w:lang w:val="en-IE" w:eastAsia="it-IT"/>
              </w:rPr>
              <w:t xml:space="preserve"> and CEN/CENELEC (TC 465) </w:t>
            </w:r>
            <w:r>
              <w:rPr>
                <w:sz w:val="18"/>
                <w:szCs w:val="18"/>
                <w:lang w:val="en-IE" w:eastAsia="it-IT"/>
              </w:rPr>
              <w:t>is</w:t>
            </w:r>
            <w:r w:rsidRPr="00832F25">
              <w:rPr>
                <w:sz w:val="18"/>
                <w:szCs w:val="18"/>
                <w:lang w:val="en-IE" w:eastAsia="it-IT"/>
              </w:rPr>
              <w:t xml:space="preserve"> be</w:t>
            </w:r>
            <w:r>
              <w:rPr>
                <w:sz w:val="18"/>
                <w:szCs w:val="18"/>
                <w:lang w:val="en-IE" w:eastAsia="it-IT"/>
              </w:rPr>
              <w:t>ing</w:t>
            </w:r>
            <w:r w:rsidRPr="00832F25">
              <w:rPr>
                <w:sz w:val="18"/>
                <w:szCs w:val="18"/>
                <w:lang w:val="en-IE" w:eastAsia="it-IT"/>
              </w:rPr>
              <w:t xml:space="preserve"> set-up. </w:t>
            </w:r>
            <w:r>
              <w:rPr>
                <w:sz w:val="18"/>
                <w:szCs w:val="18"/>
                <w:lang w:val="en-IE" w:eastAsia="it-IT"/>
              </w:rPr>
              <w:t>The contribution for approving this collaboration (</w:t>
            </w:r>
            <w:hyperlink r:id="rId37" w:tgtFrame="_blank" w:history="1">
              <w:r w:rsidRPr="00B84AEA">
                <w:rPr>
                  <w:rStyle w:val="Hyperlink"/>
                  <w:sz w:val="18"/>
                  <w:szCs w:val="18"/>
                  <w:lang w:eastAsia="it-IT"/>
                </w:rPr>
                <w:t>DATA(25)002007</w:t>
              </w:r>
            </w:hyperlink>
            <w:r>
              <w:rPr>
                <w:sz w:val="18"/>
                <w:szCs w:val="18"/>
                <w:lang w:val="en-IE" w:eastAsia="it-IT"/>
              </w:rPr>
              <w:t>)</w:t>
            </w:r>
            <w:r w:rsidRPr="00B84AEA">
              <w:rPr>
                <w:sz w:val="18"/>
                <w:szCs w:val="18"/>
                <w:lang w:val="en-IE" w:eastAsia="it-IT"/>
              </w:rPr>
              <w:t xml:space="preserve"> </w:t>
            </w:r>
            <w:r>
              <w:rPr>
                <w:sz w:val="18"/>
                <w:szCs w:val="18"/>
                <w:lang w:val="en-IE" w:eastAsia="it-IT"/>
              </w:rPr>
              <w:t>is currently under approval by TC DATA until 21 May 2025.</w:t>
            </w:r>
          </w:p>
        </w:tc>
        <w:tc>
          <w:tcPr>
            <w:tcW w:w="601" w:type="pct"/>
            <w:gridSpan w:val="2"/>
            <w:vAlign w:val="center"/>
          </w:tcPr>
          <w:p w14:paraId="2153AF5F" w14:textId="3FDA9343" w:rsidR="00002270" w:rsidRPr="00832F25" w:rsidRDefault="00002270" w:rsidP="00B66F9F">
            <w:pPr>
              <w:spacing w:before="120" w:after="120"/>
              <w:jc w:val="center"/>
              <w:rPr>
                <w:rFonts w:cs="Arial"/>
                <w:sz w:val="18"/>
                <w:szCs w:val="18"/>
                <w:lang w:val="en-IE"/>
              </w:rPr>
            </w:pPr>
            <w:r w:rsidRPr="00891C83">
              <w:rPr>
                <w:rFonts w:cs="Arial"/>
                <w:iCs/>
                <w:sz w:val="18"/>
                <w:szCs w:val="18"/>
              </w:rPr>
              <w:t xml:space="preserve">ETSI </w:t>
            </w:r>
          </w:p>
        </w:tc>
        <w:tc>
          <w:tcPr>
            <w:tcW w:w="474" w:type="pct"/>
            <w:gridSpan w:val="2"/>
            <w:vAlign w:val="center"/>
          </w:tcPr>
          <w:p w14:paraId="3BAC818C" w14:textId="57B04BAA" w:rsidR="00002270" w:rsidRPr="00832F25" w:rsidRDefault="00002270" w:rsidP="00B66F9F">
            <w:pPr>
              <w:spacing w:before="120" w:after="120"/>
              <w:jc w:val="center"/>
              <w:rPr>
                <w:rFonts w:cs="Arial"/>
                <w:sz w:val="18"/>
                <w:szCs w:val="18"/>
                <w:lang w:val="en-IE"/>
              </w:rPr>
            </w:pPr>
            <w:r w:rsidRPr="00832F25">
              <w:rPr>
                <w:rFonts w:cs="Arial"/>
                <w:sz w:val="18"/>
                <w:szCs w:val="18"/>
                <w:lang w:val="en-IE"/>
              </w:rPr>
              <w:t>ETSI,</w:t>
            </w:r>
          </w:p>
          <w:p w14:paraId="6A9EC1A4" w14:textId="479F0C6D" w:rsidR="00002270" w:rsidRPr="00832F25" w:rsidRDefault="00002270" w:rsidP="00B66F9F">
            <w:pPr>
              <w:spacing w:before="120" w:after="120"/>
              <w:jc w:val="center"/>
              <w:rPr>
                <w:rFonts w:cs="Arial"/>
                <w:sz w:val="18"/>
                <w:szCs w:val="18"/>
                <w:lang w:val="en-IE"/>
              </w:rPr>
            </w:pPr>
            <w:r w:rsidRPr="00832F25">
              <w:rPr>
                <w:rFonts w:cs="Arial"/>
                <w:sz w:val="18"/>
                <w:szCs w:val="18"/>
                <w:lang w:val="en-IE"/>
              </w:rPr>
              <w:t xml:space="preserve"> TC Chair</w:t>
            </w:r>
          </w:p>
        </w:tc>
        <w:tc>
          <w:tcPr>
            <w:tcW w:w="353" w:type="pct"/>
            <w:vAlign w:val="center"/>
          </w:tcPr>
          <w:p w14:paraId="67779EF2" w14:textId="47721A06" w:rsidR="00002270" w:rsidRPr="00832F25" w:rsidRDefault="00002270" w:rsidP="00B66F9F">
            <w:pPr>
              <w:spacing w:before="120" w:after="120"/>
              <w:jc w:val="center"/>
              <w:rPr>
                <w:rFonts w:cs="Arial"/>
                <w:sz w:val="18"/>
                <w:szCs w:val="18"/>
                <w:lang w:val="en-IE"/>
              </w:rPr>
            </w:pPr>
            <w:r w:rsidRPr="00832F25">
              <w:rPr>
                <w:rFonts w:cs="Arial"/>
                <w:sz w:val="18"/>
                <w:szCs w:val="18"/>
                <w:lang w:val="en-IE"/>
              </w:rPr>
              <w:t>COO</w:t>
            </w:r>
          </w:p>
        </w:tc>
        <w:tc>
          <w:tcPr>
            <w:tcW w:w="753" w:type="pct"/>
            <w:vAlign w:val="center"/>
          </w:tcPr>
          <w:p w14:paraId="7A3AF967" w14:textId="77777777" w:rsidR="00002270" w:rsidRDefault="00002270" w:rsidP="00110622">
            <w:pPr>
              <w:spacing w:before="120" w:after="120"/>
              <w:rPr>
                <w:rFonts w:cs="Arial"/>
                <w:sz w:val="18"/>
                <w:szCs w:val="18"/>
                <w:lang w:val="en-IE"/>
              </w:rPr>
            </w:pPr>
            <w:r>
              <w:rPr>
                <w:rFonts w:cs="Arial"/>
                <w:sz w:val="18"/>
                <w:szCs w:val="18"/>
                <w:lang w:val="en-IE"/>
              </w:rPr>
              <w:t>ETSI,</w:t>
            </w:r>
          </w:p>
          <w:p w14:paraId="7319991B" w14:textId="2E43CDCD" w:rsidR="00002270" w:rsidRPr="00832F25" w:rsidRDefault="00002270" w:rsidP="00110622">
            <w:pPr>
              <w:spacing w:before="120" w:after="120"/>
              <w:rPr>
                <w:rFonts w:cs="Arial"/>
                <w:sz w:val="18"/>
                <w:szCs w:val="18"/>
                <w:lang w:val="en-IE"/>
              </w:rPr>
            </w:pPr>
            <w:r w:rsidRPr="00832F25">
              <w:rPr>
                <w:rFonts w:cs="Arial"/>
                <w:sz w:val="18"/>
                <w:szCs w:val="18"/>
                <w:lang w:val="en-IE"/>
              </w:rPr>
              <w:t>In-kind</w:t>
            </w:r>
          </w:p>
        </w:tc>
      </w:tr>
      <w:tr w:rsidR="00FB6B47" w:rsidRPr="00832F25" w14:paraId="1FDB0D7E" w14:textId="77777777" w:rsidTr="00D20E23">
        <w:trPr>
          <w:trHeight w:val="3506"/>
        </w:trPr>
        <w:tc>
          <w:tcPr>
            <w:tcW w:w="398" w:type="pct"/>
            <w:vAlign w:val="center"/>
          </w:tcPr>
          <w:p w14:paraId="61855F52" w14:textId="77777777" w:rsidR="00002270" w:rsidRPr="00832F25" w:rsidRDefault="00002270" w:rsidP="00C315CA">
            <w:pPr>
              <w:spacing w:before="120" w:after="120"/>
              <w:jc w:val="center"/>
              <w:rPr>
                <w:rFonts w:cs="Arial"/>
                <w:sz w:val="18"/>
                <w:szCs w:val="18"/>
                <w:lang w:val="en-IE"/>
              </w:rPr>
            </w:pPr>
            <w:r w:rsidRPr="00832F25">
              <w:rPr>
                <w:rFonts w:cs="Arial"/>
                <w:sz w:val="18"/>
                <w:szCs w:val="18"/>
                <w:lang w:val="en-IE"/>
              </w:rPr>
              <w:lastRenderedPageBreak/>
              <w:t>T1.2</w:t>
            </w:r>
          </w:p>
        </w:tc>
        <w:tc>
          <w:tcPr>
            <w:tcW w:w="982" w:type="pct"/>
            <w:gridSpan w:val="5"/>
            <w:vAlign w:val="center"/>
          </w:tcPr>
          <w:p w14:paraId="54A6C007" w14:textId="55994348" w:rsidR="00002270" w:rsidRPr="00832F25" w:rsidRDefault="00002270" w:rsidP="00C315CA">
            <w:pPr>
              <w:spacing w:before="120" w:after="120"/>
              <w:rPr>
                <w:rFonts w:cs="Arial"/>
                <w:sz w:val="18"/>
                <w:szCs w:val="18"/>
                <w:lang w:val="en-IE"/>
              </w:rPr>
            </w:pPr>
            <w:r w:rsidRPr="00832F25">
              <w:rPr>
                <w:rFonts w:cs="Arial"/>
                <w:sz w:val="18"/>
                <w:szCs w:val="18"/>
                <w:lang w:val="en-IE"/>
              </w:rPr>
              <w:t>Project Management</w:t>
            </w:r>
          </w:p>
        </w:tc>
        <w:tc>
          <w:tcPr>
            <w:tcW w:w="1439" w:type="pct"/>
            <w:gridSpan w:val="6"/>
            <w:vAlign w:val="center"/>
          </w:tcPr>
          <w:p w14:paraId="4D63117A" w14:textId="075F34B6" w:rsidR="00002270" w:rsidRPr="00832F25" w:rsidRDefault="00002270" w:rsidP="00C315CA">
            <w:pPr>
              <w:spacing w:before="120" w:after="120"/>
              <w:rPr>
                <w:rFonts w:cs="Arial"/>
                <w:sz w:val="18"/>
                <w:szCs w:val="18"/>
                <w:lang w:val="en-IE"/>
              </w:rPr>
            </w:pPr>
            <w:r w:rsidRPr="00832F25">
              <w:rPr>
                <w:rFonts w:cs="Arial"/>
                <w:sz w:val="18"/>
                <w:szCs w:val="18"/>
                <w:lang w:val="en-IE"/>
              </w:rPr>
              <w:t>The overall management of the project will be under the responsibility of the Project Leader. He will ensure effective coordination among the different Tasks, working in close collaboration with the different Task Leaders and supervising them if needed, but also with ETSI TC DATA representatives. In particular, it will:</w:t>
            </w:r>
          </w:p>
          <w:p w14:paraId="30C24422" w14:textId="7C02E16C" w:rsidR="00002270" w:rsidRPr="00832F25" w:rsidRDefault="00002270" w:rsidP="00A02D8B">
            <w:pPr>
              <w:pStyle w:val="ListParagraph"/>
              <w:numPr>
                <w:ilvl w:val="0"/>
                <w:numId w:val="7"/>
              </w:numPr>
              <w:spacing w:before="120" w:after="120"/>
              <w:rPr>
                <w:rFonts w:cs="Arial"/>
                <w:sz w:val="18"/>
                <w:szCs w:val="18"/>
                <w:lang w:val="en-IE"/>
              </w:rPr>
            </w:pPr>
            <w:r w:rsidRPr="00832F25">
              <w:rPr>
                <w:rFonts w:cs="Arial"/>
                <w:sz w:val="18"/>
                <w:szCs w:val="18"/>
                <w:lang w:val="en-IE"/>
              </w:rPr>
              <w:t>Organise biweekly checkpoints with task leaders, financial monitoring, and milestone validation via ETSI Technical Committee (TC) reviews.</w:t>
            </w:r>
          </w:p>
          <w:p w14:paraId="106ED7F3" w14:textId="77777777" w:rsidR="00002270" w:rsidRPr="00832F25" w:rsidRDefault="00002270" w:rsidP="00A02D8B">
            <w:pPr>
              <w:pStyle w:val="ListParagraph"/>
              <w:numPr>
                <w:ilvl w:val="0"/>
                <w:numId w:val="7"/>
              </w:numPr>
              <w:spacing w:before="120" w:after="120"/>
              <w:rPr>
                <w:sz w:val="18"/>
                <w:szCs w:val="18"/>
                <w:lang w:val="en-IE"/>
              </w:rPr>
            </w:pPr>
            <w:r w:rsidRPr="00832F25">
              <w:rPr>
                <w:rFonts w:cs="Arial"/>
                <w:sz w:val="18"/>
                <w:szCs w:val="18"/>
                <w:lang w:val="en-IE"/>
              </w:rPr>
              <w:t>Implement contingency plans for delays in EN drafts (e.g., buffer timelines) and stakeholder engagement shortfalls (e.g., targeted outreach).</w:t>
            </w:r>
          </w:p>
          <w:p w14:paraId="6E56AEC3" w14:textId="35EA3725" w:rsidR="00002270" w:rsidRPr="00B43994" w:rsidRDefault="00002270" w:rsidP="00A02D8B">
            <w:pPr>
              <w:pStyle w:val="ListParagraph"/>
              <w:numPr>
                <w:ilvl w:val="0"/>
                <w:numId w:val="7"/>
              </w:numPr>
              <w:spacing w:before="120" w:after="120"/>
              <w:rPr>
                <w:sz w:val="18"/>
                <w:szCs w:val="18"/>
                <w:lang w:val="en-IE"/>
              </w:rPr>
            </w:pPr>
            <w:r>
              <w:rPr>
                <w:rFonts w:cs="Arial"/>
                <w:sz w:val="18"/>
                <w:szCs w:val="18"/>
                <w:lang w:val="en-IE"/>
              </w:rPr>
              <w:t>Set-up the decision point at project start to select the MIMs+ version to work-on (latest stable version) with relevant stakeholders (EC, OASC, LivingIn.Eu)</w:t>
            </w:r>
          </w:p>
          <w:p w14:paraId="200D9E58" w14:textId="7EC53387" w:rsidR="00002270" w:rsidRPr="00B43994" w:rsidRDefault="00002270" w:rsidP="00A02D8B">
            <w:pPr>
              <w:pStyle w:val="ListParagraph"/>
              <w:numPr>
                <w:ilvl w:val="0"/>
                <w:numId w:val="7"/>
              </w:numPr>
              <w:spacing w:before="120" w:after="120"/>
              <w:rPr>
                <w:sz w:val="18"/>
                <w:szCs w:val="18"/>
                <w:lang w:val="en-IE"/>
              </w:rPr>
            </w:pPr>
            <w:r w:rsidRPr="00832F25">
              <w:rPr>
                <w:rFonts w:cs="Arial"/>
                <w:sz w:val="18"/>
                <w:szCs w:val="18"/>
                <w:lang w:val="en-IE"/>
              </w:rPr>
              <w:t>Set-up the</w:t>
            </w:r>
            <w:r w:rsidRPr="00B43994">
              <w:rPr>
                <w:rFonts w:cs="Arial"/>
                <w:sz w:val="18"/>
                <w:szCs w:val="18"/>
                <w:lang w:val="en-IE"/>
              </w:rPr>
              <w:t xml:space="preserve"> steering committee </w:t>
            </w:r>
          </w:p>
          <w:p w14:paraId="1C21B452" w14:textId="3C3E6FB9" w:rsidR="00002270" w:rsidRPr="00832F25" w:rsidRDefault="00002270" w:rsidP="00544556">
            <w:pPr>
              <w:spacing w:before="120" w:after="120"/>
              <w:ind w:left="360"/>
              <w:rPr>
                <w:sz w:val="18"/>
                <w:szCs w:val="18"/>
                <w:lang w:val="en-IE"/>
              </w:rPr>
            </w:pPr>
            <w:r w:rsidRPr="00832F25">
              <w:rPr>
                <w:sz w:val="18"/>
                <w:szCs w:val="18"/>
                <w:lang w:val="en-IE"/>
              </w:rPr>
              <w:t>[20 days]</w:t>
            </w:r>
          </w:p>
        </w:tc>
        <w:tc>
          <w:tcPr>
            <w:tcW w:w="601" w:type="pct"/>
            <w:gridSpan w:val="2"/>
            <w:vAlign w:val="center"/>
          </w:tcPr>
          <w:p w14:paraId="7A737204" w14:textId="3F5042A3" w:rsidR="00002270" w:rsidRPr="00832F25" w:rsidDel="004643B0" w:rsidRDefault="00002270" w:rsidP="00C315CA">
            <w:pPr>
              <w:spacing w:before="120" w:after="120"/>
              <w:jc w:val="center"/>
              <w:rPr>
                <w:rFonts w:cs="Arial"/>
                <w:sz w:val="18"/>
                <w:szCs w:val="18"/>
                <w:lang w:val="en-IE"/>
              </w:rPr>
            </w:pPr>
            <w:r w:rsidRPr="00891C83">
              <w:rPr>
                <w:rFonts w:cs="Arial"/>
                <w:iCs/>
                <w:sz w:val="18"/>
                <w:szCs w:val="18"/>
              </w:rPr>
              <w:t xml:space="preserve">ETSI </w:t>
            </w:r>
          </w:p>
        </w:tc>
        <w:tc>
          <w:tcPr>
            <w:tcW w:w="474" w:type="pct"/>
            <w:gridSpan w:val="2"/>
            <w:vAlign w:val="center"/>
          </w:tcPr>
          <w:p w14:paraId="540F7738" w14:textId="74A10B2C" w:rsidR="00002270" w:rsidRPr="00832F25" w:rsidRDefault="00002270" w:rsidP="00C315CA">
            <w:pPr>
              <w:spacing w:before="120" w:after="120"/>
              <w:jc w:val="center"/>
              <w:rPr>
                <w:rFonts w:cs="Arial"/>
                <w:sz w:val="18"/>
                <w:szCs w:val="18"/>
                <w:lang w:val="en-IE"/>
              </w:rPr>
            </w:pPr>
            <w:r>
              <w:rPr>
                <w:rFonts w:cs="Arial"/>
                <w:sz w:val="18"/>
                <w:szCs w:val="18"/>
                <w:lang w:val="en-IE"/>
              </w:rPr>
              <w:t>ETSI</w:t>
            </w:r>
          </w:p>
        </w:tc>
        <w:tc>
          <w:tcPr>
            <w:tcW w:w="353" w:type="pct"/>
            <w:vAlign w:val="center"/>
          </w:tcPr>
          <w:p w14:paraId="705D797B" w14:textId="61221D70" w:rsidR="00002270" w:rsidRPr="00832F25" w:rsidRDefault="00002270" w:rsidP="00C315CA">
            <w:pPr>
              <w:spacing w:before="120" w:after="120"/>
              <w:rPr>
                <w:rFonts w:cs="Arial"/>
                <w:sz w:val="18"/>
                <w:szCs w:val="18"/>
                <w:lang w:val="en-IE"/>
              </w:rPr>
            </w:pPr>
            <w:r w:rsidRPr="00832F25">
              <w:rPr>
                <w:rFonts w:cs="Arial"/>
                <w:sz w:val="18"/>
                <w:szCs w:val="18"/>
                <w:lang w:val="en-IE"/>
              </w:rPr>
              <w:t>OTHER</w:t>
            </w:r>
          </w:p>
        </w:tc>
        <w:tc>
          <w:tcPr>
            <w:tcW w:w="753" w:type="pct"/>
            <w:vAlign w:val="center"/>
          </w:tcPr>
          <w:p w14:paraId="4D0A513A" w14:textId="613682F4" w:rsidR="00002270" w:rsidRPr="00832F25" w:rsidRDefault="00002270" w:rsidP="004643B0">
            <w:pPr>
              <w:spacing w:before="120" w:after="120"/>
              <w:jc w:val="center"/>
              <w:rPr>
                <w:rFonts w:cs="Arial"/>
                <w:sz w:val="18"/>
                <w:szCs w:val="18"/>
                <w:lang w:val="en-IE"/>
              </w:rPr>
            </w:pPr>
            <w:r>
              <w:rPr>
                <w:rFonts w:cs="Arial"/>
                <w:sz w:val="18"/>
                <w:szCs w:val="18"/>
                <w:lang w:val="en-IE"/>
              </w:rPr>
              <w:t>YES (Subcontracting)</w:t>
            </w:r>
          </w:p>
        </w:tc>
      </w:tr>
      <w:tr w:rsidR="00002270" w:rsidRPr="00832F25" w14:paraId="764613B3" w14:textId="05194421" w:rsidTr="005966FD">
        <w:trPr>
          <w:trHeight w:val="426"/>
        </w:trPr>
        <w:tc>
          <w:tcPr>
            <w:tcW w:w="5000" w:type="pct"/>
            <w:gridSpan w:val="18"/>
            <w:shd w:val="clear" w:color="auto" w:fill="BFBFBF" w:themeFill="background1" w:themeFillShade="BF"/>
            <w:vAlign w:val="center"/>
          </w:tcPr>
          <w:p w14:paraId="5BC02B32" w14:textId="39E9EE74" w:rsidR="00002270" w:rsidRPr="00832F25" w:rsidRDefault="00002270" w:rsidP="000D56FE">
            <w:pPr>
              <w:spacing w:before="120" w:after="120"/>
              <w:rPr>
                <w:rFonts w:cs="Arial"/>
                <w:b/>
                <w:sz w:val="18"/>
                <w:szCs w:val="20"/>
                <w:lang w:val="en-IE"/>
              </w:rPr>
            </w:pPr>
            <w:r>
              <w:rPr>
                <w:rFonts w:cs="Arial"/>
                <w:b/>
                <w:sz w:val="18"/>
                <w:szCs w:val="20"/>
              </w:rPr>
              <w:t>Milestones and</w:t>
            </w:r>
            <w:r w:rsidRPr="00CD6F7F">
              <w:rPr>
                <w:rFonts w:cs="Arial"/>
                <w:b/>
                <w:sz w:val="18"/>
                <w:szCs w:val="20"/>
              </w:rPr>
              <w:t xml:space="preserve"> deliverables</w:t>
            </w:r>
            <w:r>
              <w:rPr>
                <w:rFonts w:cs="Arial"/>
                <w:b/>
                <w:sz w:val="18"/>
                <w:szCs w:val="20"/>
              </w:rPr>
              <w:t xml:space="preserve"> </w:t>
            </w:r>
            <w:r w:rsidRPr="004937D0">
              <w:rPr>
                <w:rFonts w:cs="Arial"/>
                <w:b/>
                <w:sz w:val="18"/>
                <w:szCs w:val="20"/>
              </w:rPr>
              <w:t>(outputs/outcomes)</w:t>
            </w:r>
          </w:p>
        </w:tc>
      </w:tr>
      <w:tr w:rsidR="00FB6B47" w:rsidRPr="00832F25" w14:paraId="6DD54BD6" w14:textId="77777777" w:rsidTr="00DE357C">
        <w:trPr>
          <w:trHeight w:val="696"/>
        </w:trPr>
        <w:tc>
          <w:tcPr>
            <w:tcW w:w="398" w:type="pct"/>
            <w:tcBorders>
              <w:right w:val="single" w:sz="12" w:space="0" w:color="A6A6A6"/>
            </w:tcBorders>
            <w:shd w:val="clear" w:color="auto" w:fill="BFBFBF" w:themeFill="background1" w:themeFillShade="BF"/>
            <w:vAlign w:val="center"/>
          </w:tcPr>
          <w:p w14:paraId="026AF6BD" w14:textId="1FC09B80" w:rsidR="00FB6B47" w:rsidRPr="00EB4FE4" w:rsidRDefault="00FB6B47" w:rsidP="00EB4FE4">
            <w:pPr>
              <w:spacing w:before="120" w:after="0"/>
              <w:jc w:val="center"/>
              <w:rPr>
                <w:rFonts w:cs="Arial"/>
                <w:sz w:val="18"/>
                <w:szCs w:val="18"/>
              </w:rPr>
            </w:pPr>
            <w:r w:rsidRPr="001E7081">
              <w:rPr>
                <w:rFonts w:cs="Arial"/>
                <w:sz w:val="18"/>
                <w:szCs w:val="18"/>
              </w:rPr>
              <w:t xml:space="preserve">Milestone </w:t>
            </w:r>
            <w:r>
              <w:rPr>
                <w:rFonts w:cs="Arial"/>
                <w:sz w:val="18"/>
                <w:szCs w:val="18"/>
              </w:rPr>
              <w:t>No</w:t>
            </w:r>
          </w:p>
        </w:tc>
        <w:tc>
          <w:tcPr>
            <w:tcW w:w="982" w:type="pct"/>
            <w:gridSpan w:val="5"/>
            <w:tcBorders>
              <w:left w:val="single" w:sz="12" w:space="0" w:color="A6A6A6"/>
              <w:right w:val="single" w:sz="12" w:space="0" w:color="A6A6A6"/>
            </w:tcBorders>
            <w:shd w:val="clear" w:color="auto" w:fill="BFBFBF" w:themeFill="background1" w:themeFillShade="BF"/>
            <w:vAlign w:val="center"/>
          </w:tcPr>
          <w:p w14:paraId="5C885D77" w14:textId="27098041" w:rsidR="00FB6B47" w:rsidRPr="00832F25" w:rsidRDefault="00FB6B47" w:rsidP="00FB6B47">
            <w:pPr>
              <w:spacing w:before="120" w:after="120"/>
              <w:rPr>
                <w:rFonts w:cs="Arial"/>
                <w:sz w:val="18"/>
                <w:szCs w:val="18"/>
                <w:lang w:val="en-IE"/>
              </w:rPr>
            </w:pPr>
            <w:r>
              <w:rPr>
                <w:rFonts w:cs="Arial"/>
                <w:sz w:val="18"/>
                <w:szCs w:val="18"/>
              </w:rPr>
              <w:t>Milestone N</w:t>
            </w:r>
            <w:r w:rsidRPr="001E7081">
              <w:rPr>
                <w:rFonts w:cs="Arial"/>
                <w:sz w:val="18"/>
                <w:szCs w:val="18"/>
              </w:rPr>
              <w:t>ame</w:t>
            </w:r>
          </w:p>
        </w:tc>
        <w:tc>
          <w:tcPr>
            <w:tcW w:w="646" w:type="pct"/>
            <w:gridSpan w:val="2"/>
            <w:tcBorders>
              <w:left w:val="single" w:sz="12" w:space="0" w:color="A6A6A6"/>
              <w:right w:val="single" w:sz="12" w:space="0" w:color="A6A6A6"/>
            </w:tcBorders>
            <w:shd w:val="clear" w:color="auto" w:fill="BFBFBF" w:themeFill="background1" w:themeFillShade="BF"/>
            <w:vAlign w:val="center"/>
          </w:tcPr>
          <w:p w14:paraId="76768FE5" w14:textId="74C4250E" w:rsidR="00FB6B47" w:rsidRPr="00832F25" w:rsidRDefault="00FB6B47" w:rsidP="00FB6B47">
            <w:pPr>
              <w:spacing w:before="120" w:after="120"/>
              <w:rPr>
                <w:rFonts w:cs="Arial"/>
                <w:sz w:val="18"/>
                <w:szCs w:val="18"/>
                <w:lang w:val="en-IE"/>
              </w:rPr>
            </w:pPr>
            <w:r w:rsidRPr="001E7081">
              <w:rPr>
                <w:rFonts w:cs="Arial"/>
                <w:sz w:val="18"/>
                <w:szCs w:val="18"/>
              </w:rPr>
              <w:t xml:space="preserve">Work </w:t>
            </w:r>
            <w:r>
              <w:rPr>
                <w:rFonts w:cs="Arial"/>
                <w:sz w:val="18"/>
                <w:szCs w:val="18"/>
              </w:rPr>
              <w:t>P</w:t>
            </w:r>
            <w:r w:rsidRPr="001E7081">
              <w:rPr>
                <w:rFonts w:cs="Arial"/>
                <w:sz w:val="18"/>
                <w:szCs w:val="18"/>
              </w:rPr>
              <w:t xml:space="preserve">ackage </w:t>
            </w:r>
            <w:r>
              <w:rPr>
                <w:rFonts w:cs="Arial"/>
                <w:sz w:val="18"/>
                <w:szCs w:val="18"/>
              </w:rPr>
              <w:t>No</w:t>
            </w:r>
          </w:p>
        </w:tc>
        <w:tc>
          <w:tcPr>
            <w:tcW w:w="404" w:type="pct"/>
            <w:tcBorders>
              <w:left w:val="single" w:sz="12" w:space="0" w:color="A6A6A6"/>
              <w:right w:val="single" w:sz="12" w:space="0" w:color="A6A6A6"/>
            </w:tcBorders>
            <w:shd w:val="clear" w:color="auto" w:fill="BFBFBF" w:themeFill="background1" w:themeFillShade="BF"/>
            <w:vAlign w:val="center"/>
          </w:tcPr>
          <w:p w14:paraId="1886C6BF" w14:textId="6B2F4D45" w:rsidR="00FB6B47" w:rsidRPr="00832F25" w:rsidRDefault="00FB6B47" w:rsidP="00FB6B47">
            <w:pPr>
              <w:spacing w:before="120" w:after="120"/>
              <w:rPr>
                <w:rFonts w:cs="Arial"/>
                <w:sz w:val="18"/>
                <w:szCs w:val="18"/>
                <w:lang w:val="en-IE"/>
              </w:rPr>
            </w:pPr>
            <w:r w:rsidRPr="00832F25">
              <w:rPr>
                <w:rFonts w:cs="Arial"/>
                <w:sz w:val="18"/>
                <w:szCs w:val="18"/>
                <w:lang w:val="en-IE"/>
              </w:rPr>
              <w:t>Lead Beneficiary</w:t>
            </w:r>
            <w:r w:rsidRPr="00891C83">
              <w:rPr>
                <w:rFonts w:cs="Arial"/>
                <w:iCs/>
                <w:sz w:val="18"/>
                <w:szCs w:val="18"/>
              </w:rPr>
              <w:t xml:space="preserve"> </w:t>
            </w:r>
          </w:p>
        </w:tc>
        <w:tc>
          <w:tcPr>
            <w:tcW w:w="1464" w:type="pct"/>
            <w:gridSpan w:val="7"/>
            <w:tcBorders>
              <w:left w:val="single" w:sz="12" w:space="0" w:color="A6A6A6"/>
            </w:tcBorders>
            <w:shd w:val="clear" w:color="auto" w:fill="BFBFBF" w:themeFill="background1" w:themeFillShade="BF"/>
            <w:vAlign w:val="center"/>
          </w:tcPr>
          <w:p w14:paraId="3D7B4A17" w14:textId="77CB00B8" w:rsidR="00FB6B47" w:rsidRPr="00832F25" w:rsidDel="004643B0" w:rsidRDefault="00FB6B47" w:rsidP="00FB6B47">
            <w:pPr>
              <w:spacing w:before="120" w:after="120"/>
              <w:jc w:val="center"/>
              <w:rPr>
                <w:rFonts w:cs="Arial"/>
                <w:sz w:val="18"/>
                <w:szCs w:val="18"/>
                <w:lang w:val="en-IE"/>
              </w:rPr>
            </w:pPr>
            <w:r w:rsidRPr="00434C91">
              <w:rPr>
                <w:rFonts w:cs="Arial"/>
                <w:sz w:val="18"/>
                <w:szCs w:val="18"/>
              </w:rPr>
              <w:t>Description</w:t>
            </w:r>
          </w:p>
        </w:tc>
        <w:tc>
          <w:tcPr>
            <w:tcW w:w="353" w:type="pct"/>
            <w:shd w:val="clear" w:color="auto" w:fill="BFBFBF" w:themeFill="background1" w:themeFillShade="BF"/>
            <w:vAlign w:val="center"/>
          </w:tcPr>
          <w:p w14:paraId="63AD8334" w14:textId="77777777" w:rsidR="00FB6B47" w:rsidRPr="00434C91" w:rsidRDefault="00FB6B47" w:rsidP="00FB6B47">
            <w:pPr>
              <w:spacing w:before="120" w:after="0"/>
              <w:jc w:val="center"/>
              <w:rPr>
                <w:rFonts w:cs="Arial"/>
                <w:sz w:val="18"/>
                <w:szCs w:val="18"/>
              </w:rPr>
            </w:pPr>
            <w:r w:rsidRPr="00434C91">
              <w:rPr>
                <w:rFonts w:cs="Arial"/>
                <w:sz w:val="18"/>
                <w:szCs w:val="18"/>
              </w:rPr>
              <w:t>Due Date</w:t>
            </w:r>
          </w:p>
          <w:p w14:paraId="3DD61E9C" w14:textId="128F50CA" w:rsidR="00FB6B47" w:rsidRPr="00832F25" w:rsidRDefault="00FB6B47" w:rsidP="00FB6B47">
            <w:pPr>
              <w:spacing w:before="120" w:after="120"/>
              <w:rPr>
                <w:rFonts w:cs="Arial"/>
                <w:sz w:val="18"/>
                <w:szCs w:val="18"/>
                <w:lang w:val="en-IE"/>
              </w:rPr>
            </w:pPr>
            <w:r w:rsidRPr="00434C91">
              <w:rPr>
                <w:rFonts w:cs="Arial"/>
                <w:color w:val="808080"/>
                <w:sz w:val="16"/>
                <w:szCs w:val="18"/>
              </w:rPr>
              <w:t>(month number)</w:t>
            </w:r>
          </w:p>
        </w:tc>
        <w:tc>
          <w:tcPr>
            <w:tcW w:w="753" w:type="pct"/>
            <w:shd w:val="clear" w:color="auto" w:fill="BFBFBF" w:themeFill="background1" w:themeFillShade="BF"/>
            <w:vAlign w:val="center"/>
          </w:tcPr>
          <w:p w14:paraId="5A6120BC" w14:textId="230A9320" w:rsidR="00FB6B47" w:rsidRPr="00832F25" w:rsidDel="004643B0" w:rsidRDefault="00FB6B47" w:rsidP="00FB6B47">
            <w:pPr>
              <w:spacing w:before="120" w:after="120"/>
              <w:jc w:val="center"/>
              <w:rPr>
                <w:rFonts w:cs="Arial"/>
                <w:sz w:val="18"/>
                <w:szCs w:val="18"/>
                <w:lang w:val="en-IE"/>
              </w:rPr>
            </w:pPr>
            <w:r w:rsidRPr="00434C91">
              <w:rPr>
                <w:rFonts w:cs="Arial"/>
                <w:sz w:val="18"/>
                <w:szCs w:val="18"/>
              </w:rPr>
              <w:t>Means of Verification</w:t>
            </w:r>
          </w:p>
        </w:tc>
      </w:tr>
      <w:tr w:rsidR="00FB6B47" w:rsidRPr="00832F25" w14:paraId="2FCCA0EE" w14:textId="7FB80ADE" w:rsidTr="00DE357C">
        <w:trPr>
          <w:trHeight w:val="37"/>
        </w:trPr>
        <w:tc>
          <w:tcPr>
            <w:tcW w:w="398" w:type="pct"/>
            <w:tcBorders>
              <w:right w:val="single" w:sz="12" w:space="0" w:color="A6A6A6"/>
            </w:tcBorders>
            <w:vAlign w:val="center"/>
          </w:tcPr>
          <w:p w14:paraId="0FB881AC" w14:textId="7588CFDB" w:rsidR="00FB6B47" w:rsidRPr="000D56FE" w:rsidRDefault="00FB6B47" w:rsidP="00FB6B47">
            <w:pPr>
              <w:spacing w:before="120" w:after="120"/>
              <w:jc w:val="center"/>
              <w:rPr>
                <w:rFonts w:cs="Arial"/>
                <w:sz w:val="18"/>
                <w:szCs w:val="18"/>
                <w:highlight w:val="yellow"/>
                <w:lang w:val="en-IE"/>
              </w:rPr>
            </w:pPr>
            <w:r w:rsidRPr="00EB4FE4">
              <w:rPr>
                <w:rFonts w:cs="Arial"/>
                <w:sz w:val="18"/>
                <w:szCs w:val="18"/>
                <w:lang w:val="en-IE"/>
              </w:rPr>
              <w:t>MS1</w:t>
            </w:r>
          </w:p>
        </w:tc>
        <w:tc>
          <w:tcPr>
            <w:tcW w:w="982" w:type="pct"/>
            <w:gridSpan w:val="5"/>
            <w:tcBorders>
              <w:left w:val="single" w:sz="12" w:space="0" w:color="A6A6A6"/>
              <w:right w:val="single" w:sz="12" w:space="0" w:color="A6A6A6"/>
            </w:tcBorders>
            <w:vAlign w:val="center"/>
          </w:tcPr>
          <w:p w14:paraId="34536FC3" w14:textId="26351D96" w:rsidR="00FB6B47" w:rsidRPr="000D56FE" w:rsidRDefault="00FB6B47" w:rsidP="00FB6B47">
            <w:pPr>
              <w:spacing w:before="120" w:after="120"/>
              <w:rPr>
                <w:rFonts w:cs="Arial"/>
                <w:sz w:val="18"/>
                <w:szCs w:val="18"/>
                <w:highlight w:val="yellow"/>
                <w:lang w:val="en-IE"/>
              </w:rPr>
            </w:pPr>
            <w:r>
              <w:rPr>
                <w:rFonts w:cs="Arial"/>
                <w:iCs/>
                <w:sz w:val="18"/>
                <w:szCs w:val="18"/>
              </w:rPr>
              <w:t>Project Team established</w:t>
            </w:r>
          </w:p>
        </w:tc>
        <w:tc>
          <w:tcPr>
            <w:tcW w:w="646" w:type="pct"/>
            <w:gridSpan w:val="2"/>
            <w:tcBorders>
              <w:left w:val="single" w:sz="12" w:space="0" w:color="A6A6A6"/>
              <w:right w:val="single" w:sz="12" w:space="0" w:color="A6A6A6"/>
            </w:tcBorders>
            <w:vAlign w:val="center"/>
          </w:tcPr>
          <w:p w14:paraId="7FF3623B" w14:textId="0D5BC4E0" w:rsidR="00FB6B47" w:rsidRPr="000D56FE" w:rsidRDefault="00FB6B47" w:rsidP="00FB6B47">
            <w:pPr>
              <w:spacing w:before="120" w:after="120"/>
              <w:rPr>
                <w:rFonts w:cs="Arial"/>
                <w:sz w:val="18"/>
                <w:szCs w:val="18"/>
                <w:highlight w:val="yellow"/>
                <w:lang w:val="en-IE"/>
              </w:rPr>
            </w:pPr>
            <w:r w:rsidRPr="00891C83">
              <w:rPr>
                <w:rFonts w:cs="Arial"/>
                <w:iCs/>
                <w:sz w:val="18"/>
                <w:szCs w:val="18"/>
              </w:rPr>
              <w:t>1</w:t>
            </w:r>
          </w:p>
        </w:tc>
        <w:tc>
          <w:tcPr>
            <w:tcW w:w="404" w:type="pct"/>
            <w:tcBorders>
              <w:left w:val="single" w:sz="12" w:space="0" w:color="A6A6A6"/>
              <w:right w:val="single" w:sz="12" w:space="0" w:color="A6A6A6"/>
            </w:tcBorders>
            <w:vAlign w:val="center"/>
          </w:tcPr>
          <w:p w14:paraId="78A06769" w14:textId="1EDD32B6" w:rsidR="00FB6B47" w:rsidRPr="000D56FE" w:rsidRDefault="00FB6B47" w:rsidP="00FB6B47">
            <w:pPr>
              <w:spacing w:before="120" w:after="120"/>
              <w:rPr>
                <w:rFonts w:cs="Arial"/>
                <w:sz w:val="18"/>
                <w:szCs w:val="18"/>
                <w:highlight w:val="yellow"/>
                <w:lang w:val="en-IE"/>
              </w:rPr>
            </w:pPr>
            <w:r w:rsidRPr="00891C83">
              <w:rPr>
                <w:rFonts w:cs="Arial"/>
                <w:iCs/>
                <w:sz w:val="18"/>
                <w:szCs w:val="18"/>
              </w:rPr>
              <w:t>ETSI</w:t>
            </w:r>
          </w:p>
        </w:tc>
        <w:tc>
          <w:tcPr>
            <w:tcW w:w="1464" w:type="pct"/>
            <w:gridSpan w:val="7"/>
            <w:tcBorders>
              <w:left w:val="single" w:sz="12" w:space="0" w:color="A6A6A6"/>
            </w:tcBorders>
            <w:vAlign w:val="center"/>
          </w:tcPr>
          <w:p w14:paraId="45C5693B" w14:textId="77777777" w:rsidR="00885C86" w:rsidRDefault="00FB6B47" w:rsidP="00EB4FE4">
            <w:pPr>
              <w:spacing w:before="120" w:after="120"/>
              <w:rPr>
                <w:rFonts w:cs="Arial"/>
                <w:iCs/>
                <w:sz w:val="18"/>
                <w:szCs w:val="18"/>
              </w:rPr>
            </w:pPr>
            <w:r>
              <w:rPr>
                <w:rFonts w:cs="Arial"/>
                <w:iCs/>
                <w:sz w:val="18"/>
                <w:szCs w:val="18"/>
              </w:rPr>
              <w:t xml:space="preserve">STF members selected and hired by ETSI. </w:t>
            </w:r>
          </w:p>
          <w:p w14:paraId="370C5BD5" w14:textId="4C49C989" w:rsidR="00FB6B47" w:rsidRPr="000D56FE" w:rsidDel="004643B0" w:rsidRDefault="00FB6B47" w:rsidP="00EB4FE4">
            <w:pPr>
              <w:spacing w:before="120" w:after="120"/>
              <w:rPr>
                <w:rFonts w:cs="Arial"/>
                <w:sz w:val="18"/>
                <w:szCs w:val="18"/>
                <w:highlight w:val="yellow"/>
                <w:lang w:val="en-IE"/>
              </w:rPr>
            </w:pPr>
            <w:r>
              <w:rPr>
                <w:rFonts w:cs="Arial"/>
                <w:iCs/>
                <w:sz w:val="18"/>
                <w:szCs w:val="18"/>
              </w:rPr>
              <w:t>Steering Committee established.</w:t>
            </w:r>
          </w:p>
        </w:tc>
        <w:tc>
          <w:tcPr>
            <w:tcW w:w="353" w:type="pct"/>
            <w:vAlign w:val="center"/>
          </w:tcPr>
          <w:p w14:paraId="702BD185" w14:textId="03556C9C" w:rsidR="00FB6B47" w:rsidRPr="000D56FE" w:rsidRDefault="00FB6B47" w:rsidP="00FB6B47">
            <w:pPr>
              <w:spacing w:before="120" w:after="120"/>
              <w:rPr>
                <w:rFonts w:cs="Arial"/>
                <w:sz w:val="18"/>
                <w:szCs w:val="18"/>
                <w:highlight w:val="yellow"/>
                <w:lang w:val="en-IE"/>
              </w:rPr>
            </w:pPr>
            <w:r>
              <w:rPr>
                <w:rFonts w:cs="Arial"/>
                <w:iCs/>
                <w:sz w:val="18"/>
                <w:szCs w:val="18"/>
              </w:rPr>
              <w:t>2</w:t>
            </w:r>
          </w:p>
        </w:tc>
        <w:tc>
          <w:tcPr>
            <w:tcW w:w="753" w:type="pct"/>
            <w:vAlign w:val="center"/>
          </w:tcPr>
          <w:p w14:paraId="16D39DE2" w14:textId="77777777" w:rsidR="00FB6B47" w:rsidRDefault="00FB6B47" w:rsidP="00FB6B47">
            <w:pPr>
              <w:spacing w:before="120" w:after="120"/>
              <w:jc w:val="both"/>
              <w:rPr>
                <w:rFonts w:cs="Arial"/>
                <w:iCs/>
                <w:sz w:val="18"/>
                <w:szCs w:val="18"/>
              </w:rPr>
            </w:pPr>
            <w:r>
              <w:rPr>
                <w:rFonts w:cs="Arial"/>
                <w:iCs/>
                <w:sz w:val="18"/>
                <w:szCs w:val="18"/>
              </w:rPr>
              <w:t>Contracts signed by ETSI and all STF members.</w:t>
            </w:r>
          </w:p>
          <w:p w14:paraId="5C11BEAC" w14:textId="79A39848" w:rsidR="00FB6B47" w:rsidRPr="000D56FE" w:rsidDel="004643B0" w:rsidRDefault="00FB6B47" w:rsidP="00FB6B47">
            <w:pPr>
              <w:spacing w:before="120" w:after="120"/>
              <w:jc w:val="center"/>
              <w:rPr>
                <w:rFonts w:cs="Arial"/>
                <w:sz w:val="18"/>
                <w:szCs w:val="18"/>
                <w:highlight w:val="yellow"/>
                <w:lang w:val="en-IE"/>
              </w:rPr>
            </w:pPr>
            <w:r>
              <w:rPr>
                <w:rFonts w:cs="Arial"/>
                <w:iCs/>
                <w:sz w:val="18"/>
                <w:szCs w:val="18"/>
              </w:rPr>
              <w:t>.</w:t>
            </w:r>
          </w:p>
        </w:tc>
      </w:tr>
      <w:tr w:rsidR="00885C86" w:rsidRPr="00832F25" w14:paraId="23316954" w14:textId="77777777" w:rsidTr="00DE357C">
        <w:trPr>
          <w:trHeight w:val="37"/>
        </w:trPr>
        <w:tc>
          <w:tcPr>
            <w:tcW w:w="398" w:type="pct"/>
            <w:tcBorders>
              <w:bottom w:val="single" w:sz="12" w:space="0" w:color="A6A6A6"/>
              <w:right w:val="single" w:sz="12" w:space="0" w:color="A6A6A6"/>
            </w:tcBorders>
            <w:vAlign w:val="center"/>
          </w:tcPr>
          <w:p w14:paraId="2ED79E4D" w14:textId="2B60913C" w:rsidR="00885C86" w:rsidRPr="00891C83" w:rsidRDefault="00885C86" w:rsidP="00885C86">
            <w:pPr>
              <w:spacing w:before="120" w:after="120"/>
              <w:jc w:val="center"/>
              <w:rPr>
                <w:rFonts w:cs="Arial"/>
                <w:iCs/>
                <w:sz w:val="18"/>
                <w:szCs w:val="18"/>
              </w:rPr>
            </w:pPr>
            <w:r>
              <w:rPr>
                <w:rFonts w:cs="Arial"/>
                <w:iCs/>
                <w:sz w:val="18"/>
                <w:szCs w:val="18"/>
              </w:rPr>
              <w:t>MS2</w:t>
            </w:r>
          </w:p>
        </w:tc>
        <w:tc>
          <w:tcPr>
            <w:tcW w:w="982" w:type="pct"/>
            <w:gridSpan w:val="5"/>
            <w:tcBorders>
              <w:left w:val="single" w:sz="12" w:space="0" w:color="A6A6A6"/>
              <w:bottom w:val="single" w:sz="12" w:space="0" w:color="A6A6A6"/>
              <w:right w:val="single" w:sz="12" w:space="0" w:color="A6A6A6"/>
            </w:tcBorders>
            <w:vAlign w:val="center"/>
          </w:tcPr>
          <w:p w14:paraId="20E0C000" w14:textId="583E84DF" w:rsidR="00885C86" w:rsidRPr="00891C83" w:rsidRDefault="00885C86" w:rsidP="00885C86">
            <w:pPr>
              <w:spacing w:before="120" w:after="120"/>
              <w:rPr>
                <w:rFonts w:cs="Arial"/>
                <w:iCs/>
                <w:sz w:val="18"/>
                <w:szCs w:val="18"/>
              </w:rPr>
            </w:pPr>
            <w:r>
              <w:rPr>
                <w:rFonts w:cs="Arial"/>
                <w:iCs/>
                <w:sz w:val="18"/>
                <w:szCs w:val="18"/>
              </w:rPr>
              <w:t>First Steering committee meeting</w:t>
            </w:r>
          </w:p>
        </w:tc>
        <w:tc>
          <w:tcPr>
            <w:tcW w:w="646" w:type="pct"/>
            <w:gridSpan w:val="2"/>
            <w:tcBorders>
              <w:left w:val="single" w:sz="12" w:space="0" w:color="A6A6A6"/>
              <w:bottom w:val="single" w:sz="12" w:space="0" w:color="A6A6A6"/>
              <w:right w:val="single" w:sz="12" w:space="0" w:color="A6A6A6"/>
            </w:tcBorders>
            <w:vAlign w:val="center"/>
          </w:tcPr>
          <w:p w14:paraId="6932732D" w14:textId="19B9AFCE" w:rsidR="00885C86" w:rsidRPr="00891C83" w:rsidRDefault="00885C86" w:rsidP="00885C86">
            <w:pPr>
              <w:spacing w:before="120" w:after="120"/>
              <w:rPr>
                <w:rFonts w:cs="Arial"/>
                <w:iCs/>
                <w:sz w:val="18"/>
                <w:szCs w:val="18"/>
              </w:rPr>
            </w:pPr>
            <w:r w:rsidRPr="00891C83">
              <w:rPr>
                <w:rFonts w:cs="Arial"/>
                <w:iCs/>
                <w:sz w:val="18"/>
                <w:szCs w:val="18"/>
              </w:rPr>
              <w:t>1</w:t>
            </w:r>
          </w:p>
        </w:tc>
        <w:tc>
          <w:tcPr>
            <w:tcW w:w="404" w:type="pct"/>
            <w:tcBorders>
              <w:left w:val="single" w:sz="12" w:space="0" w:color="A6A6A6"/>
              <w:bottom w:val="single" w:sz="12" w:space="0" w:color="A6A6A6"/>
              <w:right w:val="single" w:sz="12" w:space="0" w:color="A6A6A6"/>
            </w:tcBorders>
            <w:vAlign w:val="center"/>
          </w:tcPr>
          <w:p w14:paraId="4F796182" w14:textId="039A2098" w:rsidR="00885C86" w:rsidRPr="00891C83" w:rsidRDefault="00885C86" w:rsidP="00885C86">
            <w:pPr>
              <w:spacing w:before="120" w:after="120"/>
              <w:rPr>
                <w:rFonts w:cs="Arial"/>
                <w:iCs/>
                <w:sz w:val="18"/>
                <w:szCs w:val="18"/>
              </w:rPr>
            </w:pPr>
            <w:r w:rsidRPr="00891C83">
              <w:rPr>
                <w:rFonts w:cs="Arial"/>
                <w:iCs/>
                <w:sz w:val="18"/>
                <w:szCs w:val="18"/>
              </w:rPr>
              <w:t>ETSI</w:t>
            </w:r>
          </w:p>
        </w:tc>
        <w:tc>
          <w:tcPr>
            <w:tcW w:w="1464" w:type="pct"/>
            <w:gridSpan w:val="7"/>
            <w:tcBorders>
              <w:left w:val="single" w:sz="12" w:space="0" w:color="A6A6A6"/>
              <w:bottom w:val="single" w:sz="12" w:space="0" w:color="A6A6A6"/>
            </w:tcBorders>
            <w:vAlign w:val="center"/>
          </w:tcPr>
          <w:p w14:paraId="7E9EA219" w14:textId="6100393A" w:rsidR="00885C86" w:rsidRPr="00891C83" w:rsidRDefault="00885C86" w:rsidP="00EB4FE4">
            <w:pPr>
              <w:spacing w:before="120" w:after="120"/>
              <w:rPr>
                <w:rFonts w:cs="Arial"/>
                <w:iCs/>
                <w:sz w:val="18"/>
                <w:szCs w:val="18"/>
              </w:rPr>
            </w:pPr>
            <w:r w:rsidRPr="00832F25">
              <w:rPr>
                <w:rStyle w:val="fontstyle01"/>
                <w:rFonts w:ascii="Arial" w:eastAsiaTheme="majorEastAsia" w:hAnsi="Arial"/>
                <w:sz w:val="18"/>
                <w:szCs w:val="18"/>
                <w:lang w:val="en-IE"/>
              </w:rPr>
              <w:t>Steering committee: first meeting organised and report available</w:t>
            </w:r>
          </w:p>
        </w:tc>
        <w:tc>
          <w:tcPr>
            <w:tcW w:w="353" w:type="pct"/>
            <w:tcBorders>
              <w:bottom w:val="single" w:sz="12" w:space="0" w:color="A6A6A6"/>
            </w:tcBorders>
            <w:vAlign w:val="center"/>
          </w:tcPr>
          <w:p w14:paraId="26BD8C2C" w14:textId="10530B24" w:rsidR="00885C86" w:rsidRPr="00891C83" w:rsidRDefault="00885C86" w:rsidP="00885C86">
            <w:pPr>
              <w:spacing w:before="120" w:after="120"/>
              <w:rPr>
                <w:rFonts w:cs="Arial"/>
                <w:iCs/>
                <w:sz w:val="18"/>
                <w:szCs w:val="18"/>
              </w:rPr>
            </w:pPr>
            <w:r>
              <w:rPr>
                <w:rFonts w:cs="Arial"/>
                <w:iCs/>
                <w:sz w:val="18"/>
                <w:szCs w:val="18"/>
              </w:rPr>
              <w:t>6</w:t>
            </w:r>
          </w:p>
        </w:tc>
        <w:tc>
          <w:tcPr>
            <w:tcW w:w="753" w:type="pct"/>
            <w:tcBorders>
              <w:bottom w:val="single" w:sz="12" w:space="0" w:color="A6A6A6"/>
            </w:tcBorders>
            <w:vAlign w:val="center"/>
          </w:tcPr>
          <w:p w14:paraId="50B74DD3" w14:textId="1415FED7" w:rsidR="00885C86" w:rsidRPr="00891C83" w:rsidRDefault="00885C86" w:rsidP="00885C86">
            <w:pPr>
              <w:spacing w:before="120" w:after="120"/>
              <w:jc w:val="both"/>
              <w:rPr>
                <w:rFonts w:cs="Arial"/>
                <w:iCs/>
                <w:sz w:val="18"/>
                <w:szCs w:val="18"/>
              </w:rPr>
            </w:pPr>
            <w:r>
              <w:rPr>
                <w:rFonts w:cs="Arial"/>
                <w:iCs/>
                <w:sz w:val="18"/>
                <w:szCs w:val="18"/>
              </w:rPr>
              <w:t>STF-SC kick-off meeting held</w:t>
            </w:r>
          </w:p>
        </w:tc>
      </w:tr>
      <w:tr w:rsidR="00885C86" w:rsidRPr="00832F25" w14:paraId="02ABA7B1" w14:textId="77777777" w:rsidTr="00DE357C">
        <w:trPr>
          <w:trHeight w:val="37"/>
        </w:trPr>
        <w:tc>
          <w:tcPr>
            <w:tcW w:w="398" w:type="pct"/>
            <w:tcBorders>
              <w:right w:val="single" w:sz="12" w:space="0" w:color="A6A6A6"/>
            </w:tcBorders>
            <w:vAlign w:val="center"/>
          </w:tcPr>
          <w:p w14:paraId="3172CBB5" w14:textId="4B9F56F3" w:rsidR="00885C86" w:rsidRPr="000D56FE" w:rsidRDefault="00885C86" w:rsidP="00885C86">
            <w:pPr>
              <w:spacing w:before="120" w:after="120"/>
              <w:jc w:val="center"/>
              <w:rPr>
                <w:rFonts w:cs="Arial"/>
                <w:sz w:val="18"/>
                <w:szCs w:val="18"/>
                <w:highlight w:val="yellow"/>
                <w:lang w:val="en-IE"/>
              </w:rPr>
            </w:pPr>
            <w:r w:rsidRPr="00891C83">
              <w:rPr>
                <w:rFonts w:cs="Arial"/>
                <w:iCs/>
                <w:sz w:val="18"/>
                <w:szCs w:val="18"/>
              </w:rPr>
              <w:lastRenderedPageBreak/>
              <w:t>MS</w:t>
            </w:r>
            <w:r>
              <w:rPr>
                <w:rFonts w:cs="Arial"/>
                <w:iCs/>
                <w:sz w:val="18"/>
                <w:szCs w:val="18"/>
              </w:rPr>
              <w:t>3</w:t>
            </w:r>
          </w:p>
        </w:tc>
        <w:tc>
          <w:tcPr>
            <w:tcW w:w="982" w:type="pct"/>
            <w:gridSpan w:val="5"/>
            <w:tcBorders>
              <w:left w:val="single" w:sz="12" w:space="0" w:color="A6A6A6"/>
              <w:right w:val="single" w:sz="12" w:space="0" w:color="A6A6A6"/>
            </w:tcBorders>
            <w:vAlign w:val="center"/>
          </w:tcPr>
          <w:p w14:paraId="1BFD9D9F" w14:textId="317762B3" w:rsidR="00885C86" w:rsidRDefault="00885C86" w:rsidP="00885C86">
            <w:pPr>
              <w:spacing w:before="120" w:after="120"/>
              <w:rPr>
                <w:rFonts w:cs="Arial"/>
                <w:iCs/>
                <w:sz w:val="18"/>
                <w:szCs w:val="18"/>
              </w:rPr>
            </w:pPr>
            <w:r w:rsidRPr="00891C83">
              <w:rPr>
                <w:rFonts w:cs="Arial"/>
                <w:iCs/>
                <w:sz w:val="18"/>
                <w:szCs w:val="18"/>
              </w:rPr>
              <w:t>First Intermediate results have been delivered</w:t>
            </w:r>
          </w:p>
        </w:tc>
        <w:tc>
          <w:tcPr>
            <w:tcW w:w="646" w:type="pct"/>
            <w:gridSpan w:val="2"/>
            <w:tcBorders>
              <w:left w:val="single" w:sz="12" w:space="0" w:color="A6A6A6"/>
              <w:right w:val="single" w:sz="12" w:space="0" w:color="A6A6A6"/>
            </w:tcBorders>
            <w:vAlign w:val="center"/>
          </w:tcPr>
          <w:p w14:paraId="6B949F72" w14:textId="4C122D8A" w:rsidR="00885C86" w:rsidRPr="00891C83" w:rsidRDefault="00885C86" w:rsidP="00885C86">
            <w:pPr>
              <w:spacing w:before="120" w:after="120"/>
              <w:rPr>
                <w:rFonts w:cs="Arial"/>
                <w:iCs/>
                <w:sz w:val="18"/>
                <w:szCs w:val="18"/>
              </w:rPr>
            </w:pPr>
            <w:r w:rsidRPr="00891C83">
              <w:rPr>
                <w:rFonts w:cs="Arial"/>
                <w:iCs/>
                <w:sz w:val="18"/>
                <w:szCs w:val="18"/>
              </w:rPr>
              <w:t>1</w:t>
            </w:r>
          </w:p>
        </w:tc>
        <w:tc>
          <w:tcPr>
            <w:tcW w:w="404" w:type="pct"/>
            <w:tcBorders>
              <w:left w:val="single" w:sz="12" w:space="0" w:color="A6A6A6"/>
              <w:right w:val="single" w:sz="12" w:space="0" w:color="A6A6A6"/>
            </w:tcBorders>
            <w:vAlign w:val="center"/>
          </w:tcPr>
          <w:p w14:paraId="1AAED6A8" w14:textId="71371582" w:rsidR="00885C86" w:rsidRPr="00891C83" w:rsidRDefault="00885C86" w:rsidP="00885C86">
            <w:pPr>
              <w:spacing w:before="120" w:after="120"/>
              <w:rPr>
                <w:rFonts w:cs="Arial"/>
                <w:iCs/>
                <w:sz w:val="18"/>
                <w:szCs w:val="18"/>
              </w:rPr>
            </w:pPr>
            <w:r w:rsidRPr="00891C83">
              <w:rPr>
                <w:rFonts w:cs="Arial"/>
                <w:iCs/>
                <w:sz w:val="18"/>
                <w:szCs w:val="18"/>
              </w:rPr>
              <w:t>ETSI</w:t>
            </w:r>
          </w:p>
        </w:tc>
        <w:tc>
          <w:tcPr>
            <w:tcW w:w="1464" w:type="pct"/>
            <w:gridSpan w:val="7"/>
            <w:tcBorders>
              <w:left w:val="single" w:sz="12" w:space="0" w:color="A6A6A6"/>
              <w:right w:val="single" w:sz="12" w:space="0" w:color="A6A6A6"/>
            </w:tcBorders>
            <w:vAlign w:val="center"/>
          </w:tcPr>
          <w:p w14:paraId="3C4FCDA6" w14:textId="034AC11B" w:rsidR="00885C86" w:rsidRDefault="00885C86" w:rsidP="00EB4FE4">
            <w:pPr>
              <w:spacing w:before="120" w:after="120"/>
              <w:rPr>
                <w:rFonts w:cs="Arial"/>
                <w:iCs/>
                <w:sz w:val="18"/>
                <w:szCs w:val="18"/>
              </w:rPr>
            </w:pPr>
            <w:r w:rsidRPr="00891C83">
              <w:rPr>
                <w:rFonts w:cs="Arial"/>
                <w:iCs/>
                <w:sz w:val="18"/>
                <w:szCs w:val="18"/>
              </w:rPr>
              <w:t>First Progress Report</w:t>
            </w:r>
            <w:r w:rsidR="00083999">
              <w:rPr>
                <w:rFonts w:cs="Arial"/>
                <w:iCs/>
                <w:sz w:val="18"/>
                <w:szCs w:val="18"/>
              </w:rPr>
              <w:t xml:space="preserve"> </w:t>
            </w:r>
            <w:r w:rsidR="00083999">
              <w:rPr>
                <w:rFonts w:cs="Arial"/>
                <w:iCs/>
              </w:rPr>
              <w:t>(D1.1)</w:t>
            </w:r>
            <w:r w:rsidRPr="00891C83">
              <w:rPr>
                <w:rFonts w:cs="Arial"/>
                <w:iCs/>
                <w:sz w:val="18"/>
                <w:szCs w:val="18"/>
              </w:rPr>
              <w:t xml:space="preserve"> with the achieved results approved by TC </w:t>
            </w:r>
            <w:r>
              <w:rPr>
                <w:rFonts w:cs="Arial"/>
                <w:iCs/>
                <w:sz w:val="18"/>
                <w:szCs w:val="18"/>
              </w:rPr>
              <w:t>DATA and</w:t>
            </w:r>
            <w:r w:rsidRPr="00891C83">
              <w:rPr>
                <w:rFonts w:cs="Arial"/>
                <w:iCs/>
                <w:sz w:val="18"/>
                <w:szCs w:val="18"/>
              </w:rPr>
              <w:t xml:space="preserve"> sent to EISMEA</w:t>
            </w:r>
          </w:p>
        </w:tc>
        <w:tc>
          <w:tcPr>
            <w:tcW w:w="353" w:type="pct"/>
            <w:tcBorders>
              <w:left w:val="single" w:sz="12" w:space="0" w:color="A6A6A6"/>
              <w:right w:val="single" w:sz="12" w:space="0" w:color="A6A6A6"/>
            </w:tcBorders>
            <w:vAlign w:val="center"/>
          </w:tcPr>
          <w:p w14:paraId="5C912DD3" w14:textId="21A54664" w:rsidR="00885C86" w:rsidRDefault="00885C86" w:rsidP="00885C86">
            <w:pPr>
              <w:spacing w:before="120" w:after="120"/>
              <w:rPr>
                <w:rFonts w:cs="Arial"/>
                <w:iCs/>
                <w:sz w:val="18"/>
                <w:szCs w:val="18"/>
              </w:rPr>
            </w:pPr>
            <w:r w:rsidRPr="00891C83">
              <w:rPr>
                <w:rFonts w:cs="Arial"/>
                <w:iCs/>
                <w:sz w:val="18"/>
                <w:szCs w:val="18"/>
              </w:rPr>
              <w:t>1</w:t>
            </w:r>
            <w:r>
              <w:rPr>
                <w:rFonts w:cs="Arial"/>
                <w:iCs/>
                <w:sz w:val="18"/>
                <w:szCs w:val="18"/>
              </w:rPr>
              <w:t>2</w:t>
            </w:r>
          </w:p>
        </w:tc>
        <w:tc>
          <w:tcPr>
            <w:tcW w:w="753" w:type="pct"/>
            <w:tcBorders>
              <w:left w:val="single" w:sz="12" w:space="0" w:color="A6A6A6"/>
            </w:tcBorders>
            <w:vAlign w:val="center"/>
          </w:tcPr>
          <w:p w14:paraId="4897CD4C" w14:textId="702A0116" w:rsidR="00885C86" w:rsidRDefault="00885C86" w:rsidP="00885C86">
            <w:pPr>
              <w:spacing w:before="120" w:after="120"/>
              <w:jc w:val="both"/>
              <w:rPr>
                <w:rFonts w:cs="Arial"/>
                <w:iCs/>
                <w:sz w:val="18"/>
                <w:szCs w:val="18"/>
              </w:rPr>
            </w:pPr>
            <w:r w:rsidRPr="00891C83">
              <w:rPr>
                <w:rFonts w:cs="Arial"/>
                <w:iCs/>
                <w:sz w:val="18"/>
                <w:szCs w:val="18"/>
              </w:rPr>
              <w:t>Report by ETSI Staff to EISMEA</w:t>
            </w:r>
          </w:p>
        </w:tc>
      </w:tr>
      <w:tr w:rsidR="00885C86" w:rsidRPr="00832F25" w14:paraId="490F70EC" w14:textId="77777777" w:rsidTr="00DE357C">
        <w:trPr>
          <w:trHeight w:val="37"/>
        </w:trPr>
        <w:tc>
          <w:tcPr>
            <w:tcW w:w="398" w:type="pct"/>
            <w:tcBorders>
              <w:right w:val="single" w:sz="12" w:space="0" w:color="A6A6A6"/>
            </w:tcBorders>
            <w:vAlign w:val="center"/>
          </w:tcPr>
          <w:p w14:paraId="2957903E" w14:textId="0F759C0B" w:rsidR="00885C86" w:rsidRPr="00891C83" w:rsidRDefault="00885C86" w:rsidP="00885C86">
            <w:pPr>
              <w:spacing w:before="120" w:after="120"/>
              <w:jc w:val="center"/>
              <w:rPr>
                <w:rFonts w:cs="Arial"/>
                <w:iCs/>
                <w:sz w:val="18"/>
                <w:szCs w:val="18"/>
              </w:rPr>
            </w:pPr>
            <w:r>
              <w:rPr>
                <w:rFonts w:cs="Arial"/>
                <w:iCs/>
                <w:sz w:val="18"/>
                <w:szCs w:val="18"/>
              </w:rPr>
              <w:t>MS4</w:t>
            </w:r>
          </w:p>
        </w:tc>
        <w:tc>
          <w:tcPr>
            <w:tcW w:w="982" w:type="pct"/>
            <w:gridSpan w:val="5"/>
            <w:tcBorders>
              <w:left w:val="single" w:sz="12" w:space="0" w:color="A6A6A6"/>
              <w:right w:val="single" w:sz="12" w:space="0" w:color="A6A6A6"/>
            </w:tcBorders>
            <w:vAlign w:val="center"/>
          </w:tcPr>
          <w:p w14:paraId="1F4556EB" w14:textId="04D5D4BF" w:rsidR="00885C86" w:rsidRPr="00891C83" w:rsidRDefault="00885C86" w:rsidP="00885C86">
            <w:pPr>
              <w:spacing w:before="120" w:after="120"/>
              <w:rPr>
                <w:rFonts w:cs="Arial"/>
                <w:iCs/>
                <w:sz w:val="18"/>
                <w:szCs w:val="18"/>
              </w:rPr>
            </w:pPr>
            <w:r>
              <w:rPr>
                <w:rFonts w:cs="Arial"/>
                <w:iCs/>
                <w:sz w:val="18"/>
                <w:szCs w:val="18"/>
              </w:rPr>
              <w:t>Steering Committee meetings</w:t>
            </w:r>
          </w:p>
        </w:tc>
        <w:tc>
          <w:tcPr>
            <w:tcW w:w="646" w:type="pct"/>
            <w:gridSpan w:val="2"/>
            <w:tcBorders>
              <w:left w:val="single" w:sz="12" w:space="0" w:color="A6A6A6"/>
              <w:right w:val="single" w:sz="12" w:space="0" w:color="A6A6A6"/>
            </w:tcBorders>
            <w:vAlign w:val="center"/>
          </w:tcPr>
          <w:p w14:paraId="42243848" w14:textId="65E15DB5" w:rsidR="00885C86" w:rsidRPr="00891C83" w:rsidRDefault="00885C86" w:rsidP="00885C86">
            <w:pPr>
              <w:spacing w:before="120" w:after="120"/>
              <w:rPr>
                <w:rFonts w:cs="Arial"/>
                <w:iCs/>
                <w:sz w:val="18"/>
                <w:szCs w:val="18"/>
              </w:rPr>
            </w:pPr>
            <w:r w:rsidRPr="00891C83">
              <w:rPr>
                <w:rFonts w:cs="Arial"/>
                <w:iCs/>
                <w:sz w:val="18"/>
                <w:szCs w:val="18"/>
              </w:rPr>
              <w:t>1</w:t>
            </w:r>
          </w:p>
        </w:tc>
        <w:tc>
          <w:tcPr>
            <w:tcW w:w="404" w:type="pct"/>
            <w:tcBorders>
              <w:left w:val="single" w:sz="12" w:space="0" w:color="A6A6A6"/>
              <w:right w:val="single" w:sz="12" w:space="0" w:color="A6A6A6"/>
            </w:tcBorders>
            <w:vAlign w:val="center"/>
          </w:tcPr>
          <w:p w14:paraId="029003DE" w14:textId="11D4DB79" w:rsidR="00885C86" w:rsidRPr="00891C83" w:rsidRDefault="00885C86" w:rsidP="00885C86">
            <w:pPr>
              <w:spacing w:before="120" w:after="120"/>
              <w:rPr>
                <w:rFonts w:cs="Arial"/>
                <w:iCs/>
                <w:sz w:val="18"/>
                <w:szCs w:val="18"/>
              </w:rPr>
            </w:pPr>
            <w:r w:rsidRPr="00891C83">
              <w:rPr>
                <w:rFonts w:cs="Arial"/>
                <w:iCs/>
                <w:sz w:val="18"/>
                <w:szCs w:val="18"/>
              </w:rPr>
              <w:t>ETSI</w:t>
            </w:r>
          </w:p>
        </w:tc>
        <w:tc>
          <w:tcPr>
            <w:tcW w:w="1464" w:type="pct"/>
            <w:gridSpan w:val="7"/>
            <w:tcBorders>
              <w:left w:val="single" w:sz="12" w:space="0" w:color="A6A6A6"/>
              <w:right w:val="single" w:sz="12" w:space="0" w:color="A6A6A6"/>
            </w:tcBorders>
            <w:vAlign w:val="center"/>
          </w:tcPr>
          <w:p w14:paraId="69F109BA" w14:textId="70302B3F" w:rsidR="00885C86" w:rsidRPr="00891C83" w:rsidRDefault="00885C86" w:rsidP="00EB4FE4">
            <w:pPr>
              <w:spacing w:before="120" w:after="120"/>
              <w:rPr>
                <w:rFonts w:cs="Arial"/>
                <w:iCs/>
                <w:sz w:val="18"/>
                <w:szCs w:val="18"/>
              </w:rPr>
            </w:pPr>
            <w:r w:rsidRPr="00832F25">
              <w:rPr>
                <w:rStyle w:val="fontstyle01"/>
                <w:rFonts w:ascii="Arial" w:eastAsiaTheme="majorEastAsia" w:hAnsi="Arial"/>
                <w:sz w:val="18"/>
                <w:szCs w:val="18"/>
                <w:lang w:val="en-IE"/>
              </w:rPr>
              <w:t>Steering committee: second and third meetings organised and reports</w:t>
            </w:r>
            <w:r w:rsidR="00083999">
              <w:rPr>
                <w:rStyle w:val="fontstyle01"/>
                <w:rFonts w:ascii="Arial" w:eastAsiaTheme="majorEastAsia" w:hAnsi="Arial"/>
                <w:sz w:val="18"/>
                <w:szCs w:val="18"/>
                <w:lang w:val="en-IE"/>
              </w:rPr>
              <w:t xml:space="preserve"> of the meetings are</w:t>
            </w:r>
            <w:r w:rsidRPr="00832F25">
              <w:rPr>
                <w:rStyle w:val="fontstyle01"/>
                <w:rFonts w:ascii="Arial" w:eastAsiaTheme="majorEastAsia" w:hAnsi="Arial"/>
                <w:sz w:val="18"/>
                <w:szCs w:val="18"/>
                <w:lang w:val="en-IE"/>
              </w:rPr>
              <w:t xml:space="preserve"> available</w:t>
            </w:r>
            <w:r w:rsidR="00083999">
              <w:rPr>
                <w:rStyle w:val="fontstyle01"/>
                <w:rFonts w:ascii="Arial" w:eastAsiaTheme="majorEastAsia" w:hAnsi="Arial"/>
                <w:sz w:val="18"/>
                <w:szCs w:val="18"/>
                <w:lang w:val="en-IE"/>
              </w:rPr>
              <w:t>.</w:t>
            </w:r>
          </w:p>
        </w:tc>
        <w:tc>
          <w:tcPr>
            <w:tcW w:w="353" w:type="pct"/>
            <w:tcBorders>
              <w:left w:val="single" w:sz="12" w:space="0" w:color="A6A6A6"/>
              <w:right w:val="single" w:sz="12" w:space="0" w:color="A6A6A6"/>
            </w:tcBorders>
            <w:vAlign w:val="center"/>
          </w:tcPr>
          <w:p w14:paraId="5F0F199C" w14:textId="17318A31" w:rsidR="00885C86" w:rsidRPr="00891C83" w:rsidRDefault="00885C86" w:rsidP="00885C86">
            <w:pPr>
              <w:spacing w:before="120" w:after="120"/>
              <w:rPr>
                <w:rFonts w:cs="Arial"/>
                <w:iCs/>
                <w:sz w:val="18"/>
                <w:szCs w:val="18"/>
              </w:rPr>
            </w:pPr>
            <w:r>
              <w:rPr>
                <w:rFonts w:cs="Arial"/>
                <w:iCs/>
                <w:sz w:val="18"/>
                <w:szCs w:val="18"/>
              </w:rPr>
              <w:t>15</w:t>
            </w:r>
          </w:p>
        </w:tc>
        <w:tc>
          <w:tcPr>
            <w:tcW w:w="753" w:type="pct"/>
            <w:tcBorders>
              <w:left w:val="single" w:sz="12" w:space="0" w:color="A6A6A6"/>
            </w:tcBorders>
            <w:vAlign w:val="center"/>
          </w:tcPr>
          <w:p w14:paraId="61565BDF" w14:textId="3E706F73" w:rsidR="00885C86" w:rsidRPr="00891C83" w:rsidRDefault="00885C86" w:rsidP="00885C86">
            <w:pPr>
              <w:spacing w:before="120" w:after="120"/>
              <w:jc w:val="both"/>
              <w:rPr>
                <w:rFonts w:cs="Arial"/>
                <w:iCs/>
                <w:sz w:val="18"/>
                <w:szCs w:val="18"/>
              </w:rPr>
            </w:pPr>
            <w:r w:rsidRPr="00832F25">
              <w:rPr>
                <w:rFonts w:cs="Arial"/>
                <w:sz w:val="18"/>
                <w:szCs w:val="18"/>
                <w:lang w:val="en-IE"/>
              </w:rPr>
              <w:t>Review by TC DATA</w:t>
            </w:r>
          </w:p>
        </w:tc>
      </w:tr>
      <w:tr w:rsidR="00FD6997" w:rsidRPr="00832F25" w14:paraId="2C466884" w14:textId="77777777" w:rsidTr="00DE357C">
        <w:trPr>
          <w:trHeight w:val="37"/>
        </w:trPr>
        <w:tc>
          <w:tcPr>
            <w:tcW w:w="398" w:type="pct"/>
            <w:tcBorders>
              <w:right w:val="single" w:sz="12" w:space="0" w:color="A6A6A6"/>
            </w:tcBorders>
            <w:vAlign w:val="center"/>
          </w:tcPr>
          <w:p w14:paraId="1FB0369E" w14:textId="1C59CC48" w:rsidR="00FD6997" w:rsidRDefault="00FD6997" w:rsidP="00FD6997">
            <w:pPr>
              <w:spacing w:before="120" w:after="120"/>
              <w:jc w:val="center"/>
              <w:rPr>
                <w:rFonts w:cs="Arial"/>
                <w:iCs/>
                <w:sz w:val="18"/>
                <w:szCs w:val="18"/>
              </w:rPr>
            </w:pPr>
            <w:r>
              <w:rPr>
                <w:rFonts w:cs="Arial"/>
                <w:iCs/>
                <w:sz w:val="18"/>
                <w:szCs w:val="18"/>
              </w:rPr>
              <w:t>MS5</w:t>
            </w:r>
          </w:p>
        </w:tc>
        <w:tc>
          <w:tcPr>
            <w:tcW w:w="982" w:type="pct"/>
            <w:gridSpan w:val="5"/>
            <w:tcBorders>
              <w:left w:val="single" w:sz="12" w:space="0" w:color="A6A6A6"/>
              <w:right w:val="single" w:sz="12" w:space="0" w:color="A6A6A6"/>
            </w:tcBorders>
            <w:vAlign w:val="center"/>
          </w:tcPr>
          <w:p w14:paraId="462C1C2C" w14:textId="216BCC13" w:rsidR="00FD6997" w:rsidRDefault="00FD6997" w:rsidP="00FD6997">
            <w:pPr>
              <w:spacing w:before="120" w:after="120"/>
              <w:rPr>
                <w:rFonts w:cs="Arial"/>
                <w:iCs/>
                <w:sz w:val="18"/>
                <w:szCs w:val="18"/>
              </w:rPr>
            </w:pPr>
            <w:r>
              <w:rPr>
                <w:rFonts w:cs="Arial"/>
                <w:iCs/>
                <w:sz w:val="18"/>
                <w:szCs w:val="18"/>
              </w:rPr>
              <w:t>Fourth Steering Committee meetings</w:t>
            </w:r>
          </w:p>
        </w:tc>
        <w:tc>
          <w:tcPr>
            <w:tcW w:w="646" w:type="pct"/>
            <w:gridSpan w:val="2"/>
            <w:tcBorders>
              <w:left w:val="single" w:sz="12" w:space="0" w:color="A6A6A6"/>
              <w:right w:val="single" w:sz="12" w:space="0" w:color="A6A6A6"/>
            </w:tcBorders>
            <w:vAlign w:val="center"/>
          </w:tcPr>
          <w:p w14:paraId="2541967B" w14:textId="02A842F7" w:rsidR="00FD6997" w:rsidRPr="00891C83" w:rsidRDefault="00FD6997" w:rsidP="00FD6997">
            <w:pPr>
              <w:spacing w:before="120" w:after="120"/>
              <w:rPr>
                <w:rFonts w:cs="Arial"/>
                <w:iCs/>
                <w:sz w:val="18"/>
                <w:szCs w:val="18"/>
              </w:rPr>
            </w:pPr>
            <w:r w:rsidRPr="00891C83">
              <w:rPr>
                <w:rFonts w:cs="Arial"/>
                <w:iCs/>
                <w:sz w:val="18"/>
                <w:szCs w:val="18"/>
              </w:rPr>
              <w:t>1</w:t>
            </w:r>
          </w:p>
        </w:tc>
        <w:tc>
          <w:tcPr>
            <w:tcW w:w="404" w:type="pct"/>
            <w:tcBorders>
              <w:left w:val="single" w:sz="12" w:space="0" w:color="A6A6A6"/>
              <w:right w:val="single" w:sz="12" w:space="0" w:color="A6A6A6"/>
            </w:tcBorders>
            <w:vAlign w:val="center"/>
          </w:tcPr>
          <w:p w14:paraId="6036C5FF" w14:textId="0C1D9E11" w:rsidR="00FD6997" w:rsidRPr="00891C83" w:rsidRDefault="00FD6997" w:rsidP="00FD6997">
            <w:pPr>
              <w:spacing w:before="120" w:after="120"/>
              <w:rPr>
                <w:rFonts w:cs="Arial"/>
                <w:iCs/>
                <w:sz w:val="18"/>
                <w:szCs w:val="18"/>
              </w:rPr>
            </w:pPr>
            <w:r w:rsidRPr="00891C83">
              <w:rPr>
                <w:rFonts w:cs="Arial"/>
                <w:iCs/>
                <w:sz w:val="18"/>
                <w:szCs w:val="18"/>
              </w:rPr>
              <w:t>ETSI</w:t>
            </w:r>
          </w:p>
        </w:tc>
        <w:tc>
          <w:tcPr>
            <w:tcW w:w="1464" w:type="pct"/>
            <w:gridSpan w:val="7"/>
            <w:tcBorders>
              <w:left w:val="single" w:sz="12" w:space="0" w:color="A6A6A6"/>
              <w:right w:val="single" w:sz="12" w:space="0" w:color="A6A6A6"/>
            </w:tcBorders>
            <w:vAlign w:val="center"/>
          </w:tcPr>
          <w:p w14:paraId="3056B542" w14:textId="4E06077C" w:rsidR="00FD6997" w:rsidRPr="00832F25" w:rsidRDefault="00FD6997" w:rsidP="00EB4FE4">
            <w:pPr>
              <w:spacing w:before="120" w:after="120"/>
              <w:rPr>
                <w:rStyle w:val="fontstyle01"/>
                <w:rFonts w:ascii="Arial" w:eastAsiaTheme="majorEastAsia" w:hAnsi="Arial"/>
                <w:sz w:val="18"/>
                <w:szCs w:val="18"/>
                <w:lang w:val="en-IE"/>
              </w:rPr>
            </w:pPr>
            <w:r w:rsidRPr="00832F25">
              <w:rPr>
                <w:rStyle w:val="fontstyle01"/>
                <w:rFonts w:ascii="Arial" w:eastAsiaTheme="majorEastAsia" w:hAnsi="Arial"/>
                <w:sz w:val="18"/>
                <w:szCs w:val="18"/>
                <w:lang w:val="en-IE"/>
              </w:rPr>
              <w:t xml:space="preserve">Steering committee: fourth meeting organised and report </w:t>
            </w:r>
            <w:r w:rsidR="00083999">
              <w:rPr>
                <w:rStyle w:val="fontstyle01"/>
                <w:rFonts w:ascii="Arial" w:eastAsiaTheme="majorEastAsia" w:hAnsi="Arial"/>
                <w:sz w:val="18"/>
                <w:szCs w:val="18"/>
                <w:lang w:val="en-IE"/>
              </w:rPr>
              <w:t xml:space="preserve">of the meeting is </w:t>
            </w:r>
            <w:r w:rsidRPr="00832F25">
              <w:rPr>
                <w:rStyle w:val="fontstyle01"/>
                <w:rFonts w:ascii="Arial" w:eastAsiaTheme="majorEastAsia" w:hAnsi="Arial"/>
                <w:sz w:val="18"/>
                <w:szCs w:val="18"/>
                <w:lang w:val="en-IE"/>
              </w:rPr>
              <w:t>available.</w:t>
            </w:r>
          </w:p>
        </w:tc>
        <w:tc>
          <w:tcPr>
            <w:tcW w:w="353" w:type="pct"/>
            <w:tcBorders>
              <w:left w:val="single" w:sz="12" w:space="0" w:color="A6A6A6"/>
              <w:right w:val="single" w:sz="12" w:space="0" w:color="A6A6A6"/>
            </w:tcBorders>
            <w:vAlign w:val="center"/>
          </w:tcPr>
          <w:p w14:paraId="097474DB" w14:textId="4A0450B2" w:rsidR="00FD6997" w:rsidRDefault="00FD6997" w:rsidP="00FD6997">
            <w:pPr>
              <w:spacing w:before="120" w:after="120"/>
              <w:rPr>
                <w:rFonts w:cs="Arial"/>
                <w:iCs/>
                <w:sz w:val="18"/>
                <w:szCs w:val="18"/>
              </w:rPr>
            </w:pPr>
            <w:r>
              <w:rPr>
                <w:rFonts w:cs="Arial"/>
                <w:iCs/>
                <w:sz w:val="18"/>
                <w:szCs w:val="18"/>
              </w:rPr>
              <w:t>20</w:t>
            </w:r>
          </w:p>
        </w:tc>
        <w:tc>
          <w:tcPr>
            <w:tcW w:w="753" w:type="pct"/>
            <w:tcBorders>
              <w:left w:val="single" w:sz="12" w:space="0" w:color="A6A6A6"/>
            </w:tcBorders>
            <w:vAlign w:val="center"/>
          </w:tcPr>
          <w:p w14:paraId="53B39ACC" w14:textId="5CC1FA8F" w:rsidR="00FD6997" w:rsidRPr="00832F25" w:rsidRDefault="00FD6997" w:rsidP="00FD6997">
            <w:pPr>
              <w:spacing w:before="120" w:after="120"/>
              <w:jc w:val="both"/>
              <w:rPr>
                <w:rFonts w:cs="Arial"/>
                <w:sz w:val="18"/>
                <w:szCs w:val="18"/>
                <w:lang w:val="en-IE"/>
              </w:rPr>
            </w:pPr>
            <w:r w:rsidRPr="00832F25">
              <w:rPr>
                <w:rFonts w:cs="Arial"/>
                <w:sz w:val="18"/>
                <w:szCs w:val="18"/>
                <w:lang w:val="en-IE"/>
              </w:rPr>
              <w:t>Review by TC DATA</w:t>
            </w:r>
          </w:p>
        </w:tc>
      </w:tr>
      <w:tr w:rsidR="00FD6997" w:rsidRPr="00832F25" w14:paraId="538DA22A" w14:textId="77777777" w:rsidTr="00DE357C">
        <w:trPr>
          <w:trHeight w:val="37"/>
        </w:trPr>
        <w:tc>
          <w:tcPr>
            <w:tcW w:w="398" w:type="pct"/>
            <w:tcBorders>
              <w:right w:val="single" w:sz="12" w:space="0" w:color="A6A6A6"/>
            </w:tcBorders>
            <w:vAlign w:val="center"/>
          </w:tcPr>
          <w:p w14:paraId="05A6F4D7" w14:textId="1B3CF046" w:rsidR="00FD6997" w:rsidRPr="00891C83" w:rsidRDefault="00FD6997" w:rsidP="00FD6997">
            <w:pPr>
              <w:spacing w:before="120" w:after="120"/>
              <w:jc w:val="center"/>
              <w:rPr>
                <w:rFonts w:cs="Arial"/>
                <w:iCs/>
                <w:sz w:val="18"/>
                <w:szCs w:val="18"/>
              </w:rPr>
            </w:pPr>
            <w:r w:rsidRPr="00891C83">
              <w:rPr>
                <w:rFonts w:cs="Arial"/>
                <w:iCs/>
                <w:sz w:val="18"/>
                <w:szCs w:val="18"/>
              </w:rPr>
              <w:t>MS</w:t>
            </w:r>
            <w:r>
              <w:rPr>
                <w:rFonts w:cs="Arial"/>
                <w:iCs/>
                <w:sz w:val="18"/>
                <w:szCs w:val="18"/>
              </w:rPr>
              <w:t>6</w:t>
            </w:r>
          </w:p>
        </w:tc>
        <w:tc>
          <w:tcPr>
            <w:tcW w:w="982" w:type="pct"/>
            <w:gridSpan w:val="5"/>
            <w:tcBorders>
              <w:left w:val="single" w:sz="12" w:space="0" w:color="A6A6A6"/>
              <w:right w:val="single" w:sz="12" w:space="0" w:color="A6A6A6"/>
            </w:tcBorders>
            <w:vAlign w:val="center"/>
          </w:tcPr>
          <w:p w14:paraId="710B95F3" w14:textId="4EF8FA3A" w:rsidR="00FD6997" w:rsidRPr="00891C83" w:rsidRDefault="00FD6997" w:rsidP="00FD6997">
            <w:pPr>
              <w:spacing w:before="120" w:after="120"/>
              <w:rPr>
                <w:rFonts w:cs="Arial"/>
                <w:iCs/>
                <w:sz w:val="18"/>
                <w:szCs w:val="18"/>
              </w:rPr>
            </w:pPr>
            <w:r>
              <w:rPr>
                <w:rFonts w:cs="Arial"/>
                <w:iCs/>
                <w:sz w:val="18"/>
                <w:szCs w:val="18"/>
              </w:rPr>
              <w:t>Second</w:t>
            </w:r>
            <w:r w:rsidRPr="00891C83">
              <w:rPr>
                <w:rFonts w:cs="Arial"/>
                <w:iCs/>
                <w:sz w:val="18"/>
                <w:szCs w:val="18"/>
              </w:rPr>
              <w:t xml:space="preserve"> Intermediate results have been delivered</w:t>
            </w:r>
          </w:p>
        </w:tc>
        <w:tc>
          <w:tcPr>
            <w:tcW w:w="646" w:type="pct"/>
            <w:gridSpan w:val="2"/>
            <w:tcBorders>
              <w:left w:val="single" w:sz="12" w:space="0" w:color="A6A6A6"/>
              <w:right w:val="single" w:sz="12" w:space="0" w:color="A6A6A6"/>
            </w:tcBorders>
            <w:vAlign w:val="center"/>
          </w:tcPr>
          <w:p w14:paraId="64846DCE" w14:textId="6A00CED3" w:rsidR="00FD6997" w:rsidRPr="00891C83" w:rsidRDefault="00FD6997" w:rsidP="00FD6997">
            <w:pPr>
              <w:spacing w:before="120" w:after="120"/>
              <w:rPr>
                <w:rFonts w:cs="Arial"/>
                <w:iCs/>
                <w:sz w:val="18"/>
                <w:szCs w:val="18"/>
              </w:rPr>
            </w:pPr>
            <w:r w:rsidRPr="00891C83">
              <w:rPr>
                <w:rFonts w:cs="Arial"/>
                <w:iCs/>
                <w:sz w:val="18"/>
                <w:szCs w:val="18"/>
              </w:rPr>
              <w:t>1</w:t>
            </w:r>
          </w:p>
        </w:tc>
        <w:tc>
          <w:tcPr>
            <w:tcW w:w="404" w:type="pct"/>
            <w:tcBorders>
              <w:left w:val="single" w:sz="12" w:space="0" w:color="A6A6A6"/>
              <w:right w:val="single" w:sz="12" w:space="0" w:color="A6A6A6"/>
            </w:tcBorders>
            <w:vAlign w:val="center"/>
          </w:tcPr>
          <w:p w14:paraId="47C9085F" w14:textId="65384E2F" w:rsidR="00FD6997" w:rsidRPr="00891C83" w:rsidRDefault="00FD6997" w:rsidP="00FD6997">
            <w:pPr>
              <w:spacing w:before="120" w:after="120"/>
              <w:rPr>
                <w:rFonts w:cs="Arial"/>
                <w:iCs/>
                <w:sz w:val="18"/>
                <w:szCs w:val="18"/>
              </w:rPr>
            </w:pPr>
            <w:r w:rsidRPr="00891C83">
              <w:rPr>
                <w:rFonts w:cs="Arial"/>
                <w:iCs/>
                <w:sz w:val="18"/>
                <w:szCs w:val="18"/>
              </w:rPr>
              <w:t>ETSI</w:t>
            </w:r>
          </w:p>
        </w:tc>
        <w:tc>
          <w:tcPr>
            <w:tcW w:w="1464" w:type="pct"/>
            <w:gridSpan w:val="7"/>
            <w:tcBorders>
              <w:left w:val="single" w:sz="12" w:space="0" w:color="A6A6A6"/>
              <w:right w:val="single" w:sz="12" w:space="0" w:color="A6A6A6"/>
            </w:tcBorders>
            <w:vAlign w:val="center"/>
          </w:tcPr>
          <w:p w14:paraId="7FBBF29D" w14:textId="65DEE2F3" w:rsidR="00FD6997" w:rsidRPr="00891C83" w:rsidRDefault="00FD6997" w:rsidP="00EB4FE4">
            <w:pPr>
              <w:spacing w:before="120" w:after="120"/>
              <w:rPr>
                <w:rFonts w:cs="Arial"/>
                <w:iCs/>
                <w:sz w:val="18"/>
                <w:szCs w:val="18"/>
              </w:rPr>
            </w:pPr>
            <w:r>
              <w:rPr>
                <w:rFonts w:cs="Arial"/>
                <w:iCs/>
                <w:sz w:val="18"/>
                <w:szCs w:val="18"/>
              </w:rPr>
              <w:t>Second</w:t>
            </w:r>
            <w:r w:rsidRPr="00891C83">
              <w:rPr>
                <w:rFonts w:cs="Arial"/>
                <w:iCs/>
                <w:sz w:val="18"/>
                <w:szCs w:val="18"/>
              </w:rPr>
              <w:t xml:space="preserve"> Progress Report</w:t>
            </w:r>
            <w:r w:rsidR="00083999">
              <w:rPr>
                <w:rFonts w:cs="Arial"/>
                <w:iCs/>
                <w:sz w:val="18"/>
                <w:szCs w:val="18"/>
              </w:rPr>
              <w:t xml:space="preserve"> (D1.2)</w:t>
            </w:r>
            <w:r w:rsidRPr="00891C83">
              <w:rPr>
                <w:rFonts w:cs="Arial"/>
                <w:iCs/>
                <w:sz w:val="18"/>
                <w:szCs w:val="18"/>
              </w:rPr>
              <w:t xml:space="preserve"> with the achieved results approved by TC </w:t>
            </w:r>
            <w:r>
              <w:rPr>
                <w:rFonts w:cs="Arial"/>
                <w:iCs/>
                <w:sz w:val="18"/>
                <w:szCs w:val="18"/>
              </w:rPr>
              <w:t>DATA and</w:t>
            </w:r>
            <w:r w:rsidRPr="00891C83">
              <w:rPr>
                <w:rFonts w:cs="Arial"/>
                <w:iCs/>
                <w:sz w:val="18"/>
                <w:szCs w:val="18"/>
              </w:rPr>
              <w:t xml:space="preserve"> sent to EISMEA</w:t>
            </w:r>
          </w:p>
        </w:tc>
        <w:tc>
          <w:tcPr>
            <w:tcW w:w="353" w:type="pct"/>
            <w:tcBorders>
              <w:left w:val="single" w:sz="12" w:space="0" w:color="A6A6A6"/>
              <w:right w:val="single" w:sz="12" w:space="0" w:color="A6A6A6"/>
            </w:tcBorders>
            <w:vAlign w:val="center"/>
          </w:tcPr>
          <w:p w14:paraId="68576698" w14:textId="1737447A" w:rsidR="00FD6997" w:rsidRPr="00891C83" w:rsidRDefault="00FD6997" w:rsidP="00FD6997">
            <w:pPr>
              <w:spacing w:before="120" w:after="120"/>
              <w:rPr>
                <w:rFonts w:cs="Arial"/>
                <w:iCs/>
                <w:sz w:val="18"/>
                <w:szCs w:val="18"/>
              </w:rPr>
            </w:pPr>
            <w:r>
              <w:rPr>
                <w:rFonts w:cs="Arial"/>
                <w:iCs/>
                <w:sz w:val="18"/>
                <w:szCs w:val="18"/>
              </w:rPr>
              <w:t>24</w:t>
            </w:r>
          </w:p>
        </w:tc>
        <w:tc>
          <w:tcPr>
            <w:tcW w:w="753" w:type="pct"/>
            <w:tcBorders>
              <w:left w:val="single" w:sz="12" w:space="0" w:color="A6A6A6"/>
            </w:tcBorders>
            <w:vAlign w:val="center"/>
          </w:tcPr>
          <w:p w14:paraId="7C07D545" w14:textId="23AB1F03" w:rsidR="00FD6997" w:rsidRPr="00891C83" w:rsidRDefault="00FD6997" w:rsidP="00FD6997">
            <w:pPr>
              <w:spacing w:before="120" w:after="120"/>
              <w:jc w:val="both"/>
              <w:rPr>
                <w:rFonts w:cs="Arial"/>
                <w:iCs/>
                <w:sz w:val="18"/>
                <w:szCs w:val="18"/>
              </w:rPr>
            </w:pPr>
            <w:r w:rsidRPr="00891C83">
              <w:rPr>
                <w:rFonts w:cs="Arial"/>
                <w:iCs/>
                <w:sz w:val="18"/>
                <w:szCs w:val="18"/>
              </w:rPr>
              <w:t>Report by ETSI Staff to EISMEA</w:t>
            </w:r>
          </w:p>
        </w:tc>
      </w:tr>
      <w:tr w:rsidR="00FD6997" w:rsidRPr="00832F25" w14:paraId="5C1BB515" w14:textId="77777777" w:rsidTr="00DE357C">
        <w:trPr>
          <w:trHeight w:val="37"/>
        </w:trPr>
        <w:tc>
          <w:tcPr>
            <w:tcW w:w="398" w:type="pct"/>
            <w:tcBorders>
              <w:bottom w:val="single" w:sz="12" w:space="0" w:color="A6A6A6"/>
              <w:right w:val="single" w:sz="12" w:space="0" w:color="A6A6A6"/>
            </w:tcBorders>
            <w:vAlign w:val="center"/>
          </w:tcPr>
          <w:p w14:paraId="1FB048B3" w14:textId="639A5F04" w:rsidR="00FD6997" w:rsidRPr="000D56FE" w:rsidRDefault="00FD6997" w:rsidP="00FD6997">
            <w:pPr>
              <w:spacing w:before="120" w:after="120"/>
              <w:jc w:val="center"/>
              <w:rPr>
                <w:rFonts w:cs="Arial"/>
                <w:sz w:val="18"/>
                <w:szCs w:val="18"/>
                <w:highlight w:val="yellow"/>
                <w:lang w:val="en-IE"/>
              </w:rPr>
            </w:pPr>
            <w:r w:rsidRPr="00891C83">
              <w:rPr>
                <w:rFonts w:cs="Arial"/>
                <w:iCs/>
                <w:sz w:val="18"/>
                <w:szCs w:val="18"/>
              </w:rPr>
              <w:t>MS</w:t>
            </w:r>
            <w:r>
              <w:rPr>
                <w:rFonts w:cs="Arial"/>
                <w:iCs/>
                <w:sz w:val="18"/>
                <w:szCs w:val="18"/>
              </w:rPr>
              <w:t>7</w:t>
            </w:r>
          </w:p>
        </w:tc>
        <w:tc>
          <w:tcPr>
            <w:tcW w:w="982" w:type="pct"/>
            <w:gridSpan w:val="5"/>
            <w:tcBorders>
              <w:left w:val="single" w:sz="12" w:space="0" w:color="A6A6A6"/>
              <w:bottom w:val="single" w:sz="12" w:space="0" w:color="A6A6A6"/>
              <w:right w:val="single" w:sz="12" w:space="0" w:color="A6A6A6"/>
            </w:tcBorders>
            <w:vAlign w:val="center"/>
          </w:tcPr>
          <w:p w14:paraId="48E1C0B6" w14:textId="37FB5C76" w:rsidR="00FD6997" w:rsidRDefault="00FD6997" w:rsidP="00FD6997">
            <w:pPr>
              <w:spacing w:before="120" w:after="120"/>
              <w:rPr>
                <w:rFonts w:cs="Arial"/>
                <w:iCs/>
                <w:sz w:val="18"/>
                <w:szCs w:val="18"/>
              </w:rPr>
            </w:pPr>
            <w:r w:rsidRPr="00891C83">
              <w:rPr>
                <w:rFonts w:cs="Arial"/>
                <w:iCs/>
                <w:sz w:val="18"/>
                <w:szCs w:val="18"/>
              </w:rPr>
              <w:t>Final results have been delivered</w:t>
            </w:r>
          </w:p>
        </w:tc>
        <w:tc>
          <w:tcPr>
            <w:tcW w:w="646" w:type="pct"/>
            <w:gridSpan w:val="2"/>
            <w:tcBorders>
              <w:left w:val="single" w:sz="12" w:space="0" w:color="A6A6A6"/>
              <w:bottom w:val="single" w:sz="12" w:space="0" w:color="A6A6A6"/>
              <w:right w:val="single" w:sz="12" w:space="0" w:color="A6A6A6"/>
            </w:tcBorders>
            <w:vAlign w:val="center"/>
          </w:tcPr>
          <w:p w14:paraId="17AADD1D" w14:textId="4116EEA3" w:rsidR="00FD6997" w:rsidRPr="00891C83" w:rsidRDefault="00FD6997" w:rsidP="00FD6997">
            <w:pPr>
              <w:spacing w:before="120" w:after="120"/>
              <w:rPr>
                <w:rFonts w:cs="Arial"/>
                <w:iCs/>
                <w:sz w:val="18"/>
                <w:szCs w:val="18"/>
              </w:rPr>
            </w:pPr>
            <w:r w:rsidRPr="00891C83">
              <w:rPr>
                <w:rFonts w:cs="Arial"/>
                <w:iCs/>
                <w:sz w:val="18"/>
                <w:szCs w:val="18"/>
              </w:rPr>
              <w:t>1</w:t>
            </w:r>
          </w:p>
        </w:tc>
        <w:tc>
          <w:tcPr>
            <w:tcW w:w="404" w:type="pct"/>
            <w:tcBorders>
              <w:left w:val="single" w:sz="12" w:space="0" w:color="A6A6A6"/>
              <w:bottom w:val="single" w:sz="12" w:space="0" w:color="A6A6A6"/>
              <w:right w:val="single" w:sz="12" w:space="0" w:color="A6A6A6"/>
            </w:tcBorders>
            <w:vAlign w:val="center"/>
          </w:tcPr>
          <w:p w14:paraId="52C1B5CF" w14:textId="286CE798" w:rsidR="00FD6997" w:rsidRPr="00891C83" w:rsidRDefault="00FD6997" w:rsidP="00FD6997">
            <w:pPr>
              <w:spacing w:before="120" w:after="120"/>
              <w:rPr>
                <w:rFonts w:cs="Arial"/>
                <w:iCs/>
                <w:sz w:val="18"/>
                <w:szCs w:val="18"/>
              </w:rPr>
            </w:pPr>
            <w:r w:rsidRPr="00891C83">
              <w:rPr>
                <w:rFonts w:cs="Arial"/>
                <w:iCs/>
                <w:sz w:val="18"/>
                <w:szCs w:val="18"/>
              </w:rPr>
              <w:t>ETSI</w:t>
            </w:r>
          </w:p>
        </w:tc>
        <w:tc>
          <w:tcPr>
            <w:tcW w:w="1464" w:type="pct"/>
            <w:gridSpan w:val="7"/>
            <w:tcBorders>
              <w:left w:val="single" w:sz="12" w:space="0" w:color="A6A6A6"/>
              <w:bottom w:val="single" w:sz="12" w:space="0" w:color="A6A6A6"/>
              <w:right w:val="single" w:sz="12" w:space="0" w:color="A6A6A6"/>
            </w:tcBorders>
            <w:vAlign w:val="center"/>
          </w:tcPr>
          <w:p w14:paraId="14AD8D65" w14:textId="78634E76" w:rsidR="00FD6997" w:rsidRDefault="00FD6997" w:rsidP="00EB4FE4">
            <w:pPr>
              <w:spacing w:before="120" w:after="120"/>
              <w:rPr>
                <w:rFonts w:cs="Arial"/>
                <w:iCs/>
                <w:sz w:val="18"/>
                <w:szCs w:val="18"/>
              </w:rPr>
            </w:pPr>
            <w:r w:rsidRPr="00891C83">
              <w:rPr>
                <w:rFonts w:cs="Arial"/>
                <w:iCs/>
                <w:sz w:val="18"/>
                <w:szCs w:val="18"/>
              </w:rPr>
              <w:t xml:space="preserve">Final Report approved by TC </w:t>
            </w:r>
            <w:r w:rsidR="00194D4B">
              <w:rPr>
                <w:rFonts w:cs="Arial"/>
                <w:iCs/>
                <w:sz w:val="18"/>
                <w:szCs w:val="18"/>
              </w:rPr>
              <w:t>DATA</w:t>
            </w:r>
            <w:r w:rsidRPr="00891C83">
              <w:rPr>
                <w:rFonts w:cs="Arial"/>
                <w:iCs/>
                <w:sz w:val="18"/>
                <w:szCs w:val="18"/>
              </w:rPr>
              <w:t xml:space="preserve"> and sent to EISMEA</w:t>
            </w:r>
          </w:p>
        </w:tc>
        <w:tc>
          <w:tcPr>
            <w:tcW w:w="353" w:type="pct"/>
            <w:tcBorders>
              <w:left w:val="single" w:sz="12" w:space="0" w:color="A6A6A6"/>
              <w:bottom w:val="single" w:sz="12" w:space="0" w:color="A6A6A6"/>
              <w:right w:val="single" w:sz="12" w:space="0" w:color="A6A6A6"/>
            </w:tcBorders>
            <w:vAlign w:val="center"/>
          </w:tcPr>
          <w:p w14:paraId="61161BAE" w14:textId="25CE97C2" w:rsidR="00FD6997" w:rsidRDefault="00FD6997" w:rsidP="00FD6997">
            <w:pPr>
              <w:spacing w:before="120" w:after="120"/>
              <w:rPr>
                <w:rFonts w:cs="Arial"/>
                <w:iCs/>
                <w:sz w:val="18"/>
                <w:szCs w:val="18"/>
              </w:rPr>
            </w:pPr>
            <w:r>
              <w:rPr>
                <w:rFonts w:cs="Arial"/>
                <w:iCs/>
                <w:sz w:val="18"/>
                <w:szCs w:val="18"/>
              </w:rPr>
              <w:t>26</w:t>
            </w:r>
          </w:p>
        </w:tc>
        <w:tc>
          <w:tcPr>
            <w:tcW w:w="753" w:type="pct"/>
            <w:tcBorders>
              <w:left w:val="single" w:sz="12" w:space="0" w:color="A6A6A6"/>
              <w:bottom w:val="single" w:sz="12" w:space="0" w:color="A6A6A6"/>
            </w:tcBorders>
            <w:vAlign w:val="center"/>
          </w:tcPr>
          <w:p w14:paraId="2830C0B3" w14:textId="50C2C494" w:rsidR="00FD6997" w:rsidRDefault="00FD6997" w:rsidP="00FD6997">
            <w:pPr>
              <w:spacing w:before="120" w:after="120"/>
              <w:jc w:val="both"/>
              <w:rPr>
                <w:rFonts w:cs="Arial"/>
                <w:iCs/>
                <w:sz w:val="18"/>
                <w:szCs w:val="18"/>
              </w:rPr>
            </w:pPr>
            <w:r w:rsidRPr="00891C83">
              <w:rPr>
                <w:rFonts w:cs="Arial"/>
                <w:iCs/>
                <w:sz w:val="18"/>
                <w:szCs w:val="18"/>
              </w:rPr>
              <w:t>Report by ETSI Staff to EISMEA</w:t>
            </w:r>
          </w:p>
        </w:tc>
      </w:tr>
      <w:tr w:rsidR="00FD6997" w:rsidRPr="00832F25" w14:paraId="5E845841" w14:textId="6FD99B99" w:rsidTr="00DE357C">
        <w:trPr>
          <w:trHeight w:val="37"/>
        </w:trPr>
        <w:tc>
          <w:tcPr>
            <w:tcW w:w="398" w:type="pct"/>
            <w:tcBorders>
              <w:right w:val="single" w:sz="12" w:space="0" w:color="A6A6A6"/>
            </w:tcBorders>
            <w:shd w:val="clear" w:color="auto" w:fill="BFBFBF" w:themeFill="background1" w:themeFillShade="BF"/>
            <w:vAlign w:val="center"/>
          </w:tcPr>
          <w:p w14:paraId="483B3209" w14:textId="6C285C42" w:rsidR="00FD6997" w:rsidRPr="004F78BE" w:rsidRDefault="00FD6997" w:rsidP="004F78BE">
            <w:pPr>
              <w:spacing w:before="120" w:after="0"/>
              <w:jc w:val="center"/>
              <w:rPr>
                <w:rFonts w:cs="Arial"/>
                <w:sz w:val="18"/>
                <w:szCs w:val="18"/>
                <w:lang w:val="en-IE"/>
              </w:rPr>
            </w:pPr>
            <w:r w:rsidRPr="00832F25">
              <w:rPr>
                <w:rFonts w:cs="Arial"/>
                <w:sz w:val="18"/>
                <w:szCs w:val="18"/>
                <w:lang w:val="en-IE"/>
              </w:rPr>
              <w:t xml:space="preserve">Deliverable No </w:t>
            </w:r>
          </w:p>
        </w:tc>
        <w:tc>
          <w:tcPr>
            <w:tcW w:w="719" w:type="pct"/>
            <w:gridSpan w:val="3"/>
            <w:tcBorders>
              <w:left w:val="single" w:sz="12" w:space="0" w:color="A6A6A6"/>
              <w:right w:val="single" w:sz="12" w:space="0" w:color="A6A6A6"/>
            </w:tcBorders>
            <w:shd w:val="clear" w:color="auto" w:fill="BFBFBF" w:themeFill="background1" w:themeFillShade="BF"/>
            <w:vAlign w:val="center"/>
          </w:tcPr>
          <w:p w14:paraId="21FB595D" w14:textId="1393A2C2" w:rsidR="00FD6997" w:rsidRPr="000D56FE" w:rsidRDefault="00FD6997" w:rsidP="00FD6997">
            <w:pPr>
              <w:spacing w:before="120" w:after="120"/>
              <w:rPr>
                <w:rFonts w:cs="Arial"/>
                <w:sz w:val="18"/>
                <w:szCs w:val="18"/>
                <w:highlight w:val="yellow"/>
                <w:lang w:val="en-IE" w:eastAsia="it-IT"/>
              </w:rPr>
            </w:pPr>
            <w:r w:rsidRPr="00832F25">
              <w:rPr>
                <w:rFonts w:cs="Arial"/>
                <w:sz w:val="18"/>
                <w:szCs w:val="18"/>
                <w:lang w:val="en-IE"/>
              </w:rPr>
              <w:t>Deliverable Name</w:t>
            </w:r>
          </w:p>
        </w:tc>
        <w:tc>
          <w:tcPr>
            <w:tcW w:w="707" w:type="pct"/>
            <w:gridSpan w:val="3"/>
            <w:tcBorders>
              <w:left w:val="single" w:sz="12" w:space="0" w:color="A6A6A6"/>
              <w:right w:val="single" w:sz="12" w:space="0" w:color="A6A6A6"/>
            </w:tcBorders>
            <w:shd w:val="clear" w:color="auto" w:fill="BFBFBF" w:themeFill="background1" w:themeFillShade="BF"/>
            <w:vAlign w:val="center"/>
          </w:tcPr>
          <w:p w14:paraId="42A0134F" w14:textId="21D79D55" w:rsidR="00FD6997" w:rsidRPr="000D56FE" w:rsidRDefault="00FD6997" w:rsidP="00FD6997">
            <w:pPr>
              <w:spacing w:before="120" w:after="120"/>
              <w:rPr>
                <w:rFonts w:cs="Arial"/>
                <w:sz w:val="18"/>
                <w:szCs w:val="18"/>
                <w:highlight w:val="yellow"/>
                <w:lang w:val="en-IE"/>
              </w:rPr>
            </w:pPr>
            <w:r w:rsidRPr="00832F25">
              <w:rPr>
                <w:rFonts w:cs="Arial"/>
                <w:sz w:val="18"/>
                <w:szCs w:val="18"/>
                <w:lang w:val="en-IE"/>
              </w:rPr>
              <w:t>Work Package No</w:t>
            </w:r>
          </w:p>
        </w:tc>
        <w:tc>
          <w:tcPr>
            <w:tcW w:w="606" w:type="pct"/>
            <w:gridSpan w:val="2"/>
            <w:tcBorders>
              <w:left w:val="single" w:sz="12" w:space="0" w:color="A6A6A6"/>
              <w:right w:val="single" w:sz="12" w:space="0" w:color="A6A6A6"/>
            </w:tcBorders>
            <w:shd w:val="clear" w:color="auto" w:fill="BFBFBF" w:themeFill="background1" w:themeFillShade="BF"/>
            <w:vAlign w:val="center"/>
          </w:tcPr>
          <w:p w14:paraId="51A0364B" w14:textId="68AECB29" w:rsidR="00FD6997" w:rsidRPr="000D56FE" w:rsidRDefault="00FD6997" w:rsidP="00FD6997">
            <w:pPr>
              <w:spacing w:before="120" w:after="120"/>
              <w:rPr>
                <w:rFonts w:cs="Arial"/>
                <w:sz w:val="18"/>
                <w:szCs w:val="18"/>
                <w:highlight w:val="yellow"/>
                <w:lang w:val="en-IE"/>
              </w:rPr>
            </w:pPr>
            <w:r w:rsidRPr="00832F25">
              <w:rPr>
                <w:rFonts w:cs="Arial"/>
                <w:sz w:val="18"/>
                <w:szCs w:val="18"/>
                <w:lang w:val="en-IE"/>
              </w:rPr>
              <w:t>Lead Beneficiary</w:t>
            </w:r>
          </w:p>
        </w:tc>
        <w:tc>
          <w:tcPr>
            <w:tcW w:w="302" w:type="pct"/>
            <w:gridSpan w:val="2"/>
            <w:tcBorders>
              <w:left w:val="single" w:sz="12" w:space="0" w:color="A6A6A6"/>
              <w:right w:val="single" w:sz="12" w:space="0" w:color="A6A6A6"/>
            </w:tcBorders>
            <w:shd w:val="clear" w:color="auto" w:fill="BFBFBF" w:themeFill="background1" w:themeFillShade="BF"/>
            <w:vAlign w:val="center"/>
          </w:tcPr>
          <w:p w14:paraId="4A004302" w14:textId="0DA9D391" w:rsidR="00FD6997" w:rsidRPr="000D56FE" w:rsidRDefault="00FD6997" w:rsidP="00FD6997">
            <w:pPr>
              <w:spacing w:before="120" w:after="120"/>
              <w:ind w:left="33"/>
              <w:rPr>
                <w:rFonts w:cs="Arial"/>
                <w:sz w:val="18"/>
                <w:szCs w:val="18"/>
                <w:highlight w:val="yellow"/>
                <w:lang w:val="en-IE" w:eastAsia="it-IT"/>
              </w:rPr>
            </w:pPr>
            <w:r w:rsidRPr="00434C91">
              <w:rPr>
                <w:rFonts w:cs="Arial"/>
                <w:sz w:val="18"/>
                <w:szCs w:val="18"/>
              </w:rPr>
              <w:t>Type</w:t>
            </w:r>
          </w:p>
        </w:tc>
        <w:tc>
          <w:tcPr>
            <w:tcW w:w="504" w:type="pct"/>
            <w:gridSpan w:val="2"/>
            <w:tcBorders>
              <w:left w:val="single" w:sz="12" w:space="0" w:color="A6A6A6"/>
              <w:right w:val="single" w:sz="12" w:space="0" w:color="A6A6A6"/>
            </w:tcBorders>
            <w:shd w:val="clear" w:color="auto" w:fill="BFBFBF" w:themeFill="background1" w:themeFillShade="BF"/>
            <w:vAlign w:val="center"/>
          </w:tcPr>
          <w:p w14:paraId="74BA588B" w14:textId="27FF4D0D" w:rsidR="00FD6997" w:rsidRPr="000D56FE" w:rsidRDefault="00FD6997" w:rsidP="00FD6997">
            <w:pPr>
              <w:spacing w:before="120" w:after="120"/>
              <w:rPr>
                <w:rFonts w:cs="Arial"/>
                <w:sz w:val="18"/>
                <w:szCs w:val="18"/>
                <w:highlight w:val="yellow"/>
                <w:lang w:val="en-IE" w:eastAsia="it-IT"/>
              </w:rPr>
            </w:pPr>
            <w:r w:rsidRPr="00832F25">
              <w:rPr>
                <w:rFonts w:cs="Arial"/>
                <w:sz w:val="18"/>
                <w:szCs w:val="18"/>
                <w:lang w:val="en-IE"/>
              </w:rPr>
              <w:t>Dissemination Level</w:t>
            </w:r>
          </w:p>
        </w:tc>
        <w:tc>
          <w:tcPr>
            <w:tcW w:w="253" w:type="pct"/>
            <w:gridSpan w:val="2"/>
            <w:tcBorders>
              <w:left w:val="single" w:sz="12" w:space="0" w:color="A6A6A6"/>
              <w:right w:val="single" w:sz="12" w:space="0" w:color="A6A6A6"/>
            </w:tcBorders>
            <w:shd w:val="clear" w:color="auto" w:fill="BFBFBF" w:themeFill="background1" w:themeFillShade="BF"/>
            <w:vAlign w:val="center"/>
          </w:tcPr>
          <w:p w14:paraId="09799925" w14:textId="17AD76FC" w:rsidR="00FD6997" w:rsidRPr="00832F25" w:rsidRDefault="00FD6997" w:rsidP="00FD6997">
            <w:pPr>
              <w:spacing w:before="120" w:after="0"/>
              <w:jc w:val="center"/>
              <w:rPr>
                <w:rFonts w:cs="Arial"/>
                <w:sz w:val="18"/>
                <w:szCs w:val="18"/>
                <w:lang w:val="en-IE"/>
              </w:rPr>
            </w:pPr>
            <w:r w:rsidRPr="00832F25">
              <w:rPr>
                <w:rFonts w:cs="Arial"/>
                <w:sz w:val="18"/>
                <w:szCs w:val="18"/>
                <w:lang w:val="en-IE"/>
              </w:rPr>
              <w:t>Due Date</w:t>
            </w:r>
          </w:p>
          <w:p w14:paraId="0717861C" w14:textId="18F4DA97" w:rsidR="00FD6997" w:rsidRPr="000D56FE" w:rsidRDefault="00FD6997" w:rsidP="00FD6997">
            <w:pPr>
              <w:spacing w:before="120" w:after="120"/>
              <w:rPr>
                <w:rFonts w:cs="Arial"/>
                <w:sz w:val="18"/>
                <w:szCs w:val="18"/>
                <w:highlight w:val="yellow"/>
                <w:lang w:val="en-IE"/>
              </w:rPr>
            </w:pPr>
            <w:r w:rsidRPr="00832F25">
              <w:rPr>
                <w:rFonts w:cs="Arial"/>
                <w:color w:val="808080"/>
                <w:sz w:val="16"/>
                <w:szCs w:val="18"/>
                <w:lang w:val="en-IE"/>
              </w:rPr>
              <w:t>(month number)</w:t>
            </w:r>
          </w:p>
        </w:tc>
        <w:tc>
          <w:tcPr>
            <w:tcW w:w="1511" w:type="pct"/>
            <w:gridSpan w:val="3"/>
            <w:tcBorders>
              <w:left w:val="single" w:sz="12" w:space="0" w:color="A6A6A6"/>
            </w:tcBorders>
            <w:shd w:val="clear" w:color="auto" w:fill="BFBFBF" w:themeFill="background1" w:themeFillShade="BF"/>
            <w:vAlign w:val="center"/>
          </w:tcPr>
          <w:p w14:paraId="135F1124" w14:textId="77777777" w:rsidR="00FD6997" w:rsidRPr="00832F25" w:rsidRDefault="00FD6997" w:rsidP="00FD6997">
            <w:pPr>
              <w:spacing w:before="120" w:after="0"/>
              <w:jc w:val="center"/>
              <w:rPr>
                <w:rFonts w:cs="Arial"/>
                <w:sz w:val="18"/>
                <w:szCs w:val="18"/>
                <w:lang w:val="en-IE"/>
              </w:rPr>
            </w:pPr>
            <w:r w:rsidRPr="00832F25">
              <w:rPr>
                <w:rFonts w:cs="Arial"/>
                <w:sz w:val="18"/>
                <w:szCs w:val="18"/>
                <w:lang w:val="en-IE"/>
              </w:rPr>
              <w:t xml:space="preserve">Description </w:t>
            </w:r>
          </w:p>
          <w:p w14:paraId="2C80A69B" w14:textId="41214F38" w:rsidR="00FD6997" w:rsidRPr="000D56FE" w:rsidRDefault="00FD6997" w:rsidP="00FD6997">
            <w:pPr>
              <w:spacing w:before="120" w:after="120"/>
              <w:jc w:val="center"/>
              <w:rPr>
                <w:rFonts w:cs="Arial"/>
                <w:sz w:val="18"/>
                <w:szCs w:val="18"/>
                <w:highlight w:val="yellow"/>
                <w:lang w:val="en-IE"/>
              </w:rPr>
            </w:pPr>
            <w:r w:rsidRPr="00832F25">
              <w:rPr>
                <w:rFonts w:cs="Arial"/>
                <w:color w:val="808080"/>
                <w:sz w:val="16"/>
                <w:szCs w:val="18"/>
                <w:lang w:val="en-IE"/>
              </w:rPr>
              <w:t>(including format and language)</w:t>
            </w:r>
          </w:p>
        </w:tc>
      </w:tr>
      <w:tr w:rsidR="00D20E23" w:rsidRPr="00832F25" w14:paraId="741ED4E7" w14:textId="77777777" w:rsidTr="00DE357C">
        <w:trPr>
          <w:trHeight w:val="37"/>
        </w:trPr>
        <w:tc>
          <w:tcPr>
            <w:tcW w:w="398" w:type="pct"/>
            <w:tcBorders>
              <w:right w:val="single" w:sz="12" w:space="0" w:color="A6A6A6"/>
            </w:tcBorders>
            <w:vAlign w:val="center"/>
          </w:tcPr>
          <w:p w14:paraId="20CAECF1" w14:textId="5DDA9EAC" w:rsidR="00FD6997" w:rsidRPr="00832F25" w:rsidRDefault="00FD6997" w:rsidP="00FD6997">
            <w:pPr>
              <w:spacing w:before="120" w:after="0"/>
              <w:jc w:val="center"/>
              <w:rPr>
                <w:rFonts w:cs="Arial"/>
                <w:sz w:val="18"/>
                <w:szCs w:val="18"/>
                <w:lang w:val="en-IE"/>
              </w:rPr>
            </w:pPr>
            <w:bookmarkStart w:id="50" w:name="_Hlk198726094"/>
            <w:r w:rsidRPr="00832F25">
              <w:rPr>
                <w:rFonts w:cs="Arial"/>
                <w:sz w:val="18"/>
                <w:szCs w:val="18"/>
                <w:lang w:val="en-IE"/>
              </w:rPr>
              <w:t>D1.1</w:t>
            </w:r>
          </w:p>
        </w:tc>
        <w:tc>
          <w:tcPr>
            <w:tcW w:w="719" w:type="pct"/>
            <w:gridSpan w:val="3"/>
            <w:tcBorders>
              <w:left w:val="single" w:sz="12" w:space="0" w:color="A6A6A6"/>
              <w:right w:val="single" w:sz="12" w:space="0" w:color="A6A6A6"/>
            </w:tcBorders>
            <w:vAlign w:val="center"/>
          </w:tcPr>
          <w:p w14:paraId="23F094E5" w14:textId="7525E732" w:rsidR="00FD6997" w:rsidRPr="00832F25" w:rsidRDefault="00FD6997" w:rsidP="00FD6997">
            <w:pPr>
              <w:spacing w:before="120" w:after="120"/>
              <w:rPr>
                <w:rFonts w:cs="Arial"/>
                <w:sz w:val="18"/>
                <w:szCs w:val="18"/>
                <w:lang w:val="en-IE"/>
              </w:rPr>
            </w:pPr>
            <w:r>
              <w:rPr>
                <w:rStyle w:val="fontstyle01"/>
                <w:rFonts w:ascii="Arial" w:eastAsiaTheme="majorEastAsia" w:hAnsi="Arial" w:cs="Arial"/>
                <w:sz w:val="18"/>
                <w:szCs w:val="18"/>
                <w:lang w:val="en-IE"/>
              </w:rPr>
              <w:t>F</w:t>
            </w:r>
            <w:r>
              <w:rPr>
                <w:rStyle w:val="fontstyle01"/>
                <w:rFonts w:ascii="Arial" w:eastAsiaTheme="majorEastAsia" w:hAnsi="Arial"/>
              </w:rPr>
              <w:t xml:space="preserve">irst </w:t>
            </w:r>
            <w:r w:rsidRPr="00832F25">
              <w:rPr>
                <w:rStyle w:val="fontstyle01"/>
                <w:rFonts w:ascii="Arial" w:eastAsiaTheme="majorEastAsia" w:hAnsi="Arial" w:cs="Arial"/>
                <w:sz w:val="18"/>
                <w:szCs w:val="18"/>
                <w:lang w:val="en-IE"/>
              </w:rPr>
              <w:t>Progress report to EISMEA</w:t>
            </w:r>
          </w:p>
        </w:tc>
        <w:tc>
          <w:tcPr>
            <w:tcW w:w="707" w:type="pct"/>
            <w:gridSpan w:val="3"/>
            <w:tcBorders>
              <w:left w:val="single" w:sz="12" w:space="0" w:color="A6A6A6"/>
              <w:right w:val="single" w:sz="12" w:space="0" w:color="A6A6A6"/>
            </w:tcBorders>
            <w:vAlign w:val="center"/>
          </w:tcPr>
          <w:p w14:paraId="5F8CE9A2" w14:textId="2FAB931D" w:rsidR="00FD6997" w:rsidRPr="00832F25" w:rsidRDefault="00FD6997" w:rsidP="00FD6997">
            <w:pPr>
              <w:spacing w:before="120" w:after="120"/>
              <w:rPr>
                <w:rFonts w:cs="Arial"/>
                <w:sz w:val="18"/>
                <w:szCs w:val="18"/>
                <w:lang w:val="en-IE"/>
              </w:rPr>
            </w:pPr>
            <w:r w:rsidRPr="00832F25">
              <w:rPr>
                <w:rFonts w:cs="Arial"/>
                <w:sz w:val="18"/>
                <w:szCs w:val="18"/>
                <w:lang w:val="en-IE"/>
              </w:rPr>
              <w:t>1</w:t>
            </w:r>
          </w:p>
        </w:tc>
        <w:tc>
          <w:tcPr>
            <w:tcW w:w="606" w:type="pct"/>
            <w:gridSpan w:val="2"/>
            <w:tcBorders>
              <w:left w:val="single" w:sz="12" w:space="0" w:color="A6A6A6"/>
              <w:right w:val="single" w:sz="12" w:space="0" w:color="A6A6A6"/>
            </w:tcBorders>
            <w:vAlign w:val="center"/>
          </w:tcPr>
          <w:p w14:paraId="11BFFA43" w14:textId="7F05E702" w:rsidR="00FD6997" w:rsidRPr="00832F25" w:rsidRDefault="00FD6997" w:rsidP="00FD6997">
            <w:pPr>
              <w:spacing w:before="120" w:after="120"/>
              <w:rPr>
                <w:rFonts w:cs="Arial"/>
                <w:sz w:val="18"/>
                <w:szCs w:val="18"/>
                <w:lang w:val="en-IE"/>
              </w:rPr>
            </w:pPr>
            <w:r>
              <w:rPr>
                <w:rFonts w:cs="Arial"/>
                <w:sz w:val="18"/>
                <w:szCs w:val="18"/>
                <w:lang w:val="en-IE"/>
              </w:rPr>
              <w:t>ETSI</w:t>
            </w:r>
          </w:p>
        </w:tc>
        <w:tc>
          <w:tcPr>
            <w:tcW w:w="302" w:type="pct"/>
            <w:gridSpan w:val="2"/>
            <w:tcBorders>
              <w:left w:val="single" w:sz="12" w:space="0" w:color="A6A6A6"/>
              <w:right w:val="single" w:sz="12" w:space="0" w:color="A6A6A6"/>
            </w:tcBorders>
            <w:vAlign w:val="center"/>
          </w:tcPr>
          <w:p w14:paraId="4726202A" w14:textId="77777777" w:rsidR="00FD6997" w:rsidRPr="00891C83" w:rsidRDefault="00FD6997" w:rsidP="00FD6997">
            <w:pPr>
              <w:pStyle w:val="TableParagraph"/>
              <w:spacing w:before="118"/>
              <w:ind w:left="33" w:right="93" w:hanging="4"/>
              <w:jc w:val="both"/>
              <w:rPr>
                <w:rFonts w:eastAsia="Times New Roman"/>
                <w:iCs/>
                <w:color w:val="595959"/>
                <w:sz w:val="18"/>
                <w:szCs w:val="18"/>
                <w:lang w:val="en-GB"/>
              </w:rPr>
            </w:pPr>
            <w:r w:rsidRPr="00891C83">
              <w:rPr>
                <w:rFonts w:eastAsia="Times New Roman"/>
                <w:iCs/>
                <w:color w:val="595959"/>
                <w:sz w:val="18"/>
                <w:szCs w:val="18"/>
                <w:lang w:val="en-GB"/>
              </w:rPr>
              <w:t xml:space="preserve">R — Document, report </w:t>
            </w:r>
          </w:p>
          <w:p w14:paraId="631F5A07" w14:textId="44AE403B" w:rsidR="00FD6997" w:rsidRPr="00832F25" w:rsidRDefault="00FD6997" w:rsidP="00FD6997">
            <w:pPr>
              <w:spacing w:before="120" w:after="120"/>
              <w:ind w:left="33"/>
              <w:rPr>
                <w:rFonts w:cs="Arial"/>
                <w:sz w:val="18"/>
                <w:szCs w:val="18"/>
                <w:lang w:val="en-IE"/>
              </w:rPr>
            </w:pPr>
          </w:p>
        </w:tc>
        <w:tc>
          <w:tcPr>
            <w:tcW w:w="504" w:type="pct"/>
            <w:gridSpan w:val="2"/>
            <w:tcBorders>
              <w:left w:val="single" w:sz="12" w:space="0" w:color="A6A6A6"/>
              <w:right w:val="single" w:sz="12" w:space="0" w:color="A6A6A6"/>
            </w:tcBorders>
            <w:vAlign w:val="center"/>
          </w:tcPr>
          <w:p w14:paraId="76BD0330" w14:textId="47F6AFAB" w:rsidR="00FD6997" w:rsidRPr="00832F25" w:rsidRDefault="00FD6997" w:rsidP="00FD6997">
            <w:pPr>
              <w:spacing w:before="120" w:after="120"/>
              <w:rPr>
                <w:rFonts w:cs="Arial"/>
                <w:sz w:val="18"/>
                <w:szCs w:val="18"/>
                <w:lang w:val="en-IE"/>
              </w:rPr>
            </w:pPr>
            <w:r>
              <w:rPr>
                <w:rFonts w:cs="Arial"/>
                <w:sz w:val="18"/>
                <w:szCs w:val="18"/>
                <w:lang w:val="en-IE"/>
              </w:rPr>
              <w:t>Sensitive</w:t>
            </w:r>
          </w:p>
        </w:tc>
        <w:tc>
          <w:tcPr>
            <w:tcW w:w="253" w:type="pct"/>
            <w:gridSpan w:val="2"/>
            <w:tcBorders>
              <w:left w:val="single" w:sz="12" w:space="0" w:color="A6A6A6"/>
              <w:right w:val="single" w:sz="12" w:space="0" w:color="A6A6A6"/>
            </w:tcBorders>
            <w:vAlign w:val="center"/>
          </w:tcPr>
          <w:p w14:paraId="44CD9828" w14:textId="0AA85477" w:rsidR="00FD6997" w:rsidRPr="00832F25" w:rsidRDefault="00FD6997" w:rsidP="00FD6997">
            <w:pPr>
              <w:spacing w:before="120" w:after="120"/>
              <w:rPr>
                <w:rFonts w:cs="Arial"/>
                <w:sz w:val="18"/>
                <w:szCs w:val="18"/>
                <w:lang w:val="en-IE"/>
              </w:rPr>
            </w:pPr>
            <w:r w:rsidRPr="00832F25">
              <w:rPr>
                <w:rFonts w:cs="Arial"/>
                <w:sz w:val="18"/>
                <w:szCs w:val="18"/>
                <w:lang w:val="en-IE"/>
              </w:rPr>
              <w:t>M1</w:t>
            </w:r>
            <w:r>
              <w:rPr>
                <w:rFonts w:cs="Arial"/>
                <w:sz w:val="18"/>
                <w:szCs w:val="18"/>
                <w:lang w:val="en-IE"/>
              </w:rPr>
              <w:t>3</w:t>
            </w:r>
          </w:p>
        </w:tc>
        <w:tc>
          <w:tcPr>
            <w:tcW w:w="1511" w:type="pct"/>
            <w:gridSpan w:val="3"/>
            <w:tcBorders>
              <w:left w:val="single" w:sz="12" w:space="0" w:color="A6A6A6"/>
            </w:tcBorders>
            <w:vAlign w:val="center"/>
          </w:tcPr>
          <w:p w14:paraId="6FB3075F" w14:textId="77777777" w:rsidR="00FD6997" w:rsidRDefault="00FD6997" w:rsidP="00A02D8B">
            <w:pPr>
              <w:numPr>
                <w:ilvl w:val="0"/>
                <w:numId w:val="16"/>
              </w:numPr>
              <w:spacing w:after="0"/>
              <w:ind w:left="204" w:hanging="204"/>
              <w:jc w:val="both"/>
              <w:rPr>
                <w:rFonts w:cs="Arial"/>
                <w:sz w:val="18"/>
                <w:szCs w:val="18"/>
              </w:rPr>
            </w:pPr>
            <w:r w:rsidRPr="00FA3086">
              <w:rPr>
                <w:rFonts w:cs="Arial"/>
                <w:sz w:val="18"/>
                <w:szCs w:val="18"/>
              </w:rPr>
              <w:t>The activities performed until month 12, the coordination work of the activities and the production of the expected deliverables anticipated in the work-plan.</w:t>
            </w:r>
          </w:p>
          <w:p w14:paraId="0FF39FCF" w14:textId="77777777" w:rsidR="00FD6997" w:rsidRPr="00FA3086" w:rsidRDefault="00FD6997" w:rsidP="00A02D8B">
            <w:pPr>
              <w:numPr>
                <w:ilvl w:val="0"/>
                <w:numId w:val="16"/>
              </w:numPr>
              <w:spacing w:after="0"/>
              <w:ind w:left="204" w:hanging="204"/>
              <w:jc w:val="both"/>
              <w:rPr>
                <w:rFonts w:cs="Arial"/>
                <w:sz w:val="18"/>
                <w:szCs w:val="18"/>
              </w:rPr>
            </w:pPr>
            <w:r w:rsidRPr="00FA3086">
              <w:rPr>
                <w:rFonts w:cs="Arial"/>
                <w:sz w:val="18"/>
                <w:szCs w:val="18"/>
              </w:rPr>
              <w:t>The latest drafts of the deliverables are available according to the time plan.</w:t>
            </w:r>
          </w:p>
          <w:p w14:paraId="104673BC" w14:textId="77777777" w:rsidR="00FD6997" w:rsidRPr="00FA3086" w:rsidRDefault="00FD6997" w:rsidP="00A02D8B">
            <w:pPr>
              <w:numPr>
                <w:ilvl w:val="0"/>
                <w:numId w:val="16"/>
              </w:numPr>
              <w:spacing w:after="0"/>
              <w:ind w:left="204" w:hanging="204"/>
              <w:jc w:val="both"/>
              <w:rPr>
                <w:rFonts w:cs="Arial"/>
                <w:sz w:val="18"/>
                <w:szCs w:val="18"/>
              </w:rPr>
            </w:pPr>
            <w:r w:rsidRPr="00FA3086">
              <w:rPr>
                <w:rFonts w:cs="Arial"/>
                <w:sz w:val="18"/>
                <w:szCs w:val="18"/>
              </w:rPr>
              <w:t>Overview of ad-hoc meetings if necessary.</w:t>
            </w:r>
          </w:p>
          <w:p w14:paraId="79D2BB3A" w14:textId="77777777" w:rsidR="00FD6997" w:rsidRPr="00FA3086" w:rsidRDefault="00FD6997" w:rsidP="00A02D8B">
            <w:pPr>
              <w:numPr>
                <w:ilvl w:val="0"/>
                <w:numId w:val="16"/>
              </w:numPr>
              <w:spacing w:after="0"/>
              <w:ind w:left="204" w:hanging="204"/>
              <w:jc w:val="both"/>
              <w:rPr>
                <w:rFonts w:cs="Arial"/>
                <w:sz w:val="18"/>
                <w:szCs w:val="18"/>
              </w:rPr>
            </w:pPr>
            <w:r w:rsidRPr="00FA3086">
              <w:rPr>
                <w:rFonts w:cs="Arial"/>
                <w:sz w:val="18"/>
                <w:szCs w:val="18"/>
              </w:rPr>
              <w:t>The plan for the future activities to complete the deliverables and further expected (coordination) meetings.</w:t>
            </w:r>
          </w:p>
          <w:p w14:paraId="2465884C" w14:textId="77777777" w:rsidR="00FD6997" w:rsidRPr="00FA3086" w:rsidRDefault="00FD6997" w:rsidP="00A02D8B">
            <w:pPr>
              <w:numPr>
                <w:ilvl w:val="0"/>
                <w:numId w:val="16"/>
              </w:numPr>
              <w:spacing w:after="0"/>
              <w:ind w:left="204" w:hanging="204"/>
              <w:jc w:val="both"/>
              <w:rPr>
                <w:rFonts w:cs="Arial"/>
                <w:sz w:val="18"/>
                <w:szCs w:val="18"/>
              </w:rPr>
            </w:pPr>
            <w:r w:rsidRPr="00FA3086">
              <w:rPr>
                <w:rFonts w:cs="Arial"/>
                <w:sz w:val="18"/>
                <w:szCs w:val="18"/>
              </w:rPr>
              <w:t>Quality intermediate report.</w:t>
            </w:r>
          </w:p>
          <w:p w14:paraId="662A988F" w14:textId="77777777" w:rsidR="00FD6997" w:rsidRPr="00FA3086" w:rsidRDefault="00FD6997" w:rsidP="00A02D8B">
            <w:pPr>
              <w:numPr>
                <w:ilvl w:val="0"/>
                <w:numId w:val="16"/>
              </w:numPr>
              <w:spacing w:after="0"/>
              <w:ind w:left="204" w:hanging="204"/>
              <w:jc w:val="both"/>
              <w:rPr>
                <w:rFonts w:cs="Arial"/>
                <w:sz w:val="18"/>
                <w:szCs w:val="18"/>
              </w:rPr>
            </w:pPr>
            <w:r w:rsidRPr="00FA3086">
              <w:rPr>
                <w:rFonts w:cs="Arial"/>
                <w:sz w:val="18"/>
                <w:szCs w:val="18"/>
              </w:rPr>
              <w:t>Standard EISMEA reporting</w:t>
            </w:r>
          </w:p>
          <w:p w14:paraId="0B3A7E01" w14:textId="0B2B94B2" w:rsidR="00FD6997" w:rsidRPr="00FA3086" w:rsidRDefault="00FD6997" w:rsidP="00A02D8B">
            <w:pPr>
              <w:numPr>
                <w:ilvl w:val="0"/>
                <w:numId w:val="16"/>
              </w:numPr>
              <w:spacing w:after="0"/>
              <w:ind w:left="204" w:hanging="204"/>
              <w:jc w:val="both"/>
              <w:rPr>
                <w:rFonts w:cs="Arial"/>
                <w:sz w:val="18"/>
                <w:szCs w:val="18"/>
              </w:rPr>
            </w:pPr>
            <w:r w:rsidRPr="00FA3086">
              <w:rPr>
                <w:rFonts w:cs="Arial"/>
                <w:sz w:val="18"/>
                <w:szCs w:val="18"/>
              </w:rPr>
              <w:t>English</w:t>
            </w:r>
          </w:p>
          <w:p w14:paraId="1E5319AA" w14:textId="12CA2325" w:rsidR="00FD6997" w:rsidRPr="00FB6B47" w:rsidRDefault="00FD6997" w:rsidP="00FD6997">
            <w:pPr>
              <w:spacing w:before="120" w:after="0"/>
              <w:jc w:val="center"/>
            </w:pPr>
          </w:p>
        </w:tc>
      </w:tr>
      <w:tr w:rsidR="00FD6997" w:rsidRPr="00832F25" w14:paraId="78D8954F" w14:textId="77777777" w:rsidTr="00DE357C">
        <w:trPr>
          <w:trHeight w:val="37"/>
        </w:trPr>
        <w:tc>
          <w:tcPr>
            <w:tcW w:w="398" w:type="pct"/>
            <w:tcBorders>
              <w:right w:val="single" w:sz="12" w:space="0" w:color="A6A6A6"/>
            </w:tcBorders>
            <w:vAlign w:val="center"/>
          </w:tcPr>
          <w:p w14:paraId="3592F5F8" w14:textId="037B227E" w:rsidR="00FD6997" w:rsidRPr="00832F25" w:rsidRDefault="00FD6997" w:rsidP="00FD6997">
            <w:pPr>
              <w:spacing w:before="120" w:after="0"/>
              <w:jc w:val="center"/>
              <w:rPr>
                <w:rFonts w:cs="Arial"/>
                <w:sz w:val="18"/>
                <w:szCs w:val="18"/>
                <w:lang w:val="en-IE"/>
              </w:rPr>
            </w:pPr>
            <w:r w:rsidRPr="00832F25">
              <w:rPr>
                <w:rFonts w:cs="Arial"/>
                <w:sz w:val="18"/>
                <w:szCs w:val="18"/>
                <w:lang w:val="en-IE"/>
              </w:rPr>
              <w:lastRenderedPageBreak/>
              <w:t>D1.</w:t>
            </w:r>
            <w:r>
              <w:rPr>
                <w:rFonts w:cs="Arial"/>
                <w:sz w:val="18"/>
                <w:szCs w:val="18"/>
                <w:lang w:val="en-IE"/>
              </w:rPr>
              <w:t>2</w:t>
            </w:r>
          </w:p>
        </w:tc>
        <w:tc>
          <w:tcPr>
            <w:tcW w:w="719" w:type="pct"/>
            <w:gridSpan w:val="3"/>
            <w:tcBorders>
              <w:left w:val="single" w:sz="12" w:space="0" w:color="A6A6A6"/>
              <w:right w:val="single" w:sz="12" w:space="0" w:color="A6A6A6"/>
            </w:tcBorders>
            <w:vAlign w:val="center"/>
          </w:tcPr>
          <w:p w14:paraId="61F2F63F" w14:textId="0ABB2552" w:rsidR="00FD6997" w:rsidRPr="00832F25" w:rsidRDefault="00FD6997" w:rsidP="00FD6997">
            <w:pPr>
              <w:spacing w:before="120" w:after="120"/>
              <w:rPr>
                <w:rStyle w:val="fontstyle01"/>
                <w:rFonts w:ascii="Arial" w:eastAsiaTheme="majorEastAsia" w:hAnsi="Arial" w:cs="Arial"/>
                <w:sz w:val="18"/>
                <w:szCs w:val="18"/>
                <w:lang w:val="en-IE"/>
              </w:rPr>
            </w:pPr>
            <w:r>
              <w:rPr>
                <w:rStyle w:val="fontstyle01"/>
                <w:rFonts w:ascii="Arial" w:eastAsiaTheme="majorEastAsia" w:hAnsi="Arial" w:cs="Arial"/>
                <w:sz w:val="18"/>
                <w:szCs w:val="18"/>
                <w:lang w:val="en-IE"/>
              </w:rPr>
              <w:t>S</w:t>
            </w:r>
            <w:r>
              <w:rPr>
                <w:rStyle w:val="fontstyle01"/>
                <w:rFonts w:ascii="Arial" w:eastAsiaTheme="majorEastAsia" w:hAnsi="Arial"/>
              </w:rPr>
              <w:t xml:space="preserve">econd </w:t>
            </w:r>
            <w:r w:rsidRPr="00832F25">
              <w:rPr>
                <w:rStyle w:val="fontstyle01"/>
                <w:rFonts w:ascii="Arial" w:eastAsiaTheme="majorEastAsia" w:hAnsi="Arial" w:cs="Arial"/>
                <w:sz w:val="18"/>
                <w:szCs w:val="18"/>
                <w:lang w:val="en-IE"/>
              </w:rPr>
              <w:t>Progress report to EISMEA</w:t>
            </w:r>
          </w:p>
        </w:tc>
        <w:tc>
          <w:tcPr>
            <w:tcW w:w="707" w:type="pct"/>
            <w:gridSpan w:val="3"/>
            <w:tcBorders>
              <w:left w:val="single" w:sz="12" w:space="0" w:color="A6A6A6"/>
              <w:right w:val="single" w:sz="12" w:space="0" w:color="A6A6A6"/>
            </w:tcBorders>
            <w:vAlign w:val="center"/>
          </w:tcPr>
          <w:p w14:paraId="40DDAFD8" w14:textId="3147AA99" w:rsidR="00FD6997" w:rsidRPr="00832F25" w:rsidRDefault="00FD6997" w:rsidP="00FD6997">
            <w:pPr>
              <w:spacing w:before="120" w:after="120"/>
              <w:rPr>
                <w:rFonts w:cs="Arial"/>
                <w:sz w:val="18"/>
                <w:szCs w:val="18"/>
                <w:lang w:val="en-IE"/>
              </w:rPr>
            </w:pPr>
            <w:r w:rsidRPr="00832F25">
              <w:rPr>
                <w:rFonts w:cs="Arial"/>
                <w:sz w:val="18"/>
                <w:szCs w:val="18"/>
                <w:lang w:val="en-IE"/>
              </w:rPr>
              <w:t>1</w:t>
            </w:r>
          </w:p>
        </w:tc>
        <w:tc>
          <w:tcPr>
            <w:tcW w:w="606" w:type="pct"/>
            <w:gridSpan w:val="2"/>
            <w:tcBorders>
              <w:left w:val="single" w:sz="12" w:space="0" w:color="A6A6A6"/>
              <w:right w:val="single" w:sz="12" w:space="0" w:color="A6A6A6"/>
            </w:tcBorders>
            <w:vAlign w:val="center"/>
          </w:tcPr>
          <w:p w14:paraId="13AFCCF6" w14:textId="25687D96" w:rsidR="00FD6997" w:rsidRDefault="00FD6997" w:rsidP="00FD6997">
            <w:pPr>
              <w:spacing w:before="120" w:after="120"/>
              <w:rPr>
                <w:rFonts w:cs="Arial"/>
                <w:sz w:val="18"/>
                <w:szCs w:val="18"/>
                <w:lang w:val="en-IE"/>
              </w:rPr>
            </w:pPr>
            <w:r>
              <w:rPr>
                <w:rFonts w:cs="Arial"/>
                <w:sz w:val="18"/>
                <w:szCs w:val="18"/>
                <w:lang w:val="en-IE"/>
              </w:rPr>
              <w:t>ETSI</w:t>
            </w:r>
          </w:p>
        </w:tc>
        <w:tc>
          <w:tcPr>
            <w:tcW w:w="302" w:type="pct"/>
            <w:gridSpan w:val="2"/>
            <w:tcBorders>
              <w:left w:val="single" w:sz="12" w:space="0" w:color="A6A6A6"/>
              <w:right w:val="single" w:sz="12" w:space="0" w:color="A6A6A6"/>
            </w:tcBorders>
            <w:vAlign w:val="center"/>
          </w:tcPr>
          <w:p w14:paraId="69BD3FA1" w14:textId="77777777" w:rsidR="00FD6997" w:rsidRPr="00891C83" w:rsidRDefault="00FD6997" w:rsidP="00FD6997">
            <w:pPr>
              <w:pStyle w:val="TableParagraph"/>
              <w:spacing w:before="118"/>
              <w:ind w:left="33" w:right="93" w:hanging="4"/>
              <w:jc w:val="both"/>
              <w:rPr>
                <w:rFonts w:eastAsia="Times New Roman"/>
                <w:iCs/>
                <w:color w:val="595959"/>
                <w:sz w:val="18"/>
                <w:szCs w:val="18"/>
                <w:lang w:val="en-GB"/>
              </w:rPr>
            </w:pPr>
            <w:r w:rsidRPr="00891C83">
              <w:rPr>
                <w:rFonts w:eastAsia="Times New Roman"/>
                <w:iCs/>
                <w:color w:val="595959"/>
                <w:sz w:val="18"/>
                <w:szCs w:val="18"/>
                <w:lang w:val="en-GB"/>
              </w:rPr>
              <w:t xml:space="preserve">R — Document, report </w:t>
            </w:r>
          </w:p>
          <w:p w14:paraId="5A56A486" w14:textId="7A88B088" w:rsidR="00FD6997" w:rsidRDefault="00FD6997" w:rsidP="00FD6997">
            <w:pPr>
              <w:spacing w:before="120" w:after="120"/>
              <w:ind w:left="33"/>
              <w:rPr>
                <w:rFonts w:cs="Arial"/>
                <w:sz w:val="18"/>
                <w:szCs w:val="18"/>
                <w:lang w:val="en-IE"/>
              </w:rPr>
            </w:pPr>
          </w:p>
        </w:tc>
        <w:tc>
          <w:tcPr>
            <w:tcW w:w="504" w:type="pct"/>
            <w:gridSpan w:val="2"/>
            <w:tcBorders>
              <w:left w:val="single" w:sz="12" w:space="0" w:color="A6A6A6"/>
              <w:right w:val="single" w:sz="12" w:space="0" w:color="A6A6A6"/>
            </w:tcBorders>
            <w:vAlign w:val="center"/>
          </w:tcPr>
          <w:p w14:paraId="58162D55" w14:textId="5DBE004C" w:rsidR="00FD6997" w:rsidRDefault="00FD6997" w:rsidP="00FD6997">
            <w:pPr>
              <w:spacing w:before="120" w:after="120"/>
              <w:rPr>
                <w:rFonts w:cs="Arial"/>
                <w:sz w:val="18"/>
                <w:szCs w:val="18"/>
                <w:lang w:val="en-IE"/>
              </w:rPr>
            </w:pPr>
            <w:r>
              <w:rPr>
                <w:rFonts w:cs="Arial"/>
                <w:sz w:val="18"/>
                <w:szCs w:val="18"/>
                <w:lang w:val="en-IE"/>
              </w:rPr>
              <w:t>Sensitive</w:t>
            </w:r>
          </w:p>
        </w:tc>
        <w:tc>
          <w:tcPr>
            <w:tcW w:w="253" w:type="pct"/>
            <w:gridSpan w:val="2"/>
            <w:tcBorders>
              <w:left w:val="single" w:sz="12" w:space="0" w:color="A6A6A6"/>
              <w:right w:val="single" w:sz="12" w:space="0" w:color="A6A6A6"/>
            </w:tcBorders>
            <w:vAlign w:val="center"/>
          </w:tcPr>
          <w:p w14:paraId="48F29A7F" w14:textId="0887AD76" w:rsidR="00FD6997" w:rsidRPr="00832F25" w:rsidRDefault="00FD6997" w:rsidP="00FD6997">
            <w:pPr>
              <w:spacing w:before="120" w:after="120"/>
              <w:rPr>
                <w:rFonts w:cs="Arial"/>
                <w:sz w:val="18"/>
                <w:szCs w:val="18"/>
                <w:lang w:val="en-IE"/>
              </w:rPr>
            </w:pPr>
            <w:r w:rsidRPr="00832F25">
              <w:rPr>
                <w:rFonts w:cs="Arial"/>
                <w:sz w:val="18"/>
                <w:szCs w:val="18"/>
                <w:lang w:val="en-IE"/>
              </w:rPr>
              <w:t>M</w:t>
            </w:r>
            <w:r>
              <w:rPr>
                <w:rFonts w:cs="Arial"/>
                <w:sz w:val="18"/>
                <w:szCs w:val="18"/>
                <w:lang w:val="en-IE"/>
              </w:rPr>
              <w:t>25</w:t>
            </w:r>
          </w:p>
        </w:tc>
        <w:tc>
          <w:tcPr>
            <w:tcW w:w="1511" w:type="pct"/>
            <w:gridSpan w:val="3"/>
            <w:tcBorders>
              <w:left w:val="single" w:sz="12" w:space="0" w:color="A6A6A6"/>
            </w:tcBorders>
            <w:vAlign w:val="center"/>
          </w:tcPr>
          <w:p w14:paraId="5C5228CF" w14:textId="77777777" w:rsidR="00FD6997" w:rsidRPr="00FA3086" w:rsidRDefault="00FD6997" w:rsidP="00A02D8B">
            <w:pPr>
              <w:numPr>
                <w:ilvl w:val="0"/>
                <w:numId w:val="16"/>
              </w:numPr>
              <w:spacing w:after="0"/>
              <w:ind w:left="204" w:hanging="204"/>
              <w:jc w:val="both"/>
              <w:rPr>
                <w:rFonts w:cs="Arial"/>
                <w:sz w:val="18"/>
                <w:szCs w:val="18"/>
              </w:rPr>
            </w:pPr>
            <w:r w:rsidRPr="00FA3086">
              <w:rPr>
                <w:rFonts w:cs="Arial"/>
                <w:sz w:val="18"/>
                <w:szCs w:val="18"/>
              </w:rPr>
              <w:t xml:space="preserve">The activities performed until month </w:t>
            </w:r>
            <w:r>
              <w:rPr>
                <w:rFonts w:cs="Arial"/>
                <w:sz w:val="18"/>
                <w:szCs w:val="18"/>
              </w:rPr>
              <w:t>24</w:t>
            </w:r>
            <w:r w:rsidRPr="00FA3086">
              <w:rPr>
                <w:rFonts w:cs="Arial"/>
                <w:sz w:val="18"/>
                <w:szCs w:val="18"/>
              </w:rPr>
              <w:t>, the coordination work of the activities and the production of the expected deliverables anticipated in the work-plan.The latest drafts of the deliverables are available according to the time plan.</w:t>
            </w:r>
          </w:p>
          <w:p w14:paraId="56F4738D" w14:textId="77777777" w:rsidR="00FD6997" w:rsidRPr="00FA3086" w:rsidRDefault="00FD6997" w:rsidP="00A02D8B">
            <w:pPr>
              <w:numPr>
                <w:ilvl w:val="0"/>
                <w:numId w:val="16"/>
              </w:numPr>
              <w:spacing w:after="0"/>
              <w:ind w:left="204" w:hanging="204"/>
              <w:jc w:val="both"/>
              <w:rPr>
                <w:rFonts w:cs="Arial"/>
                <w:sz w:val="18"/>
                <w:szCs w:val="18"/>
              </w:rPr>
            </w:pPr>
            <w:r w:rsidRPr="00FA3086">
              <w:rPr>
                <w:rFonts w:cs="Arial"/>
                <w:sz w:val="18"/>
                <w:szCs w:val="18"/>
              </w:rPr>
              <w:t>Overview of ad-hoc meetings if necessary.</w:t>
            </w:r>
          </w:p>
          <w:p w14:paraId="7B01C6B4" w14:textId="77777777" w:rsidR="00FD6997" w:rsidRPr="00FA3086" w:rsidRDefault="00FD6997" w:rsidP="00A02D8B">
            <w:pPr>
              <w:numPr>
                <w:ilvl w:val="0"/>
                <w:numId w:val="16"/>
              </w:numPr>
              <w:spacing w:after="0"/>
              <w:ind w:left="204" w:hanging="204"/>
              <w:jc w:val="both"/>
              <w:rPr>
                <w:rFonts w:cs="Arial"/>
                <w:sz w:val="18"/>
                <w:szCs w:val="18"/>
              </w:rPr>
            </w:pPr>
            <w:r w:rsidRPr="00FA3086">
              <w:rPr>
                <w:rFonts w:cs="Arial"/>
                <w:sz w:val="18"/>
                <w:szCs w:val="18"/>
              </w:rPr>
              <w:t>The plan for the future activities to complete the deliverables and further expected (coordination) meetings.</w:t>
            </w:r>
          </w:p>
          <w:p w14:paraId="0E30E978" w14:textId="77777777" w:rsidR="00FD6997" w:rsidRPr="00FA3086" w:rsidRDefault="00FD6997" w:rsidP="00A02D8B">
            <w:pPr>
              <w:numPr>
                <w:ilvl w:val="0"/>
                <w:numId w:val="16"/>
              </w:numPr>
              <w:spacing w:after="0"/>
              <w:ind w:left="204" w:hanging="204"/>
              <w:jc w:val="both"/>
              <w:rPr>
                <w:rFonts w:cs="Arial"/>
                <w:sz w:val="18"/>
                <w:szCs w:val="18"/>
              </w:rPr>
            </w:pPr>
            <w:r w:rsidRPr="00FA3086">
              <w:rPr>
                <w:rFonts w:cs="Arial"/>
                <w:sz w:val="18"/>
                <w:szCs w:val="18"/>
              </w:rPr>
              <w:t>Quality intermediate report.</w:t>
            </w:r>
          </w:p>
          <w:p w14:paraId="057960A9" w14:textId="77777777" w:rsidR="00FD6997" w:rsidRPr="00FA3086" w:rsidRDefault="00FD6997" w:rsidP="00A02D8B">
            <w:pPr>
              <w:numPr>
                <w:ilvl w:val="0"/>
                <w:numId w:val="16"/>
              </w:numPr>
              <w:spacing w:after="0"/>
              <w:ind w:left="204" w:hanging="204"/>
              <w:jc w:val="both"/>
              <w:rPr>
                <w:rFonts w:cs="Arial"/>
                <w:sz w:val="18"/>
                <w:szCs w:val="18"/>
              </w:rPr>
            </w:pPr>
            <w:r w:rsidRPr="00FA3086">
              <w:rPr>
                <w:rFonts w:cs="Arial"/>
                <w:sz w:val="18"/>
                <w:szCs w:val="18"/>
              </w:rPr>
              <w:t>Standard EISMEA reporting</w:t>
            </w:r>
          </w:p>
          <w:p w14:paraId="7649BB06" w14:textId="1C7DF27D" w:rsidR="00FD6997" w:rsidRPr="00FA3086" w:rsidRDefault="00FD6997" w:rsidP="00A02D8B">
            <w:pPr>
              <w:numPr>
                <w:ilvl w:val="0"/>
                <w:numId w:val="16"/>
              </w:numPr>
              <w:spacing w:after="0"/>
              <w:ind w:left="204" w:hanging="204"/>
              <w:jc w:val="both"/>
              <w:rPr>
                <w:rFonts w:cs="Arial"/>
                <w:sz w:val="18"/>
                <w:szCs w:val="18"/>
              </w:rPr>
            </w:pPr>
            <w:r w:rsidRPr="00FA3086">
              <w:rPr>
                <w:rFonts w:cs="Arial"/>
                <w:sz w:val="18"/>
                <w:szCs w:val="18"/>
              </w:rPr>
              <w:t>English</w:t>
            </w:r>
          </w:p>
          <w:p w14:paraId="1E1DD09B" w14:textId="1BC1D65F" w:rsidR="00FD6997" w:rsidRPr="00FB6B47" w:rsidRDefault="00FD6997" w:rsidP="00FD6997">
            <w:pPr>
              <w:spacing w:before="120" w:after="0"/>
              <w:jc w:val="center"/>
              <w:rPr>
                <w:rStyle w:val="fontstyle01"/>
                <w:rFonts w:ascii="Arial" w:eastAsiaTheme="majorEastAsia" w:hAnsi="Arial" w:cs="Arial"/>
                <w:sz w:val="18"/>
                <w:szCs w:val="18"/>
              </w:rPr>
            </w:pPr>
          </w:p>
        </w:tc>
      </w:tr>
      <w:bookmarkEnd w:id="50"/>
    </w:tbl>
    <w:p w14:paraId="41E4C613" w14:textId="77777777" w:rsidR="00FE4433" w:rsidRPr="00832F25" w:rsidRDefault="00FE4433">
      <w:pPr>
        <w:rPr>
          <w:lang w:val="en-IE"/>
        </w:rPr>
      </w:pPr>
    </w:p>
    <w:p w14:paraId="7076AC33" w14:textId="77777777" w:rsidR="004057F7" w:rsidRPr="00832F25" w:rsidRDefault="004057F7" w:rsidP="0020339C">
      <w:pPr>
        <w:rPr>
          <w:rFonts w:cs="Arial"/>
          <w:lang w:val="en-IE"/>
        </w:rPr>
      </w:pPr>
    </w:p>
    <w:p w14:paraId="5E3A0263" w14:textId="452BADC7" w:rsidR="00A32870" w:rsidRPr="00832F25" w:rsidRDefault="00A32870" w:rsidP="00A32870">
      <w:pPr>
        <w:pStyle w:val="Heading4"/>
        <w:rPr>
          <w:sz w:val="18"/>
          <w:lang w:val="en-IE"/>
        </w:rPr>
      </w:pPr>
      <w:bookmarkStart w:id="51" w:name="_Toc199151509"/>
      <w:r w:rsidRPr="00832F25">
        <w:rPr>
          <w:lang w:val="en-IE"/>
        </w:rPr>
        <w:t>Work Package 2</w:t>
      </w:r>
      <w:bookmarkEnd w:id="51"/>
    </w:p>
    <w:tbl>
      <w:tblPr>
        <w:tblW w:w="4878"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51"/>
        <w:gridCol w:w="996"/>
        <w:gridCol w:w="679"/>
        <w:gridCol w:w="718"/>
        <w:gridCol w:w="337"/>
        <w:gridCol w:w="1335"/>
        <w:gridCol w:w="1889"/>
        <w:gridCol w:w="1138"/>
        <w:gridCol w:w="1274"/>
        <w:gridCol w:w="120"/>
        <w:gridCol w:w="1330"/>
        <w:gridCol w:w="2943"/>
      </w:tblGrid>
      <w:tr w:rsidR="006167B1" w:rsidRPr="00832F25" w14:paraId="5DACD055" w14:textId="77777777" w:rsidTr="00FF525E">
        <w:trPr>
          <w:trHeight w:val="417"/>
        </w:trPr>
        <w:tc>
          <w:tcPr>
            <w:tcW w:w="5000" w:type="pct"/>
            <w:gridSpan w:val="12"/>
            <w:shd w:val="clear" w:color="auto" w:fill="D9D9D9" w:themeFill="background1" w:themeFillShade="D9"/>
          </w:tcPr>
          <w:p w14:paraId="727A6CCC" w14:textId="3D209E1B" w:rsidR="006167B1" w:rsidRPr="00832F25" w:rsidRDefault="006167B1" w:rsidP="003E159A">
            <w:pPr>
              <w:spacing w:before="240" w:after="240"/>
              <w:rPr>
                <w:rFonts w:cs="Arial"/>
                <w:b/>
                <w:lang w:val="en-IE"/>
              </w:rPr>
            </w:pPr>
            <w:r w:rsidRPr="00832F25">
              <w:rPr>
                <w:rFonts w:cs="Arial"/>
                <w:b/>
                <w:lang w:val="en-IE"/>
              </w:rPr>
              <w:t xml:space="preserve">Work Package 2: </w:t>
            </w:r>
            <w:r w:rsidRPr="004F78BE">
              <w:rPr>
                <w:rFonts w:cs="Arial"/>
                <w:b/>
                <w:bCs/>
                <w:iCs/>
                <w:lang w:val="en-IE"/>
              </w:rPr>
              <w:t>EN Drafting and Publication</w:t>
            </w:r>
          </w:p>
        </w:tc>
      </w:tr>
      <w:tr w:rsidR="006167B1" w:rsidRPr="00832F25" w14:paraId="38447248" w14:textId="77777777" w:rsidTr="00FF525E">
        <w:trPr>
          <w:trHeight w:val="37"/>
        </w:trPr>
        <w:tc>
          <w:tcPr>
            <w:tcW w:w="772" w:type="pct"/>
            <w:gridSpan w:val="2"/>
            <w:shd w:val="clear" w:color="auto" w:fill="D9D9D9" w:themeFill="background1" w:themeFillShade="D9"/>
          </w:tcPr>
          <w:p w14:paraId="49C14164" w14:textId="77777777" w:rsidR="006167B1" w:rsidRPr="00832F25" w:rsidRDefault="006167B1" w:rsidP="003E159A">
            <w:pPr>
              <w:spacing w:before="120" w:after="120"/>
              <w:rPr>
                <w:rFonts w:cs="Arial"/>
                <w:b/>
                <w:sz w:val="16"/>
                <w:szCs w:val="18"/>
                <w:lang w:val="en-IE"/>
              </w:rPr>
            </w:pPr>
            <w:r w:rsidRPr="00832F25">
              <w:rPr>
                <w:rFonts w:cs="Arial"/>
                <w:b/>
                <w:sz w:val="18"/>
                <w:szCs w:val="18"/>
                <w:lang w:val="en-IE"/>
              </w:rPr>
              <w:t>Duration:</w:t>
            </w:r>
          </w:p>
        </w:tc>
        <w:tc>
          <w:tcPr>
            <w:tcW w:w="502" w:type="pct"/>
            <w:gridSpan w:val="2"/>
          </w:tcPr>
          <w:p w14:paraId="15F6847A" w14:textId="67A88F8D" w:rsidR="006167B1" w:rsidRPr="00832F25" w:rsidRDefault="006167B1" w:rsidP="003E159A">
            <w:pPr>
              <w:spacing w:before="120" w:after="120"/>
              <w:rPr>
                <w:sz w:val="18"/>
                <w:lang w:val="en-IE"/>
              </w:rPr>
            </w:pPr>
            <w:r w:rsidRPr="00832F25">
              <w:rPr>
                <w:sz w:val="18"/>
                <w:szCs w:val="16"/>
                <w:lang w:val="en-IE"/>
              </w:rPr>
              <w:t>M3 – M26</w:t>
            </w:r>
            <w:r w:rsidRPr="00832F25" w:rsidDel="00F96F7C">
              <w:rPr>
                <w:sz w:val="18"/>
                <w:szCs w:val="16"/>
                <w:lang w:val="en-IE"/>
              </w:rPr>
              <w:t xml:space="preserve"> </w:t>
            </w:r>
          </w:p>
        </w:tc>
        <w:tc>
          <w:tcPr>
            <w:tcW w:w="2190" w:type="pct"/>
            <w:gridSpan w:val="6"/>
            <w:shd w:val="clear" w:color="auto" w:fill="D9D9D9" w:themeFill="background1" w:themeFillShade="D9"/>
          </w:tcPr>
          <w:p w14:paraId="2D450C6C" w14:textId="77777777" w:rsidR="006167B1" w:rsidRPr="00832F25" w:rsidRDefault="006167B1" w:rsidP="003E159A">
            <w:pPr>
              <w:spacing w:before="120" w:after="120"/>
              <w:rPr>
                <w:rFonts w:cs="Arial"/>
                <w:b/>
                <w:sz w:val="16"/>
                <w:szCs w:val="18"/>
                <w:lang w:val="en-IE"/>
              </w:rPr>
            </w:pPr>
            <w:r w:rsidRPr="00832F25">
              <w:rPr>
                <w:rFonts w:cs="Arial"/>
                <w:b/>
                <w:sz w:val="18"/>
                <w:szCs w:val="18"/>
                <w:lang w:val="en-IE"/>
              </w:rPr>
              <w:t>Lead Beneficiary:</w:t>
            </w:r>
          </w:p>
        </w:tc>
        <w:tc>
          <w:tcPr>
            <w:tcW w:w="1537" w:type="pct"/>
            <w:gridSpan w:val="2"/>
          </w:tcPr>
          <w:p w14:paraId="4CFA4561" w14:textId="5472242A" w:rsidR="006167B1" w:rsidRPr="00832F25" w:rsidRDefault="006167B1" w:rsidP="003E159A">
            <w:pPr>
              <w:spacing w:before="120" w:after="120"/>
              <w:rPr>
                <w:rFonts w:cs="Arial"/>
                <w:bCs/>
                <w:sz w:val="18"/>
                <w:szCs w:val="18"/>
                <w:lang w:val="en-IE"/>
              </w:rPr>
            </w:pPr>
            <w:r w:rsidRPr="00832F25">
              <w:rPr>
                <w:rFonts w:cs="Arial"/>
                <w:bCs/>
                <w:sz w:val="18"/>
                <w:szCs w:val="18"/>
                <w:lang w:val="en-IE"/>
              </w:rPr>
              <w:t>ETSI</w:t>
            </w:r>
          </w:p>
        </w:tc>
      </w:tr>
      <w:tr w:rsidR="006167B1" w:rsidRPr="00832F25" w14:paraId="35988734" w14:textId="77777777" w:rsidTr="00FF525E">
        <w:tc>
          <w:tcPr>
            <w:tcW w:w="5000" w:type="pct"/>
            <w:gridSpan w:val="12"/>
            <w:shd w:val="clear" w:color="auto" w:fill="D9D9D9" w:themeFill="background1" w:themeFillShade="D9"/>
          </w:tcPr>
          <w:p w14:paraId="34E0F80B" w14:textId="77777777" w:rsidR="006167B1" w:rsidRPr="00832F25" w:rsidRDefault="006167B1" w:rsidP="003E159A">
            <w:pPr>
              <w:spacing w:before="120" w:after="120"/>
              <w:rPr>
                <w:rFonts w:cs="Arial"/>
                <w:b/>
                <w:sz w:val="18"/>
                <w:szCs w:val="20"/>
                <w:lang w:val="en-IE"/>
              </w:rPr>
            </w:pPr>
            <w:r w:rsidRPr="00832F25">
              <w:rPr>
                <w:rFonts w:cs="Arial"/>
                <w:b/>
                <w:sz w:val="18"/>
                <w:szCs w:val="20"/>
                <w:lang w:val="en-IE"/>
              </w:rPr>
              <w:t>Objectives</w:t>
            </w:r>
          </w:p>
        </w:tc>
      </w:tr>
      <w:tr w:rsidR="006167B1" w:rsidRPr="00832F25" w14:paraId="6856EE2B" w14:textId="77777777" w:rsidTr="00FF525E">
        <w:trPr>
          <w:trHeight w:val="37"/>
        </w:trPr>
        <w:tc>
          <w:tcPr>
            <w:tcW w:w="5000" w:type="pct"/>
            <w:gridSpan w:val="12"/>
          </w:tcPr>
          <w:p w14:paraId="37879B20" w14:textId="6048689D" w:rsidR="006167B1" w:rsidRPr="00832F25" w:rsidRDefault="006167B1" w:rsidP="00A02D8B">
            <w:pPr>
              <w:numPr>
                <w:ilvl w:val="0"/>
                <w:numId w:val="2"/>
              </w:numPr>
              <w:rPr>
                <w:lang w:val="en-IE" w:eastAsia="it-IT"/>
              </w:rPr>
            </w:pPr>
            <w:r w:rsidRPr="00832F25">
              <w:rPr>
                <w:lang w:val="en-IE" w:eastAsia="it-IT"/>
              </w:rPr>
              <w:t>Develop ENs for LDT reference architecture and MIMs 1/2/7 via iterative stakeholder feedback.</w:t>
            </w:r>
          </w:p>
        </w:tc>
      </w:tr>
      <w:tr w:rsidR="006167B1" w:rsidRPr="00832F25" w14:paraId="7D449A7D" w14:textId="77777777" w:rsidTr="00FF525E">
        <w:tc>
          <w:tcPr>
            <w:tcW w:w="5000" w:type="pct"/>
            <w:gridSpan w:val="12"/>
            <w:shd w:val="clear" w:color="auto" w:fill="D9D9D9" w:themeFill="background1" w:themeFillShade="D9"/>
          </w:tcPr>
          <w:p w14:paraId="69FBD5C3" w14:textId="77777777" w:rsidR="006167B1" w:rsidRPr="00832F25" w:rsidRDefault="006167B1" w:rsidP="003E159A">
            <w:pPr>
              <w:spacing w:before="120" w:after="120"/>
              <w:rPr>
                <w:rFonts w:cs="Arial"/>
                <w:b/>
                <w:sz w:val="18"/>
                <w:szCs w:val="20"/>
                <w:lang w:val="en-IE"/>
              </w:rPr>
            </w:pPr>
            <w:r w:rsidRPr="00832F25">
              <w:rPr>
                <w:rFonts w:cs="Arial"/>
                <w:b/>
                <w:sz w:val="18"/>
                <w:szCs w:val="20"/>
                <w:lang w:val="en-IE"/>
              </w:rPr>
              <w:t>Activities and division of work (WP description)</w:t>
            </w:r>
          </w:p>
        </w:tc>
      </w:tr>
      <w:tr w:rsidR="006167B1" w:rsidRPr="00832F25" w14:paraId="69C21ACF" w14:textId="77777777" w:rsidTr="00FF525E">
        <w:trPr>
          <w:trHeight w:val="372"/>
        </w:trPr>
        <w:tc>
          <w:tcPr>
            <w:tcW w:w="414" w:type="pct"/>
            <w:vMerge w:val="restart"/>
            <w:shd w:val="clear" w:color="auto" w:fill="E6E6E6"/>
          </w:tcPr>
          <w:p w14:paraId="4BE7A8E4" w14:textId="77777777" w:rsidR="006167B1" w:rsidRPr="00832F25" w:rsidRDefault="006167B1" w:rsidP="003E159A">
            <w:pPr>
              <w:spacing w:before="120" w:after="0"/>
              <w:jc w:val="center"/>
              <w:rPr>
                <w:rFonts w:cs="Arial"/>
                <w:sz w:val="18"/>
                <w:szCs w:val="18"/>
                <w:lang w:val="en-IE"/>
              </w:rPr>
            </w:pPr>
            <w:r w:rsidRPr="00832F25">
              <w:rPr>
                <w:rFonts w:cs="Arial"/>
                <w:sz w:val="18"/>
                <w:szCs w:val="18"/>
                <w:lang w:val="en-IE"/>
              </w:rPr>
              <w:t>Task No</w:t>
            </w:r>
          </w:p>
          <w:p w14:paraId="114719DC" w14:textId="77777777" w:rsidR="006167B1" w:rsidRPr="00832F25" w:rsidRDefault="006167B1" w:rsidP="003E159A">
            <w:pPr>
              <w:spacing w:after="120"/>
              <w:jc w:val="center"/>
              <w:rPr>
                <w:rFonts w:cs="Arial"/>
                <w:color w:val="808080"/>
                <w:sz w:val="18"/>
                <w:szCs w:val="18"/>
                <w:lang w:val="en-IE"/>
              </w:rPr>
            </w:pPr>
            <w:r w:rsidRPr="00832F25">
              <w:rPr>
                <w:rFonts w:cs="Arial"/>
                <w:color w:val="808080"/>
                <w:sz w:val="16"/>
                <w:szCs w:val="18"/>
                <w:lang w:val="en-IE"/>
              </w:rPr>
              <w:t>(continuous numbering linked to WP)</w:t>
            </w:r>
          </w:p>
        </w:tc>
        <w:tc>
          <w:tcPr>
            <w:tcW w:w="602" w:type="pct"/>
            <w:gridSpan w:val="2"/>
            <w:vMerge w:val="restart"/>
            <w:shd w:val="clear" w:color="auto" w:fill="E6E6E6"/>
          </w:tcPr>
          <w:p w14:paraId="6FB7B707" w14:textId="77777777" w:rsidR="006167B1" w:rsidRPr="00832F25" w:rsidRDefault="006167B1" w:rsidP="003E159A">
            <w:pPr>
              <w:spacing w:before="120" w:after="120"/>
              <w:jc w:val="center"/>
              <w:rPr>
                <w:rFonts w:cs="Arial"/>
                <w:sz w:val="18"/>
                <w:szCs w:val="18"/>
                <w:lang w:val="en-IE"/>
              </w:rPr>
            </w:pPr>
            <w:r w:rsidRPr="00832F25">
              <w:rPr>
                <w:rFonts w:cs="Arial"/>
                <w:sz w:val="18"/>
                <w:szCs w:val="18"/>
                <w:lang w:val="en-IE"/>
              </w:rPr>
              <w:t>Task Name</w:t>
            </w:r>
          </w:p>
        </w:tc>
        <w:tc>
          <w:tcPr>
            <w:tcW w:w="1538" w:type="pct"/>
            <w:gridSpan w:val="4"/>
            <w:vMerge w:val="restart"/>
            <w:shd w:val="clear" w:color="auto" w:fill="E6E6E6"/>
          </w:tcPr>
          <w:p w14:paraId="67DE36B3" w14:textId="7A69DE84" w:rsidR="006167B1" w:rsidRPr="00832F25" w:rsidRDefault="006167B1" w:rsidP="00D67EAE">
            <w:pPr>
              <w:spacing w:before="120" w:after="120"/>
              <w:jc w:val="center"/>
              <w:rPr>
                <w:rFonts w:cs="Arial"/>
                <w:sz w:val="18"/>
                <w:szCs w:val="18"/>
                <w:lang w:val="en-IE"/>
              </w:rPr>
            </w:pPr>
            <w:r w:rsidRPr="00832F25">
              <w:rPr>
                <w:rFonts w:cs="Arial"/>
                <w:sz w:val="18"/>
                <w:szCs w:val="18"/>
                <w:lang w:val="en-IE"/>
              </w:rPr>
              <w:t>Description</w:t>
            </w:r>
          </w:p>
        </w:tc>
        <w:tc>
          <w:tcPr>
            <w:tcW w:w="1387" w:type="pct"/>
            <w:gridSpan w:val="4"/>
            <w:shd w:val="clear" w:color="auto" w:fill="E6E6E6"/>
          </w:tcPr>
          <w:p w14:paraId="52E56431" w14:textId="77777777" w:rsidR="006167B1" w:rsidRPr="00832F25" w:rsidRDefault="006167B1" w:rsidP="003E159A">
            <w:pPr>
              <w:spacing w:before="120" w:after="120"/>
              <w:jc w:val="center"/>
              <w:rPr>
                <w:rFonts w:cs="Arial"/>
                <w:sz w:val="18"/>
                <w:szCs w:val="18"/>
                <w:lang w:val="en-IE"/>
              </w:rPr>
            </w:pPr>
            <w:r w:rsidRPr="00832F25">
              <w:rPr>
                <w:rFonts w:cs="Arial"/>
                <w:sz w:val="18"/>
                <w:szCs w:val="18"/>
                <w:lang w:val="en-IE"/>
              </w:rPr>
              <w:t xml:space="preserve">Participants </w:t>
            </w:r>
          </w:p>
        </w:tc>
        <w:tc>
          <w:tcPr>
            <w:tcW w:w="1059" w:type="pct"/>
            <w:vMerge w:val="restart"/>
            <w:shd w:val="clear" w:color="auto" w:fill="E6E6E6"/>
          </w:tcPr>
          <w:p w14:paraId="45418C9C" w14:textId="77777777" w:rsidR="006167B1" w:rsidRPr="00832F25" w:rsidRDefault="006167B1" w:rsidP="003E159A">
            <w:pPr>
              <w:spacing w:before="120" w:after="0"/>
              <w:jc w:val="center"/>
              <w:rPr>
                <w:rFonts w:cs="Arial"/>
                <w:sz w:val="18"/>
                <w:szCs w:val="18"/>
                <w:lang w:val="en-IE"/>
              </w:rPr>
            </w:pPr>
            <w:r w:rsidRPr="00832F25">
              <w:rPr>
                <w:rFonts w:cs="Arial"/>
                <w:sz w:val="18"/>
                <w:szCs w:val="18"/>
                <w:lang w:val="en-IE"/>
              </w:rPr>
              <w:t>In-kind Contributions and Subcontracting</w:t>
            </w:r>
          </w:p>
          <w:p w14:paraId="7EBC0A38" w14:textId="77777777" w:rsidR="006167B1" w:rsidRPr="00832F25" w:rsidRDefault="006167B1" w:rsidP="003E159A">
            <w:pPr>
              <w:spacing w:after="0"/>
              <w:jc w:val="center"/>
              <w:rPr>
                <w:rFonts w:cs="Arial"/>
                <w:color w:val="808080"/>
                <w:sz w:val="16"/>
                <w:szCs w:val="18"/>
                <w:lang w:val="en-IE"/>
              </w:rPr>
            </w:pPr>
            <w:r w:rsidRPr="00832F25">
              <w:rPr>
                <w:rFonts w:cs="Arial"/>
                <w:color w:val="808080"/>
                <w:sz w:val="16"/>
                <w:szCs w:val="18"/>
                <w:lang w:val="en-IE"/>
              </w:rPr>
              <w:t>(Yes/No and which)</w:t>
            </w:r>
          </w:p>
          <w:p w14:paraId="0EE10679" w14:textId="77777777" w:rsidR="006167B1" w:rsidRPr="00832F25" w:rsidRDefault="006167B1" w:rsidP="003E159A">
            <w:pPr>
              <w:spacing w:after="120"/>
              <w:jc w:val="center"/>
              <w:rPr>
                <w:rFonts w:cs="Arial"/>
                <w:sz w:val="18"/>
                <w:szCs w:val="18"/>
                <w:lang w:val="en-IE"/>
              </w:rPr>
            </w:pPr>
          </w:p>
        </w:tc>
      </w:tr>
      <w:tr w:rsidR="00FF525E" w:rsidRPr="00832F25" w14:paraId="77C3B19E" w14:textId="77777777" w:rsidTr="00FF525E">
        <w:trPr>
          <w:trHeight w:val="372"/>
        </w:trPr>
        <w:tc>
          <w:tcPr>
            <w:tcW w:w="414" w:type="pct"/>
            <w:vMerge/>
          </w:tcPr>
          <w:p w14:paraId="568B62A5" w14:textId="77777777" w:rsidR="006167B1" w:rsidRPr="00832F25" w:rsidRDefault="006167B1" w:rsidP="003E159A">
            <w:pPr>
              <w:spacing w:before="120" w:after="0"/>
              <w:jc w:val="center"/>
              <w:rPr>
                <w:rFonts w:cs="Arial"/>
                <w:sz w:val="18"/>
                <w:szCs w:val="18"/>
                <w:lang w:val="en-IE"/>
              </w:rPr>
            </w:pPr>
          </w:p>
        </w:tc>
        <w:tc>
          <w:tcPr>
            <w:tcW w:w="602" w:type="pct"/>
            <w:gridSpan w:val="2"/>
            <w:vMerge/>
          </w:tcPr>
          <w:p w14:paraId="3C543FEA" w14:textId="77777777" w:rsidR="006167B1" w:rsidRPr="00832F25" w:rsidRDefault="006167B1" w:rsidP="003E159A">
            <w:pPr>
              <w:spacing w:before="120" w:after="120"/>
              <w:jc w:val="center"/>
              <w:rPr>
                <w:rFonts w:cs="Arial"/>
                <w:sz w:val="18"/>
                <w:szCs w:val="18"/>
                <w:lang w:val="en-IE"/>
              </w:rPr>
            </w:pPr>
          </w:p>
        </w:tc>
        <w:tc>
          <w:tcPr>
            <w:tcW w:w="1538" w:type="pct"/>
            <w:gridSpan w:val="4"/>
            <w:vMerge/>
          </w:tcPr>
          <w:p w14:paraId="0724C409" w14:textId="77777777" w:rsidR="006167B1" w:rsidRPr="00832F25" w:rsidRDefault="006167B1" w:rsidP="003E159A">
            <w:pPr>
              <w:spacing w:before="120" w:after="120"/>
              <w:jc w:val="center"/>
              <w:rPr>
                <w:rFonts w:cs="Arial"/>
                <w:sz w:val="18"/>
                <w:szCs w:val="18"/>
                <w:lang w:val="en-IE"/>
              </w:rPr>
            </w:pPr>
          </w:p>
        </w:tc>
        <w:tc>
          <w:tcPr>
            <w:tcW w:w="867" w:type="pct"/>
            <w:gridSpan w:val="2"/>
            <w:shd w:val="clear" w:color="auto" w:fill="E6E6E6"/>
          </w:tcPr>
          <w:p w14:paraId="28814073" w14:textId="77777777" w:rsidR="006167B1" w:rsidRPr="00832F25" w:rsidRDefault="006167B1" w:rsidP="003E159A">
            <w:pPr>
              <w:spacing w:before="120" w:after="120"/>
              <w:jc w:val="center"/>
              <w:rPr>
                <w:rFonts w:cs="Arial"/>
                <w:sz w:val="18"/>
                <w:szCs w:val="18"/>
                <w:lang w:val="en-IE"/>
              </w:rPr>
            </w:pPr>
            <w:r w:rsidRPr="00832F25">
              <w:rPr>
                <w:rFonts w:cs="Arial"/>
                <w:sz w:val="18"/>
                <w:szCs w:val="18"/>
                <w:lang w:val="en-IE"/>
              </w:rPr>
              <w:t>Name</w:t>
            </w:r>
          </w:p>
        </w:tc>
        <w:tc>
          <w:tcPr>
            <w:tcW w:w="520" w:type="pct"/>
            <w:gridSpan w:val="2"/>
            <w:shd w:val="clear" w:color="auto" w:fill="E6E6E6"/>
          </w:tcPr>
          <w:p w14:paraId="6084BE46" w14:textId="6F06EB9A" w:rsidR="006167B1" w:rsidRPr="00832F25" w:rsidRDefault="006167B1" w:rsidP="00D67EAE">
            <w:pPr>
              <w:spacing w:before="120" w:after="0"/>
              <w:jc w:val="center"/>
              <w:rPr>
                <w:rFonts w:cs="Arial"/>
                <w:sz w:val="18"/>
                <w:szCs w:val="18"/>
                <w:lang w:val="en-IE"/>
              </w:rPr>
            </w:pPr>
            <w:r w:rsidRPr="00832F25">
              <w:rPr>
                <w:rFonts w:cs="Arial"/>
                <w:sz w:val="18"/>
                <w:szCs w:val="18"/>
                <w:lang w:val="en-IE"/>
              </w:rPr>
              <w:t>Role</w:t>
            </w:r>
          </w:p>
        </w:tc>
        <w:tc>
          <w:tcPr>
            <w:tcW w:w="1059" w:type="pct"/>
            <w:vMerge/>
          </w:tcPr>
          <w:p w14:paraId="5F847685" w14:textId="77777777" w:rsidR="006167B1" w:rsidRPr="00832F25" w:rsidRDefault="006167B1" w:rsidP="003E159A">
            <w:pPr>
              <w:spacing w:before="120" w:after="120"/>
              <w:jc w:val="center"/>
              <w:rPr>
                <w:rFonts w:cs="Arial"/>
                <w:sz w:val="18"/>
                <w:szCs w:val="18"/>
                <w:lang w:val="en-IE"/>
              </w:rPr>
            </w:pPr>
          </w:p>
        </w:tc>
      </w:tr>
      <w:tr w:rsidR="00FF525E" w:rsidRPr="00832F25" w14:paraId="6E910149" w14:textId="77777777" w:rsidTr="00FF525E">
        <w:trPr>
          <w:trHeight w:val="37"/>
        </w:trPr>
        <w:tc>
          <w:tcPr>
            <w:tcW w:w="414" w:type="pct"/>
            <w:vAlign w:val="center"/>
          </w:tcPr>
          <w:p w14:paraId="2981EA6B" w14:textId="10D27253" w:rsidR="006167B1" w:rsidRPr="00832F25" w:rsidRDefault="006167B1" w:rsidP="00B97C72">
            <w:pPr>
              <w:spacing w:before="120" w:after="120"/>
              <w:jc w:val="center"/>
              <w:rPr>
                <w:rFonts w:cs="Arial"/>
                <w:sz w:val="18"/>
                <w:szCs w:val="18"/>
                <w:lang w:val="en-IE"/>
              </w:rPr>
            </w:pPr>
            <w:r w:rsidRPr="00832F25">
              <w:rPr>
                <w:rFonts w:cs="Arial"/>
                <w:sz w:val="18"/>
                <w:szCs w:val="18"/>
                <w:lang w:val="en-IE"/>
              </w:rPr>
              <w:lastRenderedPageBreak/>
              <w:t>T2.1</w:t>
            </w:r>
          </w:p>
        </w:tc>
        <w:tc>
          <w:tcPr>
            <w:tcW w:w="602" w:type="pct"/>
            <w:gridSpan w:val="2"/>
            <w:vAlign w:val="center"/>
          </w:tcPr>
          <w:p w14:paraId="780AD3A0" w14:textId="515346E6" w:rsidR="006167B1" w:rsidRPr="00832F25" w:rsidRDefault="006167B1" w:rsidP="00B97C72">
            <w:pPr>
              <w:spacing w:before="120" w:after="120"/>
              <w:rPr>
                <w:rFonts w:cs="Arial"/>
                <w:sz w:val="18"/>
                <w:szCs w:val="18"/>
                <w:lang w:val="en-IE"/>
              </w:rPr>
            </w:pPr>
            <w:r w:rsidRPr="00832F25">
              <w:rPr>
                <w:rFonts w:cs="Arial"/>
                <w:sz w:val="18"/>
                <w:szCs w:val="18"/>
                <w:lang w:val="en-IE"/>
              </w:rPr>
              <w:t>Foundation Building</w:t>
            </w:r>
          </w:p>
        </w:tc>
        <w:tc>
          <w:tcPr>
            <w:tcW w:w="1538" w:type="pct"/>
            <w:gridSpan w:val="4"/>
            <w:vAlign w:val="center"/>
          </w:tcPr>
          <w:p w14:paraId="26048115" w14:textId="324BBBF1" w:rsidR="006167B1" w:rsidRPr="00832F25" w:rsidRDefault="006167B1" w:rsidP="00B97C72">
            <w:pPr>
              <w:rPr>
                <w:sz w:val="18"/>
                <w:szCs w:val="18"/>
                <w:lang w:val="en-IE" w:eastAsia="it-IT"/>
              </w:rPr>
            </w:pPr>
            <w:r w:rsidRPr="00832F25">
              <w:rPr>
                <w:sz w:val="18"/>
                <w:szCs w:val="18"/>
                <w:lang w:val="en-IE" w:eastAsia="it-IT"/>
              </w:rPr>
              <w:t>Provide early draft versions of the deliverables D</w:t>
            </w:r>
            <w:r w:rsidR="00083999">
              <w:rPr>
                <w:sz w:val="18"/>
                <w:szCs w:val="18"/>
                <w:lang w:val="en-IE" w:eastAsia="it-IT"/>
              </w:rPr>
              <w:t>2.</w:t>
            </w:r>
            <w:r w:rsidRPr="00832F25">
              <w:rPr>
                <w:sz w:val="18"/>
                <w:szCs w:val="18"/>
                <w:lang w:val="en-IE" w:eastAsia="it-IT"/>
              </w:rPr>
              <w:t>1 and D</w:t>
            </w:r>
            <w:r w:rsidR="00083999">
              <w:rPr>
                <w:sz w:val="18"/>
                <w:szCs w:val="18"/>
                <w:lang w:val="en-IE" w:eastAsia="it-IT"/>
              </w:rPr>
              <w:t>2.</w:t>
            </w:r>
            <w:r w:rsidRPr="00832F25">
              <w:rPr>
                <w:sz w:val="18"/>
                <w:szCs w:val="18"/>
                <w:lang w:val="en-IE" w:eastAsia="it-IT"/>
              </w:rPr>
              <w:t>2.</w:t>
            </w:r>
          </w:p>
          <w:p w14:paraId="72B6A50C" w14:textId="5F808755" w:rsidR="006167B1" w:rsidRPr="00832F25" w:rsidRDefault="006167B1" w:rsidP="00B97C72">
            <w:pPr>
              <w:rPr>
                <w:sz w:val="18"/>
                <w:szCs w:val="18"/>
                <w:lang w:val="en-IE" w:eastAsia="it-IT"/>
              </w:rPr>
            </w:pPr>
            <w:r w:rsidRPr="00832F25">
              <w:rPr>
                <w:sz w:val="18"/>
                <w:szCs w:val="18"/>
                <w:lang w:val="en-IE" w:eastAsia="it-IT"/>
              </w:rPr>
              <w:t xml:space="preserve">Based on these early drafts, conduct 10+ structured interviews with relevant stakeholders (EC DG CONNECT, JRC INSPIRE, Living-in.EU, OASC, EU LDT Citiverse EDIC, etc.) to collect: viewpoints regarding the suggested early drafts, pointers toward relevant specifications as well as any suggestion for improving global coherence of the MIMs in respect with implementation of a local digital twin. </w:t>
            </w:r>
          </w:p>
          <w:p w14:paraId="5CCB78FD" w14:textId="77777777" w:rsidR="006167B1" w:rsidRPr="00832F25" w:rsidRDefault="006167B1" w:rsidP="00B97C72">
            <w:pPr>
              <w:rPr>
                <w:sz w:val="18"/>
                <w:szCs w:val="18"/>
                <w:lang w:val="en-IE" w:eastAsia="it-IT"/>
              </w:rPr>
            </w:pPr>
            <w:r w:rsidRPr="00832F25">
              <w:rPr>
                <w:sz w:val="18"/>
                <w:szCs w:val="18"/>
                <w:lang w:val="en-IE" w:eastAsia="it-IT"/>
              </w:rPr>
              <w:t>Compile list of relevant European specifications to be considered as candidates for integration in the MIMs definition.</w:t>
            </w:r>
          </w:p>
          <w:p w14:paraId="4B2234AA" w14:textId="1B89F9F5" w:rsidR="006167B1" w:rsidRPr="00832F25" w:rsidRDefault="006167B1" w:rsidP="00B97C72">
            <w:pPr>
              <w:rPr>
                <w:rFonts w:cs="Arial"/>
                <w:sz w:val="18"/>
                <w:szCs w:val="18"/>
                <w:lang w:val="en-IE"/>
              </w:rPr>
            </w:pPr>
            <w:r w:rsidRPr="00832F25">
              <w:rPr>
                <w:rFonts w:cs="Arial"/>
                <w:sz w:val="18"/>
                <w:szCs w:val="18"/>
                <w:lang w:val="en-IE"/>
              </w:rPr>
              <w:t>[30 days]</w:t>
            </w:r>
          </w:p>
        </w:tc>
        <w:tc>
          <w:tcPr>
            <w:tcW w:w="867" w:type="pct"/>
            <w:gridSpan w:val="2"/>
            <w:vAlign w:val="center"/>
          </w:tcPr>
          <w:p w14:paraId="34A0633C" w14:textId="7A4BB6C4" w:rsidR="006167B1" w:rsidRPr="00832F25" w:rsidRDefault="006167B1" w:rsidP="00B97C72">
            <w:pPr>
              <w:spacing w:before="120" w:after="120"/>
              <w:jc w:val="center"/>
              <w:rPr>
                <w:rFonts w:cs="Arial"/>
                <w:sz w:val="18"/>
                <w:szCs w:val="18"/>
                <w:lang w:val="en-IE"/>
              </w:rPr>
            </w:pPr>
            <w:r>
              <w:rPr>
                <w:rFonts w:cs="Arial"/>
                <w:sz w:val="18"/>
                <w:szCs w:val="18"/>
                <w:lang w:val="en-IE"/>
              </w:rPr>
              <w:t>ETSI</w:t>
            </w:r>
          </w:p>
        </w:tc>
        <w:tc>
          <w:tcPr>
            <w:tcW w:w="520" w:type="pct"/>
            <w:gridSpan w:val="2"/>
            <w:vAlign w:val="center"/>
          </w:tcPr>
          <w:p w14:paraId="080BC98B" w14:textId="3D51FA33" w:rsidR="006167B1" w:rsidRPr="00832F25" w:rsidRDefault="006167B1" w:rsidP="00B97C72">
            <w:pPr>
              <w:spacing w:before="120" w:after="120"/>
              <w:jc w:val="center"/>
              <w:rPr>
                <w:rFonts w:cs="Arial"/>
                <w:sz w:val="18"/>
                <w:szCs w:val="18"/>
                <w:lang w:val="en-IE"/>
              </w:rPr>
            </w:pPr>
            <w:r w:rsidRPr="00832F25">
              <w:rPr>
                <w:rFonts w:cs="Arial"/>
                <w:sz w:val="18"/>
                <w:szCs w:val="18"/>
                <w:lang w:val="en-IE"/>
              </w:rPr>
              <w:t>OTHER</w:t>
            </w:r>
          </w:p>
        </w:tc>
        <w:tc>
          <w:tcPr>
            <w:tcW w:w="1059" w:type="pct"/>
            <w:vAlign w:val="center"/>
          </w:tcPr>
          <w:p w14:paraId="473F9DAE" w14:textId="45AF6521" w:rsidR="006167B1" w:rsidRPr="00832F25" w:rsidRDefault="006167B1" w:rsidP="00C315CA">
            <w:pPr>
              <w:spacing w:before="120" w:after="120"/>
              <w:jc w:val="center"/>
              <w:rPr>
                <w:rFonts w:cs="Arial"/>
                <w:sz w:val="18"/>
                <w:szCs w:val="18"/>
                <w:lang w:val="en-IE"/>
              </w:rPr>
            </w:pPr>
            <w:r>
              <w:rPr>
                <w:rFonts w:cs="Arial"/>
                <w:sz w:val="18"/>
                <w:szCs w:val="18"/>
                <w:lang w:val="en-IE"/>
              </w:rPr>
              <w:t>YES (Subcontracting)</w:t>
            </w:r>
          </w:p>
        </w:tc>
      </w:tr>
      <w:tr w:rsidR="00FF525E" w:rsidRPr="00832F25" w14:paraId="07A38F6B" w14:textId="77777777" w:rsidTr="00FF525E">
        <w:trPr>
          <w:trHeight w:val="37"/>
        </w:trPr>
        <w:tc>
          <w:tcPr>
            <w:tcW w:w="414" w:type="pct"/>
            <w:vAlign w:val="center"/>
          </w:tcPr>
          <w:p w14:paraId="3778A571" w14:textId="4F0ACED7" w:rsidR="006167B1" w:rsidRPr="00832F25" w:rsidRDefault="006167B1" w:rsidP="00C315CA">
            <w:pPr>
              <w:spacing w:before="120" w:after="120"/>
              <w:jc w:val="center"/>
              <w:rPr>
                <w:rFonts w:cs="Arial"/>
                <w:sz w:val="18"/>
                <w:szCs w:val="18"/>
                <w:lang w:val="en-IE"/>
              </w:rPr>
            </w:pPr>
            <w:r w:rsidRPr="00832F25">
              <w:rPr>
                <w:rFonts w:cs="Arial"/>
                <w:sz w:val="18"/>
                <w:szCs w:val="18"/>
                <w:lang w:val="en-IE"/>
              </w:rPr>
              <w:t>T2.2</w:t>
            </w:r>
          </w:p>
        </w:tc>
        <w:tc>
          <w:tcPr>
            <w:tcW w:w="602" w:type="pct"/>
            <w:gridSpan w:val="2"/>
            <w:vAlign w:val="center"/>
          </w:tcPr>
          <w:p w14:paraId="2A6FA343" w14:textId="3DBE0FC6" w:rsidR="006167B1" w:rsidRPr="00832F25" w:rsidRDefault="006167B1" w:rsidP="00C315CA">
            <w:pPr>
              <w:spacing w:before="120" w:after="120"/>
              <w:rPr>
                <w:rFonts w:cs="Arial"/>
                <w:sz w:val="18"/>
                <w:szCs w:val="18"/>
                <w:lang w:val="en-IE"/>
              </w:rPr>
            </w:pPr>
            <w:r w:rsidRPr="00832F25">
              <w:rPr>
                <w:lang w:val="en-IE" w:eastAsia="it-IT"/>
              </w:rPr>
              <w:t>Stable draft development</w:t>
            </w:r>
          </w:p>
        </w:tc>
        <w:tc>
          <w:tcPr>
            <w:tcW w:w="1538" w:type="pct"/>
            <w:gridSpan w:val="4"/>
            <w:vAlign w:val="center"/>
          </w:tcPr>
          <w:p w14:paraId="7989D38F" w14:textId="74C77A6D" w:rsidR="006167B1" w:rsidRPr="00832F25" w:rsidRDefault="006167B1" w:rsidP="00C315CA">
            <w:pPr>
              <w:spacing w:before="120" w:after="120"/>
              <w:rPr>
                <w:rFonts w:cs="Arial"/>
                <w:sz w:val="18"/>
                <w:szCs w:val="18"/>
                <w:lang w:val="en-IE"/>
              </w:rPr>
            </w:pPr>
            <w:r w:rsidRPr="00832F25">
              <w:rPr>
                <w:rFonts w:cs="Arial"/>
                <w:sz w:val="18"/>
                <w:szCs w:val="18"/>
                <w:lang w:val="en-IE"/>
              </w:rPr>
              <w:t>Develop draft versions of D2.1 and D2.</w:t>
            </w:r>
            <w:r w:rsidR="00083999">
              <w:rPr>
                <w:rFonts w:cs="Arial"/>
                <w:sz w:val="18"/>
                <w:szCs w:val="18"/>
                <w:lang w:val="en-IE"/>
              </w:rPr>
              <w:t>2</w:t>
            </w:r>
            <w:r w:rsidRPr="00832F25">
              <w:rPr>
                <w:rFonts w:cs="Arial"/>
                <w:sz w:val="18"/>
                <w:szCs w:val="18"/>
                <w:lang w:val="en-IE"/>
              </w:rPr>
              <w:t xml:space="preserve"> </w:t>
            </w:r>
          </w:p>
          <w:p w14:paraId="37860950" w14:textId="77777777" w:rsidR="006167B1" w:rsidRPr="00832F25" w:rsidRDefault="006167B1" w:rsidP="00C315CA">
            <w:pPr>
              <w:spacing w:before="120" w:after="120"/>
              <w:rPr>
                <w:rFonts w:cs="Arial"/>
                <w:sz w:val="18"/>
                <w:szCs w:val="18"/>
                <w:lang w:val="en-IE"/>
              </w:rPr>
            </w:pPr>
            <w:r w:rsidRPr="00832F25">
              <w:rPr>
                <w:rFonts w:cs="Arial"/>
                <w:sz w:val="18"/>
                <w:szCs w:val="18"/>
                <w:lang w:val="en-IE"/>
              </w:rPr>
              <w:t>Produce versions to be opened for comments during a workshop organised by task T3.1.</w:t>
            </w:r>
          </w:p>
          <w:p w14:paraId="176AE72A" w14:textId="77777777" w:rsidR="006167B1" w:rsidRPr="00832F25" w:rsidRDefault="006167B1" w:rsidP="00C315CA">
            <w:pPr>
              <w:spacing w:before="120" w:after="120"/>
              <w:rPr>
                <w:rFonts w:cs="Arial"/>
                <w:sz w:val="18"/>
                <w:szCs w:val="18"/>
                <w:lang w:val="en-IE"/>
              </w:rPr>
            </w:pPr>
            <w:r w:rsidRPr="00832F25">
              <w:rPr>
                <w:rFonts w:cs="Arial"/>
                <w:sz w:val="18"/>
                <w:szCs w:val="18"/>
                <w:lang w:val="en-IE"/>
              </w:rPr>
              <w:t>Include feedbacks received in the workshop within a stable draft version to be submitted to TC DATA.</w:t>
            </w:r>
          </w:p>
          <w:p w14:paraId="17D7188F" w14:textId="736C1716" w:rsidR="006167B1" w:rsidRPr="00832F25" w:rsidRDefault="006167B1" w:rsidP="00C315CA">
            <w:pPr>
              <w:spacing w:before="120" w:after="120"/>
              <w:rPr>
                <w:rFonts w:cs="Arial"/>
                <w:sz w:val="18"/>
                <w:szCs w:val="18"/>
                <w:lang w:val="en-IE"/>
              </w:rPr>
            </w:pPr>
            <w:r w:rsidRPr="00832F25">
              <w:rPr>
                <w:rFonts w:cs="Arial"/>
                <w:sz w:val="18"/>
                <w:szCs w:val="18"/>
                <w:lang w:val="en-IE"/>
              </w:rPr>
              <w:t>[110 days]</w:t>
            </w:r>
          </w:p>
        </w:tc>
        <w:tc>
          <w:tcPr>
            <w:tcW w:w="867" w:type="pct"/>
            <w:gridSpan w:val="2"/>
            <w:vAlign w:val="center"/>
          </w:tcPr>
          <w:p w14:paraId="31D5E9E9" w14:textId="194EBD49" w:rsidR="006167B1" w:rsidRPr="00832F25" w:rsidRDefault="006167B1" w:rsidP="00C315CA">
            <w:pPr>
              <w:spacing w:before="120" w:after="120"/>
              <w:jc w:val="center"/>
              <w:rPr>
                <w:rFonts w:cs="Arial"/>
                <w:sz w:val="18"/>
                <w:szCs w:val="18"/>
                <w:lang w:val="en-IE"/>
              </w:rPr>
            </w:pPr>
            <w:r w:rsidRPr="00832F25">
              <w:rPr>
                <w:rFonts w:cs="Arial"/>
                <w:sz w:val="18"/>
                <w:szCs w:val="18"/>
                <w:lang w:val="en-IE"/>
              </w:rPr>
              <w:t>NA</w:t>
            </w:r>
          </w:p>
        </w:tc>
        <w:tc>
          <w:tcPr>
            <w:tcW w:w="520" w:type="pct"/>
            <w:gridSpan w:val="2"/>
            <w:vAlign w:val="center"/>
          </w:tcPr>
          <w:p w14:paraId="767B5FD1" w14:textId="7CC05B61" w:rsidR="006167B1" w:rsidRPr="00832F25" w:rsidRDefault="006167B1" w:rsidP="00C315CA">
            <w:pPr>
              <w:spacing w:before="120" w:after="120"/>
              <w:rPr>
                <w:rFonts w:cs="Arial"/>
                <w:sz w:val="18"/>
                <w:szCs w:val="18"/>
                <w:lang w:val="en-IE"/>
              </w:rPr>
            </w:pPr>
            <w:r w:rsidRPr="00832F25">
              <w:rPr>
                <w:rFonts w:cs="Arial"/>
                <w:sz w:val="18"/>
                <w:szCs w:val="18"/>
                <w:lang w:val="en-IE"/>
              </w:rPr>
              <w:t>OTHER</w:t>
            </w:r>
          </w:p>
        </w:tc>
        <w:tc>
          <w:tcPr>
            <w:tcW w:w="1059" w:type="pct"/>
            <w:vAlign w:val="center"/>
          </w:tcPr>
          <w:p w14:paraId="7617BC66" w14:textId="23B0A6D4" w:rsidR="006167B1" w:rsidRPr="00832F25" w:rsidRDefault="006167B1" w:rsidP="00C315CA">
            <w:pPr>
              <w:spacing w:before="120" w:after="120"/>
              <w:jc w:val="center"/>
              <w:rPr>
                <w:rFonts w:cs="Arial"/>
                <w:sz w:val="18"/>
                <w:szCs w:val="18"/>
                <w:lang w:val="en-IE"/>
              </w:rPr>
            </w:pPr>
            <w:r>
              <w:rPr>
                <w:rFonts w:cs="Arial"/>
                <w:sz w:val="18"/>
                <w:szCs w:val="18"/>
                <w:lang w:val="en-IE"/>
              </w:rPr>
              <w:t>YES (Subcontracting)</w:t>
            </w:r>
          </w:p>
        </w:tc>
      </w:tr>
      <w:tr w:rsidR="00FF525E" w:rsidRPr="00832F25" w14:paraId="6B939A16" w14:textId="77777777" w:rsidTr="00FF525E">
        <w:trPr>
          <w:trHeight w:val="37"/>
        </w:trPr>
        <w:tc>
          <w:tcPr>
            <w:tcW w:w="414" w:type="pct"/>
            <w:vAlign w:val="center"/>
          </w:tcPr>
          <w:p w14:paraId="2DD21FF1" w14:textId="2603F6D8" w:rsidR="006167B1" w:rsidRPr="00832F25" w:rsidRDefault="006167B1" w:rsidP="00C315CA">
            <w:pPr>
              <w:spacing w:before="120" w:after="120"/>
              <w:jc w:val="center"/>
              <w:rPr>
                <w:rFonts w:cs="Arial"/>
                <w:sz w:val="18"/>
                <w:szCs w:val="18"/>
                <w:lang w:val="en-IE"/>
              </w:rPr>
            </w:pPr>
            <w:r w:rsidRPr="00832F25">
              <w:rPr>
                <w:rFonts w:cs="Arial"/>
                <w:sz w:val="18"/>
                <w:szCs w:val="18"/>
                <w:lang w:val="en-IE"/>
              </w:rPr>
              <w:t>T2.3</w:t>
            </w:r>
          </w:p>
        </w:tc>
        <w:tc>
          <w:tcPr>
            <w:tcW w:w="602" w:type="pct"/>
            <w:gridSpan w:val="2"/>
            <w:vAlign w:val="center"/>
          </w:tcPr>
          <w:p w14:paraId="7120246F" w14:textId="4E492248" w:rsidR="006167B1" w:rsidRPr="00832F25" w:rsidRDefault="006167B1" w:rsidP="00C315CA">
            <w:pPr>
              <w:spacing w:before="120" w:after="120"/>
              <w:rPr>
                <w:lang w:val="en-IE" w:eastAsia="it-IT"/>
              </w:rPr>
            </w:pPr>
            <w:r w:rsidRPr="00832F25">
              <w:rPr>
                <w:lang w:val="en-IE" w:eastAsia="it-IT"/>
              </w:rPr>
              <w:t>Final draft development</w:t>
            </w:r>
          </w:p>
        </w:tc>
        <w:tc>
          <w:tcPr>
            <w:tcW w:w="1538" w:type="pct"/>
            <w:gridSpan w:val="4"/>
            <w:vAlign w:val="center"/>
          </w:tcPr>
          <w:p w14:paraId="71CD7326" w14:textId="3AD2ECB8" w:rsidR="006167B1" w:rsidRPr="00832F25" w:rsidRDefault="006167B1" w:rsidP="00C315CA">
            <w:pPr>
              <w:spacing w:before="120" w:after="120"/>
              <w:rPr>
                <w:rFonts w:cs="Arial"/>
                <w:sz w:val="18"/>
                <w:szCs w:val="18"/>
                <w:lang w:val="en-IE"/>
              </w:rPr>
            </w:pPr>
            <w:r w:rsidRPr="00832F25">
              <w:rPr>
                <w:rFonts w:cs="Arial"/>
                <w:sz w:val="18"/>
                <w:szCs w:val="18"/>
                <w:lang w:val="en-IE"/>
              </w:rPr>
              <w:t>Collect stakeholders’ views over stable draft version, in particular during the second workshop  organised by task T3.1, and include these into a final draft version of D2.1 and D2.2 to be submitted to TC DATA</w:t>
            </w:r>
            <w:r w:rsidR="00083999">
              <w:rPr>
                <w:rFonts w:cs="Arial"/>
                <w:sz w:val="18"/>
                <w:szCs w:val="18"/>
                <w:lang w:val="en-IE"/>
              </w:rPr>
              <w:t xml:space="preserve"> for their approval</w:t>
            </w:r>
            <w:r w:rsidRPr="00832F25">
              <w:rPr>
                <w:rFonts w:cs="Arial"/>
                <w:sz w:val="18"/>
                <w:szCs w:val="18"/>
                <w:lang w:val="en-IE"/>
              </w:rPr>
              <w:t>.</w:t>
            </w:r>
          </w:p>
          <w:p w14:paraId="7922A5E4" w14:textId="6ACA9482" w:rsidR="006167B1" w:rsidRPr="00832F25" w:rsidRDefault="006167B1" w:rsidP="00C315CA">
            <w:pPr>
              <w:spacing w:before="120" w:after="120"/>
              <w:rPr>
                <w:rFonts w:cs="Arial"/>
                <w:sz w:val="18"/>
                <w:szCs w:val="18"/>
                <w:lang w:val="en-IE"/>
              </w:rPr>
            </w:pPr>
            <w:r w:rsidRPr="00832F25">
              <w:rPr>
                <w:rFonts w:cs="Arial"/>
                <w:sz w:val="18"/>
                <w:szCs w:val="18"/>
                <w:lang w:val="en-IE"/>
              </w:rPr>
              <w:t>[30 days]</w:t>
            </w:r>
          </w:p>
        </w:tc>
        <w:tc>
          <w:tcPr>
            <w:tcW w:w="867" w:type="pct"/>
            <w:gridSpan w:val="2"/>
            <w:vAlign w:val="center"/>
          </w:tcPr>
          <w:p w14:paraId="41430780" w14:textId="417CF7DE" w:rsidR="006167B1" w:rsidRPr="00832F25" w:rsidRDefault="006167B1" w:rsidP="00332E60">
            <w:pPr>
              <w:spacing w:before="120" w:after="120"/>
              <w:jc w:val="center"/>
              <w:rPr>
                <w:rFonts w:cs="Arial"/>
                <w:sz w:val="18"/>
                <w:szCs w:val="18"/>
                <w:lang w:val="en-IE"/>
              </w:rPr>
            </w:pPr>
            <w:r w:rsidRPr="00832F25">
              <w:rPr>
                <w:rFonts w:cs="Arial"/>
                <w:sz w:val="18"/>
                <w:szCs w:val="18"/>
                <w:lang w:val="en-IE"/>
              </w:rPr>
              <w:t>NA</w:t>
            </w:r>
          </w:p>
        </w:tc>
        <w:tc>
          <w:tcPr>
            <w:tcW w:w="520" w:type="pct"/>
            <w:gridSpan w:val="2"/>
            <w:vAlign w:val="center"/>
          </w:tcPr>
          <w:p w14:paraId="43839417" w14:textId="723DC87A" w:rsidR="006167B1" w:rsidRPr="00832F25" w:rsidRDefault="006167B1" w:rsidP="00C315CA">
            <w:pPr>
              <w:spacing w:before="120" w:after="120"/>
              <w:rPr>
                <w:rFonts w:cs="Arial"/>
                <w:sz w:val="18"/>
                <w:szCs w:val="18"/>
                <w:lang w:val="en-IE"/>
              </w:rPr>
            </w:pPr>
            <w:r w:rsidRPr="00832F25">
              <w:rPr>
                <w:rFonts w:cs="Arial"/>
                <w:sz w:val="18"/>
                <w:szCs w:val="18"/>
                <w:lang w:val="en-IE"/>
              </w:rPr>
              <w:t>OTHER</w:t>
            </w:r>
          </w:p>
        </w:tc>
        <w:tc>
          <w:tcPr>
            <w:tcW w:w="1059" w:type="pct"/>
            <w:vAlign w:val="center"/>
          </w:tcPr>
          <w:p w14:paraId="29D500FC" w14:textId="4AFCD6FA" w:rsidR="006167B1" w:rsidRPr="00832F25" w:rsidRDefault="006167B1" w:rsidP="00C315CA">
            <w:pPr>
              <w:spacing w:before="120" w:after="120"/>
              <w:jc w:val="center"/>
              <w:rPr>
                <w:rFonts w:cs="Arial"/>
                <w:sz w:val="18"/>
                <w:szCs w:val="18"/>
                <w:lang w:val="en-IE"/>
              </w:rPr>
            </w:pPr>
            <w:r>
              <w:rPr>
                <w:rFonts w:cs="Arial"/>
                <w:sz w:val="18"/>
                <w:szCs w:val="18"/>
                <w:lang w:val="en-IE"/>
              </w:rPr>
              <w:t>YES (Subcontracting)</w:t>
            </w:r>
          </w:p>
        </w:tc>
      </w:tr>
      <w:tr w:rsidR="00FF525E" w:rsidRPr="00832F25" w14:paraId="4BD0C96B" w14:textId="77777777" w:rsidTr="00FF525E">
        <w:trPr>
          <w:trHeight w:val="37"/>
        </w:trPr>
        <w:tc>
          <w:tcPr>
            <w:tcW w:w="414" w:type="pct"/>
            <w:vAlign w:val="center"/>
          </w:tcPr>
          <w:p w14:paraId="1874DF4C" w14:textId="70CA3139" w:rsidR="006167B1" w:rsidRPr="00832F25" w:rsidRDefault="006167B1" w:rsidP="00C315CA">
            <w:pPr>
              <w:spacing w:before="120" w:after="120"/>
              <w:jc w:val="center"/>
              <w:rPr>
                <w:rFonts w:cs="Arial"/>
                <w:sz w:val="18"/>
                <w:szCs w:val="18"/>
                <w:lang w:val="en-IE"/>
              </w:rPr>
            </w:pPr>
            <w:r w:rsidRPr="00832F25">
              <w:rPr>
                <w:rFonts w:cs="Arial"/>
                <w:sz w:val="18"/>
                <w:szCs w:val="18"/>
                <w:lang w:val="en-IE"/>
              </w:rPr>
              <w:t>T2.4</w:t>
            </w:r>
          </w:p>
        </w:tc>
        <w:tc>
          <w:tcPr>
            <w:tcW w:w="602" w:type="pct"/>
            <w:gridSpan w:val="2"/>
            <w:vAlign w:val="center"/>
          </w:tcPr>
          <w:p w14:paraId="56A713A4" w14:textId="4123CC16" w:rsidR="006167B1" w:rsidRPr="00832F25" w:rsidRDefault="006167B1" w:rsidP="00C315CA">
            <w:pPr>
              <w:spacing w:before="120" w:after="120"/>
              <w:rPr>
                <w:rFonts w:cs="Arial"/>
                <w:sz w:val="18"/>
                <w:szCs w:val="18"/>
                <w:lang w:val="en-IE"/>
              </w:rPr>
            </w:pPr>
            <w:r w:rsidRPr="00832F25">
              <w:rPr>
                <w:lang w:val="en-IE" w:eastAsia="it-IT"/>
              </w:rPr>
              <w:t>Finalization and approval</w:t>
            </w:r>
          </w:p>
        </w:tc>
        <w:tc>
          <w:tcPr>
            <w:tcW w:w="1538" w:type="pct"/>
            <w:gridSpan w:val="4"/>
            <w:vAlign w:val="center"/>
          </w:tcPr>
          <w:p w14:paraId="1B19C0BF" w14:textId="255FAC02" w:rsidR="006167B1" w:rsidRPr="00832F25" w:rsidRDefault="006167B1" w:rsidP="00C315CA">
            <w:pPr>
              <w:spacing w:before="120" w:after="120"/>
              <w:rPr>
                <w:rFonts w:cs="Arial"/>
                <w:sz w:val="18"/>
                <w:szCs w:val="18"/>
                <w:lang w:val="en-IE"/>
              </w:rPr>
            </w:pPr>
            <w:r w:rsidRPr="00832F25">
              <w:rPr>
                <w:rFonts w:cs="Arial"/>
                <w:sz w:val="18"/>
                <w:szCs w:val="18"/>
                <w:lang w:val="en-IE"/>
              </w:rPr>
              <w:t xml:space="preserve">Handle any comments received during the </w:t>
            </w:r>
            <w:r w:rsidR="00083999">
              <w:rPr>
                <w:rFonts w:cs="Arial"/>
                <w:sz w:val="18"/>
                <w:szCs w:val="18"/>
                <w:lang w:val="en-IE"/>
              </w:rPr>
              <w:t xml:space="preserve">EN </w:t>
            </w:r>
            <w:r w:rsidRPr="00832F25">
              <w:rPr>
                <w:rFonts w:cs="Arial"/>
                <w:sz w:val="18"/>
                <w:szCs w:val="18"/>
                <w:lang w:val="en-IE"/>
              </w:rPr>
              <w:t>approval period and support publication of final versions of D2.1 and D2.2</w:t>
            </w:r>
          </w:p>
          <w:p w14:paraId="62A95AC9" w14:textId="60D004FE" w:rsidR="006167B1" w:rsidRPr="00832F25" w:rsidRDefault="00083999" w:rsidP="00C315CA">
            <w:pPr>
              <w:spacing w:before="120" w:after="120"/>
              <w:rPr>
                <w:rFonts w:cs="Arial"/>
                <w:sz w:val="18"/>
                <w:szCs w:val="18"/>
                <w:lang w:val="en-IE"/>
              </w:rPr>
            </w:pPr>
            <w:r>
              <w:rPr>
                <w:rFonts w:cs="Arial"/>
                <w:sz w:val="18"/>
                <w:szCs w:val="18"/>
                <w:lang w:val="en-IE"/>
              </w:rPr>
              <w:t>[</w:t>
            </w:r>
            <w:r w:rsidR="006167B1" w:rsidRPr="00832F25">
              <w:rPr>
                <w:rFonts w:cs="Arial"/>
                <w:sz w:val="18"/>
                <w:szCs w:val="18"/>
                <w:lang w:val="en-IE"/>
              </w:rPr>
              <w:t>15 days]</w:t>
            </w:r>
          </w:p>
        </w:tc>
        <w:tc>
          <w:tcPr>
            <w:tcW w:w="867" w:type="pct"/>
            <w:gridSpan w:val="2"/>
            <w:vAlign w:val="center"/>
          </w:tcPr>
          <w:p w14:paraId="160CB38E" w14:textId="3EFE4986" w:rsidR="006167B1" w:rsidRPr="00832F25" w:rsidRDefault="006167B1" w:rsidP="00C315CA">
            <w:pPr>
              <w:spacing w:before="120" w:after="120"/>
              <w:jc w:val="center"/>
              <w:rPr>
                <w:rFonts w:cs="Arial"/>
                <w:sz w:val="18"/>
                <w:szCs w:val="18"/>
                <w:lang w:val="en-IE"/>
              </w:rPr>
            </w:pPr>
            <w:r w:rsidRPr="00832F25">
              <w:rPr>
                <w:rFonts w:cs="Arial"/>
                <w:sz w:val="18"/>
                <w:szCs w:val="18"/>
                <w:lang w:val="en-IE"/>
              </w:rPr>
              <w:t>NA</w:t>
            </w:r>
          </w:p>
        </w:tc>
        <w:tc>
          <w:tcPr>
            <w:tcW w:w="520" w:type="pct"/>
            <w:gridSpan w:val="2"/>
            <w:vAlign w:val="center"/>
          </w:tcPr>
          <w:p w14:paraId="0050FC99" w14:textId="3C577326" w:rsidR="006167B1" w:rsidRPr="00832F25" w:rsidRDefault="006167B1" w:rsidP="00C315CA">
            <w:pPr>
              <w:spacing w:before="120" w:after="120"/>
              <w:rPr>
                <w:rFonts w:cs="Arial"/>
                <w:sz w:val="18"/>
                <w:szCs w:val="18"/>
                <w:lang w:val="en-IE"/>
              </w:rPr>
            </w:pPr>
            <w:r w:rsidRPr="00832F25">
              <w:rPr>
                <w:rFonts w:cs="Arial"/>
                <w:sz w:val="18"/>
                <w:szCs w:val="18"/>
                <w:lang w:val="en-IE"/>
              </w:rPr>
              <w:t>OTHER</w:t>
            </w:r>
          </w:p>
        </w:tc>
        <w:tc>
          <w:tcPr>
            <w:tcW w:w="1059" w:type="pct"/>
            <w:vAlign w:val="center"/>
          </w:tcPr>
          <w:p w14:paraId="3DF71AED" w14:textId="275C6BC0" w:rsidR="006167B1" w:rsidRPr="00832F25" w:rsidRDefault="006167B1" w:rsidP="000D56FE">
            <w:pPr>
              <w:spacing w:before="120" w:after="120"/>
              <w:jc w:val="center"/>
              <w:rPr>
                <w:rFonts w:cs="Arial"/>
                <w:sz w:val="18"/>
                <w:szCs w:val="18"/>
                <w:lang w:val="en-IE"/>
              </w:rPr>
            </w:pPr>
            <w:r>
              <w:rPr>
                <w:rFonts w:cs="Arial"/>
                <w:sz w:val="18"/>
                <w:szCs w:val="18"/>
                <w:lang w:val="en-IE"/>
              </w:rPr>
              <w:t>YES (Subcontracting)</w:t>
            </w:r>
          </w:p>
        </w:tc>
      </w:tr>
      <w:tr w:rsidR="006167B1" w:rsidRPr="00832F25" w14:paraId="556A06C6" w14:textId="77777777" w:rsidTr="00243462">
        <w:trPr>
          <w:trHeight w:val="37"/>
        </w:trPr>
        <w:tc>
          <w:tcPr>
            <w:tcW w:w="5000" w:type="pct"/>
            <w:gridSpan w:val="12"/>
            <w:tcBorders>
              <w:bottom w:val="single" w:sz="12" w:space="0" w:color="A6A6A6"/>
            </w:tcBorders>
            <w:shd w:val="clear" w:color="auto" w:fill="BFBFBF" w:themeFill="background1" w:themeFillShade="BF"/>
          </w:tcPr>
          <w:p w14:paraId="4CFB07E0" w14:textId="0C47EE74" w:rsidR="006167B1" w:rsidRDefault="006167B1" w:rsidP="000D56FE">
            <w:pPr>
              <w:spacing w:before="120" w:after="120"/>
              <w:rPr>
                <w:rFonts w:cs="Arial"/>
                <w:sz w:val="18"/>
                <w:szCs w:val="18"/>
                <w:lang w:val="en-IE"/>
              </w:rPr>
            </w:pPr>
            <w:r>
              <w:rPr>
                <w:rFonts w:cs="Arial"/>
                <w:b/>
                <w:sz w:val="18"/>
                <w:szCs w:val="20"/>
              </w:rPr>
              <w:lastRenderedPageBreak/>
              <w:t>Milestones and</w:t>
            </w:r>
            <w:r w:rsidRPr="00CD6F7F">
              <w:rPr>
                <w:rFonts w:cs="Arial"/>
                <w:b/>
                <w:sz w:val="18"/>
                <w:szCs w:val="20"/>
              </w:rPr>
              <w:t xml:space="preserve"> deliverables</w:t>
            </w:r>
            <w:r>
              <w:rPr>
                <w:rFonts w:cs="Arial"/>
                <w:b/>
                <w:sz w:val="18"/>
                <w:szCs w:val="20"/>
              </w:rPr>
              <w:t xml:space="preserve"> </w:t>
            </w:r>
            <w:r w:rsidRPr="004937D0">
              <w:rPr>
                <w:rFonts w:cs="Arial"/>
                <w:b/>
                <w:sz w:val="18"/>
                <w:szCs w:val="20"/>
              </w:rPr>
              <w:t>(outputs/outcomes)</w:t>
            </w:r>
          </w:p>
        </w:tc>
      </w:tr>
      <w:tr w:rsidR="006167B1" w:rsidRPr="00832F25" w14:paraId="5D144377" w14:textId="6D6D0AA3" w:rsidTr="00243462">
        <w:trPr>
          <w:trHeight w:val="37"/>
        </w:trPr>
        <w:tc>
          <w:tcPr>
            <w:tcW w:w="414" w:type="pct"/>
            <w:tcBorders>
              <w:right w:val="single" w:sz="12" w:space="0" w:color="A6A6A6"/>
            </w:tcBorders>
            <w:shd w:val="clear" w:color="auto" w:fill="BFBFBF" w:themeFill="background1" w:themeFillShade="BF"/>
          </w:tcPr>
          <w:p w14:paraId="661ED669" w14:textId="77777777" w:rsidR="006167B1" w:rsidRPr="001E7081" w:rsidRDefault="006167B1" w:rsidP="00342158">
            <w:pPr>
              <w:spacing w:before="120" w:after="0"/>
              <w:jc w:val="center"/>
              <w:rPr>
                <w:rFonts w:cs="Arial"/>
                <w:sz w:val="18"/>
                <w:szCs w:val="18"/>
              </w:rPr>
            </w:pPr>
            <w:r w:rsidRPr="001E7081">
              <w:rPr>
                <w:rFonts w:cs="Arial"/>
                <w:sz w:val="18"/>
                <w:szCs w:val="18"/>
              </w:rPr>
              <w:t xml:space="preserve">Milestone </w:t>
            </w:r>
            <w:r>
              <w:rPr>
                <w:rFonts w:cs="Arial"/>
                <w:sz w:val="18"/>
                <w:szCs w:val="18"/>
              </w:rPr>
              <w:t>No</w:t>
            </w:r>
          </w:p>
          <w:p w14:paraId="771CE477" w14:textId="48146631" w:rsidR="006167B1" w:rsidRDefault="006167B1" w:rsidP="00342158">
            <w:pPr>
              <w:spacing w:before="120" w:after="120"/>
              <w:jc w:val="center"/>
              <w:rPr>
                <w:rFonts w:cs="Arial"/>
                <w:b/>
                <w:sz w:val="18"/>
                <w:szCs w:val="20"/>
              </w:rPr>
            </w:pPr>
            <w:r w:rsidRPr="001E7081">
              <w:rPr>
                <w:rFonts w:cs="Arial"/>
                <w:color w:val="808080"/>
                <w:sz w:val="16"/>
                <w:szCs w:val="18"/>
              </w:rPr>
              <w:t>(continuous numbering not linked to WP)</w:t>
            </w:r>
          </w:p>
        </w:tc>
        <w:tc>
          <w:tcPr>
            <w:tcW w:w="602" w:type="pct"/>
            <w:gridSpan w:val="2"/>
            <w:tcBorders>
              <w:left w:val="single" w:sz="12" w:space="0" w:color="A6A6A6"/>
              <w:right w:val="single" w:sz="12" w:space="0" w:color="A6A6A6"/>
            </w:tcBorders>
            <w:shd w:val="clear" w:color="auto" w:fill="BFBFBF" w:themeFill="background1" w:themeFillShade="BF"/>
          </w:tcPr>
          <w:p w14:paraId="2A759A13" w14:textId="51A13CCB" w:rsidR="006167B1" w:rsidRPr="00832F25" w:rsidRDefault="006167B1" w:rsidP="00342158">
            <w:pPr>
              <w:spacing w:before="120" w:after="120"/>
              <w:rPr>
                <w:lang w:val="en-IE" w:eastAsia="it-IT"/>
              </w:rPr>
            </w:pPr>
            <w:r>
              <w:rPr>
                <w:rFonts w:cs="Arial"/>
                <w:sz w:val="18"/>
                <w:szCs w:val="18"/>
              </w:rPr>
              <w:t>Milestone N</w:t>
            </w:r>
            <w:r w:rsidRPr="001E7081">
              <w:rPr>
                <w:rFonts w:cs="Arial"/>
                <w:sz w:val="18"/>
                <w:szCs w:val="18"/>
              </w:rPr>
              <w:t>ame</w:t>
            </w:r>
          </w:p>
        </w:tc>
        <w:tc>
          <w:tcPr>
            <w:tcW w:w="379" w:type="pct"/>
            <w:gridSpan w:val="2"/>
            <w:tcBorders>
              <w:left w:val="single" w:sz="12" w:space="0" w:color="A6A6A6"/>
              <w:right w:val="single" w:sz="12" w:space="0" w:color="A6A6A6"/>
            </w:tcBorders>
            <w:shd w:val="clear" w:color="auto" w:fill="BFBFBF" w:themeFill="background1" w:themeFillShade="BF"/>
          </w:tcPr>
          <w:p w14:paraId="7CA493A8" w14:textId="31A60D2A" w:rsidR="006167B1" w:rsidRPr="00832F25" w:rsidRDefault="006167B1" w:rsidP="00342158">
            <w:pPr>
              <w:spacing w:before="120" w:after="120"/>
              <w:rPr>
                <w:rFonts w:cs="Arial"/>
                <w:sz w:val="18"/>
                <w:szCs w:val="18"/>
                <w:lang w:val="en-IE"/>
              </w:rPr>
            </w:pPr>
            <w:r w:rsidRPr="001E7081">
              <w:rPr>
                <w:rFonts w:cs="Arial"/>
                <w:sz w:val="18"/>
                <w:szCs w:val="18"/>
              </w:rPr>
              <w:t xml:space="preserve">Work </w:t>
            </w:r>
            <w:r>
              <w:rPr>
                <w:rFonts w:cs="Arial"/>
                <w:sz w:val="18"/>
                <w:szCs w:val="18"/>
              </w:rPr>
              <w:t>P</w:t>
            </w:r>
            <w:r w:rsidRPr="001E7081">
              <w:rPr>
                <w:rFonts w:cs="Arial"/>
                <w:sz w:val="18"/>
                <w:szCs w:val="18"/>
              </w:rPr>
              <w:t xml:space="preserve">ackage </w:t>
            </w:r>
            <w:r>
              <w:rPr>
                <w:rFonts w:cs="Arial"/>
                <w:sz w:val="18"/>
                <w:szCs w:val="18"/>
              </w:rPr>
              <w:t>No</w:t>
            </w:r>
          </w:p>
        </w:tc>
        <w:tc>
          <w:tcPr>
            <w:tcW w:w="480" w:type="pct"/>
            <w:tcBorders>
              <w:left w:val="single" w:sz="12" w:space="0" w:color="A6A6A6"/>
              <w:right w:val="single" w:sz="12" w:space="0" w:color="A6A6A6"/>
            </w:tcBorders>
            <w:shd w:val="clear" w:color="auto" w:fill="BFBFBF" w:themeFill="background1" w:themeFillShade="BF"/>
          </w:tcPr>
          <w:p w14:paraId="4A53E0CB" w14:textId="77777777" w:rsidR="006167B1" w:rsidRDefault="006167B1" w:rsidP="00342158">
            <w:pPr>
              <w:spacing w:before="120" w:after="120"/>
              <w:jc w:val="center"/>
              <w:rPr>
                <w:rFonts w:cs="Arial"/>
                <w:sz w:val="18"/>
                <w:szCs w:val="18"/>
              </w:rPr>
            </w:pPr>
            <w:r w:rsidRPr="001E7081">
              <w:rPr>
                <w:rFonts w:cs="Arial"/>
                <w:sz w:val="18"/>
                <w:szCs w:val="18"/>
              </w:rPr>
              <w:t xml:space="preserve">Lead </w:t>
            </w:r>
            <w:r>
              <w:rPr>
                <w:rFonts w:cs="Arial"/>
                <w:sz w:val="18"/>
                <w:szCs w:val="18"/>
              </w:rPr>
              <w:t>B</w:t>
            </w:r>
            <w:r w:rsidRPr="001E7081">
              <w:rPr>
                <w:rFonts w:cs="Arial"/>
                <w:sz w:val="18"/>
                <w:szCs w:val="18"/>
              </w:rPr>
              <w:t>eneficiary</w:t>
            </w:r>
          </w:p>
          <w:p w14:paraId="50C17C2E" w14:textId="77777777" w:rsidR="006167B1" w:rsidRPr="00832F25" w:rsidRDefault="006167B1" w:rsidP="00342158">
            <w:pPr>
              <w:spacing w:before="120" w:after="120"/>
              <w:jc w:val="center"/>
              <w:rPr>
                <w:rFonts w:cs="Arial"/>
                <w:sz w:val="18"/>
                <w:szCs w:val="18"/>
                <w:lang w:val="en-IE"/>
              </w:rPr>
            </w:pPr>
          </w:p>
        </w:tc>
        <w:tc>
          <w:tcPr>
            <w:tcW w:w="1588" w:type="pct"/>
            <w:gridSpan w:val="4"/>
            <w:tcBorders>
              <w:left w:val="single" w:sz="12" w:space="0" w:color="A6A6A6"/>
              <w:right w:val="single" w:sz="12" w:space="0" w:color="A6A6A6"/>
            </w:tcBorders>
            <w:shd w:val="clear" w:color="auto" w:fill="BFBFBF" w:themeFill="background1" w:themeFillShade="BF"/>
          </w:tcPr>
          <w:p w14:paraId="29C5DD22" w14:textId="36016C2C" w:rsidR="006167B1" w:rsidRPr="00832F25" w:rsidRDefault="006167B1" w:rsidP="00342158">
            <w:pPr>
              <w:spacing w:before="120" w:after="120"/>
              <w:rPr>
                <w:rFonts w:cs="Arial"/>
                <w:sz w:val="18"/>
                <w:szCs w:val="18"/>
                <w:lang w:val="en-IE"/>
              </w:rPr>
            </w:pPr>
            <w:r w:rsidRPr="00434C91">
              <w:rPr>
                <w:rFonts w:cs="Arial"/>
                <w:sz w:val="18"/>
                <w:szCs w:val="18"/>
              </w:rPr>
              <w:t>Description</w:t>
            </w:r>
          </w:p>
        </w:tc>
        <w:tc>
          <w:tcPr>
            <w:tcW w:w="478" w:type="pct"/>
            <w:tcBorders>
              <w:left w:val="single" w:sz="12" w:space="0" w:color="A6A6A6"/>
              <w:right w:val="single" w:sz="12" w:space="0" w:color="A6A6A6"/>
            </w:tcBorders>
            <w:shd w:val="clear" w:color="auto" w:fill="BFBFBF" w:themeFill="background1" w:themeFillShade="BF"/>
          </w:tcPr>
          <w:p w14:paraId="56412176" w14:textId="77777777" w:rsidR="006167B1" w:rsidRPr="00434C91" w:rsidRDefault="006167B1" w:rsidP="00342158">
            <w:pPr>
              <w:spacing w:before="120" w:after="0"/>
              <w:jc w:val="center"/>
              <w:rPr>
                <w:rFonts w:cs="Arial"/>
                <w:sz w:val="18"/>
                <w:szCs w:val="18"/>
              </w:rPr>
            </w:pPr>
            <w:r w:rsidRPr="00434C91">
              <w:rPr>
                <w:rFonts w:cs="Arial"/>
                <w:sz w:val="18"/>
                <w:szCs w:val="18"/>
              </w:rPr>
              <w:t>Due Date</w:t>
            </w:r>
          </w:p>
          <w:p w14:paraId="2380EA70" w14:textId="1BAD8556" w:rsidR="006167B1" w:rsidRPr="00832F25" w:rsidRDefault="006167B1" w:rsidP="00342158">
            <w:pPr>
              <w:spacing w:before="120" w:after="120"/>
              <w:rPr>
                <w:rFonts w:cs="Arial"/>
                <w:sz w:val="18"/>
                <w:szCs w:val="18"/>
                <w:lang w:val="en-IE"/>
              </w:rPr>
            </w:pPr>
            <w:r w:rsidRPr="00434C91">
              <w:rPr>
                <w:rFonts w:cs="Arial"/>
                <w:color w:val="808080"/>
                <w:sz w:val="16"/>
                <w:szCs w:val="18"/>
              </w:rPr>
              <w:t>(month number)</w:t>
            </w:r>
          </w:p>
        </w:tc>
        <w:tc>
          <w:tcPr>
            <w:tcW w:w="1059" w:type="pct"/>
            <w:tcBorders>
              <w:left w:val="single" w:sz="12" w:space="0" w:color="A6A6A6"/>
            </w:tcBorders>
            <w:shd w:val="clear" w:color="auto" w:fill="BFBFBF" w:themeFill="background1" w:themeFillShade="BF"/>
          </w:tcPr>
          <w:p w14:paraId="26C134D3" w14:textId="636E427A" w:rsidR="006167B1" w:rsidRDefault="006167B1" w:rsidP="00342158">
            <w:pPr>
              <w:spacing w:before="120" w:after="120"/>
              <w:jc w:val="center"/>
              <w:rPr>
                <w:rFonts w:cs="Arial"/>
                <w:sz w:val="18"/>
                <w:szCs w:val="18"/>
                <w:lang w:val="en-IE"/>
              </w:rPr>
            </w:pPr>
            <w:r w:rsidRPr="00434C91">
              <w:rPr>
                <w:rFonts w:cs="Arial"/>
                <w:sz w:val="18"/>
                <w:szCs w:val="18"/>
              </w:rPr>
              <w:t>Means of Verification</w:t>
            </w:r>
          </w:p>
        </w:tc>
      </w:tr>
      <w:tr w:rsidR="006167B1" w:rsidRPr="00832F25" w14:paraId="4E62DE4B" w14:textId="77777777" w:rsidTr="00243462">
        <w:trPr>
          <w:trHeight w:val="1380"/>
        </w:trPr>
        <w:tc>
          <w:tcPr>
            <w:tcW w:w="414" w:type="pct"/>
            <w:tcBorders>
              <w:right w:val="single" w:sz="12" w:space="0" w:color="A6A6A6"/>
            </w:tcBorders>
            <w:vAlign w:val="center"/>
          </w:tcPr>
          <w:p w14:paraId="409EB932" w14:textId="44FBE00C" w:rsidR="006167B1" w:rsidRPr="001E7081" w:rsidRDefault="006167B1" w:rsidP="00342158">
            <w:pPr>
              <w:spacing w:before="120" w:after="0"/>
              <w:jc w:val="center"/>
              <w:rPr>
                <w:rFonts w:cs="Arial"/>
                <w:sz w:val="18"/>
                <w:szCs w:val="18"/>
              </w:rPr>
            </w:pPr>
            <w:r w:rsidRPr="00832F25">
              <w:rPr>
                <w:rFonts w:cs="Arial"/>
                <w:sz w:val="18"/>
                <w:szCs w:val="18"/>
                <w:lang w:val="en-IE"/>
              </w:rPr>
              <w:t>MS</w:t>
            </w:r>
            <w:r w:rsidR="00EB4FE4">
              <w:rPr>
                <w:rFonts w:cs="Arial"/>
                <w:sz w:val="18"/>
                <w:szCs w:val="18"/>
                <w:lang w:val="en-IE"/>
              </w:rPr>
              <w:t>8</w:t>
            </w:r>
          </w:p>
        </w:tc>
        <w:tc>
          <w:tcPr>
            <w:tcW w:w="602" w:type="pct"/>
            <w:gridSpan w:val="2"/>
            <w:tcBorders>
              <w:left w:val="single" w:sz="12" w:space="0" w:color="A6A6A6"/>
              <w:right w:val="single" w:sz="12" w:space="0" w:color="A6A6A6"/>
            </w:tcBorders>
            <w:vAlign w:val="center"/>
          </w:tcPr>
          <w:p w14:paraId="24338FED" w14:textId="1F9E78AC" w:rsidR="006167B1" w:rsidRDefault="00960522" w:rsidP="00342158">
            <w:pPr>
              <w:spacing w:before="120" w:after="120"/>
              <w:rPr>
                <w:rFonts w:cs="Arial"/>
                <w:sz w:val="18"/>
                <w:szCs w:val="18"/>
              </w:rPr>
            </w:pPr>
            <w:r>
              <w:rPr>
                <w:rFonts w:cs="Arial"/>
                <w:sz w:val="18"/>
                <w:szCs w:val="18"/>
                <w:lang w:val="en-IE" w:eastAsia="it-IT"/>
              </w:rPr>
              <w:t xml:space="preserve">Early drafts </w:t>
            </w:r>
            <w:r w:rsidR="00083999">
              <w:rPr>
                <w:rFonts w:cs="Arial"/>
                <w:sz w:val="18"/>
                <w:szCs w:val="18"/>
                <w:lang w:val="en-IE" w:eastAsia="it-IT"/>
              </w:rPr>
              <w:t>available</w:t>
            </w:r>
          </w:p>
        </w:tc>
        <w:tc>
          <w:tcPr>
            <w:tcW w:w="379" w:type="pct"/>
            <w:gridSpan w:val="2"/>
            <w:tcBorders>
              <w:left w:val="single" w:sz="12" w:space="0" w:color="A6A6A6"/>
              <w:right w:val="single" w:sz="12" w:space="0" w:color="A6A6A6"/>
            </w:tcBorders>
            <w:vAlign w:val="center"/>
          </w:tcPr>
          <w:p w14:paraId="69254BFD" w14:textId="0F050A86" w:rsidR="006167B1" w:rsidRPr="001E7081" w:rsidRDefault="006167B1" w:rsidP="00342158">
            <w:pPr>
              <w:spacing w:before="120" w:after="120"/>
              <w:rPr>
                <w:rFonts w:cs="Arial"/>
                <w:sz w:val="18"/>
                <w:szCs w:val="18"/>
              </w:rPr>
            </w:pPr>
            <w:r w:rsidRPr="00832F25">
              <w:rPr>
                <w:rFonts w:cs="Arial"/>
                <w:sz w:val="18"/>
                <w:szCs w:val="18"/>
                <w:lang w:val="en-IE"/>
              </w:rPr>
              <w:t>2</w:t>
            </w:r>
          </w:p>
        </w:tc>
        <w:tc>
          <w:tcPr>
            <w:tcW w:w="480" w:type="pct"/>
            <w:tcBorders>
              <w:left w:val="single" w:sz="12" w:space="0" w:color="A6A6A6"/>
              <w:right w:val="single" w:sz="12" w:space="0" w:color="A6A6A6"/>
            </w:tcBorders>
          </w:tcPr>
          <w:p w14:paraId="56E12165" w14:textId="0D0AA27D" w:rsidR="006167B1" w:rsidRPr="001E7081" w:rsidRDefault="006167B1" w:rsidP="00342158">
            <w:pPr>
              <w:spacing w:before="120" w:after="120"/>
              <w:jc w:val="center"/>
              <w:rPr>
                <w:rFonts w:cs="Arial"/>
                <w:sz w:val="18"/>
                <w:szCs w:val="18"/>
              </w:rPr>
            </w:pPr>
            <w:r>
              <w:rPr>
                <w:rFonts w:cs="Arial"/>
                <w:sz w:val="18"/>
                <w:szCs w:val="18"/>
                <w:lang w:val="en-IE" w:eastAsia="it-IT"/>
              </w:rPr>
              <w:t>ETSI</w:t>
            </w:r>
          </w:p>
        </w:tc>
        <w:tc>
          <w:tcPr>
            <w:tcW w:w="1588" w:type="pct"/>
            <w:gridSpan w:val="4"/>
            <w:tcBorders>
              <w:left w:val="single" w:sz="12" w:space="0" w:color="A6A6A6"/>
              <w:right w:val="single" w:sz="12" w:space="0" w:color="A6A6A6"/>
            </w:tcBorders>
          </w:tcPr>
          <w:p w14:paraId="3E73514E" w14:textId="77777777" w:rsidR="006167B1" w:rsidRPr="00832F25" w:rsidRDefault="006167B1" w:rsidP="00342158">
            <w:pPr>
              <w:spacing w:before="120" w:after="120"/>
              <w:ind w:left="33"/>
              <w:rPr>
                <w:rFonts w:cs="Arial"/>
                <w:sz w:val="18"/>
                <w:szCs w:val="18"/>
                <w:lang w:val="en-IE" w:eastAsia="it-IT"/>
              </w:rPr>
            </w:pPr>
            <w:r w:rsidRPr="00832F25">
              <w:rPr>
                <w:rFonts w:cs="Arial"/>
                <w:sz w:val="18"/>
                <w:szCs w:val="18"/>
                <w:lang w:val="en-IE" w:eastAsia="it-IT"/>
              </w:rPr>
              <w:t>Draft agreed by TC DATA</w:t>
            </w:r>
          </w:p>
          <w:p w14:paraId="6902FEAA" w14:textId="1D8822BF" w:rsidR="006167B1" w:rsidRPr="00832F25" w:rsidRDefault="006167B1" w:rsidP="00A02D8B">
            <w:pPr>
              <w:pStyle w:val="ListParagraph"/>
              <w:numPr>
                <w:ilvl w:val="0"/>
                <w:numId w:val="5"/>
              </w:numPr>
              <w:spacing w:before="120" w:after="120"/>
              <w:rPr>
                <w:rFonts w:cs="Arial"/>
                <w:sz w:val="18"/>
                <w:szCs w:val="18"/>
                <w:lang w:val="en-IE" w:eastAsia="it-IT"/>
              </w:rPr>
            </w:pPr>
            <w:r w:rsidRPr="00832F25">
              <w:rPr>
                <w:rFonts w:cs="Arial"/>
                <w:sz w:val="18"/>
                <w:szCs w:val="18"/>
                <w:lang w:val="en-IE" w:eastAsia="it-IT"/>
              </w:rPr>
              <w:t xml:space="preserve">Early drafts </w:t>
            </w:r>
            <w:r w:rsidR="00083999">
              <w:rPr>
                <w:rFonts w:cs="Arial"/>
                <w:sz w:val="18"/>
                <w:szCs w:val="18"/>
                <w:lang w:val="en-IE" w:eastAsia="it-IT"/>
              </w:rPr>
              <w:t>o</w:t>
            </w:r>
            <w:r w:rsidR="00083999">
              <w:rPr>
                <w:rFonts w:cs="Arial"/>
                <w:lang w:eastAsia="it-IT"/>
              </w:rPr>
              <w:t xml:space="preserve">f </w:t>
            </w:r>
            <w:r w:rsidRPr="00832F25">
              <w:rPr>
                <w:rFonts w:cs="Arial"/>
                <w:sz w:val="18"/>
                <w:szCs w:val="18"/>
                <w:lang w:val="en-IE" w:eastAsia="it-IT"/>
              </w:rPr>
              <w:t>D2.1</w:t>
            </w:r>
            <w:r w:rsidR="00083999">
              <w:rPr>
                <w:rFonts w:cs="Arial"/>
                <w:sz w:val="18"/>
                <w:szCs w:val="18"/>
                <w:lang w:val="en-IE" w:eastAsia="it-IT"/>
              </w:rPr>
              <w:t xml:space="preserve"> </w:t>
            </w:r>
            <w:r w:rsidR="00083999">
              <w:rPr>
                <w:rFonts w:cs="Arial"/>
                <w:lang w:eastAsia="it-IT"/>
              </w:rPr>
              <w:t>and</w:t>
            </w:r>
            <w:r w:rsidRPr="00832F25">
              <w:rPr>
                <w:rFonts w:cs="Arial"/>
                <w:sz w:val="18"/>
                <w:szCs w:val="18"/>
                <w:lang w:val="en-IE" w:eastAsia="it-IT"/>
              </w:rPr>
              <w:t xml:space="preserve"> D2.2 </w:t>
            </w:r>
          </w:p>
          <w:p w14:paraId="58B93545" w14:textId="4F0D2574" w:rsidR="006167B1" w:rsidRPr="00832F25" w:rsidRDefault="006167B1" w:rsidP="00342158">
            <w:pPr>
              <w:spacing w:after="0"/>
              <w:rPr>
                <w:rStyle w:val="fontstyle01"/>
                <w:rFonts w:ascii="Arial" w:eastAsiaTheme="majorEastAsia" w:hAnsi="Arial" w:cs="Arial"/>
                <w:sz w:val="18"/>
                <w:szCs w:val="18"/>
                <w:lang w:val="en-IE"/>
              </w:rPr>
            </w:pPr>
            <w:r w:rsidRPr="00832F25">
              <w:rPr>
                <w:rStyle w:val="fontstyle01"/>
                <w:rFonts w:ascii="Arial" w:eastAsiaTheme="majorEastAsia" w:hAnsi="Arial" w:cs="Arial"/>
                <w:sz w:val="18"/>
                <w:szCs w:val="18"/>
                <w:lang w:val="en-IE"/>
              </w:rPr>
              <w:t>Reports: Presentation of the STF composition and work to TC DATA and Steering committee</w:t>
            </w:r>
          </w:p>
          <w:p w14:paraId="15CAFC88" w14:textId="3EAF56A6" w:rsidR="006167B1" w:rsidRPr="00434C91" w:rsidRDefault="006167B1" w:rsidP="00342158">
            <w:pPr>
              <w:spacing w:before="120" w:after="120"/>
              <w:rPr>
                <w:rFonts w:cs="Arial"/>
                <w:sz w:val="18"/>
                <w:szCs w:val="18"/>
              </w:rPr>
            </w:pPr>
          </w:p>
        </w:tc>
        <w:tc>
          <w:tcPr>
            <w:tcW w:w="478" w:type="pct"/>
            <w:tcBorders>
              <w:left w:val="single" w:sz="12" w:space="0" w:color="A6A6A6"/>
              <w:right w:val="single" w:sz="12" w:space="0" w:color="A6A6A6"/>
            </w:tcBorders>
            <w:vAlign w:val="center"/>
          </w:tcPr>
          <w:p w14:paraId="3B1F97ED" w14:textId="6AE0E312" w:rsidR="006167B1" w:rsidRPr="00434C91" w:rsidRDefault="006167B1" w:rsidP="00342158">
            <w:pPr>
              <w:spacing w:before="120" w:after="120"/>
              <w:rPr>
                <w:rFonts w:cs="Arial"/>
                <w:sz w:val="18"/>
                <w:szCs w:val="18"/>
              </w:rPr>
            </w:pPr>
            <w:r w:rsidRPr="00832F25">
              <w:rPr>
                <w:rFonts w:cs="Arial"/>
                <w:sz w:val="18"/>
                <w:szCs w:val="18"/>
                <w:lang w:val="en-IE"/>
              </w:rPr>
              <w:t>M6</w:t>
            </w:r>
          </w:p>
        </w:tc>
        <w:tc>
          <w:tcPr>
            <w:tcW w:w="1059" w:type="pct"/>
            <w:tcBorders>
              <w:left w:val="single" w:sz="12" w:space="0" w:color="A6A6A6"/>
            </w:tcBorders>
            <w:vAlign w:val="center"/>
          </w:tcPr>
          <w:p w14:paraId="2746A2E8" w14:textId="17F93E2F" w:rsidR="006167B1" w:rsidRPr="00434C91" w:rsidRDefault="006167B1" w:rsidP="00342158">
            <w:pPr>
              <w:spacing w:before="120" w:after="0"/>
              <w:jc w:val="center"/>
              <w:rPr>
                <w:rFonts w:cs="Arial"/>
                <w:sz w:val="18"/>
                <w:szCs w:val="18"/>
              </w:rPr>
            </w:pPr>
            <w:r w:rsidRPr="00832F25">
              <w:rPr>
                <w:rFonts w:cs="Arial"/>
                <w:sz w:val="18"/>
                <w:szCs w:val="18"/>
                <w:lang w:val="en-IE"/>
              </w:rPr>
              <w:t>Review by TC DATA</w:t>
            </w:r>
          </w:p>
        </w:tc>
      </w:tr>
      <w:tr w:rsidR="00EB4FE4" w:rsidRPr="00832F25" w14:paraId="3A1516E7" w14:textId="77777777" w:rsidTr="00243462">
        <w:trPr>
          <w:trHeight w:val="978"/>
        </w:trPr>
        <w:tc>
          <w:tcPr>
            <w:tcW w:w="414" w:type="pct"/>
            <w:tcBorders>
              <w:right w:val="single" w:sz="12" w:space="0" w:color="A6A6A6"/>
            </w:tcBorders>
            <w:vAlign w:val="center"/>
          </w:tcPr>
          <w:p w14:paraId="4B367FB6" w14:textId="1527686B" w:rsidR="00EB4FE4" w:rsidRPr="00832F25" w:rsidRDefault="00EB4FE4" w:rsidP="00EB4FE4">
            <w:pPr>
              <w:spacing w:before="120" w:after="0"/>
              <w:jc w:val="center"/>
              <w:rPr>
                <w:rFonts w:cs="Arial"/>
                <w:sz w:val="18"/>
                <w:szCs w:val="18"/>
                <w:lang w:val="en-IE"/>
              </w:rPr>
            </w:pPr>
            <w:r>
              <w:rPr>
                <w:rFonts w:cs="Arial"/>
                <w:sz w:val="18"/>
                <w:szCs w:val="18"/>
                <w:lang w:val="en-IE"/>
              </w:rPr>
              <w:t>MS9</w:t>
            </w:r>
          </w:p>
        </w:tc>
        <w:tc>
          <w:tcPr>
            <w:tcW w:w="602" w:type="pct"/>
            <w:gridSpan w:val="2"/>
            <w:tcBorders>
              <w:left w:val="single" w:sz="12" w:space="0" w:color="A6A6A6"/>
              <w:right w:val="single" w:sz="12" w:space="0" w:color="A6A6A6"/>
            </w:tcBorders>
            <w:vAlign w:val="center"/>
          </w:tcPr>
          <w:p w14:paraId="04CE54A5" w14:textId="69F7B473" w:rsidR="00EB4FE4" w:rsidRDefault="00EB4FE4" w:rsidP="00EB4FE4">
            <w:pPr>
              <w:spacing w:before="120" w:after="120"/>
              <w:rPr>
                <w:rFonts w:cs="Arial"/>
                <w:sz w:val="18"/>
                <w:szCs w:val="18"/>
                <w:lang w:val="en-IE" w:eastAsia="it-IT"/>
              </w:rPr>
            </w:pPr>
            <w:r>
              <w:rPr>
                <w:rFonts w:cs="Arial"/>
                <w:sz w:val="18"/>
                <w:szCs w:val="18"/>
                <w:lang w:val="en-IE" w:eastAsia="it-IT"/>
              </w:rPr>
              <w:t xml:space="preserve">Stable drafts </w:t>
            </w:r>
            <w:r w:rsidRPr="00832F25">
              <w:rPr>
                <w:rFonts w:cs="Arial"/>
                <w:sz w:val="18"/>
                <w:szCs w:val="18"/>
                <w:lang w:val="en-IE" w:eastAsia="it-IT"/>
              </w:rPr>
              <w:t>available</w:t>
            </w:r>
          </w:p>
        </w:tc>
        <w:tc>
          <w:tcPr>
            <w:tcW w:w="379" w:type="pct"/>
            <w:gridSpan w:val="2"/>
            <w:tcBorders>
              <w:left w:val="single" w:sz="12" w:space="0" w:color="A6A6A6"/>
              <w:right w:val="single" w:sz="12" w:space="0" w:color="A6A6A6"/>
            </w:tcBorders>
            <w:vAlign w:val="center"/>
          </w:tcPr>
          <w:p w14:paraId="7A91E427" w14:textId="077835FC" w:rsidR="00EB4FE4" w:rsidRPr="00832F25" w:rsidRDefault="00EB4FE4" w:rsidP="00EB4FE4">
            <w:pPr>
              <w:spacing w:before="120" w:after="120"/>
              <w:rPr>
                <w:rFonts w:cs="Arial"/>
                <w:sz w:val="18"/>
                <w:szCs w:val="18"/>
                <w:lang w:val="en-IE"/>
              </w:rPr>
            </w:pPr>
            <w:r>
              <w:rPr>
                <w:rFonts w:cs="Arial"/>
                <w:sz w:val="18"/>
                <w:szCs w:val="18"/>
                <w:lang w:val="en-IE"/>
              </w:rPr>
              <w:t>2</w:t>
            </w:r>
          </w:p>
        </w:tc>
        <w:tc>
          <w:tcPr>
            <w:tcW w:w="480" w:type="pct"/>
            <w:tcBorders>
              <w:left w:val="single" w:sz="12" w:space="0" w:color="A6A6A6"/>
              <w:right w:val="single" w:sz="12" w:space="0" w:color="A6A6A6"/>
            </w:tcBorders>
          </w:tcPr>
          <w:p w14:paraId="49EA9E6F" w14:textId="29BBC79C" w:rsidR="00EB4FE4" w:rsidRDefault="00EB4FE4" w:rsidP="00EB4FE4">
            <w:pPr>
              <w:spacing w:before="120" w:after="120"/>
              <w:jc w:val="center"/>
              <w:rPr>
                <w:rFonts w:cs="Arial"/>
                <w:sz w:val="18"/>
                <w:szCs w:val="18"/>
                <w:lang w:val="en-IE" w:eastAsia="it-IT"/>
              </w:rPr>
            </w:pPr>
            <w:r>
              <w:rPr>
                <w:rFonts w:cs="Arial"/>
                <w:sz w:val="18"/>
                <w:szCs w:val="18"/>
                <w:lang w:val="en-IE" w:eastAsia="it-IT"/>
              </w:rPr>
              <w:t>ETSI</w:t>
            </w:r>
          </w:p>
        </w:tc>
        <w:tc>
          <w:tcPr>
            <w:tcW w:w="1588" w:type="pct"/>
            <w:gridSpan w:val="4"/>
            <w:tcBorders>
              <w:left w:val="single" w:sz="12" w:space="0" w:color="A6A6A6"/>
              <w:right w:val="single" w:sz="12" w:space="0" w:color="A6A6A6"/>
            </w:tcBorders>
          </w:tcPr>
          <w:p w14:paraId="23E574F4" w14:textId="77777777" w:rsidR="00EB4FE4" w:rsidRDefault="00EB4FE4" w:rsidP="00EB4FE4">
            <w:pPr>
              <w:spacing w:before="120" w:after="120"/>
              <w:ind w:left="33"/>
              <w:rPr>
                <w:rFonts w:cs="Arial"/>
                <w:sz w:val="18"/>
                <w:szCs w:val="18"/>
                <w:lang w:val="en-IE" w:eastAsia="it-IT"/>
              </w:rPr>
            </w:pPr>
            <w:r w:rsidRPr="00832F25">
              <w:rPr>
                <w:rFonts w:cs="Arial"/>
                <w:sz w:val="18"/>
                <w:szCs w:val="18"/>
                <w:lang w:val="en-IE" w:eastAsia="it-IT"/>
              </w:rPr>
              <w:t>Draft agreed by TC DATA</w:t>
            </w:r>
          </w:p>
          <w:p w14:paraId="48CCE250" w14:textId="0AA9BF13" w:rsidR="00EB4FE4" w:rsidRPr="00EB4FE4" w:rsidRDefault="00EB4FE4" w:rsidP="00A02D8B">
            <w:pPr>
              <w:pStyle w:val="ListParagraph"/>
              <w:numPr>
                <w:ilvl w:val="0"/>
                <w:numId w:val="5"/>
              </w:numPr>
              <w:spacing w:before="120" w:after="120"/>
              <w:rPr>
                <w:rFonts w:cs="Arial"/>
                <w:sz w:val="18"/>
                <w:szCs w:val="18"/>
                <w:lang w:val="en-IE" w:eastAsia="it-IT"/>
              </w:rPr>
            </w:pPr>
            <w:r w:rsidRPr="00EB4FE4">
              <w:rPr>
                <w:rFonts w:cs="Arial"/>
                <w:sz w:val="18"/>
                <w:szCs w:val="18"/>
                <w:lang w:val="en-IE" w:eastAsia="it-IT"/>
              </w:rPr>
              <w:t xml:space="preserve">Stable drafts </w:t>
            </w:r>
            <w:r w:rsidR="00083999">
              <w:rPr>
                <w:rFonts w:cs="Arial"/>
                <w:sz w:val="18"/>
                <w:szCs w:val="18"/>
                <w:lang w:val="en-IE" w:eastAsia="it-IT"/>
              </w:rPr>
              <w:t>o</w:t>
            </w:r>
            <w:r w:rsidR="00083999">
              <w:rPr>
                <w:rFonts w:cs="Arial"/>
                <w:lang w:eastAsia="it-IT"/>
              </w:rPr>
              <w:t xml:space="preserve">f </w:t>
            </w:r>
            <w:r w:rsidRPr="00EB4FE4">
              <w:rPr>
                <w:rFonts w:cs="Arial"/>
                <w:sz w:val="18"/>
                <w:szCs w:val="18"/>
                <w:lang w:val="en-IE" w:eastAsia="it-IT"/>
              </w:rPr>
              <w:t>D2.1</w:t>
            </w:r>
            <w:r w:rsidR="00083999">
              <w:rPr>
                <w:rFonts w:cs="Arial"/>
                <w:sz w:val="18"/>
                <w:szCs w:val="18"/>
                <w:lang w:val="en-IE" w:eastAsia="it-IT"/>
              </w:rPr>
              <w:t xml:space="preserve"> </w:t>
            </w:r>
            <w:r w:rsidR="00083999">
              <w:rPr>
                <w:rFonts w:cs="Arial"/>
                <w:lang w:eastAsia="it-IT"/>
              </w:rPr>
              <w:t>and</w:t>
            </w:r>
            <w:r w:rsidRPr="00EB4FE4">
              <w:rPr>
                <w:rFonts w:cs="Arial"/>
                <w:sz w:val="18"/>
                <w:szCs w:val="18"/>
                <w:lang w:val="en-IE" w:eastAsia="it-IT"/>
              </w:rPr>
              <w:t xml:space="preserve"> D2.2 </w:t>
            </w:r>
          </w:p>
        </w:tc>
        <w:tc>
          <w:tcPr>
            <w:tcW w:w="478" w:type="pct"/>
            <w:tcBorders>
              <w:left w:val="single" w:sz="12" w:space="0" w:color="A6A6A6"/>
              <w:right w:val="single" w:sz="12" w:space="0" w:color="A6A6A6"/>
            </w:tcBorders>
            <w:vAlign w:val="center"/>
          </w:tcPr>
          <w:p w14:paraId="7712F6AB" w14:textId="5C7F3033" w:rsidR="00EB4FE4" w:rsidRPr="00832F25" w:rsidRDefault="00EB4FE4" w:rsidP="00EB4FE4">
            <w:pPr>
              <w:spacing w:before="120" w:after="120"/>
              <w:rPr>
                <w:rFonts w:cs="Arial"/>
                <w:sz w:val="18"/>
                <w:szCs w:val="18"/>
                <w:lang w:val="en-IE"/>
              </w:rPr>
            </w:pPr>
            <w:r>
              <w:rPr>
                <w:rFonts w:cs="Arial"/>
                <w:sz w:val="18"/>
                <w:szCs w:val="18"/>
                <w:lang w:val="en-IE"/>
              </w:rPr>
              <w:t>M16</w:t>
            </w:r>
          </w:p>
        </w:tc>
        <w:tc>
          <w:tcPr>
            <w:tcW w:w="1059" w:type="pct"/>
            <w:tcBorders>
              <w:left w:val="single" w:sz="12" w:space="0" w:color="A6A6A6"/>
            </w:tcBorders>
            <w:vAlign w:val="center"/>
          </w:tcPr>
          <w:p w14:paraId="2D8DF5A2" w14:textId="300EF259" w:rsidR="00EB4FE4" w:rsidRPr="00832F25" w:rsidRDefault="00EB4FE4" w:rsidP="00EB4FE4">
            <w:pPr>
              <w:spacing w:before="120" w:after="0"/>
              <w:jc w:val="center"/>
              <w:rPr>
                <w:rFonts w:cs="Arial"/>
                <w:sz w:val="18"/>
                <w:szCs w:val="18"/>
                <w:lang w:val="en-IE"/>
              </w:rPr>
            </w:pPr>
            <w:r w:rsidRPr="00832F25">
              <w:rPr>
                <w:rFonts w:cs="Arial"/>
                <w:sz w:val="18"/>
                <w:szCs w:val="18"/>
                <w:lang w:val="en-IE"/>
              </w:rPr>
              <w:t>Review by TC DATA</w:t>
            </w:r>
          </w:p>
        </w:tc>
      </w:tr>
      <w:tr w:rsidR="00EB4FE4" w:rsidRPr="00832F25" w14:paraId="29EBD21B" w14:textId="77777777" w:rsidTr="00243462">
        <w:trPr>
          <w:trHeight w:val="37"/>
        </w:trPr>
        <w:tc>
          <w:tcPr>
            <w:tcW w:w="414" w:type="pct"/>
            <w:tcBorders>
              <w:right w:val="single" w:sz="12" w:space="0" w:color="A6A6A6"/>
            </w:tcBorders>
            <w:vAlign w:val="center"/>
          </w:tcPr>
          <w:p w14:paraId="2159F4F1" w14:textId="141DD11B" w:rsidR="00EB4FE4" w:rsidRPr="00832F25" w:rsidRDefault="00EB4FE4" w:rsidP="00EB4FE4">
            <w:pPr>
              <w:spacing w:before="120" w:after="0"/>
              <w:jc w:val="center"/>
              <w:rPr>
                <w:rFonts w:cs="Arial"/>
                <w:sz w:val="18"/>
                <w:szCs w:val="18"/>
                <w:lang w:val="en-IE"/>
              </w:rPr>
            </w:pPr>
            <w:r>
              <w:rPr>
                <w:rFonts w:cs="Arial"/>
                <w:sz w:val="18"/>
                <w:szCs w:val="18"/>
                <w:lang w:val="en-IE"/>
              </w:rPr>
              <w:t>MS10</w:t>
            </w:r>
          </w:p>
        </w:tc>
        <w:tc>
          <w:tcPr>
            <w:tcW w:w="602" w:type="pct"/>
            <w:gridSpan w:val="2"/>
            <w:tcBorders>
              <w:left w:val="single" w:sz="12" w:space="0" w:color="A6A6A6"/>
              <w:right w:val="single" w:sz="12" w:space="0" w:color="A6A6A6"/>
            </w:tcBorders>
            <w:vAlign w:val="center"/>
          </w:tcPr>
          <w:p w14:paraId="13168A76" w14:textId="72B6DCB5" w:rsidR="00EB4FE4" w:rsidRPr="00832F25" w:rsidRDefault="00EB4FE4" w:rsidP="00EB4FE4">
            <w:pPr>
              <w:spacing w:before="120" w:after="120"/>
              <w:rPr>
                <w:rFonts w:cs="Arial"/>
                <w:sz w:val="18"/>
                <w:szCs w:val="18"/>
                <w:lang w:val="en-IE" w:eastAsia="it-IT"/>
              </w:rPr>
            </w:pPr>
            <w:r>
              <w:rPr>
                <w:rFonts w:cs="Arial"/>
                <w:sz w:val="18"/>
                <w:szCs w:val="18"/>
                <w:lang w:val="en-IE" w:eastAsia="it-IT"/>
              </w:rPr>
              <w:t xml:space="preserve">Final drafts </w:t>
            </w:r>
            <w:r w:rsidRPr="00832F25">
              <w:rPr>
                <w:rFonts w:cs="Arial"/>
                <w:sz w:val="18"/>
                <w:szCs w:val="18"/>
                <w:lang w:val="en-IE" w:eastAsia="it-IT"/>
              </w:rPr>
              <w:t>available</w:t>
            </w:r>
          </w:p>
        </w:tc>
        <w:tc>
          <w:tcPr>
            <w:tcW w:w="379" w:type="pct"/>
            <w:gridSpan w:val="2"/>
            <w:tcBorders>
              <w:left w:val="single" w:sz="12" w:space="0" w:color="A6A6A6"/>
              <w:right w:val="single" w:sz="12" w:space="0" w:color="A6A6A6"/>
            </w:tcBorders>
            <w:vAlign w:val="center"/>
          </w:tcPr>
          <w:p w14:paraId="62CA7A3A" w14:textId="12C954B9" w:rsidR="00EB4FE4" w:rsidRPr="00832F25" w:rsidRDefault="00EB4FE4" w:rsidP="00EB4FE4">
            <w:pPr>
              <w:spacing w:before="120" w:after="120"/>
              <w:rPr>
                <w:rFonts w:cs="Arial"/>
                <w:sz w:val="18"/>
                <w:szCs w:val="18"/>
                <w:lang w:val="en-IE"/>
              </w:rPr>
            </w:pPr>
            <w:r>
              <w:rPr>
                <w:rFonts w:cs="Arial"/>
                <w:sz w:val="18"/>
                <w:szCs w:val="18"/>
                <w:lang w:val="en-IE"/>
              </w:rPr>
              <w:t>2</w:t>
            </w:r>
          </w:p>
        </w:tc>
        <w:tc>
          <w:tcPr>
            <w:tcW w:w="480" w:type="pct"/>
            <w:tcBorders>
              <w:left w:val="single" w:sz="12" w:space="0" w:color="A6A6A6"/>
              <w:right w:val="single" w:sz="12" w:space="0" w:color="A6A6A6"/>
            </w:tcBorders>
          </w:tcPr>
          <w:p w14:paraId="0CBFE71A" w14:textId="75B1C566" w:rsidR="00EB4FE4" w:rsidRDefault="00EB4FE4" w:rsidP="00EB4FE4">
            <w:pPr>
              <w:spacing w:before="120" w:after="120"/>
              <w:jc w:val="center"/>
              <w:rPr>
                <w:rFonts w:cs="Arial"/>
                <w:sz w:val="18"/>
                <w:szCs w:val="18"/>
                <w:lang w:val="en-IE" w:eastAsia="it-IT"/>
              </w:rPr>
            </w:pPr>
            <w:r>
              <w:rPr>
                <w:rFonts w:cs="Arial"/>
                <w:sz w:val="18"/>
                <w:szCs w:val="18"/>
                <w:lang w:val="en-IE" w:eastAsia="it-IT"/>
              </w:rPr>
              <w:t>ETSI</w:t>
            </w:r>
          </w:p>
        </w:tc>
        <w:tc>
          <w:tcPr>
            <w:tcW w:w="1588" w:type="pct"/>
            <w:gridSpan w:val="4"/>
            <w:tcBorders>
              <w:left w:val="single" w:sz="12" w:space="0" w:color="A6A6A6"/>
              <w:right w:val="single" w:sz="12" w:space="0" w:color="A6A6A6"/>
            </w:tcBorders>
          </w:tcPr>
          <w:p w14:paraId="0682ADE0" w14:textId="77777777" w:rsidR="00EB4FE4" w:rsidRDefault="00EB4FE4" w:rsidP="00EB4FE4">
            <w:pPr>
              <w:spacing w:before="120" w:after="120"/>
              <w:ind w:left="33"/>
              <w:rPr>
                <w:rFonts w:cs="Arial"/>
                <w:sz w:val="18"/>
                <w:szCs w:val="18"/>
                <w:lang w:val="en-IE" w:eastAsia="it-IT"/>
              </w:rPr>
            </w:pPr>
            <w:r w:rsidRPr="00832F25">
              <w:rPr>
                <w:rFonts w:cs="Arial"/>
                <w:sz w:val="18"/>
                <w:szCs w:val="18"/>
                <w:lang w:val="en-IE" w:eastAsia="it-IT"/>
              </w:rPr>
              <w:t>Draft agreed by TC DATA</w:t>
            </w:r>
          </w:p>
          <w:p w14:paraId="391196BB" w14:textId="2D13EC88" w:rsidR="00EB4FE4" w:rsidRPr="00EB4FE4" w:rsidRDefault="00EB4FE4" w:rsidP="00A02D8B">
            <w:pPr>
              <w:pStyle w:val="ListParagraph"/>
              <w:numPr>
                <w:ilvl w:val="0"/>
                <w:numId w:val="5"/>
              </w:numPr>
              <w:spacing w:before="120" w:after="120"/>
              <w:rPr>
                <w:rFonts w:cs="Arial"/>
                <w:sz w:val="18"/>
                <w:szCs w:val="18"/>
                <w:lang w:val="en-IE" w:eastAsia="it-IT"/>
              </w:rPr>
            </w:pPr>
            <w:r>
              <w:rPr>
                <w:rFonts w:cs="Arial"/>
                <w:sz w:val="18"/>
                <w:szCs w:val="18"/>
                <w:lang w:val="en-IE" w:eastAsia="it-IT"/>
              </w:rPr>
              <w:t xml:space="preserve">Final </w:t>
            </w:r>
            <w:r w:rsidRPr="00832F25">
              <w:rPr>
                <w:rFonts w:cs="Arial"/>
                <w:sz w:val="18"/>
                <w:szCs w:val="18"/>
                <w:lang w:val="en-IE" w:eastAsia="it-IT"/>
              </w:rPr>
              <w:t xml:space="preserve">drafts </w:t>
            </w:r>
            <w:r w:rsidR="00083999">
              <w:rPr>
                <w:rFonts w:cs="Arial"/>
                <w:sz w:val="18"/>
                <w:szCs w:val="18"/>
                <w:lang w:val="en-IE" w:eastAsia="it-IT"/>
              </w:rPr>
              <w:t xml:space="preserve">of </w:t>
            </w:r>
            <w:r w:rsidRPr="00832F25">
              <w:rPr>
                <w:rFonts w:cs="Arial"/>
                <w:sz w:val="18"/>
                <w:szCs w:val="18"/>
                <w:lang w:val="en-IE" w:eastAsia="it-IT"/>
              </w:rPr>
              <w:t>D2.1</w:t>
            </w:r>
            <w:r w:rsidR="00083999">
              <w:rPr>
                <w:rFonts w:cs="Arial"/>
                <w:sz w:val="18"/>
                <w:szCs w:val="18"/>
                <w:lang w:val="en-IE" w:eastAsia="it-IT"/>
              </w:rPr>
              <w:t xml:space="preserve"> </w:t>
            </w:r>
            <w:r w:rsidR="00083999">
              <w:rPr>
                <w:rFonts w:cs="Arial"/>
                <w:lang w:eastAsia="it-IT"/>
              </w:rPr>
              <w:t>and</w:t>
            </w:r>
            <w:r w:rsidRPr="00832F25">
              <w:rPr>
                <w:rFonts w:cs="Arial"/>
                <w:sz w:val="18"/>
                <w:szCs w:val="18"/>
                <w:lang w:val="en-IE" w:eastAsia="it-IT"/>
              </w:rPr>
              <w:t xml:space="preserve"> D2.2 </w:t>
            </w:r>
          </w:p>
        </w:tc>
        <w:tc>
          <w:tcPr>
            <w:tcW w:w="478" w:type="pct"/>
            <w:tcBorders>
              <w:left w:val="single" w:sz="12" w:space="0" w:color="A6A6A6"/>
              <w:right w:val="single" w:sz="12" w:space="0" w:color="A6A6A6"/>
            </w:tcBorders>
            <w:vAlign w:val="center"/>
          </w:tcPr>
          <w:p w14:paraId="72D045F1" w14:textId="64C2470F" w:rsidR="00EB4FE4" w:rsidRPr="00832F25" w:rsidRDefault="00EB4FE4" w:rsidP="00EB4FE4">
            <w:pPr>
              <w:spacing w:before="120" w:after="120"/>
              <w:rPr>
                <w:rFonts w:cs="Arial"/>
                <w:sz w:val="18"/>
                <w:szCs w:val="18"/>
                <w:lang w:val="en-IE"/>
              </w:rPr>
            </w:pPr>
            <w:r>
              <w:rPr>
                <w:rFonts w:cs="Arial"/>
                <w:sz w:val="18"/>
                <w:szCs w:val="18"/>
                <w:lang w:val="en-IE"/>
              </w:rPr>
              <w:t>M20</w:t>
            </w:r>
          </w:p>
        </w:tc>
        <w:tc>
          <w:tcPr>
            <w:tcW w:w="1059" w:type="pct"/>
            <w:tcBorders>
              <w:left w:val="single" w:sz="12" w:space="0" w:color="A6A6A6"/>
            </w:tcBorders>
            <w:vAlign w:val="center"/>
          </w:tcPr>
          <w:p w14:paraId="3B182FBA" w14:textId="77C37830" w:rsidR="00EB4FE4" w:rsidRPr="00832F25" w:rsidRDefault="00EB4FE4" w:rsidP="00EB4FE4">
            <w:pPr>
              <w:spacing w:before="120" w:after="0"/>
              <w:jc w:val="center"/>
              <w:rPr>
                <w:rFonts w:cs="Arial"/>
                <w:sz w:val="18"/>
                <w:szCs w:val="18"/>
                <w:lang w:val="en-IE"/>
              </w:rPr>
            </w:pPr>
            <w:r w:rsidRPr="00832F25">
              <w:rPr>
                <w:rFonts w:cs="Arial"/>
                <w:sz w:val="18"/>
                <w:szCs w:val="18"/>
                <w:lang w:val="en-IE"/>
              </w:rPr>
              <w:t>Review by TC DATA</w:t>
            </w:r>
          </w:p>
        </w:tc>
      </w:tr>
      <w:tr w:rsidR="00240CDA" w:rsidRPr="00832F25" w14:paraId="37C68341" w14:textId="77777777" w:rsidTr="00243462">
        <w:trPr>
          <w:trHeight w:val="37"/>
        </w:trPr>
        <w:tc>
          <w:tcPr>
            <w:tcW w:w="414" w:type="pct"/>
            <w:tcBorders>
              <w:right w:val="single" w:sz="12" w:space="0" w:color="A6A6A6"/>
            </w:tcBorders>
            <w:vAlign w:val="center"/>
          </w:tcPr>
          <w:p w14:paraId="0E803867" w14:textId="2575F9D4" w:rsidR="00240CDA" w:rsidRDefault="00240CDA" w:rsidP="00EB4FE4">
            <w:pPr>
              <w:spacing w:before="120" w:after="0"/>
              <w:jc w:val="center"/>
              <w:rPr>
                <w:rFonts w:cs="Arial"/>
                <w:sz w:val="18"/>
                <w:szCs w:val="18"/>
                <w:lang w:val="en-IE"/>
              </w:rPr>
            </w:pPr>
            <w:r>
              <w:rPr>
                <w:rFonts w:cs="Arial"/>
                <w:sz w:val="18"/>
                <w:szCs w:val="18"/>
                <w:lang w:val="en-IE"/>
              </w:rPr>
              <w:t>MS11</w:t>
            </w:r>
          </w:p>
        </w:tc>
        <w:tc>
          <w:tcPr>
            <w:tcW w:w="602" w:type="pct"/>
            <w:gridSpan w:val="2"/>
            <w:tcBorders>
              <w:left w:val="single" w:sz="12" w:space="0" w:color="A6A6A6"/>
              <w:right w:val="single" w:sz="12" w:space="0" w:color="A6A6A6"/>
            </w:tcBorders>
            <w:vAlign w:val="center"/>
          </w:tcPr>
          <w:p w14:paraId="68008216" w14:textId="23696943" w:rsidR="00240CDA" w:rsidRDefault="000C2775" w:rsidP="00EB4FE4">
            <w:pPr>
              <w:spacing w:before="120" w:after="120"/>
              <w:rPr>
                <w:rFonts w:cs="Arial"/>
                <w:sz w:val="18"/>
                <w:szCs w:val="18"/>
                <w:lang w:val="en-IE" w:eastAsia="it-IT"/>
              </w:rPr>
            </w:pPr>
            <w:r>
              <w:rPr>
                <w:rFonts w:cs="Arial"/>
                <w:sz w:val="18"/>
                <w:szCs w:val="18"/>
                <w:lang w:val="en-IE" w:eastAsia="it-IT"/>
              </w:rPr>
              <w:t>EN Approval Process</w:t>
            </w:r>
          </w:p>
        </w:tc>
        <w:tc>
          <w:tcPr>
            <w:tcW w:w="379" w:type="pct"/>
            <w:gridSpan w:val="2"/>
            <w:tcBorders>
              <w:left w:val="single" w:sz="12" w:space="0" w:color="A6A6A6"/>
              <w:right w:val="single" w:sz="12" w:space="0" w:color="A6A6A6"/>
            </w:tcBorders>
            <w:vAlign w:val="center"/>
          </w:tcPr>
          <w:p w14:paraId="768B6872" w14:textId="68EE084F" w:rsidR="00240CDA" w:rsidRDefault="000C2775" w:rsidP="00EB4FE4">
            <w:pPr>
              <w:spacing w:before="120" w:after="120"/>
              <w:rPr>
                <w:rFonts w:cs="Arial"/>
                <w:sz w:val="18"/>
                <w:szCs w:val="18"/>
                <w:lang w:val="en-IE"/>
              </w:rPr>
            </w:pPr>
            <w:r>
              <w:rPr>
                <w:rFonts w:cs="Arial"/>
                <w:sz w:val="18"/>
                <w:szCs w:val="18"/>
                <w:lang w:val="en-IE"/>
              </w:rPr>
              <w:t>2</w:t>
            </w:r>
          </w:p>
        </w:tc>
        <w:tc>
          <w:tcPr>
            <w:tcW w:w="480" w:type="pct"/>
            <w:tcBorders>
              <w:left w:val="single" w:sz="12" w:space="0" w:color="A6A6A6"/>
              <w:right w:val="single" w:sz="12" w:space="0" w:color="A6A6A6"/>
            </w:tcBorders>
          </w:tcPr>
          <w:p w14:paraId="5D32D12D" w14:textId="746EB653" w:rsidR="00240CDA" w:rsidRDefault="000C2775" w:rsidP="00EB4FE4">
            <w:pPr>
              <w:spacing w:before="120" w:after="120"/>
              <w:jc w:val="center"/>
              <w:rPr>
                <w:rFonts w:cs="Arial"/>
                <w:sz w:val="18"/>
                <w:szCs w:val="18"/>
                <w:lang w:val="en-IE" w:eastAsia="it-IT"/>
              </w:rPr>
            </w:pPr>
            <w:r>
              <w:rPr>
                <w:rFonts w:cs="Arial"/>
                <w:sz w:val="18"/>
                <w:szCs w:val="18"/>
                <w:lang w:val="en-IE" w:eastAsia="it-IT"/>
              </w:rPr>
              <w:t>ETSI</w:t>
            </w:r>
          </w:p>
        </w:tc>
        <w:tc>
          <w:tcPr>
            <w:tcW w:w="1588" w:type="pct"/>
            <w:gridSpan w:val="4"/>
            <w:tcBorders>
              <w:left w:val="single" w:sz="12" w:space="0" w:color="A6A6A6"/>
              <w:right w:val="single" w:sz="12" w:space="0" w:color="A6A6A6"/>
            </w:tcBorders>
          </w:tcPr>
          <w:p w14:paraId="018F9D9E" w14:textId="29A8181E" w:rsidR="00240CDA" w:rsidRPr="00832F25" w:rsidRDefault="000C2775" w:rsidP="00EB4FE4">
            <w:pPr>
              <w:spacing w:before="120" w:after="120"/>
              <w:ind w:left="33"/>
              <w:rPr>
                <w:rFonts w:cs="Arial"/>
                <w:sz w:val="18"/>
                <w:szCs w:val="18"/>
                <w:lang w:val="en-IE" w:eastAsia="it-IT"/>
              </w:rPr>
            </w:pPr>
            <w:r>
              <w:rPr>
                <w:rFonts w:cs="Arial"/>
                <w:sz w:val="18"/>
                <w:szCs w:val="18"/>
                <w:lang w:val="en-IE" w:eastAsia="it-IT"/>
              </w:rPr>
              <w:t>Launch of the EN Approval Process (combined Public Enquiry and Weighted National Vote) of D2.1 and D.2.2.</w:t>
            </w:r>
          </w:p>
        </w:tc>
        <w:tc>
          <w:tcPr>
            <w:tcW w:w="478" w:type="pct"/>
            <w:tcBorders>
              <w:left w:val="single" w:sz="12" w:space="0" w:color="A6A6A6"/>
              <w:right w:val="single" w:sz="12" w:space="0" w:color="A6A6A6"/>
            </w:tcBorders>
            <w:vAlign w:val="center"/>
          </w:tcPr>
          <w:p w14:paraId="7D9E69F2" w14:textId="52B9CB32" w:rsidR="00240CDA" w:rsidRDefault="000C2775" w:rsidP="00EB4FE4">
            <w:pPr>
              <w:spacing w:before="120" w:after="120"/>
              <w:rPr>
                <w:rFonts w:cs="Arial"/>
                <w:sz w:val="18"/>
                <w:szCs w:val="18"/>
                <w:lang w:val="en-IE"/>
              </w:rPr>
            </w:pPr>
            <w:r>
              <w:rPr>
                <w:rFonts w:cs="Arial"/>
                <w:sz w:val="18"/>
                <w:szCs w:val="18"/>
                <w:lang w:val="en-IE"/>
              </w:rPr>
              <w:t>M20</w:t>
            </w:r>
          </w:p>
        </w:tc>
        <w:tc>
          <w:tcPr>
            <w:tcW w:w="1059" w:type="pct"/>
            <w:tcBorders>
              <w:left w:val="single" w:sz="12" w:space="0" w:color="A6A6A6"/>
            </w:tcBorders>
            <w:vAlign w:val="center"/>
          </w:tcPr>
          <w:p w14:paraId="415367EB" w14:textId="4AF0DD03" w:rsidR="00240CDA" w:rsidRPr="00832F25" w:rsidRDefault="000C2775" w:rsidP="00EB4FE4">
            <w:pPr>
              <w:spacing w:before="120" w:after="0"/>
              <w:jc w:val="center"/>
              <w:rPr>
                <w:rFonts w:cs="Arial"/>
                <w:sz w:val="18"/>
                <w:szCs w:val="18"/>
                <w:lang w:val="en-IE"/>
              </w:rPr>
            </w:pPr>
            <w:r>
              <w:rPr>
                <w:rFonts w:cs="Arial"/>
                <w:sz w:val="18"/>
                <w:szCs w:val="18"/>
                <w:lang w:val="en-IE"/>
              </w:rPr>
              <w:t>Review by the NSOG (National Standards Organisations Group)</w:t>
            </w:r>
          </w:p>
        </w:tc>
      </w:tr>
      <w:tr w:rsidR="00EB4FE4" w:rsidRPr="00832F25" w14:paraId="4B724825" w14:textId="77777777" w:rsidTr="00243462">
        <w:trPr>
          <w:trHeight w:val="37"/>
        </w:trPr>
        <w:tc>
          <w:tcPr>
            <w:tcW w:w="414" w:type="pct"/>
            <w:tcBorders>
              <w:right w:val="single" w:sz="12" w:space="0" w:color="A6A6A6"/>
            </w:tcBorders>
            <w:shd w:val="clear" w:color="auto" w:fill="BFBFBF" w:themeFill="background1" w:themeFillShade="BF"/>
          </w:tcPr>
          <w:p w14:paraId="201D4EA0" w14:textId="77777777" w:rsidR="00EB4FE4" w:rsidRPr="00832F25" w:rsidRDefault="00EB4FE4" w:rsidP="00EB4FE4">
            <w:pPr>
              <w:spacing w:before="120" w:after="0"/>
              <w:jc w:val="center"/>
              <w:rPr>
                <w:rFonts w:cs="Arial"/>
                <w:sz w:val="18"/>
                <w:szCs w:val="18"/>
                <w:lang w:val="en-IE"/>
              </w:rPr>
            </w:pPr>
            <w:r w:rsidRPr="00832F25">
              <w:rPr>
                <w:rFonts w:cs="Arial"/>
                <w:sz w:val="18"/>
                <w:szCs w:val="18"/>
                <w:lang w:val="en-IE"/>
              </w:rPr>
              <w:t xml:space="preserve">Deliverable No </w:t>
            </w:r>
          </w:p>
          <w:p w14:paraId="7542A9AF" w14:textId="1F5E0819" w:rsidR="00EB4FE4" w:rsidRPr="00832F25" w:rsidRDefault="00EB4FE4" w:rsidP="00EB4FE4">
            <w:pPr>
              <w:spacing w:before="120" w:after="0"/>
              <w:jc w:val="center"/>
              <w:rPr>
                <w:rFonts w:cs="Arial"/>
                <w:sz w:val="18"/>
                <w:szCs w:val="18"/>
                <w:lang w:val="en-IE"/>
              </w:rPr>
            </w:pPr>
            <w:r w:rsidRPr="00832F25">
              <w:rPr>
                <w:rFonts w:cs="Arial"/>
                <w:color w:val="808080"/>
                <w:sz w:val="16"/>
                <w:szCs w:val="18"/>
                <w:lang w:val="en-IE"/>
              </w:rPr>
              <w:t>(continuous numbering linked to WP)</w:t>
            </w:r>
          </w:p>
        </w:tc>
        <w:tc>
          <w:tcPr>
            <w:tcW w:w="602" w:type="pct"/>
            <w:gridSpan w:val="2"/>
            <w:tcBorders>
              <w:left w:val="single" w:sz="12" w:space="0" w:color="A6A6A6"/>
              <w:right w:val="single" w:sz="12" w:space="0" w:color="A6A6A6"/>
            </w:tcBorders>
            <w:shd w:val="clear" w:color="auto" w:fill="BFBFBF" w:themeFill="background1" w:themeFillShade="BF"/>
          </w:tcPr>
          <w:p w14:paraId="1974854E" w14:textId="756974DB" w:rsidR="00EB4FE4" w:rsidRPr="00832F25" w:rsidRDefault="00EB4FE4" w:rsidP="00EB4FE4">
            <w:pPr>
              <w:spacing w:before="120" w:after="120"/>
              <w:rPr>
                <w:rFonts w:cs="Arial"/>
                <w:sz w:val="18"/>
                <w:szCs w:val="18"/>
                <w:lang w:val="en-IE" w:eastAsia="it-IT"/>
              </w:rPr>
            </w:pPr>
            <w:r w:rsidRPr="00832F25">
              <w:rPr>
                <w:rFonts w:cs="Arial"/>
                <w:sz w:val="18"/>
                <w:szCs w:val="18"/>
                <w:lang w:val="en-IE"/>
              </w:rPr>
              <w:t>Deliverable Name</w:t>
            </w:r>
          </w:p>
        </w:tc>
        <w:tc>
          <w:tcPr>
            <w:tcW w:w="379" w:type="pct"/>
            <w:gridSpan w:val="2"/>
            <w:tcBorders>
              <w:left w:val="single" w:sz="12" w:space="0" w:color="A6A6A6"/>
              <w:right w:val="single" w:sz="12" w:space="0" w:color="A6A6A6"/>
            </w:tcBorders>
            <w:shd w:val="clear" w:color="auto" w:fill="BFBFBF" w:themeFill="background1" w:themeFillShade="BF"/>
          </w:tcPr>
          <w:p w14:paraId="262AB603" w14:textId="69B4E43A" w:rsidR="00EB4FE4" w:rsidRPr="00832F25" w:rsidRDefault="00EB4FE4" w:rsidP="00EB4FE4">
            <w:pPr>
              <w:spacing w:before="120" w:after="120"/>
              <w:rPr>
                <w:rFonts w:cs="Arial"/>
                <w:sz w:val="18"/>
                <w:szCs w:val="18"/>
                <w:lang w:val="en-IE"/>
              </w:rPr>
            </w:pPr>
            <w:r w:rsidRPr="00832F25">
              <w:rPr>
                <w:rFonts w:cs="Arial"/>
                <w:sz w:val="18"/>
                <w:szCs w:val="18"/>
                <w:lang w:val="en-IE"/>
              </w:rPr>
              <w:t>Work Package No</w:t>
            </w:r>
          </w:p>
        </w:tc>
        <w:tc>
          <w:tcPr>
            <w:tcW w:w="480" w:type="pct"/>
            <w:tcBorders>
              <w:left w:val="single" w:sz="12" w:space="0" w:color="A6A6A6"/>
              <w:right w:val="single" w:sz="12" w:space="0" w:color="A6A6A6"/>
            </w:tcBorders>
            <w:shd w:val="clear" w:color="auto" w:fill="BFBFBF" w:themeFill="background1" w:themeFillShade="BF"/>
          </w:tcPr>
          <w:p w14:paraId="4F955F2A" w14:textId="5BA469D9" w:rsidR="00EB4FE4" w:rsidRDefault="00EB4FE4" w:rsidP="00EB4FE4">
            <w:pPr>
              <w:spacing w:before="120" w:after="120"/>
              <w:jc w:val="center"/>
              <w:rPr>
                <w:rFonts w:cs="Arial"/>
                <w:sz w:val="18"/>
                <w:szCs w:val="18"/>
                <w:lang w:val="en-IE" w:eastAsia="it-IT"/>
              </w:rPr>
            </w:pPr>
            <w:r w:rsidRPr="00832F25">
              <w:rPr>
                <w:rFonts w:cs="Arial"/>
                <w:sz w:val="18"/>
                <w:szCs w:val="18"/>
                <w:lang w:val="en-IE"/>
              </w:rPr>
              <w:t>Lead Beneficiary</w:t>
            </w:r>
          </w:p>
        </w:tc>
        <w:tc>
          <w:tcPr>
            <w:tcW w:w="1088" w:type="pct"/>
            <w:gridSpan w:val="2"/>
            <w:tcBorders>
              <w:left w:val="single" w:sz="12" w:space="0" w:color="A6A6A6"/>
              <w:right w:val="single" w:sz="12" w:space="0" w:color="A6A6A6"/>
            </w:tcBorders>
            <w:shd w:val="clear" w:color="auto" w:fill="BFBFBF" w:themeFill="background1" w:themeFillShade="BF"/>
          </w:tcPr>
          <w:p w14:paraId="033A4270" w14:textId="3F63F839" w:rsidR="00EB4FE4" w:rsidRPr="00832F25" w:rsidRDefault="00EB4FE4" w:rsidP="00EB4FE4">
            <w:pPr>
              <w:spacing w:before="120" w:after="120"/>
              <w:ind w:left="33"/>
              <w:rPr>
                <w:rFonts w:cs="Arial"/>
                <w:sz w:val="18"/>
                <w:szCs w:val="18"/>
                <w:lang w:val="en-IE" w:eastAsia="it-IT"/>
              </w:rPr>
            </w:pPr>
            <w:r>
              <w:rPr>
                <w:rFonts w:cs="Arial"/>
                <w:sz w:val="18"/>
                <w:szCs w:val="18"/>
                <w:lang w:val="en-IE" w:eastAsia="it-IT"/>
              </w:rPr>
              <w:t>Type</w:t>
            </w:r>
          </w:p>
        </w:tc>
        <w:tc>
          <w:tcPr>
            <w:tcW w:w="501" w:type="pct"/>
            <w:gridSpan w:val="2"/>
            <w:tcBorders>
              <w:left w:val="single" w:sz="12" w:space="0" w:color="A6A6A6"/>
              <w:right w:val="single" w:sz="12" w:space="0" w:color="A6A6A6"/>
            </w:tcBorders>
            <w:shd w:val="clear" w:color="auto" w:fill="BFBFBF" w:themeFill="background1" w:themeFillShade="BF"/>
          </w:tcPr>
          <w:p w14:paraId="2AD90BF1" w14:textId="499C15B6" w:rsidR="00EB4FE4" w:rsidRPr="00832F25" w:rsidRDefault="00EB4FE4" w:rsidP="00EB4FE4">
            <w:pPr>
              <w:spacing w:before="120" w:after="120"/>
              <w:ind w:left="33"/>
              <w:rPr>
                <w:rFonts w:cs="Arial"/>
                <w:sz w:val="18"/>
                <w:szCs w:val="18"/>
                <w:lang w:val="en-IE" w:eastAsia="it-IT"/>
              </w:rPr>
            </w:pPr>
            <w:r>
              <w:rPr>
                <w:rFonts w:cs="Arial"/>
                <w:sz w:val="18"/>
                <w:szCs w:val="18"/>
                <w:lang w:val="en-IE" w:eastAsia="it-IT"/>
              </w:rPr>
              <w:t>Dissemination Level</w:t>
            </w:r>
          </w:p>
        </w:tc>
        <w:tc>
          <w:tcPr>
            <w:tcW w:w="478" w:type="pct"/>
            <w:tcBorders>
              <w:left w:val="single" w:sz="12" w:space="0" w:color="A6A6A6"/>
              <w:right w:val="single" w:sz="12" w:space="0" w:color="A6A6A6"/>
            </w:tcBorders>
            <w:shd w:val="clear" w:color="auto" w:fill="BFBFBF" w:themeFill="background1" w:themeFillShade="BF"/>
          </w:tcPr>
          <w:p w14:paraId="099D56E2" w14:textId="77777777" w:rsidR="00EB4FE4" w:rsidRPr="00832F25" w:rsidRDefault="00EB4FE4" w:rsidP="00EB4FE4">
            <w:pPr>
              <w:spacing w:before="120" w:after="0"/>
              <w:jc w:val="center"/>
              <w:rPr>
                <w:rFonts w:cs="Arial"/>
                <w:sz w:val="18"/>
                <w:szCs w:val="18"/>
                <w:lang w:val="en-IE"/>
              </w:rPr>
            </w:pPr>
            <w:r w:rsidRPr="00832F25">
              <w:rPr>
                <w:rFonts w:cs="Arial"/>
                <w:sz w:val="18"/>
                <w:szCs w:val="18"/>
                <w:lang w:val="en-IE"/>
              </w:rPr>
              <w:t>Due Date</w:t>
            </w:r>
          </w:p>
          <w:p w14:paraId="6E7A46E8" w14:textId="741ADA4A" w:rsidR="00EB4FE4" w:rsidRPr="00832F25" w:rsidRDefault="00EB4FE4" w:rsidP="00EB4FE4">
            <w:pPr>
              <w:spacing w:before="120" w:after="120"/>
              <w:rPr>
                <w:rFonts w:cs="Arial"/>
                <w:sz w:val="18"/>
                <w:szCs w:val="18"/>
                <w:lang w:val="en-IE"/>
              </w:rPr>
            </w:pPr>
            <w:r w:rsidRPr="00832F25">
              <w:rPr>
                <w:rFonts w:cs="Arial"/>
                <w:color w:val="808080"/>
                <w:sz w:val="16"/>
                <w:szCs w:val="18"/>
                <w:lang w:val="en-IE"/>
              </w:rPr>
              <w:t>(month number)</w:t>
            </w:r>
          </w:p>
        </w:tc>
        <w:tc>
          <w:tcPr>
            <w:tcW w:w="1059" w:type="pct"/>
            <w:tcBorders>
              <w:left w:val="single" w:sz="12" w:space="0" w:color="A6A6A6"/>
            </w:tcBorders>
            <w:shd w:val="clear" w:color="auto" w:fill="BFBFBF" w:themeFill="background1" w:themeFillShade="BF"/>
          </w:tcPr>
          <w:p w14:paraId="45353FF2" w14:textId="77777777" w:rsidR="00EB4FE4" w:rsidRPr="00832F25" w:rsidRDefault="00EB4FE4" w:rsidP="00EB4FE4">
            <w:pPr>
              <w:spacing w:before="120" w:after="0"/>
              <w:jc w:val="center"/>
              <w:rPr>
                <w:rFonts w:cs="Arial"/>
                <w:sz w:val="18"/>
                <w:szCs w:val="18"/>
                <w:lang w:val="en-IE"/>
              </w:rPr>
            </w:pPr>
            <w:r w:rsidRPr="00832F25">
              <w:rPr>
                <w:rFonts w:cs="Arial"/>
                <w:sz w:val="18"/>
                <w:szCs w:val="18"/>
                <w:lang w:val="en-IE"/>
              </w:rPr>
              <w:t xml:space="preserve">Description </w:t>
            </w:r>
          </w:p>
          <w:p w14:paraId="63FF126A" w14:textId="26E2F285" w:rsidR="00EB4FE4" w:rsidRPr="00832F25" w:rsidRDefault="00EB4FE4" w:rsidP="00EB4FE4">
            <w:pPr>
              <w:spacing w:before="120" w:after="0"/>
              <w:jc w:val="center"/>
              <w:rPr>
                <w:rFonts w:cs="Arial"/>
                <w:sz w:val="18"/>
                <w:szCs w:val="18"/>
                <w:lang w:val="en-IE"/>
              </w:rPr>
            </w:pPr>
            <w:r w:rsidRPr="00832F25">
              <w:rPr>
                <w:rFonts w:cs="Arial"/>
                <w:color w:val="808080"/>
                <w:sz w:val="16"/>
                <w:szCs w:val="18"/>
                <w:lang w:val="en-IE"/>
              </w:rPr>
              <w:t>(including format and language)</w:t>
            </w:r>
          </w:p>
        </w:tc>
      </w:tr>
      <w:tr w:rsidR="00EB4FE4" w:rsidRPr="00832F25" w14:paraId="1102A841" w14:textId="61E8C2E7" w:rsidTr="00243462">
        <w:trPr>
          <w:trHeight w:val="37"/>
        </w:trPr>
        <w:tc>
          <w:tcPr>
            <w:tcW w:w="414" w:type="pct"/>
            <w:tcBorders>
              <w:right w:val="single" w:sz="12" w:space="0" w:color="A6A6A6"/>
            </w:tcBorders>
            <w:vAlign w:val="center"/>
          </w:tcPr>
          <w:p w14:paraId="651EF81A" w14:textId="7E767557" w:rsidR="00EB4FE4" w:rsidRPr="00832F25" w:rsidRDefault="00EB4FE4" w:rsidP="00EB4FE4">
            <w:pPr>
              <w:spacing w:before="120" w:after="0"/>
              <w:jc w:val="center"/>
              <w:rPr>
                <w:rFonts w:cs="Arial"/>
                <w:sz w:val="18"/>
                <w:szCs w:val="18"/>
                <w:lang w:val="en-IE"/>
              </w:rPr>
            </w:pPr>
            <w:bookmarkStart w:id="52" w:name="_Hlk198726070"/>
            <w:r w:rsidRPr="00832F25">
              <w:rPr>
                <w:rFonts w:cs="Arial"/>
                <w:sz w:val="18"/>
                <w:szCs w:val="18"/>
                <w:lang w:val="en-IE"/>
              </w:rPr>
              <w:t>D2.1</w:t>
            </w:r>
          </w:p>
        </w:tc>
        <w:tc>
          <w:tcPr>
            <w:tcW w:w="602" w:type="pct"/>
            <w:gridSpan w:val="2"/>
            <w:tcBorders>
              <w:left w:val="single" w:sz="12" w:space="0" w:color="A6A6A6"/>
              <w:right w:val="single" w:sz="12" w:space="0" w:color="A6A6A6"/>
            </w:tcBorders>
            <w:vAlign w:val="center"/>
          </w:tcPr>
          <w:p w14:paraId="218086B0" w14:textId="77777777" w:rsidR="00EB4FE4" w:rsidRPr="00832F25" w:rsidRDefault="00EB4FE4" w:rsidP="00EB4FE4">
            <w:pPr>
              <w:spacing w:before="120" w:after="120"/>
              <w:rPr>
                <w:rFonts w:cs="Arial"/>
                <w:sz w:val="18"/>
                <w:szCs w:val="18"/>
                <w:lang w:val="en-IE"/>
              </w:rPr>
            </w:pPr>
            <w:r w:rsidRPr="00832F25">
              <w:rPr>
                <w:rFonts w:cs="Arial"/>
                <w:sz w:val="18"/>
                <w:szCs w:val="18"/>
                <w:lang w:val="en-IE"/>
              </w:rPr>
              <w:t xml:space="preserve">AI-based EU Local Digital Twin </w:t>
            </w:r>
            <w:r w:rsidRPr="00832F25">
              <w:rPr>
                <w:rFonts w:cs="Arial"/>
                <w:sz w:val="18"/>
                <w:szCs w:val="18"/>
                <w:lang w:val="en-IE"/>
              </w:rPr>
              <w:lastRenderedPageBreak/>
              <w:t xml:space="preserve">reference architecture </w:t>
            </w:r>
          </w:p>
          <w:p w14:paraId="7020EFC9" w14:textId="5ABBDFFC" w:rsidR="00EB4FE4" w:rsidRPr="00832F25" w:rsidRDefault="00EB4FE4" w:rsidP="00EB4FE4">
            <w:pPr>
              <w:spacing w:before="120" w:after="120"/>
              <w:rPr>
                <w:rFonts w:cs="Arial"/>
                <w:sz w:val="18"/>
                <w:szCs w:val="18"/>
                <w:lang w:val="en-IE" w:eastAsia="it-IT"/>
              </w:rPr>
            </w:pPr>
            <w:r w:rsidRPr="00832F25">
              <w:rPr>
                <w:rFonts w:cs="Arial"/>
                <w:sz w:val="18"/>
                <w:szCs w:val="18"/>
                <w:lang w:val="en-IE"/>
              </w:rPr>
              <w:t>(EN 304 181)</w:t>
            </w:r>
          </w:p>
        </w:tc>
        <w:tc>
          <w:tcPr>
            <w:tcW w:w="379" w:type="pct"/>
            <w:gridSpan w:val="2"/>
            <w:tcBorders>
              <w:left w:val="single" w:sz="12" w:space="0" w:color="A6A6A6"/>
              <w:right w:val="single" w:sz="12" w:space="0" w:color="A6A6A6"/>
            </w:tcBorders>
            <w:vAlign w:val="center"/>
          </w:tcPr>
          <w:p w14:paraId="3A9BD2E7" w14:textId="748C9C69" w:rsidR="00EB4FE4" w:rsidRPr="00832F25" w:rsidRDefault="00EB4FE4" w:rsidP="00EB4FE4">
            <w:pPr>
              <w:spacing w:before="120" w:after="120"/>
              <w:rPr>
                <w:rFonts w:cs="Arial"/>
                <w:sz w:val="18"/>
                <w:szCs w:val="18"/>
                <w:lang w:val="en-IE"/>
              </w:rPr>
            </w:pPr>
            <w:r w:rsidRPr="00832F25">
              <w:rPr>
                <w:rFonts w:cs="Arial"/>
                <w:sz w:val="18"/>
                <w:szCs w:val="18"/>
                <w:lang w:val="en-IE"/>
              </w:rPr>
              <w:lastRenderedPageBreak/>
              <w:t>2</w:t>
            </w:r>
          </w:p>
        </w:tc>
        <w:tc>
          <w:tcPr>
            <w:tcW w:w="480" w:type="pct"/>
            <w:tcBorders>
              <w:left w:val="single" w:sz="12" w:space="0" w:color="A6A6A6"/>
              <w:right w:val="single" w:sz="12" w:space="0" w:color="A6A6A6"/>
            </w:tcBorders>
            <w:vAlign w:val="center"/>
          </w:tcPr>
          <w:p w14:paraId="06F6BC84" w14:textId="6F4FD5C3" w:rsidR="00EB4FE4" w:rsidRDefault="00EB4FE4" w:rsidP="00EB4FE4">
            <w:pPr>
              <w:spacing w:before="120" w:after="120"/>
              <w:jc w:val="center"/>
              <w:rPr>
                <w:rFonts w:cs="Arial"/>
                <w:sz w:val="18"/>
                <w:szCs w:val="18"/>
                <w:lang w:val="en-IE" w:eastAsia="it-IT"/>
              </w:rPr>
            </w:pPr>
            <w:r>
              <w:rPr>
                <w:rFonts w:cs="Arial"/>
                <w:sz w:val="18"/>
                <w:szCs w:val="18"/>
                <w:lang w:val="en-IE"/>
              </w:rPr>
              <w:t>ETSI</w:t>
            </w:r>
          </w:p>
        </w:tc>
        <w:tc>
          <w:tcPr>
            <w:tcW w:w="1088" w:type="pct"/>
            <w:gridSpan w:val="2"/>
            <w:tcBorders>
              <w:left w:val="single" w:sz="12" w:space="0" w:color="A6A6A6"/>
              <w:right w:val="single" w:sz="12" w:space="0" w:color="A6A6A6"/>
            </w:tcBorders>
            <w:vAlign w:val="center"/>
          </w:tcPr>
          <w:p w14:paraId="56809DAB" w14:textId="65BFB77E" w:rsidR="00EB4FE4" w:rsidRPr="00832F25" w:rsidRDefault="00EB4FE4" w:rsidP="00EB4FE4">
            <w:pPr>
              <w:spacing w:before="120" w:after="120"/>
              <w:ind w:left="33"/>
              <w:rPr>
                <w:rFonts w:cs="Arial"/>
                <w:sz w:val="18"/>
                <w:szCs w:val="18"/>
                <w:lang w:val="en-IE" w:eastAsia="it-IT"/>
              </w:rPr>
            </w:pPr>
            <w:r w:rsidRPr="00832F25">
              <w:rPr>
                <w:rStyle w:val="fontstyle01"/>
                <w:rFonts w:ascii="Arial" w:hAnsi="Arial" w:cs="Arial"/>
                <w:sz w:val="18"/>
                <w:szCs w:val="18"/>
                <w:lang w:val="en-IE"/>
              </w:rPr>
              <w:t xml:space="preserve">R </w:t>
            </w:r>
            <w:r w:rsidRPr="00832F25">
              <w:rPr>
                <w:rStyle w:val="fontstyle21"/>
                <w:rFonts w:ascii="Arial" w:hAnsi="Arial" w:cs="Arial"/>
                <w:lang w:val="en-IE"/>
              </w:rPr>
              <w:t xml:space="preserve">— </w:t>
            </w:r>
            <w:r w:rsidRPr="00832F25">
              <w:rPr>
                <w:rStyle w:val="fontstyle01"/>
                <w:rFonts w:ascii="Arial" w:hAnsi="Arial" w:cs="Arial"/>
                <w:sz w:val="18"/>
                <w:szCs w:val="18"/>
                <w:lang w:val="en-IE"/>
              </w:rPr>
              <w:t>Document, report</w:t>
            </w:r>
          </w:p>
        </w:tc>
        <w:tc>
          <w:tcPr>
            <w:tcW w:w="501" w:type="pct"/>
            <w:gridSpan w:val="2"/>
            <w:tcBorders>
              <w:left w:val="single" w:sz="12" w:space="0" w:color="A6A6A6"/>
              <w:right w:val="single" w:sz="12" w:space="0" w:color="A6A6A6"/>
            </w:tcBorders>
            <w:vAlign w:val="center"/>
          </w:tcPr>
          <w:p w14:paraId="7513CC36" w14:textId="00B43BBB" w:rsidR="00EB4FE4" w:rsidRPr="00832F25" w:rsidRDefault="00EB4FE4" w:rsidP="00EB4FE4">
            <w:pPr>
              <w:spacing w:before="120" w:after="120"/>
              <w:ind w:left="33"/>
              <w:rPr>
                <w:rFonts w:cs="Arial"/>
                <w:sz w:val="18"/>
                <w:szCs w:val="18"/>
                <w:lang w:val="en-IE" w:eastAsia="it-IT"/>
              </w:rPr>
            </w:pPr>
            <w:r w:rsidRPr="00832F25">
              <w:rPr>
                <w:rFonts w:cs="Arial"/>
                <w:sz w:val="18"/>
                <w:szCs w:val="18"/>
                <w:lang w:val="en-IE"/>
              </w:rPr>
              <w:t>PU</w:t>
            </w:r>
            <w:r>
              <w:rPr>
                <w:rFonts w:cs="Arial"/>
                <w:sz w:val="18"/>
                <w:szCs w:val="18"/>
                <w:lang w:val="en-IE"/>
              </w:rPr>
              <w:t xml:space="preserve"> - Public</w:t>
            </w:r>
          </w:p>
        </w:tc>
        <w:tc>
          <w:tcPr>
            <w:tcW w:w="478" w:type="pct"/>
            <w:tcBorders>
              <w:left w:val="single" w:sz="12" w:space="0" w:color="A6A6A6"/>
              <w:right w:val="single" w:sz="12" w:space="0" w:color="A6A6A6"/>
            </w:tcBorders>
            <w:vAlign w:val="center"/>
          </w:tcPr>
          <w:p w14:paraId="2D1BF3D9" w14:textId="48175477" w:rsidR="00EB4FE4" w:rsidRPr="00832F25" w:rsidRDefault="00EB4FE4" w:rsidP="00EB4FE4">
            <w:pPr>
              <w:spacing w:before="120" w:after="120"/>
              <w:rPr>
                <w:rFonts w:cs="Arial"/>
                <w:sz w:val="18"/>
                <w:szCs w:val="18"/>
                <w:lang w:val="en-IE"/>
              </w:rPr>
            </w:pPr>
            <w:r w:rsidRPr="00832F25">
              <w:rPr>
                <w:rFonts w:cs="Arial"/>
                <w:sz w:val="18"/>
                <w:szCs w:val="18"/>
                <w:lang w:val="en-IE"/>
              </w:rPr>
              <w:t>M26</w:t>
            </w:r>
          </w:p>
        </w:tc>
        <w:tc>
          <w:tcPr>
            <w:tcW w:w="1059" w:type="pct"/>
            <w:tcBorders>
              <w:left w:val="single" w:sz="12" w:space="0" w:color="A6A6A6"/>
            </w:tcBorders>
            <w:vAlign w:val="center"/>
          </w:tcPr>
          <w:p w14:paraId="2466A633" w14:textId="6C64124E" w:rsidR="00EB4FE4" w:rsidRPr="00832F25" w:rsidRDefault="00EB4FE4" w:rsidP="00EB4FE4">
            <w:pPr>
              <w:spacing w:before="120" w:after="0"/>
              <w:jc w:val="center"/>
              <w:rPr>
                <w:rFonts w:cs="Arial"/>
                <w:sz w:val="18"/>
                <w:szCs w:val="18"/>
                <w:lang w:val="en-IE"/>
              </w:rPr>
            </w:pPr>
            <w:r w:rsidRPr="00832F25">
              <w:rPr>
                <w:rStyle w:val="fontstyle01"/>
                <w:rFonts w:ascii="Arial" w:eastAsiaTheme="majorEastAsia" w:hAnsi="Arial" w:cs="Arial"/>
                <w:sz w:val="18"/>
                <w:szCs w:val="18"/>
                <w:lang w:val="en-IE"/>
              </w:rPr>
              <w:t>Ready for publication in English language and as a Microsoft Word and a PDF document</w:t>
            </w:r>
          </w:p>
        </w:tc>
      </w:tr>
      <w:tr w:rsidR="00EB4FE4" w:rsidRPr="00832F25" w14:paraId="3F651CDC" w14:textId="12A33140" w:rsidTr="00243462">
        <w:trPr>
          <w:trHeight w:val="37"/>
        </w:trPr>
        <w:tc>
          <w:tcPr>
            <w:tcW w:w="414" w:type="pct"/>
            <w:tcBorders>
              <w:bottom w:val="single" w:sz="12" w:space="0" w:color="A6A6A6"/>
              <w:right w:val="single" w:sz="12" w:space="0" w:color="A6A6A6"/>
            </w:tcBorders>
            <w:vAlign w:val="center"/>
          </w:tcPr>
          <w:p w14:paraId="05E16B7C" w14:textId="6DA02B56" w:rsidR="00EB4FE4" w:rsidRPr="00832F25" w:rsidRDefault="00EB4FE4" w:rsidP="00EB4FE4">
            <w:pPr>
              <w:spacing w:before="120" w:after="0"/>
              <w:jc w:val="center"/>
              <w:rPr>
                <w:rFonts w:cs="Arial"/>
                <w:sz w:val="18"/>
                <w:szCs w:val="18"/>
                <w:lang w:val="en-IE"/>
              </w:rPr>
            </w:pPr>
            <w:r w:rsidRPr="00832F25">
              <w:rPr>
                <w:rFonts w:cs="Arial"/>
                <w:sz w:val="18"/>
                <w:szCs w:val="18"/>
                <w:lang w:val="en-IE"/>
              </w:rPr>
              <w:t>D2.2</w:t>
            </w:r>
          </w:p>
        </w:tc>
        <w:tc>
          <w:tcPr>
            <w:tcW w:w="602" w:type="pct"/>
            <w:gridSpan w:val="2"/>
            <w:tcBorders>
              <w:left w:val="single" w:sz="12" w:space="0" w:color="A6A6A6"/>
              <w:bottom w:val="single" w:sz="12" w:space="0" w:color="A6A6A6"/>
              <w:right w:val="single" w:sz="12" w:space="0" w:color="A6A6A6"/>
            </w:tcBorders>
            <w:vAlign w:val="center"/>
          </w:tcPr>
          <w:p w14:paraId="34AB6526" w14:textId="77777777" w:rsidR="00EB4FE4" w:rsidRPr="00832F25" w:rsidRDefault="00EB4FE4" w:rsidP="00EB4FE4">
            <w:pPr>
              <w:spacing w:before="120" w:after="120"/>
              <w:rPr>
                <w:rFonts w:cs="Arial"/>
                <w:sz w:val="18"/>
                <w:szCs w:val="18"/>
                <w:lang w:val="en-IE"/>
              </w:rPr>
            </w:pPr>
            <w:r w:rsidRPr="00832F25">
              <w:rPr>
                <w:rFonts w:cs="Arial"/>
                <w:sz w:val="18"/>
                <w:szCs w:val="18"/>
                <w:lang w:val="en-IE"/>
              </w:rPr>
              <w:t xml:space="preserve">LDT MIMs Key specifications </w:t>
            </w:r>
          </w:p>
          <w:p w14:paraId="33E523B4" w14:textId="2E5433A7" w:rsidR="00EB4FE4" w:rsidRPr="00832F25" w:rsidRDefault="00EB4FE4" w:rsidP="00EB4FE4">
            <w:pPr>
              <w:spacing w:before="120" w:after="120"/>
              <w:rPr>
                <w:rFonts w:cs="Arial"/>
                <w:sz w:val="18"/>
                <w:szCs w:val="18"/>
                <w:lang w:val="en-IE" w:eastAsia="it-IT"/>
              </w:rPr>
            </w:pPr>
            <w:r w:rsidRPr="00832F25">
              <w:rPr>
                <w:rFonts w:cs="Arial"/>
                <w:sz w:val="18"/>
                <w:szCs w:val="18"/>
                <w:lang w:val="en-IE"/>
              </w:rPr>
              <w:t>(EN 304 182)</w:t>
            </w:r>
          </w:p>
        </w:tc>
        <w:tc>
          <w:tcPr>
            <w:tcW w:w="379" w:type="pct"/>
            <w:gridSpan w:val="2"/>
            <w:tcBorders>
              <w:left w:val="single" w:sz="12" w:space="0" w:color="A6A6A6"/>
              <w:bottom w:val="single" w:sz="12" w:space="0" w:color="A6A6A6"/>
              <w:right w:val="single" w:sz="12" w:space="0" w:color="A6A6A6"/>
            </w:tcBorders>
            <w:vAlign w:val="center"/>
          </w:tcPr>
          <w:p w14:paraId="789777F2" w14:textId="6F4E6721" w:rsidR="00EB4FE4" w:rsidRPr="00832F25" w:rsidRDefault="00EB4FE4" w:rsidP="00EB4FE4">
            <w:pPr>
              <w:spacing w:before="120" w:after="120"/>
              <w:rPr>
                <w:rFonts w:cs="Arial"/>
                <w:sz w:val="18"/>
                <w:szCs w:val="18"/>
                <w:lang w:val="en-IE"/>
              </w:rPr>
            </w:pPr>
            <w:r w:rsidRPr="00832F25">
              <w:rPr>
                <w:rFonts w:cs="Arial"/>
                <w:sz w:val="18"/>
                <w:szCs w:val="18"/>
                <w:lang w:val="en-IE"/>
              </w:rPr>
              <w:t>2</w:t>
            </w:r>
          </w:p>
        </w:tc>
        <w:tc>
          <w:tcPr>
            <w:tcW w:w="480" w:type="pct"/>
            <w:tcBorders>
              <w:left w:val="single" w:sz="12" w:space="0" w:color="A6A6A6"/>
              <w:bottom w:val="single" w:sz="12" w:space="0" w:color="A6A6A6"/>
              <w:right w:val="single" w:sz="12" w:space="0" w:color="A6A6A6"/>
            </w:tcBorders>
            <w:vAlign w:val="center"/>
          </w:tcPr>
          <w:p w14:paraId="65E16AA9" w14:textId="234D0531" w:rsidR="00EB4FE4" w:rsidRDefault="00EB4FE4" w:rsidP="00EB4FE4">
            <w:pPr>
              <w:spacing w:before="120" w:after="120"/>
              <w:jc w:val="center"/>
              <w:rPr>
                <w:rFonts w:cs="Arial"/>
                <w:sz w:val="18"/>
                <w:szCs w:val="18"/>
                <w:lang w:val="en-IE" w:eastAsia="it-IT"/>
              </w:rPr>
            </w:pPr>
            <w:r>
              <w:rPr>
                <w:rFonts w:cs="Arial"/>
                <w:sz w:val="18"/>
                <w:szCs w:val="18"/>
                <w:lang w:val="en-IE"/>
              </w:rPr>
              <w:t>ETSI</w:t>
            </w:r>
          </w:p>
        </w:tc>
        <w:tc>
          <w:tcPr>
            <w:tcW w:w="1088" w:type="pct"/>
            <w:gridSpan w:val="2"/>
            <w:tcBorders>
              <w:left w:val="single" w:sz="12" w:space="0" w:color="A6A6A6"/>
              <w:bottom w:val="single" w:sz="12" w:space="0" w:color="A6A6A6"/>
              <w:right w:val="single" w:sz="12" w:space="0" w:color="A6A6A6"/>
            </w:tcBorders>
            <w:vAlign w:val="center"/>
          </w:tcPr>
          <w:p w14:paraId="6AC19DB0" w14:textId="17978297" w:rsidR="00EB4FE4" w:rsidRPr="00832F25" w:rsidRDefault="00EB4FE4" w:rsidP="00EB4FE4">
            <w:pPr>
              <w:spacing w:before="120" w:after="120"/>
              <w:ind w:left="33"/>
              <w:rPr>
                <w:rFonts w:cs="Arial"/>
                <w:sz w:val="18"/>
                <w:szCs w:val="18"/>
                <w:lang w:val="en-IE" w:eastAsia="it-IT"/>
              </w:rPr>
            </w:pPr>
            <w:r w:rsidRPr="00832F25">
              <w:rPr>
                <w:rStyle w:val="fontstyle01"/>
                <w:rFonts w:ascii="Arial" w:hAnsi="Arial" w:cs="Arial"/>
                <w:sz w:val="18"/>
                <w:szCs w:val="18"/>
                <w:lang w:val="en-IE"/>
              </w:rPr>
              <w:t xml:space="preserve">R </w:t>
            </w:r>
            <w:r w:rsidRPr="00832F25">
              <w:rPr>
                <w:rStyle w:val="fontstyle21"/>
                <w:rFonts w:ascii="Arial" w:hAnsi="Arial" w:cs="Arial"/>
                <w:lang w:val="en-IE"/>
              </w:rPr>
              <w:t xml:space="preserve">— </w:t>
            </w:r>
            <w:r w:rsidRPr="00832F25">
              <w:rPr>
                <w:rStyle w:val="fontstyle01"/>
                <w:rFonts w:ascii="Arial" w:hAnsi="Arial" w:cs="Arial"/>
                <w:sz w:val="18"/>
                <w:szCs w:val="18"/>
                <w:lang w:val="en-IE"/>
              </w:rPr>
              <w:t>Document, report</w:t>
            </w:r>
          </w:p>
        </w:tc>
        <w:tc>
          <w:tcPr>
            <w:tcW w:w="501" w:type="pct"/>
            <w:gridSpan w:val="2"/>
            <w:tcBorders>
              <w:left w:val="single" w:sz="12" w:space="0" w:color="A6A6A6"/>
              <w:bottom w:val="single" w:sz="12" w:space="0" w:color="A6A6A6"/>
              <w:right w:val="single" w:sz="12" w:space="0" w:color="A6A6A6"/>
            </w:tcBorders>
            <w:vAlign w:val="center"/>
          </w:tcPr>
          <w:p w14:paraId="349DE659" w14:textId="0BB65DC0" w:rsidR="00EB4FE4" w:rsidRPr="00832F25" w:rsidRDefault="00EB4FE4" w:rsidP="00EB4FE4">
            <w:pPr>
              <w:spacing w:before="120" w:after="120"/>
              <w:ind w:left="33"/>
              <w:rPr>
                <w:rFonts w:cs="Arial"/>
                <w:sz w:val="18"/>
                <w:szCs w:val="18"/>
                <w:lang w:val="en-IE" w:eastAsia="it-IT"/>
              </w:rPr>
            </w:pPr>
            <w:r w:rsidRPr="00832F25">
              <w:rPr>
                <w:rFonts w:cs="Arial"/>
                <w:sz w:val="18"/>
                <w:szCs w:val="18"/>
                <w:lang w:val="en-IE"/>
              </w:rPr>
              <w:t>PU</w:t>
            </w:r>
            <w:r>
              <w:rPr>
                <w:rFonts w:cs="Arial"/>
                <w:sz w:val="18"/>
                <w:szCs w:val="18"/>
                <w:lang w:val="en-IE"/>
              </w:rPr>
              <w:t xml:space="preserve"> - Public</w:t>
            </w:r>
          </w:p>
        </w:tc>
        <w:tc>
          <w:tcPr>
            <w:tcW w:w="478" w:type="pct"/>
            <w:tcBorders>
              <w:left w:val="single" w:sz="12" w:space="0" w:color="A6A6A6"/>
              <w:bottom w:val="single" w:sz="12" w:space="0" w:color="A6A6A6"/>
              <w:right w:val="single" w:sz="12" w:space="0" w:color="A6A6A6"/>
            </w:tcBorders>
            <w:vAlign w:val="center"/>
          </w:tcPr>
          <w:p w14:paraId="230B5505" w14:textId="4222ECE1" w:rsidR="00EB4FE4" w:rsidRPr="00832F25" w:rsidRDefault="00EB4FE4" w:rsidP="00EB4FE4">
            <w:pPr>
              <w:spacing w:before="120" w:after="120"/>
              <w:rPr>
                <w:rFonts w:cs="Arial"/>
                <w:sz w:val="18"/>
                <w:szCs w:val="18"/>
                <w:lang w:val="en-IE"/>
              </w:rPr>
            </w:pPr>
            <w:r w:rsidRPr="00832F25">
              <w:rPr>
                <w:rFonts w:cs="Arial"/>
                <w:sz w:val="18"/>
                <w:szCs w:val="18"/>
                <w:lang w:val="en-IE"/>
              </w:rPr>
              <w:t>M26</w:t>
            </w:r>
          </w:p>
        </w:tc>
        <w:tc>
          <w:tcPr>
            <w:tcW w:w="1059" w:type="pct"/>
            <w:tcBorders>
              <w:left w:val="single" w:sz="12" w:space="0" w:color="A6A6A6"/>
              <w:bottom w:val="single" w:sz="12" w:space="0" w:color="A6A6A6"/>
            </w:tcBorders>
            <w:vAlign w:val="center"/>
          </w:tcPr>
          <w:p w14:paraId="04C9739E" w14:textId="134198A3" w:rsidR="00EB4FE4" w:rsidRPr="00832F25" w:rsidRDefault="00EB4FE4" w:rsidP="00EB4FE4">
            <w:pPr>
              <w:spacing w:before="120" w:after="0"/>
              <w:jc w:val="center"/>
              <w:rPr>
                <w:rFonts w:cs="Arial"/>
                <w:sz w:val="18"/>
                <w:szCs w:val="18"/>
                <w:lang w:val="en-IE"/>
              </w:rPr>
            </w:pPr>
            <w:r w:rsidRPr="00832F25">
              <w:rPr>
                <w:rStyle w:val="fontstyle01"/>
                <w:rFonts w:ascii="Arial" w:eastAsiaTheme="majorEastAsia" w:hAnsi="Arial" w:cs="Arial"/>
                <w:sz w:val="18"/>
                <w:szCs w:val="18"/>
                <w:lang w:val="en-IE"/>
              </w:rPr>
              <w:t>Ready for publication in English language and as a Microsoft Word and a PDF document</w:t>
            </w:r>
          </w:p>
        </w:tc>
      </w:tr>
      <w:bookmarkEnd w:id="52"/>
    </w:tbl>
    <w:p w14:paraId="7DF77050" w14:textId="77777777" w:rsidR="002B4306" w:rsidRPr="00832F25" w:rsidRDefault="002B4306">
      <w:pPr>
        <w:rPr>
          <w:lang w:val="en-IE"/>
        </w:rPr>
      </w:pPr>
    </w:p>
    <w:p w14:paraId="376520B8" w14:textId="77777777" w:rsidR="005966FD" w:rsidRDefault="005966FD">
      <w:pPr>
        <w:spacing w:after="0"/>
        <w:rPr>
          <w:rFonts w:cs="Arial"/>
          <w:i/>
          <w:color w:val="A50021"/>
          <w:szCs w:val="22"/>
          <w:shd w:val="clear" w:color="auto" w:fill="FFFFFF"/>
          <w:lang w:val="en-IE" w:eastAsia="it-IT"/>
        </w:rPr>
      </w:pPr>
      <w:r>
        <w:rPr>
          <w:lang w:val="en-IE"/>
        </w:rPr>
        <w:br w:type="page"/>
      </w:r>
    </w:p>
    <w:p w14:paraId="0A7E9170" w14:textId="39381407" w:rsidR="00A32870" w:rsidRPr="00832F25" w:rsidRDefault="00A32870" w:rsidP="00A32870">
      <w:pPr>
        <w:pStyle w:val="Heading4"/>
        <w:rPr>
          <w:sz w:val="18"/>
          <w:lang w:val="en-IE"/>
        </w:rPr>
      </w:pPr>
      <w:bookmarkStart w:id="53" w:name="_Toc199151510"/>
      <w:r w:rsidRPr="00832F25">
        <w:rPr>
          <w:lang w:val="en-IE"/>
        </w:rPr>
        <w:lastRenderedPageBreak/>
        <w:t xml:space="preserve">Work Package </w:t>
      </w:r>
      <w:r w:rsidR="00F70621" w:rsidRPr="00832F25">
        <w:rPr>
          <w:lang w:val="en-IE"/>
        </w:rPr>
        <w:t>3</w:t>
      </w:r>
      <w:bookmarkEnd w:id="53"/>
    </w:p>
    <w:tbl>
      <w:tblPr>
        <w:tblW w:w="4857"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53"/>
        <w:gridCol w:w="1179"/>
        <w:gridCol w:w="1538"/>
        <w:gridCol w:w="643"/>
        <w:gridCol w:w="1035"/>
        <w:gridCol w:w="1023"/>
        <w:gridCol w:w="582"/>
        <w:gridCol w:w="1598"/>
        <w:gridCol w:w="2084"/>
        <w:gridCol w:w="1095"/>
        <w:gridCol w:w="1920"/>
      </w:tblGrid>
      <w:tr w:rsidR="00885C86" w:rsidRPr="00832F25" w14:paraId="310B9409" w14:textId="77777777" w:rsidTr="00885C86">
        <w:trPr>
          <w:trHeight w:val="417"/>
        </w:trPr>
        <w:tc>
          <w:tcPr>
            <w:tcW w:w="13850" w:type="dxa"/>
            <w:gridSpan w:val="11"/>
            <w:shd w:val="clear" w:color="auto" w:fill="D9D9D9"/>
          </w:tcPr>
          <w:p w14:paraId="349E1EAD" w14:textId="7E4A4EB4" w:rsidR="00885C86" w:rsidRPr="00832F25" w:rsidRDefault="00885C86" w:rsidP="003E159A">
            <w:pPr>
              <w:spacing w:before="240" w:after="240"/>
              <w:rPr>
                <w:rFonts w:cs="Arial"/>
                <w:b/>
                <w:lang w:val="en-IE"/>
              </w:rPr>
            </w:pPr>
            <w:r w:rsidRPr="00832F25">
              <w:rPr>
                <w:rFonts w:cs="Arial"/>
                <w:b/>
                <w:lang w:val="en-IE"/>
              </w:rPr>
              <w:t>Work Package 3: Communication and Stakeholders’ Interactions</w:t>
            </w:r>
          </w:p>
        </w:tc>
      </w:tr>
      <w:tr w:rsidR="00885C86" w:rsidRPr="00832F25" w14:paraId="5C3017B9" w14:textId="77777777" w:rsidTr="00885C86">
        <w:trPr>
          <w:trHeight w:val="37"/>
        </w:trPr>
        <w:tc>
          <w:tcPr>
            <w:tcW w:w="2332" w:type="dxa"/>
            <w:gridSpan w:val="2"/>
            <w:shd w:val="clear" w:color="auto" w:fill="D9D9D9"/>
          </w:tcPr>
          <w:p w14:paraId="243AF829" w14:textId="77777777" w:rsidR="00885C86" w:rsidRPr="00832F25" w:rsidRDefault="00885C86" w:rsidP="003E159A">
            <w:pPr>
              <w:spacing w:before="120" w:after="120"/>
              <w:rPr>
                <w:rFonts w:cs="Arial"/>
                <w:b/>
                <w:sz w:val="16"/>
                <w:szCs w:val="18"/>
                <w:lang w:val="en-IE"/>
              </w:rPr>
            </w:pPr>
            <w:r w:rsidRPr="00832F25">
              <w:rPr>
                <w:rFonts w:cs="Arial"/>
                <w:b/>
                <w:sz w:val="18"/>
                <w:szCs w:val="18"/>
                <w:lang w:val="en-IE"/>
              </w:rPr>
              <w:t>Duration:</w:t>
            </w:r>
          </w:p>
        </w:tc>
        <w:tc>
          <w:tcPr>
            <w:tcW w:w="1538" w:type="dxa"/>
          </w:tcPr>
          <w:p w14:paraId="054EFD09" w14:textId="7E2E5D0C" w:rsidR="00885C86" w:rsidRPr="00832F25" w:rsidRDefault="00885C86" w:rsidP="003E159A">
            <w:pPr>
              <w:spacing w:before="120" w:after="120"/>
              <w:rPr>
                <w:sz w:val="18"/>
                <w:lang w:val="en-IE"/>
              </w:rPr>
            </w:pPr>
            <w:r w:rsidRPr="00832F25">
              <w:rPr>
                <w:sz w:val="18"/>
                <w:szCs w:val="16"/>
                <w:lang w:val="en-IE"/>
              </w:rPr>
              <w:t>M5 – M26</w:t>
            </w:r>
            <w:r w:rsidRPr="00832F25" w:rsidDel="00F96F7C">
              <w:rPr>
                <w:sz w:val="18"/>
                <w:szCs w:val="16"/>
                <w:lang w:val="en-IE"/>
              </w:rPr>
              <w:t xml:space="preserve"> </w:t>
            </w:r>
          </w:p>
        </w:tc>
        <w:tc>
          <w:tcPr>
            <w:tcW w:w="2701" w:type="dxa"/>
            <w:gridSpan w:val="3"/>
            <w:shd w:val="clear" w:color="auto" w:fill="D9D9D9"/>
          </w:tcPr>
          <w:p w14:paraId="424E0854" w14:textId="77777777" w:rsidR="00885C86" w:rsidRPr="00832F25" w:rsidRDefault="00885C86" w:rsidP="003E159A">
            <w:pPr>
              <w:spacing w:before="120" w:after="120"/>
              <w:rPr>
                <w:rFonts w:cs="Arial"/>
                <w:b/>
                <w:sz w:val="16"/>
                <w:szCs w:val="18"/>
                <w:lang w:val="en-IE"/>
              </w:rPr>
            </w:pPr>
            <w:r w:rsidRPr="00832F25">
              <w:rPr>
                <w:rFonts w:cs="Arial"/>
                <w:b/>
                <w:sz w:val="18"/>
                <w:szCs w:val="18"/>
                <w:lang w:val="en-IE"/>
              </w:rPr>
              <w:t>Lead Beneficiary:</w:t>
            </w:r>
          </w:p>
        </w:tc>
        <w:tc>
          <w:tcPr>
            <w:tcW w:w="7279" w:type="dxa"/>
            <w:gridSpan w:val="5"/>
          </w:tcPr>
          <w:p w14:paraId="46A251FC" w14:textId="77777777" w:rsidR="00885C86" w:rsidRPr="00832F25" w:rsidRDefault="00885C86" w:rsidP="003E159A">
            <w:pPr>
              <w:spacing w:before="120" w:after="120"/>
              <w:rPr>
                <w:rFonts w:cs="Arial"/>
                <w:b/>
                <w:sz w:val="18"/>
                <w:szCs w:val="18"/>
                <w:lang w:val="en-IE"/>
              </w:rPr>
            </w:pPr>
            <w:r w:rsidRPr="00832F25">
              <w:rPr>
                <w:rFonts w:cs="Arial"/>
                <w:sz w:val="18"/>
                <w:szCs w:val="18"/>
                <w:lang w:val="en-IE"/>
              </w:rPr>
              <w:t xml:space="preserve">ETSI </w:t>
            </w:r>
          </w:p>
        </w:tc>
      </w:tr>
      <w:tr w:rsidR="00885C86" w:rsidRPr="00832F25" w14:paraId="0B0A6C25" w14:textId="77777777" w:rsidTr="00885C86">
        <w:tc>
          <w:tcPr>
            <w:tcW w:w="13850" w:type="dxa"/>
            <w:gridSpan w:val="11"/>
            <w:shd w:val="clear" w:color="auto" w:fill="D9D9D9"/>
          </w:tcPr>
          <w:p w14:paraId="3C0AF29E" w14:textId="77777777" w:rsidR="00885C86" w:rsidRPr="00832F25" w:rsidRDefault="00885C86" w:rsidP="003E159A">
            <w:pPr>
              <w:spacing w:before="120" w:after="120"/>
              <w:rPr>
                <w:rFonts w:cs="Arial"/>
                <w:b/>
                <w:sz w:val="18"/>
                <w:szCs w:val="20"/>
                <w:lang w:val="en-IE"/>
              </w:rPr>
            </w:pPr>
            <w:r w:rsidRPr="00832F25">
              <w:rPr>
                <w:rFonts w:cs="Arial"/>
                <w:b/>
                <w:sz w:val="18"/>
                <w:szCs w:val="20"/>
                <w:lang w:val="en-IE"/>
              </w:rPr>
              <w:t>Objectives</w:t>
            </w:r>
          </w:p>
        </w:tc>
      </w:tr>
      <w:tr w:rsidR="00885C86" w:rsidRPr="00832F25" w14:paraId="19705E35" w14:textId="77777777" w:rsidTr="00885C86">
        <w:trPr>
          <w:trHeight w:val="37"/>
        </w:trPr>
        <w:tc>
          <w:tcPr>
            <w:tcW w:w="13850" w:type="dxa"/>
            <w:gridSpan w:val="11"/>
          </w:tcPr>
          <w:p w14:paraId="29E38BA1" w14:textId="223802E5" w:rsidR="00885C86" w:rsidRPr="00832F25" w:rsidRDefault="00885C86" w:rsidP="00A02D8B">
            <w:pPr>
              <w:numPr>
                <w:ilvl w:val="0"/>
                <w:numId w:val="2"/>
              </w:numPr>
              <w:rPr>
                <w:lang w:val="en-IE" w:eastAsia="it-IT"/>
              </w:rPr>
            </w:pPr>
            <w:r w:rsidRPr="00832F25">
              <w:rPr>
                <w:lang w:val="en-IE" w:eastAsia="it-IT"/>
              </w:rPr>
              <w:t>Ensure pan-European stakeholder engagement and visibility of results.</w:t>
            </w:r>
          </w:p>
        </w:tc>
      </w:tr>
      <w:tr w:rsidR="00885C86" w:rsidRPr="00832F25" w14:paraId="12D11769" w14:textId="77777777" w:rsidTr="00885C86">
        <w:tc>
          <w:tcPr>
            <w:tcW w:w="13850" w:type="dxa"/>
            <w:gridSpan w:val="11"/>
            <w:shd w:val="clear" w:color="auto" w:fill="D9D9D9"/>
          </w:tcPr>
          <w:p w14:paraId="06DACC02" w14:textId="77777777" w:rsidR="00885C86" w:rsidRPr="00832F25" w:rsidRDefault="00885C86" w:rsidP="003E159A">
            <w:pPr>
              <w:spacing w:before="120" w:after="120"/>
              <w:rPr>
                <w:rFonts w:cs="Arial"/>
                <w:b/>
                <w:sz w:val="18"/>
                <w:szCs w:val="20"/>
                <w:lang w:val="en-IE"/>
              </w:rPr>
            </w:pPr>
            <w:r w:rsidRPr="00832F25">
              <w:rPr>
                <w:rFonts w:cs="Arial"/>
                <w:b/>
                <w:sz w:val="18"/>
                <w:szCs w:val="20"/>
                <w:lang w:val="en-IE"/>
              </w:rPr>
              <w:t>Activities and division of work (WP description)</w:t>
            </w:r>
          </w:p>
        </w:tc>
      </w:tr>
      <w:tr w:rsidR="00885C86" w:rsidRPr="00832F25" w14:paraId="45627F46" w14:textId="77777777" w:rsidTr="004F78BE">
        <w:trPr>
          <w:trHeight w:val="372"/>
        </w:trPr>
        <w:tc>
          <w:tcPr>
            <w:tcW w:w="1153" w:type="dxa"/>
            <w:vMerge w:val="restart"/>
            <w:shd w:val="clear" w:color="auto" w:fill="E6E6E6"/>
          </w:tcPr>
          <w:p w14:paraId="7A7BD0D6" w14:textId="77777777" w:rsidR="00885C86" w:rsidRPr="00832F25" w:rsidRDefault="00885C86" w:rsidP="003E159A">
            <w:pPr>
              <w:spacing w:before="120" w:after="0"/>
              <w:jc w:val="center"/>
              <w:rPr>
                <w:rFonts w:cs="Arial"/>
                <w:sz w:val="18"/>
                <w:szCs w:val="18"/>
                <w:lang w:val="en-IE"/>
              </w:rPr>
            </w:pPr>
            <w:r w:rsidRPr="00832F25">
              <w:rPr>
                <w:rFonts w:cs="Arial"/>
                <w:sz w:val="18"/>
                <w:szCs w:val="18"/>
                <w:lang w:val="en-IE"/>
              </w:rPr>
              <w:t>Task No</w:t>
            </w:r>
          </w:p>
          <w:p w14:paraId="7B079CB2" w14:textId="77777777" w:rsidR="00885C86" w:rsidRPr="00832F25" w:rsidRDefault="00885C86" w:rsidP="003E159A">
            <w:pPr>
              <w:spacing w:after="120"/>
              <w:jc w:val="center"/>
              <w:rPr>
                <w:rFonts w:cs="Arial"/>
                <w:color w:val="808080"/>
                <w:sz w:val="18"/>
                <w:szCs w:val="18"/>
                <w:lang w:val="en-IE"/>
              </w:rPr>
            </w:pPr>
            <w:r w:rsidRPr="00832F25">
              <w:rPr>
                <w:rFonts w:cs="Arial"/>
                <w:color w:val="808080"/>
                <w:sz w:val="16"/>
                <w:szCs w:val="18"/>
                <w:lang w:val="en-IE"/>
              </w:rPr>
              <w:t>(continuous numbering linked to WP)</w:t>
            </w:r>
          </w:p>
        </w:tc>
        <w:tc>
          <w:tcPr>
            <w:tcW w:w="3360" w:type="dxa"/>
            <w:gridSpan w:val="3"/>
            <w:vMerge w:val="restart"/>
            <w:shd w:val="clear" w:color="auto" w:fill="E6E6E6"/>
          </w:tcPr>
          <w:p w14:paraId="6E135BB6" w14:textId="77777777" w:rsidR="00885C86" w:rsidRPr="00832F25" w:rsidRDefault="00885C86" w:rsidP="003E159A">
            <w:pPr>
              <w:spacing w:before="120" w:after="120"/>
              <w:jc w:val="center"/>
              <w:rPr>
                <w:rFonts w:cs="Arial"/>
                <w:sz w:val="18"/>
                <w:szCs w:val="18"/>
                <w:lang w:val="en-IE"/>
              </w:rPr>
            </w:pPr>
            <w:r w:rsidRPr="00832F25">
              <w:rPr>
                <w:rFonts w:cs="Arial"/>
                <w:sz w:val="18"/>
                <w:szCs w:val="18"/>
                <w:lang w:val="en-IE"/>
              </w:rPr>
              <w:t>Task Name</w:t>
            </w:r>
          </w:p>
        </w:tc>
        <w:tc>
          <w:tcPr>
            <w:tcW w:w="4238" w:type="dxa"/>
            <w:gridSpan w:val="4"/>
            <w:vMerge w:val="restart"/>
            <w:shd w:val="clear" w:color="auto" w:fill="E6E6E6"/>
          </w:tcPr>
          <w:p w14:paraId="0DB9D0F9" w14:textId="15182269" w:rsidR="00885C86" w:rsidRPr="00832F25" w:rsidRDefault="00885C86" w:rsidP="007F488D">
            <w:pPr>
              <w:spacing w:before="120" w:after="120"/>
              <w:jc w:val="center"/>
              <w:rPr>
                <w:rFonts w:cs="Arial"/>
                <w:sz w:val="18"/>
                <w:szCs w:val="18"/>
                <w:lang w:val="en-IE"/>
              </w:rPr>
            </w:pPr>
            <w:r w:rsidRPr="00832F25">
              <w:rPr>
                <w:rFonts w:cs="Arial"/>
                <w:sz w:val="18"/>
                <w:szCs w:val="18"/>
                <w:lang w:val="en-IE"/>
              </w:rPr>
              <w:t>Description</w:t>
            </w:r>
          </w:p>
        </w:tc>
        <w:tc>
          <w:tcPr>
            <w:tcW w:w="3179" w:type="dxa"/>
            <w:gridSpan w:val="2"/>
            <w:shd w:val="clear" w:color="auto" w:fill="E6E6E6"/>
          </w:tcPr>
          <w:p w14:paraId="2C92997B" w14:textId="77777777" w:rsidR="00885C86" w:rsidRPr="00832F25" w:rsidRDefault="00885C86" w:rsidP="003E159A">
            <w:pPr>
              <w:spacing w:before="120" w:after="120"/>
              <w:jc w:val="center"/>
              <w:rPr>
                <w:rFonts w:cs="Arial"/>
                <w:sz w:val="18"/>
                <w:szCs w:val="18"/>
                <w:lang w:val="en-IE"/>
              </w:rPr>
            </w:pPr>
            <w:r w:rsidRPr="00832F25">
              <w:rPr>
                <w:rFonts w:cs="Arial"/>
                <w:sz w:val="18"/>
                <w:szCs w:val="18"/>
                <w:lang w:val="en-IE"/>
              </w:rPr>
              <w:t xml:space="preserve">Participants </w:t>
            </w:r>
          </w:p>
        </w:tc>
        <w:tc>
          <w:tcPr>
            <w:tcW w:w="1920" w:type="dxa"/>
            <w:vMerge w:val="restart"/>
            <w:shd w:val="clear" w:color="auto" w:fill="E6E6E6"/>
          </w:tcPr>
          <w:p w14:paraId="0F16BFEE" w14:textId="77777777" w:rsidR="00885C86" w:rsidRPr="00832F25" w:rsidRDefault="00885C86" w:rsidP="003E159A">
            <w:pPr>
              <w:spacing w:before="120" w:after="0"/>
              <w:jc w:val="center"/>
              <w:rPr>
                <w:rFonts w:cs="Arial"/>
                <w:sz w:val="18"/>
                <w:szCs w:val="18"/>
                <w:lang w:val="en-IE"/>
              </w:rPr>
            </w:pPr>
            <w:r w:rsidRPr="00832F25">
              <w:rPr>
                <w:rFonts w:cs="Arial"/>
                <w:sz w:val="18"/>
                <w:szCs w:val="18"/>
                <w:lang w:val="en-IE"/>
              </w:rPr>
              <w:t>In-kind Contributions and Subcontracting</w:t>
            </w:r>
          </w:p>
          <w:p w14:paraId="76CDC26F" w14:textId="77777777" w:rsidR="00885C86" w:rsidRPr="00832F25" w:rsidRDefault="00885C86" w:rsidP="003E159A">
            <w:pPr>
              <w:spacing w:after="0"/>
              <w:jc w:val="center"/>
              <w:rPr>
                <w:rFonts w:cs="Arial"/>
                <w:color w:val="808080"/>
                <w:sz w:val="16"/>
                <w:szCs w:val="18"/>
                <w:lang w:val="en-IE"/>
              </w:rPr>
            </w:pPr>
            <w:r w:rsidRPr="00832F25">
              <w:rPr>
                <w:rFonts w:cs="Arial"/>
                <w:color w:val="808080"/>
                <w:sz w:val="16"/>
                <w:szCs w:val="18"/>
                <w:lang w:val="en-IE"/>
              </w:rPr>
              <w:t>(Yes/No and which)</w:t>
            </w:r>
          </w:p>
          <w:p w14:paraId="4EA90646" w14:textId="77777777" w:rsidR="00885C86" w:rsidRPr="00832F25" w:rsidRDefault="00885C86" w:rsidP="003E159A">
            <w:pPr>
              <w:spacing w:after="120"/>
              <w:jc w:val="center"/>
              <w:rPr>
                <w:rFonts w:cs="Arial"/>
                <w:sz w:val="18"/>
                <w:szCs w:val="18"/>
                <w:lang w:val="en-IE"/>
              </w:rPr>
            </w:pPr>
          </w:p>
        </w:tc>
      </w:tr>
      <w:tr w:rsidR="00885C86" w:rsidRPr="00832F25" w14:paraId="0CCE3FE7" w14:textId="77777777" w:rsidTr="004F78BE">
        <w:trPr>
          <w:trHeight w:val="372"/>
        </w:trPr>
        <w:tc>
          <w:tcPr>
            <w:tcW w:w="1153" w:type="dxa"/>
            <w:vMerge/>
            <w:shd w:val="clear" w:color="auto" w:fill="E6E6E6"/>
          </w:tcPr>
          <w:p w14:paraId="6EB98415" w14:textId="77777777" w:rsidR="00885C86" w:rsidRPr="00832F25" w:rsidRDefault="00885C86" w:rsidP="003E159A">
            <w:pPr>
              <w:spacing w:before="120" w:after="0"/>
              <w:jc w:val="center"/>
              <w:rPr>
                <w:rFonts w:cs="Arial"/>
                <w:sz w:val="18"/>
                <w:szCs w:val="18"/>
                <w:lang w:val="en-IE"/>
              </w:rPr>
            </w:pPr>
          </w:p>
        </w:tc>
        <w:tc>
          <w:tcPr>
            <w:tcW w:w="3360" w:type="dxa"/>
            <w:gridSpan w:val="3"/>
            <w:vMerge/>
            <w:shd w:val="clear" w:color="auto" w:fill="E6E6E6"/>
          </w:tcPr>
          <w:p w14:paraId="5E0D09CC" w14:textId="77777777" w:rsidR="00885C86" w:rsidRPr="00832F25" w:rsidRDefault="00885C86" w:rsidP="003E159A">
            <w:pPr>
              <w:spacing w:before="120" w:after="120"/>
              <w:jc w:val="center"/>
              <w:rPr>
                <w:rFonts w:cs="Arial"/>
                <w:sz w:val="18"/>
                <w:szCs w:val="18"/>
                <w:lang w:val="en-IE"/>
              </w:rPr>
            </w:pPr>
          </w:p>
        </w:tc>
        <w:tc>
          <w:tcPr>
            <w:tcW w:w="4238" w:type="dxa"/>
            <w:gridSpan w:val="4"/>
            <w:vMerge/>
            <w:shd w:val="clear" w:color="auto" w:fill="E6E6E6"/>
          </w:tcPr>
          <w:p w14:paraId="353DADCD" w14:textId="77777777" w:rsidR="00885C86" w:rsidRPr="00832F25" w:rsidRDefault="00885C86" w:rsidP="003E159A">
            <w:pPr>
              <w:spacing w:before="120" w:after="120"/>
              <w:jc w:val="center"/>
              <w:rPr>
                <w:rFonts w:cs="Arial"/>
                <w:sz w:val="18"/>
                <w:szCs w:val="18"/>
                <w:lang w:val="en-IE"/>
              </w:rPr>
            </w:pPr>
          </w:p>
        </w:tc>
        <w:tc>
          <w:tcPr>
            <w:tcW w:w="2084" w:type="dxa"/>
            <w:shd w:val="clear" w:color="auto" w:fill="E6E6E6"/>
          </w:tcPr>
          <w:p w14:paraId="1A417162" w14:textId="77777777" w:rsidR="00885C86" w:rsidRPr="00832F25" w:rsidRDefault="00885C86" w:rsidP="003E159A">
            <w:pPr>
              <w:spacing w:before="120" w:after="120"/>
              <w:jc w:val="center"/>
              <w:rPr>
                <w:rFonts w:cs="Arial"/>
                <w:sz w:val="18"/>
                <w:szCs w:val="18"/>
                <w:lang w:val="en-IE"/>
              </w:rPr>
            </w:pPr>
            <w:r w:rsidRPr="00832F25">
              <w:rPr>
                <w:rFonts w:cs="Arial"/>
                <w:sz w:val="18"/>
                <w:szCs w:val="18"/>
                <w:lang w:val="en-IE"/>
              </w:rPr>
              <w:t>Name</w:t>
            </w:r>
          </w:p>
        </w:tc>
        <w:tc>
          <w:tcPr>
            <w:tcW w:w="1095" w:type="dxa"/>
            <w:shd w:val="clear" w:color="auto" w:fill="E6E6E6"/>
          </w:tcPr>
          <w:p w14:paraId="44635FD5" w14:textId="1C48BE18" w:rsidR="00885C86" w:rsidRPr="00832F25" w:rsidRDefault="00885C86" w:rsidP="008A5754">
            <w:pPr>
              <w:spacing w:before="120" w:after="0"/>
              <w:jc w:val="center"/>
              <w:rPr>
                <w:rFonts w:cs="Arial"/>
                <w:sz w:val="18"/>
                <w:szCs w:val="18"/>
                <w:lang w:val="en-IE"/>
              </w:rPr>
            </w:pPr>
            <w:r w:rsidRPr="00832F25">
              <w:rPr>
                <w:rFonts w:cs="Arial"/>
                <w:sz w:val="18"/>
                <w:szCs w:val="18"/>
                <w:lang w:val="en-IE"/>
              </w:rPr>
              <w:t>Role</w:t>
            </w:r>
          </w:p>
        </w:tc>
        <w:tc>
          <w:tcPr>
            <w:tcW w:w="1920" w:type="dxa"/>
            <w:vMerge/>
            <w:shd w:val="clear" w:color="auto" w:fill="E6E6E6"/>
          </w:tcPr>
          <w:p w14:paraId="33603496" w14:textId="77777777" w:rsidR="00885C86" w:rsidRPr="00832F25" w:rsidRDefault="00885C86" w:rsidP="003E159A">
            <w:pPr>
              <w:spacing w:before="120" w:after="120"/>
              <w:jc w:val="center"/>
              <w:rPr>
                <w:rFonts w:cs="Arial"/>
                <w:sz w:val="18"/>
                <w:szCs w:val="18"/>
                <w:lang w:val="en-IE"/>
              </w:rPr>
            </w:pPr>
          </w:p>
        </w:tc>
      </w:tr>
      <w:tr w:rsidR="00885C86" w:rsidRPr="00832F25" w14:paraId="096B3266" w14:textId="77777777" w:rsidTr="004F78BE">
        <w:trPr>
          <w:trHeight w:val="37"/>
        </w:trPr>
        <w:tc>
          <w:tcPr>
            <w:tcW w:w="1153" w:type="dxa"/>
            <w:vAlign w:val="center"/>
          </w:tcPr>
          <w:p w14:paraId="5F76397D" w14:textId="1B3A87BC" w:rsidR="00885C86" w:rsidRPr="00832F25" w:rsidRDefault="00885C86" w:rsidP="00E2439E">
            <w:pPr>
              <w:spacing w:before="120" w:after="120"/>
              <w:jc w:val="center"/>
              <w:rPr>
                <w:rFonts w:cs="Arial"/>
                <w:sz w:val="18"/>
                <w:szCs w:val="18"/>
                <w:lang w:val="en-IE"/>
              </w:rPr>
            </w:pPr>
            <w:r w:rsidRPr="00832F25">
              <w:rPr>
                <w:rFonts w:cs="Arial"/>
                <w:sz w:val="18"/>
                <w:szCs w:val="18"/>
                <w:lang w:val="en-IE"/>
              </w:rPr>
              <w:t>T3.1</w:t>
            </w:r>
          </w:p>
        </w:tc>
        <w:tc>
          <w:tcPr>
            <w:tcW w:w="3360" w:type="dxa"/>
            <w:gridSpan w:val="3"/>
            <w:vAlign w:val="center"/>
          </w:tcPr>
          <w:p w14:paraId="55884F91" w14:textId="2F75ECF2" w:rsidR="00885C86" w:rsidRPr="00832F25" w:rsidRDefault="00885C86" w:rsidP="00E2439E">
            <w:pPr>
              <w:spacing w:before="120" w:after="120"/>
              <w:rPr>
                <w:rFonts w:cs="Arial"/>
                <w:sz w:val="18"/>
                <w:szCs w:val="18"/>
                <w:lang w:val="en-IE"/>
              </w:rPr>
            </w:pPr>
            <w:r w:rsidRPr="00832F25">
              <w:rPr>
                <w:rFonts w:cs="Arial"/>
                <w:sz w:val="18"/>
                <w:szCs w:val="18"/>
                <w:lang w:val="en-IE"/>
              </w:rPr>
              <w:t xml:space="preserve">Workshop Coordination </w:t>
            </w:r>
          </w:p>
        </w:tc>
        <w:tc>
          <w:tcPr>
            <w:tcW w:w="4238" w:type="dxa"/>
            <w:gridSpan w:val="4"/>
            <w:vAlign w:val="center"/>
          </w:tcPr>
          <w:p w14:paraId="11C8768F" w14:textId="7BD9FF50" w:rsidR="00885C86" w:rsidRPr="00832F25" w:rsidRDefault="00885C86" w:rsidP="00E2439E">
            <w:pPr>
              <w:rPr>
                <w:rFonts w:cs="Arial"/>
                <w:sz w:val="18"/>
                <w:szCs w:val="18"/>
                <w:lang w:val="en-IE"/>
              </w:rPr>
            </w:pPr>
            <w:r w:rsidRPr="00832F25">
              <w:rPr>
                <w:rFonts w:cs="Arial"/>
                <w:sz w:val="18"/>
                <w:szCs w:val="18"/>
                <w:lang w:val="en-IE"/>
              </w:rPr>
              <w:t>This task will organize two one-day workshops in Europe.</w:t>
            </w:r>
          </w:p>
          <w:p w14:paraId="2D339540" w14:textId="2086D5B1" w:rsidR="00885C86" w:rsidRPr="00832F25" w:rsidRDefault="00885C86" w:rsidP="00A02D8B">
            <w:pPr>
              <w:pStyle w:val="ListParagraph"/>
              <w:numPr>
                <w:ilvl w:val="0"/>
                <w:numId w:val="10"/>
              </w:numPr>
              <w:ind w:left="272" w:hanging="164"/>
              <w:rPr>
                <w:rFonts w:cs="Arial"/>
                <w:sz w:val="18"/>
                <w:szCs w:val="18"/>
                <w:lang w:val="en-IE"/>
              </w:rPr>
            </w:pPr>
            <w:r w:rsidRPr="00832F25">
              <w:rPr>
                <w:rFonts w:cs="Arial"/>
                <w:sz w:val="18"/>
                <w:szCs w:val="18"/>
                <w:lang w:val="en-IE"/>
              </w:rPr>
              <w:t>The first workshop will serve as a critical collaborative platform for in-depth review of the preliminary drafts of both D2.1 and D2.2. It will focus on gathering comprehensive technical feedback from diverse stakeholders including city representatives, technology providers, standardization experts, and citizen advocacy groups. The workshop will evaluate architectural components, interoperability mechanisms, and alignment with relevant frameworks like ITU-T standards, ETSI specifications, and ongoing CitiVerse EDIC initiatives. It will also introduce the companion document structure and solicit input on priority areas where additional guidance is needed beyond formal standards requirements</w:t>
            </w:r>
          </w:p>
          <w:p w14:paraId="443C1AC4" w14:textId="0F5C4C25" w:rsidR="00885C86" w:rsidRPr="00832F25" w:rsidRDefault="00885C86" w:rsidP="00A02D8B">
            <w:pPr>
              <w:pStyle w:val="ListParagraph"/>
              <w:numPr>
                <w:ilvl w:val="0"/>
                <w:numId w:val="10"/>
              </w:numPr>
              <w:ind w:left="272" w:hanging="164"/>
              <w:rPr>
                <w:rFonts w:cs="Arial"/>
                <w:sz w:val="18"/>
                <w:szCs w:val="18"/>
                <w:lang w:val="en-IE"/>
              </w:rPr>
            </w:pPr>
            <w:r w:rsidRPr="00832F25">
              <w:rPr>
                <w:rFonts w:cs="Arial"/>
                <w:sz w:val="18"/>
                <w:szCs w:val="18"/>
                <w:lang w:val="en-IE"/>
              </w:rPr>
              <w:t xml:space="preserve">The second workshop will critically examine how stakeholder feedback from the first </w:t>
            </w:r>
            <w:r w:rsidRPr="00832F25">
              <w:rPr>
                <w:rFonts w:cs="Arial"/>
                <w:sz w:val="18"/>
                <w:szCs w:val="18"/>
                <w:lang w:val="en-IE"/>
              </w:rPr>
              <w:lastRenderedPageBreak/>
              <w:t xml:space="preserve">session has been incorporated into the near-final drafts of both standards. Participants will conduct a detailed technical assessment of the reference architecture's layers, components, and interoperability mechanisms, with special attention to AI integration, data governance, and inclusion of non functional aspects. The session will include initial validation against real-world implementation scenarios, described in the companion document, to ensure practical applicability across diverse city contexts. </w:t>
            </w:r>
          </w:p>
          <w:p w14:paraId="18C2ED40" w14:textId="66BB55E4" w:rsidR="00885C86" w:rsidRPr="00832F25" w:rsidRDefault="00885C86" w:rsidP="00F82D71">
            <w:pPr>
              <w:pStyle w:val="ListParagraph"/>
              <w:ind w:left="272"/>
              <w:rPr>
                <w:rFonts w:cs="Arial"/>
                <w:sz w:val="18"/>
                <w:szCs w:val="18"/>
                <w:lang w:val="en-IE"/>
              </w:rPr>
            </w:pPr>
            <w:r w:rsidRPr="00832F25">
              <w:rPr>
                <w:rFonts w:cs="Arial"/>
                <w:sz w:val="18"/>
                <w:szCs w:val="18"/>
                <w:lang w:val="en-IE"/>
              </w:rPr>
              <w:t>[30 days]</w:t>
            </w:r>
          </w:p>
        </w:tc>
        <w:tc>
          <w:tcPr>
            <w:tcW w:w="2084" w:type="dxa"/>
            <w:vAlign w:val="center"/>
          </w:tcPr>
          <w:p w14:paraId="6EEC409C" w14:textId="39522D5A" w:rsidR="00885C86" w:rsidRPr="00832F25" w:rsidRDefault="00885C86" w:rsidP="00E2439E">
            <w:pPr>
              <w:spacing w:before="120" w:after="120"/>
              <w:jc w:val="center"/>
              <w:rPr>
                <w:rFonts w:cs="Arial"/>
                <w:sz w:val="18"/>
                <w:szCs w:val="18"/>
                <w:lang w:val="en-IE"/>
              </w:rPr>
            </w:pPr>
            <w:r w:rsidRPr="00832F25">
              <w:rPr>
                <w:rFonts w:cs="Arial"/>
                <w:sz w:val="18"/>
                <w:szCs w:val="18"/>
                <w:lang w:val="en-IE"/>
              </w:rPr>
              <w:lastRenderedPageBreak/>
              <w:t>N/A</w:t>
            </w:r>
          </w:p>
        </w:tc>
        <w:tc>
          <w:tcPr>
            <w:tcW w:w="1095" w:type="dxa"/>
            <w:vAlign w:val="center"/>
          </w:tcPr>
          <w:p w14:paraId="78779375" w14:textId="4D5D6E7D" w:rsidR="00885C86" w:rsidRPr="00832F25" w:rsidRDefault="00885C86" w:rsidP="00E2439E">
            <w:pPr>
              <w:spacing w:before="120" w:after="120"/>
              <w:jc w:val="center"/>
              <w:rPr>
                <w:rFonts w:cs="Arial"/>
                <w:sz w:val="18"/>
                <w:szCs w:val="18"/>
                <w:lang w:val="en-IE"/>
              </w:rPr>
            </w:pPr>
            <w:r w:rsidRPr="00832F25">
              <w:rPr>
                <w:rFonts w:cs="Arial"/>
                <w:sz w:val="18"/>
                <w:szCs w:val="18"/>
                <w:lang w:val="en-IE"/>
              </w:rPr>
              <w:t>OTHER</w:t>
            </w:r>
          </w:p>
        </w:tc>
        <w:tc>
          <w:tcPr>
            <w:tcW w:w="1920" w:type="dxa"/>
            <w:vAlign w:val="center"/>
          </w:tcPr>
          <w:p w14:paraId="1E60FA33" w14:textId="269485B8" w:rsidR="00885C86" w:rsidRPr="00832F25" w:rsidRDefault="00885C86" w:rsidP="00E2439E">
            <w:pPr>
              <w:spacing w:before="120" w:after="120"/>
              <w:rPr>
                <w:rFonts w:cs="Arial"/>
                <w:sz w:val="18"/>
                <w:szCs w:val="18"/>
                <w:lang w:val="en-IE"/>
              </w:rPr>
            </w:pPr>
            <w:r>
              <w:rPr>
                <w:rFonts w:cs="Arial"/>
                <w:sz w:val="18"/>
                <w:szCs w:val="18"/>
                <w:lang w:val="en-IE"/>
              </w:rPr>
              <w:t>YES (Subcontracting)</w:t>
            </w:r>
          </w:p>
        </w:tc>
      </w:tr>
      <w:tr w:rsidR="00885C86" w:rsidRPr="00832F25" w14:paraId="63D1E778" w14:textId="77777777" w:rsidTr="004F78BE">
        <w:trPr>
          <w:trHeight w:val="37"/>
        </w:trPr>
        <w:tc>
          <w:tcPr>
            <w:tcW w:w="1153" w:type="dxa"/>
            <w:vAlign w:val="center"/>
          </w:tcPr>
          <w:p w14:paraId="70792B8C" w14:textId="6F841053" w:rsidR="00885C86" w:rsidRPr="00832F25" w:rsidRDefault="00885C86" w:rsidP="00E2439E">
            <w:pPr>
              <w:spacing w:before="120" w:after="120"/>
              <w:jc w:val="center"/>
              <w:rPr>
                <w:rFonts w:cs="Arial"/>
                <w:sz w:val="18"/>
                <w:szCs w:val="18"/>
                <w:lang w:val="en-IE"/>
              </w:rPr>
            </w:pPr>
            <w:r w:rsidRPr="00832F25">
              <w:rPr>
                <w:rFonts w:cs="Arial"/>
                <w:sz w:val="18"/>
                <w:szCs w:val="18"/>
                <w:lang w:val="en-IE"/>
              </w:rPr>
              <w:t>T3.2</w:t>
            </w:r>
          </w:p>
        </w:tc>
        <w:tc>
          <w:tcPr>
            <w:tcW w:w="3360" w:type="dxa"/>
            <w:gridSpan w:val="3"/>
            <w:vAlign w:val="center"/>
          </w:tcPr>
          <w:p w14:paraId="73889869" w14:textId="38733F3B" w:rsidR="00885C86" w:rsidRPr="00832F25" w:rsidRDefault="00885C86" w:rsidP="00E2439E">
            <w:pPr>
              <w:spacing w:before="120" w:after="120"/>
              <w:rPr>
                <w:rFonts w:cs="Arial"/>
                <w:sz w:val="18"/>
                <w:szCs w:val="18"/>
                <w:lang w:val="en-IE"/>
              </w:rPr>
            </w:pPr>
            <w:r w:rsidRPr="00832F25">
              <w:rPr>
                <w:rFonts w:cs="Arial"/>
                <w:sz w:val="18"/>
                <w:szCs w:val="18"/>
                <w:lang w:val="en-IE"/>
              </w:rPr>
              <w:t xml:space="preserve">MIMs Companion document drafting </w:t>
            </w:r>
          </w:p>
        </w:tc>
        <w:tc>
          <w:tcPr>
            <w:tcW w:w="4238" w:type="dxa"/>
            <w:gridSpan w:val="4"/>
            <w:vAlign w:val="center"/>
          </w:tcPr>
          <w:p w14:paraId="5CD3E74D" w14:textId="77777777" w:rsidR="00885C86" w:rsidRPr="00832F25" w:rsidRDefault="00885C86" w:rsidP="00C90213">
            <w:pPr>
              <w:spacing w:before="120" w:after="120"/>
              <w:rPr>
                <w:rFonts w:cs="Arial"/>
                <w:sz w:val="18"/>
                <w:szCs w:val="18"/>
                <w:lang w:val="en-IE"/>
              </w:rPr>
            </w:pPr>
            <w:r w:rsidRPr="00832F25">
              <w:rPr>
                <w:rFonts w:cs="Arial"/>
                <w:sz w:val="18"/>
                <w:szCs w:val="18"/>
                <w:lang w:val="en-IE"/>
              </w:rPr>
              <w:t>This task will focus I the drafting of the MIMs companion document. It will work in close relation with WP2 tasks to provide use case base guidance for the drafting of D2.1 and D2.2. About 2 to 3 use cases will be selected and used to provide high level requirements and document the usage of the MIMs framework in a didactic manner to encourage their adoption. Its development will require collaboration with policy makers, city planners and technology providers to be obtained through close cooperation with the Citiverse EDIC projects.</w:t>
            </w:r>
          </w:p>
          <w:p w14:paraId="311F2337" w14:textId="3C38BDCD" w:rsidR="00885C86" w:rsidRPr="00832F25" w:rsidRDefault="00885C86" w:rsidP="00C90213">
            <w:pPr>
              <w:spacing w:before="120" w:after="120"/>
              <w:rPr>
                <w:rFonts w:cs="Arial"/>
                <w:sz w:val="18"/>
                <w:szCs w:val="18"/>
                <w:lang w:val="en-IE"/>
              </w:rPr>
            </w:pPr>
            <w:r w:rsidRPr="00832F25">
              <w:rPr>
                <w:rFonts w:cs="Arial"/>
                <w:sz w:val="18"/>
                <w:szCs w:val="18"/>
                <w:lang w:val="en-IE"/>
              </w:rPr>
              <w:t>[40 days]</w:t>
            </w:r>
          </w:p>
        </w:tc>
        <w:tc>
          <w:tcPr>
            <w:tcW w:w="2084" w:type="dxa"/>
            <w:vAlign w:val="center"/>
          </w:tcPr>
          <w:p w14:paraId="1296BDBD" w14:textId="20A2BB60" w:rsidR="00885C86" w:rsidRPr="00832F25" w:rsidRDefault="00885C86" w:rsidP="00E2439E">
            <w:pPr>
              <w:spacing w:before="120" w:after="120"/>
              <w:jc w:val="center"/>
              <w:rPr>
                <w:rFonts w:cs="Arial"/>
                <w:sz w:val="18"/>
                <w:szCs w:val="18"/>
                <w:lang w:val="en-IE"/>
              </w:rPr>
            </w:pPr>
            <w:r w:rsidRPr="00832F25">
              <w:rPr>
                <w:rFonts w:cs="Arial"/>
                <w:sz w:val="18"/>
                <w:szCs w:val="18"/>
                <w:lang w:val="en-IE"/>
              </w:rPr>
              <w:t>N/A</w:t>
            </w:r>
          </w:p>
        </w:tc>
        <w:tc>
          <w:tcPr>
            <w:tcW w:w="1095" w:type="dxa"/>
            <w:vAlign w:val="center"/>
          </w:tcPr>
          <w:p w14:paraId="3BF9BD73" w14:textId="5A94F0A6" w:rsidR="00885C86" w:rsidRPr="00832F25" w:rsidRDefault="00885C86" w:rsidP="00E2439E">
            <w:pPr>
              <w:spacing w:before="120" w:after="120"/>
              <w:rPr>
                <w:rFonts w:cs="Arial"/>
                <w:sz w:val="18"/>
                <w:szCs w:val="18"/>
                <w:lang w:val="en-IE"/>
              </w:rPr>
            </w:pPr>
            <w:r w:rsidRPr="00832F25">
              <w:rPr>
                <w:rFonts w:cs="Arial"/>
                <w:sz w:val="18"/>
                <w:szCs w:val="18"/>
                <w:lang w:val="en-IE"/>
              </w:rPr>
              <w:t>OTHER</w:t>
            </w:r>
          </w:p>
        </w:tc>
        <w:tc>
          <w:tcPr>
            <w:tcW w:w="1920" w:type="dxa"/>
            <w:vAlign w:val="center"/>
          </w:tcPr>
          <w:p w14:paraId="76E5AAAF" w14:textId="2ADAA46F" w:rsidR="00885C86" w:rsidRPr="00832F25" w:rsidRDefault="00885C86" w:rsidP="00E2439E">
            <w:pPr>
              <w:spacing w:before="120" w:after="120"/>
              <w:rPr>
                <w:rFonts w:cs="Arial"/>
                <w:sz w:val="18"/>
                <w:szCs w:val="18"/>
                <w:lang w:val="en-IE"/>
              </w:rPr>
            </w:pPr>
            <w:r>
              <w:rPr>
                <w:rFonts w:cs="Arial"/>
                <w:sz w:val="18"/>
                <w:szCs w:val="18"/>
                <w:lang w:val="en-IE"/>
              </w:rPr>
              <w:t>YES (Subcontracting)</w:t>
            </w:r>
          </w:p>
        </w:tc>
      </w:tr>
      <w:tr w:rsidR="00885C86" w:rsidRPr="00832F25" w14:paraId="23C42FB9" w14:textId="77777777" w:rsidTr="004F78BE">
        <w:trPr>
          <w:trHeight w:val="37"/>
        </w:trPr>
        <w:tc>
          <w:tcPr>
            <w:tcW w:w="1153" w:type="dxa"/>
            <w:vAlign w:val="center"/>
          </w:tcPr>
          <w:p w14:paraId="06A9D604" w14:textId="645284B0" w:rsidR="00885C86" w:rsidRPr="00832F25" w:rsidRDefault="00885C86" w:rsidP="00E2439E">
            <w:pPr>
              <w:spacing w:before="120" w:after="120"/>
              <w:jc w:val="center"/>
              <w:rPr>
                <w:rFonts w:cs="Arial"/>
                <w:sz w:val="18"/>
                <w:szCs w:val="18"/>
                <w:lang w:val="en-IE"/>
              </w:rPr>
            </w:pPr>
            <w:r w:rsidRPr="00832F25">
              <w:rPr>
                <w:rFonts w:cs="Arial"/>
                <w:sz w:val="18"/>
                <w:szCs w:val="18"/>
                <w:lang w:val="en-IE"/>
              </w:rPr>
              <w:t>T3.3</w:t>
            </w:r>
          </w:p>
        </w:tc>
        <w:tc>
          <w:tcPr>
            <w:tcW w:w="3360" w:type="dxa"/>
            <w:gridSpan w:val="3"/>
            <w:vAlign w:val="center"/>
          </w:tcPr>
          <w:p w14:paraId="3C840EC0" w14:textId="58961004" w:rsidR="00885C86" w:rsidRPr="00832F25" w:rsidRDefault="00885C86" w:rsidP="00E2439E">
            <w:pPr>
              <w:spacing w:before="120" w:after="120"/>
              <w:rPr>
                <w:rFonts w:cs="Arial"/>
                <w:sz w:val="18"/>
                <w:szCs w:val="18"/>
                <w:lang w:val="en-IE"/>
              </w:rPr>
            </w:pPr>
            <w:r w:rsidRPr="00832F25">
              <w:rPr>
                <w:rFonts w:cs="Arial"/>
                <w:sz w:val="18"/>
                <w:szCs w:val="18"/>
                <w:lang w:val="en-IE"/>
              </w:rPr>
              <w:t>Dissemination</w:t>
            </w:r>
          </w:p>
        </w:tc>
        <w:tc>
          <w:tcPr>
            <w:tcW w:w="4238" w:type="dxa"/>
            <w:gridSpan w:val="4"/>
            <w:vAlign w:val="center"/>
          </w:tcPr>
          <w:p w14:paraId="1D30516C" w14:textId="55B350AE" w:rsidR="00885C86" w:rsidRPr="00832F25" w:rsidRDefault="00885C86" w:rsidP="00E2439E">
            <w:pPr>
              <w:spacing w:before="120" w:after="120"/>
              <w:rPr>
                <w:rFonts w:cs="Arial"/>
                <w:sz w:val="18"/>
                <w:szCs w:val="18"/>
                <w:lang w:val="en-IE"/>
              </w:rPr>
            </w:pPr>
            <w:r w:rsidRPr="00832F25">
              <w:rPr>
                <w:rFonts w:cs="Arial"/>
                <w:sz w:val="18"/>
                <w:szCs w:val="18"/>
                <w:lang w:val="en-IE"/>
              </w:rPr>
              <w:t>Continuously disseminate about the study progresses, including participation in a minimum of 4 events. A dissemination report (D3.2) will be drafted to plan and monitor dissemination activities.</w:t>
            </w:r>
          </w:p>
          <w:p w14:paraId="3136B78A" w14:textId="0796F2AF" w:rsidR="00885C86" w:rsidRPr="00832F25" w:rsidRDefault="00885C86" w:rsidP="00E2439E">
            <w:pPr>
              <w:spacing w:before="120" w:after="120"/>
              <w:rPr>
                <w:rFonts w:cs="Arial"/>
                <w:sz w:val="18"/>
                <w:szCs w:val="18"/>
                <w:lang w:val="en-IE"/>
              </w:rPr>
            </w:pPr>
            <w:r w:rsidRPr="00832F25">
              <w:rPr>
                <w:rFonts w:cs="Arial"/>
                <w:sz w:val="18"/>
                <w:szCs w:val="18"/>
                <w:lang w:val="en-IE"/>
              </w:rPr>
              <w:t>[10 days]</w:t>
            </w:r>
          </w:p>
        </w:tc>
        <w:tc>
          <w:tcPr>
            <w:tcW w:w="2084" w:type="dxa"/>
            <w:vAlign w:val="center"/>
          </w:tcPr>
          <w:p w14:paraId="1B2BF02B" w14:textId="1DFB1803" w:rsidR="00885C86" w:rsidRPr="00832F25" w:rsidRDefault="00885C86" w:rsidP="00E2439E">
            <w:pPr>
              <w:spacing w:before="120" w:after="120"/>
              <w:jc w:val="center"/>
              <w:rPr>
                <w:rFonts w:cs="Arial"/>
                <w:sz w:val="18"/>
                <w:szCs w:val="18"/>
                <w:lang w:val="en-IE"/>
              </w:rPr>
            </w:pPr>
            <w:r w:rsidRPr="00832F25">
              <w:rPr>
                <w:rFonts w:cs="Arial"/>
                <w:sz w:val="18"/>
                <w:szCs w:val="18"/>
                <w:lang w:val="en-IE"/>
              </w:rPr>
              <w:t>N/A</w:t>
            </w:r>
          </w:p>
        </w:tc>
        <w:tc>
          <w:tcPr>
            <w:tcW w:w="1095" w:type="dxa"/>
            <w:vAlign w:val="center"/>
          </w:tcPr>
          <w:p w14:paraId="7FA95C96" w14:textId="559403EF" w:rsidR="00885C86" w:rsidRPr="00832F25" w:rsidRDefault="00885C86" w:rsidP="00E2439E">
            <w:pPr>
              <w:spacing w:before="120" w:after="120"/>
              <w:rPr>
                <w:rFonts w:cs="Arial"/>
                <w:sz w:val="18"/>
                <w:szCs w:val="18"/>
                <w:lang w:val="en-IE"/>
              </w:rPr>
            </w:pPr>
            <w:r w:rsidRPr="00832F25">
              <w:rPr>
                <w:rFonts w:cs="Arial"/>
                <w:sz w:val="18"/>
                <w:szCs w:val="18"/>
                <w:lang w:val="en-IE"/>
              </w:rPr>
              <w:t>OTHER</w:t>
            </w:r>
          </w:p>
        </w:tc>
        <w:tc>
          <w:tcPr>
            <w:tcW w:w="1920" w:type="dxa"/>
            <w:vAlign w:val="center"/>
          </w:tcPr>
          <w:p w14:paraId="1F51E4D3" w14:textId="20E2FFD5" w:rsidR="00885C86" w:rsidRPr="00832F25" w:rsidRDefault="00885C86" w:rsidP="00E2439E">
            <w:pPr>
              <w:spacing w:before="120" w:after="120"/>
              <w:rPr>
                <w:rFonts w:cs="Arial"/>
                <w:sz w:val="18"/>
                <w:szCs w:val="18"/>
                <w:lang w:val="en-IE"/>
              </w:rPr>
            </w:pPr>
            <w:r>
              <w:rPr>
                <w:rFonts w:cs="Arial"/>
                <w:sz w:val="18"/>
                <w:szCs w:val="18"/>
                <w:lang w:val="en-IE"/>
              </w:rPr>
              <w:t>YES (Subcontracting)</w:t>
            </w:r>
          </w:p>
        </w:tc>
      </w:tr>
      <w:tr w:rsidR="00885C86" w:rsidRPr="00832F25" w14:paraId="1BC35523" w14:textId="77777777" w:rsidTr="00243462">
        <w:trPr>
          <w:trHeight w:val="37"/>
        </w:trPr>
        <w:tc>
          <w:tcPr>
            <w:tcW w:w="13850" w:type="dxa"/>
            <w:gridSpan w:val="11"/>
            <w:tcBorders>
              <w:bottom w:val="single" w:sz="12" w:space="0" w:color="A6A6A6"/>
            </w:tcBorders>
            <w:shd w:val="clear" w:color="auto" w:fill="BFBFBF" w:themeFill="background1" w:themeFillShade="BF"/>
            <w:vAlign w:val="center"/>
          </w:tcPr>
          <w:p w14:paraId="2DF143D0" w14:textId="6C0607E8" w:rsidR="00885C86" w:rsidRPr="00832F25" w:rsidDel="00141BAC" w:rsidRDefault="00885C86" w:rsidP="00E2439E">
            <w:pPr>
              <w:spacing w:before="120" w:after="120"/>
              <w:rPr>
                <w:rFonts w:cs="Arial"/>
                <w:sz w:val="18"/>
                <w:szCs w:val="18"/>
                <w:lang w:val="en-IE"/>
              </w:rPr>
            </w:pPr>
            <w:r w:rsidRPr="00832F25">
              <w:rPr>
                <w:rFonts w:cs="Arial"/>
                <w:b/>
                <w:sz w:val="18"/>
                <w:szCs w:val="20"/>
                <w:lang w:val="en-IE"/>
              </w:rPr>
              <w:t>Milestones and deliverables (outputs/outcomes)</w:t>
            </w:r>
          </w:p>
        </w:tc>
      </w:tr>
      <w:tr w:rsidR="00885C86" w:rsidRPr="00832F25" w14:paraId="25503F56" w14:textId="3B2DEFBC" w:rsidTr="00243462">
        <w:trPr>
          <w:trHeight w:val="37"/>
        </w:trPr>
        <w:tc>
          <w:tcPr>
            <w:tcW w:w="1153" w:type="dxa"/>
            <w:tcBorders>
              <w:right w:val="single" w:sz="12" w:space="0" w:color="A6A6A6"/>
            </w:tcBorders>
            <w:shd w:val="clear" w:color="auto" w:fill="BFBFBF" w:themeFill="background1" w:themeFillShade="BF"/>
          </w:tcPr>
          <w:p w14:paraId="3E41C957" w14:textId="77777777" w:rsidR="00885C86" w:rsidRPr="00832F25" w:rsidRDefault="00885C86" w:rsidP="00885C86">
            <w:pPr>
              <w:spacing w:before="120" w:after="0"/>
              <w:jc w:val="center"/>
              <w:rPr>
                <w:rFonts w:cs="Arial"/>
                <w:sz w:val="18"/>
                <w:szCs w:val="18"/>
                <w:lang w:val="en-IE"/>
              </w:rPr>
            </w:pPr>
            <w:r w:rsidRPr="00832F25">
              <w:rPr>
                <w:rFonts w:cs="Arial"/>
                <w:sz w:val="18"/>
                <w:szCs w:val="18"/>
                <w:lang w:val="en-IE"/>
              </w:rPr>
              <w:lastRenderedPageBreak/>
              <w:t>Milestone No</w:t>
            </w:r>
          </w:p>
          <w:p w14:paraId="7A813578" w14:textId="7CD5E2BF" w:rsidR="00885C86" w:rsidRPr="00832F25" w:rsidRDefault="00885C86" w:rsidP="00885C86">
            <w:pPr>
              <w:spacing w:before="120" w:after="120"/>
              <w:jc w:val="center"/>
              <w:rPr>
                <w:rFonts w:cs="Arial"/>
                <w:sz w:val="18"/>
                <w:szCs w:val="18"/>
                <w:lang w:val="en-IE"/>
              </w:rPr>
            </w:pPr>
            <w:r w:rsidRPr="00832F25">
              <w:rPr>
                <w:rFonts w:cs="Arial"/>
                <w:color w:val="808080"/>
                <w:sz w:val="16"/>
                <w:szCs w:val="18"/>
                <w:lang w:val="en-IE"/>
              </w:rPr>
              <w:t>(continuous numbering not linked to WP)</w:t>
            </w:r>
          </w:p>
        </w:tc>
        <w:tc>
          <w:tcPr>
            <w:tcW w:w="3360" w:type="dxa"/>
            <w:gridSpan w:val="3"/>
            <w:tcBorders>
              <w:left w:val="single" w:sz="12" w:space="0" w:color="A6A6A6"/>
              <w:right w:val="single" w:sz="12" w:space="0" w:color="A6A6A6"/>
            </w:tcBorders>
            <w:shd w:val="clear" w:color="auto" w:fill="BFBFBF" w:themeFill="background1" w:themeFillShade="BF"/>
          </w:tcPr>
          <w:p w14:paraId="49ED41D1" w14:textId="3468B8EA" w:rsidR="00885C86" w:rsidRPr="00832F25" w:rsidRDefault="00885C86" w:rsidP="00885C86">
            <w:pPr>
              <w:spacing w:before="120" w:after="120"/>
              <w:rPr>
                <w:rFonts w:cs="Arial"/>
                <w:sz w:val="18"/>
                <w:szCs w:val="18"/>
                <w:lang w:val="en-IE"/>
              </w:rPr>
            </w:pPr>
            <w:r w:rsidRPr="00832F25">
              <w:rPr>
                <w:rFonts w:cs="Arial"/>
                <w:sz w:val="18"/>
                <w:szCs w:val="18"/>
                <w:lang w:val="en-IE"/>
              </w:rPr>
              <w:t>Milestone Name</w:t>
            </w:r>
          </w:p>
        </w:tc>
        <w:tc>
          <w:tcPr>
            <w:tcW w:w="1035" w:type="dxa"/>
            <w:tcBorders>
              <w:left w:val="single" w:sz="12" w:space="0" w:color="A6A6A6"/>
              <w:right w:val="single" w:sz="12" w:space="0" w:color="A6A6A6"/>
            </w:tcBorders>
            <w:shd w:val="clear" w:color="auto" w:fill="BFBFBF" w:themeFill="background1" w:themeFillShade="BF"/>
          </w:tcPr>
          <w:p w14:paraId="2E02C745" w14:textId="308AC8D8" w:rsidR="00885C86" w:rsidRPr="00832F25" w:rsidRDefault="00885C86" w:rsidP="00885C86">
            <w:pPr>
              <w:spacing w:before="120" w:after="120"/>
              <w:rPr>
                <w:rFonts w:cs="Arial"/>
                <w:sz w:val="18"/>
                <w:szCs w:val="18"/>
                <w:lang w:val="en-IE"/>
              </w:rPr>
            </w:pPr>
            <w:r w:rsidRPr="00832F25">
              <w:rPr>
                <w:rFonts w:cs="Arial"/>
                <w:sz w:val="18"/>
                <w:szCs w:val="18"/>
                <w:lang w:val="en-IE"/>
              </w:rPr>
              <w:t>Work Package No</w:t>
            </w:r>
          </w:p>
        </w:tc>
        <w:tc>
          <w:tcPr>
            <w:tcW w:w="1605" w:type="dxa"/>
            <w:gridSpan w:val="2"/>
            <w:tcBorders>
              <w:left w:val="single" w:sz="12" w:space="0" w:color="A6A6A6"/>
              <w:right w:val="single" w:sz="12" w:space="0" w:color="A6A6A6"/>
            </w:tcBorders>
            <w:shd w:val="clear" w:color="auto" w:fill="BFBFBF" w:themeFill="background1" w:themeFillShade="BF"/>
          </w:tcPr>
          <w:p w14:paraId="5614612D" w14:textId="77777777" w:rsidR="00885C86" w:rsidRPr="00832F25" w:rsidRDefault="00885C86" w:rsidP="00885C86">
            <w:pPr>
              <w:spacing w:before="120" w:after="120"/>
              <w:jc w:val="center"/>
              <w:rPr>
                <w:rFonts w:cs="Arial"/>
                <w:sz w:val="18"/>
                <w:szCs w:val="18"/>
                <w:lang w:val="en-IE"/>
              </w:rPr>
            </w:pPr>
            <w:r w:rsidRPr="00832F25">
              <w:rPr>
                <w:rFonts w:cs="Arial"/>
                <w:sz w:val="18"/>
                <w:szCs w:val="18"/>
                <w:lang w:val="en-IE"/>
              </w:rPr>
              <w:t>Lead Beneficiary</w:t>
            </w:r>
          </w:p>
          <w:p w14:paraId="31CC164E" w14:textId="77777777" w:rsidR="00885C86" w:rsidRPr="00832F25" w:rsidRDefault="00885C86" w:rsidP="00885C86">
            <w:pPr>
              <w:spacing w:before="120" w:after="120"/>
              <w:rPr>
                <w:rFonts w:cs="Arial"/>
                <w:sz w:val="18"/>
                <w:szCs w:val="18"/>
                <w:lang w:val="en-IE"/>
              </w:rPr>
            </w:pPr>
          </w:p>
        </w:tc>
        <w:tc>
          <w:tcPr>
            <w:tcW w:w="3682" w:type="dxa"/>
            <w:gridSpan w:val="2"/>
            <w:tcBorders>
              <w:left w:val="single" w:sz="12" w:space="0" w:color="A6A6A6"/>
              <w:right w:val="single" w:sz="12" w:space="0" w:color="A6A6A6"/>
            </w:tcBorders>
            <w:shd w:val="clear" w:color="auto" w:fill="BFBFBF" w:themeFill="background1" w:themeFillShade="BF"/>
          </w:tcPr>
          <w:p w14:paraId="3BA35B76" w14:textId="526C247D" w:rsidR="00885C86" w:rsidRPr="00832F25" w:rsidRDefault="00885C86" w:rsidP="00885C86">
            <w:pPr>
              <w:spacing w:before="120" w:after="120"/>
              <w:jc w:val="center"/>
              <w:rPr>
                <w:rFonts w:cs="Arial"/>
                <w:sz w:val="18"/>
                <w:szCs w:val="18"/>
                <w:lang w:val="en-IE"/>
              </w:rPr>
            </w:pPr>
            <w:r w:rsidRPr="00832F25">
              <w:rPr>
                <w:rFonts w:cs="Arial"/>
                <w:sz w:val="18"/>
                <w:szCs w:val="18"/>
                <w:lang w:val="en-IE"/>
              </w:rPr>
              <w:t>Description</w:t>
            </w:r>
          </w:p>
        </w:tc>
        <w:tc>
          <w:tcPr>
            <w:tcW w:w="1095" w:type="dxa"/>
            <w:tcBorders>
              <w:left w:val="single" w:sz="12" w:space="0" w:color="A6A6A6"/>
              <w:right w:val="single" w:sz="12" w:space="0" w:color="A6A6A6"/>
            </w:tcBorders>
            <w:shd w:val="clear" w:color="auto" w:fill="BFBFBF" w:themeFill="background1" w:themeFillShade="BF"/>
          </w:tcPr>
          <w:p w14:paraId="5CE796FB" w14:textId="77777777" w:rsidR="00885C86" w:rsidRPr="00832F25" w:rsidRDefault="00885C86" w:rsidP="00885C86">
            <w:pPr>
              <w:spacing w:before="120" w:after="0"/>
              <w:jc w:val="center"/>
              <w:rPr>
                <w:rFonts w:cs="Arial"/>
                <w:sz w:val="18"/>
                <w:szCs w:val="18"/>
                <w:lang w:val="en-IE"/>
              </w:rPr>
            </w:pPr>
            <w:r w:rsidRPr="00832F25">
              <w:rPr>
                <w:rFonts w:cs="Arial"/>
                <w:sz w:val="18"/>
                <w:szCs w:val="18"/>
                <w:lang w:val="en-IE"/>
              </w:rPr>
              <w:t>Due Date</w:t>
            </w:r>
          </w:p>
          <w:p w14:paraId="04F89CF5" w14:textId="3B9815D8" w:rsidR="00885C86" w:rsidRPr="00832F25" w:rsidRDefault="00885C86" w:rsidP="00885C86">
            <w:pPr>
              <w:spacing w:before="120" w:after="120"/>
              <w:rPr>
                <w:rFonts w:cs="Arial"/>
                <w:sz w:val="18"/>
                <w:szCs w:val="18"/>
                <w:lang w:val="en-IE"/>
              </w:rPr>
            </w:pPr>
            <w:r w:rsidRPr="00832F25">
              <w:rPr>
                <w:rFonts w:cs="Arial"/>
                <w:color w:val="808080"/>
                <w:sz w:val="16"/>
                <w:szCs w:val="18"/>
                <w:lang w:val="en-IE"/>
              </w:rPr>
              <w:t>(month number)</w:t>
            </w:r>
          </w:p>
        </w:tc>
        <w:tc>
          <w:tcPr>
            <w:tcW w:w="1920" w:type="dxa"/>
            <w:tcBorders>
              <w:left w:val="single" w:sz="12" w:space="0" w:color="A6A6A6"/>
            </w:tcBorders>
            <w:shd w:val="clear" w:color="auto" w:fill="BFBFBF" w:themeFill="background1" w:themeFillShade="BF"/>
          </w:tcPr>
          <w:p w14:paraId="50AA035F" w14:textId="548AC035" w:rsidR="00885C86" w:rsidRPr="00832F25" w:rsidDel="00141BAC" w:rsidRDefault="00885C86" w:rsidP="00885C86">
            <w:pPr>
              <w:spacing w:before="120" w:after="120"/>
              <w:rPr>
                <w:rFonts w:cs="Arial"/>
                <w:sz w:val="18"/>
                <w:szCs w:val="18"/>
                <w:lang w:val="en-IE"/>
              </w:rPr>
            </w:pPr>
            <w:r w:rsidRPr="00832F25">
              <w:rPr>
                <w:rFonts w:cs="Arial"/>
                <w:sz w:val="18"/>
                <w:szCs w:val="18"/>
                <w:lang w:val="en-IE"/>
              </w:rPr>
              <w:t>Means of Verification</w:t>
            </w:r>
          </w:p>
        </w:tc>
      </w:tr>
      <w:tr w:rsidR="00FD6997" w:rsidRPr="00832F25" w14:paraId="1BB7E0BD" w14:textId="77777777" w:rsidTr="00243462">
        <w:trPr>
          <w:trHeight w:val="37"/>
        </w:trPr>
        <w:tc>
          <w:tcPr>
            <w:tcW w:w="1153" w:type="dxa"/>
            <w:tcBorders>
              <w:right w:val="single" w:sz="12" w:space="0" w:color="A6A6A6"/>
            </w:tcBorders>
          </w:tcPr>
          <w:p w14:paraId="5349FA07" w14:textId="3F7D4920" w:rsidR="00FD6997" w:rsidRPr="00832F25" w:rsidRDefault="00EB4FE4" w:rsidP="00885C86">
            <w:pPr>
              <w:spacing w:before="120" w:after="0"/>
              <w:jc w:val="center"/>
              <w:rPr>
                <w:rFonts w:cs="Arial"/>
                <w:sz w:val="18"/>
                <w:szCs w:val="18"/>
                <w:lang w:val="en-IE"/>
              </w:rPr>
            </w:pPr>
            <w:r>
              <w:rPr>
                <w:rFonts w:cs="Arial"/>
                <w:sz w:val="18"/>
                <w:szCs w:val="18"/>
                <w:lang w:val="en-IE"/>
              </w:rPr>
              <w:t>MS1</w:t>
            </w:r>
            <w:r w:rsidR="000C2775">
              <w:rPr>
                <w:rFonts w:cs="Arial"/>
                <w:sz w:val="18"/>
                <w:szCs w:val="18"/>
                <w:lang w:val="en-IE"/>
              </w:rPr>
              <w:t>2</w:t>
            </w:r>
          </w:p>
        </w:tc>
        <w:tc>
          <w:tcPr>
            <w:tcW w:w="3360" w:type="dxa"/>
            <w:gridSpan w:val="3"/>
            <w:tcBorders>
              <w:left w:val="single" w:sz="12" w:space="0" w:color="A6A6A6"/>
              <w:right w:val="single" w:sz="12" w:space="0" w:color="A6A6A6"/>
            </w:tcBorders>
          </w:tcPr>
          <w:p w14:paraId="5809AE6A" w14:textId="446B13B0" w:rsidR="00FD6997" w:rsidRPr="00832F25" w:rsidRDefault="00960522" w:rsidP="00885C86">
            <w:pPr>
              <w:spacing w:before="120" w:after="120"/>
              <w:rPr>
                <w:rFonts w:cs="Arial"/>
                <w:sz w:val="18"/>
                <w:szCs w:val="18"/>
                <w:lang w:val="en-IE"/>
              </w:rPr>
            </w:pPr>
            <w:r>
              <w:rPr>
                <w:rFonts w:cs="Arial"/>
                <w:sz w:val="18"/>
                <w:szCs w:val="18"/>
                <w:lang w:val="en-IE"/>
              </w:rPr>
              <w:t xml:space="preserve">Early draft </w:t>
            </w:r>
            <w:r w:rsidR="00240CDA">
              <w:rPr>
                <w:rFonts w:cs="Arial"/>
                <w:sz w:val="18"/>
                <w:szCs w:val="18"/>
                <w:lang w:val="en-IE"/>
              </w:rPr>
              <w:t>available</w:t>
            </w:r>
          </w:p>
        </w:tc>
        <w:tc>
          <w:tcPr>
            <w:tcW w:w="1035" w:type="dxa"/>
            <w:tcBorders>
              <w:left w:val="single" w:sz="12" w:space="0" w:color="A6A6A6"/>
              <w:right w:val="single" w:sz="12" w:space="0" w:color="A6A6A6"/>
            </w:tcBorders>
          </w:tcPr>
          <w:p w14:paraId="06750A7A" w14:textId="3B8476A5" w:rsidR="00FD6997" w:rsidRPr="00832F25" w:rsidRDefault="00960522" w:rsidP="00885C86">
            <w:pPr>
              <w:spacing w:before="120" w:after="120"/>
              <w:rPr>
                <w:rFonts w:cs="Arial"/>
                <w:sz w:val="18"/>
                <w:szCs w:val="18"/>
                <w:lang w:val="en-IE"/>
              </w:rPr>
            </w:pPr>
            <w:r>
              <w:rPr>
                <w:rFonts w:cs="Arial"/>
                <w:sz w:val="18"/>
                <w:szCs w:val="18"/>
                <w:lang w:val="en-IE"/>
              </w:rPr>
              <w:t>3</w:t>
            </w:r>
          </w:p>
        </w:tc>
        <w:tc>
          <w:tcPr>
            <w:tcW w:w="1605" w:type="dxa"/>
            <w:gridSpan w:val="2"/>
            <w:tcBorders>
              <w:left w:val="single" w:sz="12" w:space="0" w:color="A6A6A6"/>
              <w:right w:val="single" w:sz="12" w:space="0" w:color="A6A6A6"/>
            </w:tcBorders>
          </w:tcPr>
          <w:p w14:paraId="531FA85C" w14:textId="3E76931C" w:rsidR="00FD6997" w:rsidRPr="00832F25" w:rsidRDefault="00960522" w:rsidP="00885C86">
            <w:pPr>
              <w:spacing w:before="120" w:after="120"/>
              <w:jc w:val="center"/>
              <w:rPr>
                <w:rFonts w:cs="Arial"/>
                <w:sz w:val="18"/>
                <w:szCs w:val="18"/>
                <w:lang w:val="en-IE"/>
              </w:rPr>
            </w:pPr>
            <w:r>
              <w:rPr>
                <w:rFonts w:cs="Arial"/>
                <w:sz w:val="18"/>
                <w:szCs w:val="18"/>
                <w:lang w:val="en-IE"/>
              </w:rPr>
              <w:t>ETSI</w:t>
            </w:r>
          </w:p>
        </w:tc>
        <w:tc>
          <w:tcPr>
            <w:tcW w:w="3682" w:type="dxa"/>
            <w:gridSpan w:val="2"/>
            <w:tcBorders>
              <w:left w:val="single" w:sz="12" w:space="0" w:color="A6A6A6"/>
              <w:right w:val="single" w:sz="12" w:space="0" w:color="A6A6A6"/>
            </w:tcBorders>
          </w:tcPr>
          <w:p w14:paraId="6C5D71B3" w14:textId="5ADC1C98" w:rsidR="00960522" w:rsidRPr="00832F25" w:rsidRDefault="00960522" w:rsidP="00960522">
            <w:pPr>
              <w:spacing w:before="120" w:after="120"/>
              <w:ind w:left="33"/>
              <w:rPr>
                <w:rFonts w:cs="Arial"/>
                <w:sz w:val="18"/>
                <w:szCs w:val="18"/>
                <w:lang w:val="en-IE" w:eastAsia="it-IT"/>
              </w:rPr>
            </w:pPr>
            <w:r w:rsidRPr="00832F25">
              <w:rPr>
                <w:rFonts w:cs="Arial"/>
                <w:sz w:val="18"/>
                <w:szCs w:val="18"/>
                <w:lang w:val="en-IE" w:eastAsia="it-IT"/>
              </w:rPr>
              <w:t>Draft agreed by TC DATA</w:t>
            </w:r>
          </w:p>
          <w:p w14:paraId="008ABA8D" w14:textId="4FB8BD56" w:rsidR="00FD6997" w:rsidRPr="00832F25" w:rsidRDefault="00960522" w:rsidP="00A02D8B">
            <w:pPr>
              <w:pStyle w:val="ListParagraph"/>
              <w:numPr>
                <w:ilvl w:val="0"/>
                <w:numId w:val="5"/>
              </w:numPr>
              <w:spacing w:before="120" w:after="120"/>
              <w:rPr>
                <w:rFonts w:cs="Arial"/>
                <w:sz w:val="18"/>
                <w:szCs w:val="18"/>
                <w:lang w:val="en-IE"/>
              </w:rPr>
            </w:pPr>
            <w:r w:rsidRPr="00832F25">
              <w:rPr>
                <w:rFonts w:cs="Arial"/>
                <w:sz w:val="18"/>
                <w:szCs w:val="18"/>
                <w:lang w:val="en-IE" w:eastAsia="it-IT"/>
              </w:rPr>
              <w:t xml:space="preserve">Early draft </w:t>
            </w:r>
            <w:r w:rsidR="00240CDA">
              <w:rPr>
                <w:rFonts w:cs="Arial"/>
                <w:sz w:val="18"/>
                <w:szCs w:val="18"/>
                <w:lang w:val="en-IE" w:eastAsia="it-IT"/>
              </w:rPr>
              <w:t xml:space="preserve">of </w:t>
            </w:r>
            <w:r w:rsidRPr="00832F25">
              <w:rPr>
                <w:rFonts w:cs="Arial"/>
                <w:sz w:val="18"/>
                <w:szCs w:val="18"/>
                <w:lang w:val="en-IE" w:eastAsia="it-IT"/>
              </w:rPr>
              <w:t>D</w:t>
            </w:r>
            <w:r>
              <w:rPr>
                <w:rFonts w:cs="Arial"/>
                <w:sz w:val="18"/>
                <w:szCs w:val="18"/>
                <w:lang w:val="en-IE" w:eastAsia="it-IT"/>
              </w:rPr>
              <w:t>3</w:t>
            </w:r>
            <w:r w:rsidRPr="00832F25">
              <w:rPr>
                <w:rFonts w:cs="Arial"/>
                <w:sz w:val="18"/>
                <w:szCs w:val="18"/>
                <w:lang w:val="en-IE" w:eastAsia="it-IT"/>
              </w:rPr>
              <w:t>.1</w:t>
            </w:r>
          </w:p>
        </w:tc>
        <w:tc>
          <w:tcPr>
            <w:tcW w:w="1095" w:type="dxa"/>
            <w:tcBorders>
              <w:left w:val="single" w:sz="12" w:space="0" w:color="A6A6A6"/>
              <w:right w:val="single" w:sz="12" w:space="0" w:color="A6A6A6"/>
            </w:tcBorders>
          </w:tcPr>
          <w:p w14:paraId="652360A1" w14:textId="565A034C" w:rsidR="00FD6997" w:rsidRPr="00832F25" w:rsidRDefault="00960522" w:rsidP="00885C86">
            <w:pPr>
              <w:spacing w:before="120" w:after="0"/>
              <w:jc w:val="center"/>
              <w:rPr>
                <w:rFonts w:cs="Arial"/>
                <w:sz w:val="18"/>
                <w:szCs w:val="18"/>
                <w:lang w:val="en-IE"/>
              </w:rPr>
            </w:pPr>
            <w:r>
              <w:rPr>
                <w:rFonts w:cs="Arial"/>
                <w:sz w:val="18"/>
                <w:szCs w:val="18"/>
                <w:lang w:val="en-IE"/>
              </w:rPr>
              <w:t>M6</w:t>
            </w:r>
          </w:p>
        </w:tc>
        <w:tc>
          <w:tcPr>
            <w:tcW w:w="1920" w:type="dxa"/>
            <w:tcBorders>
              <w:left w:val="single" w:sz="12" w:space="0" w:color="A6A6A6"/>
            </w:tcBorders>
          </w:tcPr>
          <w:p w14:paraId="193EDD2E" w14:textId="07EAEA53" w:rsidR="00FD6997" w:rsidRPr="00832F25" w:rsidRDefault="00960522" w:rsidP="00885C86">
            <w:pPr>
              <w:spacing w:before="120" w:after="120"/>
              <w:rPr>
                <w:rFonts w:cs="Arial"/>
                <w:sz w:val="18"/>
                <w:szCs w:val="18"/>
                <w:lang w:val="en-IE"/>
              </w:rPr>
            </w:pPr>
            <w:r w:rsidRPr="00832F25">
              <w:rPr>
                <w:rFonts w:cs="Arial"/>
                <w:sz w:val="18"/>
                <w:szCs w:val="18"/>
                <w:lang w:val="en-IE"/>
              </w:rPr>
              <w:t>Review by TC DATA</w:t>
            </w:r>
          </w:p>
        </w:tc>
      </w:tr>
      <w:tr w:rsidR="00EB4FE4" w:rsidRPr="00832F25" w14:paraId="546392E7" w14:textId="77777777" w:rsidTr="00243462">
        <w:trPr>
          <w:trHeight w:val="37"/>
        </w:trPr>
        <w:tc>
          <w:tcPr>
            <w:tcW w:w="1153" w:type="dxa"/>
            <w:tcBorders>
              <w:right w:val="single" w:sz="12" w:space="0" w:color="A6A6A6"/>
            </w:tcBorders>
            <w:vAlign w:val="center"/>
          </w:tcPr>
          <w:p w14:paraId="0B754724" w14:textId="5ADF1037" w:rsidR="00EB4FE4" w:rsidRDefault="00EB4FE4" w:rsidP="00EB4FE4">
            <w:pPr>
              <w:spacing w:before="120" w:after="0"/>
              <w:jc w:val="center"/>
              <w:rPr>
                <w:rFonts w:cs="Arial"/>
                <w:sz w:val="18"/>
                <w:szCs w:val="18"/>
                <w:lang w:val="en-IE"/>
              </w:rPr>
            </w:pPr>
            <w:r w:rsidRPr="00832F25">
              <w:rPr>
                <w:rFonts w:cs="Arial"/>
                <w:sz w:val="18"/>
                <w:szCs w:val="18"/>
                <w:lang w:val="en-IE"/>
              </w:rPr>
              <w:t>MS</w:t>
            </w:r>
            <w:r>
              <w:rPr>
                <w:rFonts w:cs="Arial"/>
                <w:sz w:val="18"/>
                <w:szCs w:val="18"/>
                <w:lang w:val="en-IE"/>
              </w:rPr>
              <w:t>1</w:t>
            </w:r>
            <w:r w:rsidR="000C2775">
              <w:rPr>
                <w:rFonts w:cs="Arial"/>
                <w:sz w:val="18"/>
                <w:szCs w:val="18"/>
                <w:lang w:val="en-IE"/>
              </w:rPr>
              <w:t>3</w:t>
            </w:r>
          </w:p>
        </w:tc>
        <w:tc>
          <w:tcPr>
            <w:tcW w:w="3360" w:type="dxa"/>
            <w:gridSpan w:val="3"/>
            <w:tcBorders>
              <w:left w:val="single" w:sz="12" w:space="0" w:color="A6A6A6"/>
              <w:right w:val="single" w:sz="12" w:space="0" w:color="A6A6A6"/>
            </w:tcBorders>
            <w:vAlign w:val="center"/>
          </w:tcPr>
          <w:p w14:paraId="2D36DCA9" w14:textId="290F0D7C" w:rsidR="00EB4FE4" w:rsidRDefault="00EB4FE4" w:rsidP="00EB4FE4">
            <w:pPr>
              <w:spacing w:before="120" w:after="120"/>
              <w:rPr>
                <w:rFonts w:cs="Arial"/>
                <w:sz w:val="18"/>
                <w:szCs w:val="18"/>
                <w:lang w:val="en-IE"/>
              </w:rPr>
            </w:pPr>
            <w:r w:rsidRPr="00832F25">
              <w:rPr>
                <w:rFonts w:cs="Arial"/>
                <w:sz w:val="18"/>
                <w:szCs w:val="18"/>
                <w:lang w:val="en-IE" w:eastAsia="it-IT"/>
              </w:rPr>
              <w:t>First Workshop consultation</w:t>
            </w:r>
          </w:p>
        </w:tc>
        <w:tc>
          <w:tcPr>
            <w:tcW w:w="1035" w:type="dxa"/>
            <w:tcBorders>
              <w:left w:val="single" w:sz="12" w:space="0" w:color="A6A6A6"/>
              <w:right w:val="single" w:sz="12" w:space="0" w:color="A6A6A6"/>
            </w:tcBorders>
            <w:vAlign w:val="center"/>
          </w:tcPr>
          <w:p w14:paraId="2CBC1C28" w14:textId="41851B4C" w:rsidR="00EB4FE4" w:rsidRDefault="00EB4FE4" w:rsidP="00EB4FE4">
            <w:pPr>
              <w:spacing w:before="120" w:after="120"/>
              <w:rPr>
                <w:rFonts w:cs="Arial"/>
                <w:sz w:val="18"/>
                <w:szCs w:val="18"/>
                <w:lang w:val="en-IE"/>
              </w:rPr>
            </w:pPr>
            <w:r w:rsidRPr="00832F25">
              <w:rPr>
                <w:rFonts w:cs="Arial"/>
                <w:sz w:val="18"/>
                <w:szCs w:val="18"/>
                <w:lang w:val="en-IE"/>
              </w:rPr>
              <w:t>3</w:t>
            </w:r>
          </w:p>
        </w:tc>
        <w:tc>
          <w:tcPr>
            <w:tcW w:w="1605" w:type="dxa"/>
            <w:gridSpan w:val="2"/>
            <w:tcBorders>
              <w:left w:val="single" w:sz="12" w:space="0" w:color="A6A6A6"/>
              <w:right w:val="single" w:sz="12" w:space="0" w:color="A6A6A6"/>
            </w:tcBorders>
            <w:vAlign w:val="center"/>
          </w:tcPr>
          <w:p w14:paraId="4790FF6D" w14:textId="2A7516DD" w:rsidR="00EB4FE4" w:rsidRDefault="00EB4FE4" w:rsidP="00EB4FE4">
            <w:pPr>
              <w:spacing w:before="120" w:after="120"/>
              <w:jc w:val="center"/>
              <w:rPr>
                <w:rFonts w:cs="Arial"/>
                <w:sz w:val="18"/>
                <w:szCs w:val="18"/>
                <w:lang w:val="en-IE"/>
              </w:rPr>
            </w:pPr>
            <w:r w:rsidRPr="00832F25">
              <w:rPr>
                <w:rFonts w:cs="Arial"/>
                <w:sz w:val="18"/>
                <w:szCs w:val="18"/>
                <w:lang w:val="en-IE"/>
              </w:rPr>
              <w:t>ETSI</w:t>
            </w:r>
          </w:p>
        </w:tc>
        <w:tc>
          <w:tcPr>
            <w:tcW w:w="3682" w:type="dxa"/>
            <w:gridSpan w:val="2"/>
            <w:tcBorders>
              <w:left w:val="single" w:sz="12" w:space="0" w:color="A6A6A6"/>
              <w:right w:val="single" w:sz="12" w:space="0" w:color="A6A6A6"/>
            </w:tcBorders>
            <w:vAlign w:val="center"/>
          </w:tcPr>
          <w:p w14:paraId="20A3CAB9" w14:textId="01B3A932" w:rsidR="00EB4FE4" w:rsidRPr="00832F25" w:rsidRDefault="00EB4FE4" w:rsidP="0020542C">
            <w:pPr>
              <w:spacing w:before="120" w:after="120"/>
              <w:ind w:left="33"/>
              <w:rPr>
                <w:rFonts w:cs="Arial"/>
                <w:sz w:val="18"/>
                <w:szCs w:val="18"/>
                <w:lang w:val="en-IE"/>
              </w:rPr>
            </w:pPr>
            <w:r w:rsidRPr="00832F25">
              <w:rPr>
                <w:rFonts w:cs="Arial"/>
                <w:sz w:val="18"/>
                <w:szCs w:val="18"/>
                <w:lang w:val="en-IE"/>
              </w:rPr>
              <w:t>First workshop completed and related content (program, participants list, presentations given, discussions summary) delivered.</w:t>
            </w:r>
          </w:p>
        </w:tc>
        <w:tc>
          <w:tcPr>
            <w:tcW w:w="1095" w:type="dxa"/>
            <w:tcBorders>
              <w:left w:val="single" w:sz="12" w:space="0" w:color="A6A6A6"/>
              <w:right w:val="single" w:sz="12" w:space="0" w:color="A6A6A6"/>
            </w:tcBorders>
            <w:vAlign w:val="center"/>
          </w:tcPr>
          <w:p w14:paraId="46A4D1AE" w14:textId="7EF4B8F7" w:rsidR="00EB4FE4" w:rsidRDefault="00EB4FE4" w:rsidP="00EB4FE4">
            <w:pPr>
              <w:spacing w:before="120" w:after="0"/>
              <w:jc w:val="center"/>
              <w:rPr>
                <w:rFonts w:cs="Arial"/>
                <w:sz w:val="18"/>
                <w:szCs w:val="18"/>
                <w:lang w:val="en-IE"/>
              </w:rPr>
            </w:pPr>
            <w:r w:rsidRPr="00832F25">
              <w:rPr>
                <w:rFonts w:cs="Arial"/>
                <w:sz w:val="18"/>
                <w:szCs w:val="18"/>
                <w:lang w:val="en-IE"/>
              </w:rPr>
              <w:t>M15</w:t>
            </w:r>
          </w:p>
        </w:tc>
        <w:tc>
          <w:tcPr>
            <w:tcW w:w="1920" w:type="dxa"/>
            <w:tcBorders>
              <w:left w:val="single" w:sz="12" w:space="0" w:color="A6A6A6"/>
            </w:tcBorders>
            <w:vAlign w:val="center"/>
          </w:tcPr>
          <w:p w14:paraId="3C0CDC13" w14:textId="0D68DE09" w:rsidR="00EB4FE4" w:rsidRPr="00832F25" w:rsidRDefault="00EB4FE4" w:rsidP="00EB4FE4">
            <w:pPr>
              <w:spacing w:before="120" w:after="120"/>
              <w:rPr>
                <w:rFonts w:cs="Arial"/>
                <w:sz w:val="18"/>
                <w:szCs w:val="18"/>
                <w:lang w:val="en-IE"/>
              </w:rPr>
            </w:pPr>
            <w:r w:rsidRPr="00832F25">
              <w:rPr>
                <w:rFonts w:cs="Arial"/>
                <w:sz w:val="18"/>
                <w:szCs w:val="18"/>
                <w:lang w:val="en-IE"/>
              </w:rPr>
              <w:t>Review by TC DATA</w:t>
            </w:r>
          </w:p>
        </w:tc>
      </w:tr>
      <w:tr w:rsidR="00EB4FE4" w:rsidRPr="00832F25" w14:paraId="051BF6C1" w14:textId="77777777" w:rsidTr="00243462">
        <w:trPr>
          <w:trHeight w:val="37"/>
        </w:trPr>
        <w:tc>
          <w:tcPr>
            <w:tcW w:w="1153" w:type="dxa"/>
            <w:tcBorders>
              <w:right w:val="single" w:sz="12" w:space="0" w:color="A6A6A6"/>
            </w:tcBorders>
            <w:vAlign w:val="center"/>
          </w:tcPr>
          <w:p w14:paraId="0091FA04" w14:textId="3A7E008C" w:rsidR="00EB4FE4" w:rsidRPr="00832F25" w:rsidRDefault="00EB4FE4" w:rsidP="00EB4FE4">
            <w:pPr>
              <w:spacing w:before="120" w:after="0"/>
              <w:jc w:val="center"/>
              <w:rPr>
                <w:rFonts w:cs="Arial"/>
                <w:sz w:val="18"/>
                <w:szCs w:val="18"/>
                <w:lang w:val="en-IE"/>
              </w:rPr>
            </w:pPr>
            <w:r w:rsidRPr="00832F25">
              <w:rPr>
                <w:rFonts w:cs="Arial"/>
                <w:sz w:val="18"/>
                <w:szCs w:val="18"/>
                <w:lang w:val="en-IE"/>
              </w:rPr>
              <w:t>MS</w:t>
            </w:r>
            <w:r>
              <w:rPr>
                <w:rFonts w:cs="Arial"/>
                <w:sz w:val="18"/>
                <w:szCs w:val="18"/>
                <w:lang w:val="en-IE"/>
              </w:rPr>
              <w:t>1</w:t>
            </w:r>
            <w:r w:rsidR="000C2775">
              <w:rPr>
                <w:rFonts w:cs="Arial"/>
                <w:sz w:val="18"/>
                <w:szCs w:val="18"/>
                <w:lang w:val="en-IE"/>
              </w:rPr>
              <w:t>4</w:t>
            </w:r>
          </w:p>
        </w:tc>
        <w:tc>
          <w:tcPr>
            <w:tcW w:w="3360" w:type="dxa"/>
            <w:gridSpan w:val="3"/>
            <w:tcBorders>
              <w:left w:val="single" w:sz="12" w:space="0" w:color="A6A6A6"/>
              <w:right w:val="single" w:sz="12" w:space="0" w:color="A6A6A6"/>
            </w:tcBorders>
            <w:vAlign w:val="center"/>
          </w:tcPr>
          <w:p w14:paraId="7B312BD0" w14:textId="5D6791F2" w:rsidR="00EB4FE4" w:rsidRPr="00832F25" w:rsidRDefault="00EB4FE4" w:rsidP="00EB4FE4">
            <w:pPr>
              <w:spacing w:before="120" w:after="120"/>
              <w:rPr>
                <w:rFonts w:cs="Arial"/>
                <w:sz w:val="18"/>
                <w:szCs w:val="18"/>
                <w:lang w:val="en-IE" w:eastAsia="it-IT"/>
              </w:rPr>
            </w:pPr>
            <w:r>
              <w:rPr>
                <w:rFonts w:cs="Arial"/>
                <w:sz w:val="18"/>
                <w:szCs w:val="18"/>
                <w:lang w:val="en-IE" w:eastAsia="it-IT"/>
              </w:rPr>
              <w:t xml:space="preserve">Second </w:t>
            </w:r>
            <w:r w:rsidRPr="00832F25">
              <w:rPr>
                <w:rFonts w:cs="Arial"/>
                <w:sz w:val="18"/>
                <w:szCs w:val="18"/>
                <w:lang w:val="en-IE" w:eastAsia="it-IT"/>
              </w:rPr>
              <w:t>Workshop consultation</w:t>
            </w:r>
          </w:p>
        </w:tc>
        <w:tc>
          <w:tcPr>
            <w:tcW w:w="1035" w:type="dxa"/>
            <w:tcBorders>
              <w:left w:val="single" w:sz="12" w:space="0" w:color="A6A6A6"/>
              <w:right w:val="single" w:sz="12" w:space="0" w:color="A6A6A6"/>
            </w:tcBorders>
            <w:vAlign w:val="center"/>
          </w:tcPr>
          <w:p w14:paraId="286ACBE4" w14:textId="6956CFC5" w:rsidR="00EB4FE4" w:rsidRPr="00832F25" w:rsidRDefault="00EB4FE4" w:rsidP="00EB4FE4">
            <w:pPr>
              <w:spacing w:before="120" w:after="120"/>
              <w:rPr>
                <w:rFonts w:cs="Arial"/>
                <w:sz w:val="18"/>
                <w:szCs w:val="18"/>
                <w:lang w:val="en-IE"/>
              </w:rPr>
            </w:pPr>
            <w:r w:rsidRPr="00832F25">
              <w:rPr>
                <w:rFonts w:cs="Arial"/>
                <w:sz w:val="18"/>
                <w:szCs w:val="18"/>
                <w:lang w:val="en-IE"/>
              </w:rPr>
              <w:t>3</w:t>
            </w:r>
          </w:p>
        </w:tc>
        <w:tc>
          <w:tcPr>
            <w:tcW w:w="1605" w:type="dxa"/>
            <w:gridSpan w:val="2"/>
            <w:tcBorders>
              <w:left w:val="single" w:sz="12" w:space="0" w:color="A6A6A6"/>
              <w:right w:val="single" w:sz="12" w:space="0" w:color="A6A6A6"/>
            </w:tcBorders>
            <w:vAlign w:val="center"/>
          </w:tcPr>
          <w:p w14:paraId="241CBC7A" w14:textId="426DB71F" w:rsidR="00EB4FE4" w:rsidRPr="00832F25" w:rsidRDefault="00EB4FE4" w:rsidP="00EB4FE4">
            <w:pPr>
              <w:spacing w:before="120" w:after="120"/>
              <w:jc w:val="center"/>
              <w:rPr>
                <w:rFonts w:cs="Arial"/>
                <w:sz w:val="18"/>
                <w:szCs w:val="18"/>
                <w:lang w:val="en-IE"/>
              </w:rPr>
            </w:pPr>
            <w:r w:rsidRPr="00832F25">
              <w:rPr>
                <w:rFonts w:cs="Arial"/>
                <w:sz w:val="18"/>
                <w:szCs w:val="18"/>
                <w:lang w:val="en-IE"/>
              </w:rPr>
              <w:t>ETSI</w:t>
            </w:r>
          </w:p>
        </w:tc>
        <w:tc>
          <w:tcPr>
            <w:tcW w:w="3682" w:type="dxa"/>
            <w:gridSpan w:val="2"/>
            <w:tcBorders>
              <w:left w:val="single" w:sz="12" w:space="0" w:color="A6A6A6"/>
              <w:right w:val="single" w:sz="12" w:space="0" w:color="A6A6A6"/>
            </w:tcBorders>
            <w:vAlign w:val="center"/>
          </w:tcPr>
          <w:p w14:paraId="7D775534" w14:textId="646EA566" w:rsidR="00EB4FE4" w:rsidRPr="00832F25" w:rsidRDefault="00EB4FE4" w:rsidP="0020542C">
            <w:pPr>
              <w:spacing w:before="120" w:after="120"/>
              <w:ind w:left="33"/>
              <w:rPr>
                <w:rFonts w:cs="Arial"/>
                <w:sz w:val="18"/>
                <w:szCs w:val="18"/>
                <w:lang w:val="en-IE"/>
              </w:rPr>
            </w:pPr>
            <w:r>
              <w:rPr>
                <w:rFonts w:cs="Arial"/>
                <w:sz w:val="18"/>
                <w:szCs w:val="18"/>
                <w:lang w:val="en-IE"/>
              </w:rPr>
              <w:t>Second</w:t>
            </w:r>
            <w:r w:rsidRPr="00832F25">
              <w:rPr>
                <w:rFonts w:cs="Arial"/>
                <w:sz w:val="18"/>
                <w:szCs w:val="18"/>
                <w:lang w:val="en-IE"/>
              </w:rPr>
              <w:t xml:space="preserve"> workshop completed and related content (program, participants list, presentations given, discussions summary) delivered.</w:t>
            </w:r>
          </w:p>
        </w:tc>
        <w:tc>
          <w:tcPr>
            <w:tcW w:w="1095" w:type="dxa"/>
            <w:tcBorders>
              <w:left w:val="single" w:sz="12" w:space="0" w:color="A6A6A6"/>
              <w:right w:val="single" w:sz="12" w:space="0" w:color="A6A6A6"/>
            </w:tcBorders>
            <w:vAlign w:val="center"/>
          </w:tcPr>
          <w:p w14:paraId="660CB7A1" w14:textId="3951F6F5" w:rsidR="00EB4FE4" w:rsidRPr="00832F25" w:rsidRDefault="00EB4FE4" w:rsidP="00EB4FE4">
            <w:pPr>
              <w:spacing w:before="120" w:after="0"/>
              <w:jc w:val="center"/>
              <w:rPr>
                <w:rFonts w:cs="Arial"/>
                <w:sz w:val="18"/>
                <w:szCs w:val="18"/>
                <w:lang w:val="en-IE"/>
              </w:rPr>
            </w:pPr>
            <w:r>
              <w:rPr>
                <w:rFonts w:cs="Arial"/>
                <w:sz w:val="18"/>
                <w:szCs w:val="18"/>
                <w:lang w:val="en-IE"/>
              </w:rPr>
              <w:t>M20</w:t>
            </w:r>
          </w:p>
        </w:tc>
        <w:tc>
          <w:tcPr>
            <w:tcW w:w="1920" w:type="dxa"/>
            <w:tcBorders>
              <w:left w:val="single" w:sz="12" w:space="0" w:color="A6A6A6"/>
            </w:tcBorders>
            <w:vAlign w:val="center"/>
          </w:tcPr>
          <w:p w14:paraId="10ED928D" w14:textId="187BDAFD" w:rsidR="00EB4FE4" w:rsidRPr="00832F25" w:rsidRDefault="00EB4FE4" w:rsidP="00EB4FE4">
            <w:pPr>
              <w:spacing w:before="120" w:after="120"/>
              <w:rPr>
                <w:rFonts w:cs="Arial"/>
                <w:sz w:val="18"/>
                <w:szCs w:val="18"/>
                <w:lang w:val="en-IE"/>
              </w:rPr>
            </w:pPr>
            <w:r w:rsidRPr="00832F25">
              <w:rPr>
                <w:rFonts w:cs="Arial"/>
                <w:sz w:val="18"/>
                <w:szCs w:val="18"/>
                <w:lang w:val="en-IE"/>
              </w:rPr>
              <w:t>Review by TC DATA</w:t>
            </w:r>
          </w:p>
        </w:tc>
      </w:tr>
      <w:tr w:rsidR="00EB4FE4" w:rsidRPr="00832F25" w14:paraId="1E9AD78F" w14:textId="77777777" w:rsidTr="00243462">
        <w:trPr>
          <w:trHeight w:val="37"/>
        </w:trPr>
        <w:tc>
          <w:tcPr>
            <w:tcW w:w="1153" w:type="dxa"/>
            <w:tcBorders>
              <w:right w:val="single" w:sz="12" w:space="0" w:color="A6A6A6"/>
            </w:tcBorders>
          </w:tcPr>
          <w:p w14:paraId="7A3DC51F" w14:textId="0EE7CA49" w:rsidR="00EB4FE4" w:rsidRPr="00832F25" w:rsidRDefault="00EB4FE4" w:rsidP="00EB4FE4">
            <w:pPr>
              <w:spacing w:before="120" w:after="0"/>
              <w:jc w:val="center"/>
              <w:rPr>
                <w:rFonts w:cs="Arial"/>
                <w:sz w:val="18"/>
                <w:szCs w:val="18"/>
                <w:lang w:val="en-IE"/>
              </w:rPr>
            </w:pPr>
            <w:r>
              <w:rPr>
                <w:rFonts w:cs="Arial"/>
                <w:sz w:val="18"/>
                <w:szCs w:val="18"/>
                <w:lang w:val="en-IE"/>
              </w:rPr>
              <w:t>MS1</w:t>
            </w:r>
            <w:r w:rsidR="000C2775">
              <w:rPr>
                <w:rFonts w:cs="Arial"/>
                <w:sz w:val="18"/>
                <w:szCs w:val="18"/>
                <w:lang w:val="en-IE"/>
              </w:rPr>
              <w:t>5</w:t>
            </w:r>
          </w:p>
        </w:tc>
        <w:tc>
          <w:tcPr>
            <w:tcW w:w="3360" w:type="dxa"/>
            <w:gridSpan w:val="3"/>
            <w:tcBorders>
              <w:left w:val="single" w:sz="12" w:space="0" w:color="A6A6A6"/>
              <w:right w:val="single" w:sz="12" w:space="0" w:color="A6A6A6"/>
            </w:tcBorders>
          </w:tcPr>
          <w:p w14:paraId="2EC03A49" w14:textId="0DDD2A77" w:rsidR="00EB4FE4" w:rsidRPr="00832F25" w:rsidRDefault="00EB4FE4" w:rsidP="00EB4FE4">
            <w:pPr>
              <w:spacing w:before="120" w:after="120"/>
              <w:rPr>
                <w:rFonts w:cs="Arial"/>
                <w:sz w:val="18"/>
                <w:szCs w:val="18"/>
                <w:lang w:val="en-IE"/>
              </w:rPr>
            </w:pPr>
            <w:r>
              <w:rPr>
                <w:rFonts w:cs="Arial"/>
                <w:sz w:val="18"/>
                <w:szCs w:val="18"/>
                <w:lang w:val="en-IE"/>
              </w:rPr>
              <w:t xml:space="preserve">Stable draft available </w:t>
            </w:r>
          </w:p>
        </w:tc>
        <w:tc>
          <w:tcPr>
            <w:tcW w:w="1035" w:type="dxa"/>
            <w:tcBorders>
              <w:left w:val="single" w:sz="12" w:space="0" w:color="A6A6A6"/>
              <w:right w:val="single" w:sz="12" w:space="0" w:color="A6A6A6"/>
            </w:tcBorders>
          </w:tcPr>
          <w:p w14:paraId="1F88DE75" w14:textId="6EBBC6F5" w:rsidR="00EB4FE4" w:rsidRPr="00832F25" w:rsidRDefault="00EB4FE4" w:rsidP="00EB4FE4">
            <w:pPr>
              <w:spacing w:before="120" w:after="120"/>
              <w:rPr>
                <w:rFonts w:cs="Arial"/>
                <w:sz w:val="18"/>
                <w:szCs w:val="18"/>
                <w:lang w:val="en-IE"/>
              </w:rPr>
            </w:pPr>
            <w:r>
              <w:rPr>
                <w:rFonts w:cs="Arial"/>
                <w:sz w:val="18"/>
                <w:szCs w:val="18"/>
                <w:lang w:val="en-IE"/>
              </w:rPr>
              <w:t>3</w:t>
            </w:r>
          </w:p>
        </w:tc>
        <w:tc>
          <w:tcPr>
            <w:tcW w:w="1605" w:type="dxa"/>
            <w:gridSpan w:val="2"/>
            <w:tcBorders>
              <w:left w:val="single" w:sz="12" w:space="0" w:color="A6A6A6"/>
              <w:right w:val="single" w:sz="12" w:space="0" w:color="A6A6A6"/>
            </w:tcBorders>
          </w:tcPr>
          <w:p w14:paraId="60CB0379" w14:textId="70286267" w:rsidR="00EB4FE4" w:rsidRPr="00832F25" w:rsidRDefault="00EB4FE4" w:rsidP="00EB4FE4">
            <w:pPr>
              <w:spacing w:before="120" w:after="120"/>
              <w:jc w:val="center"/>
              <w:rPr>
                <w:rFonts w:cs="Arial"/>
                <w:sz w:val="18"/>
                <w:szCs w:val="18"/>
                <w:lang w:val="en-IE"/>
              </w:rPr>
            </w:pPr>
            <w:r>
              <w:rPr>
                <w:rFonts w:cs="Arial"/>
                <w:sz w:val="18"/>
                <w:szCs w:val="18"/>
                <w:lang w:val="en-IE"/>
              </w:rPr>
              <w:t>ETSI</w:t>
            </w:r>
          </w:p>
        </w:tc>
        <w:tc>
          <w:tcPr>
            <w:tcW w:w="3682" w:type="dxa"/>
            <w:gridSpan w:val="2"/>
            <w:tcBorders>
              <w:left w:val="single" w:sz="12" w:space="0" w:color="A6A6A6"/>
              <w:right w:val="single" w:sz="12" w:space="0" w:color="A6A6A6"/>
            </w:tcBorders>
          </w:tcPr>
          <w:p w14:paraId="2C372B06" w14:textId="77777777" w:rsidR="00EB4FE4" w:rsidRPr="00832F25" w:rsidRDefault="00EB4FE4" w:rsidP="00EB4FE4">
            <w:pPr>
              <w:spacing w:before="120" w:after="120"/>
              <w:ind w:left="33"/>
              <w:rPr>
                <w:rFonts w:cs="Arial"/>
                <w:sz w:val="18"/>
                <w:szCs w:val="18"/>
                <w:lang w:val="en-IE" w:eastAsia="it-IT"/>
              </w:rPr>
            </w:pPr>
            <w:r w:rsidRPr="00832F25">
              <w:rPr>
                <w:rFonts w:cs="Arial"/>
                <w:sz w:val="18"/>
                <w:szCs w:val="18"/>
                <w:lang w:val="en-IE" w:eastAsia="it-IT"/>
              </w:rPr>
              <w:t>Draft agreed by TC DATA</w:t>
            </w:r>
          </w:p>
          <w:p w14:paraId="6751120B" w14:textId="3179F26A" w:rsidR="00EB4FE4" w:rsidRPr="00960522" w:rsidRDefault="00EB4FE4" w:rsidP="00A02D8B">
            <w:pPr>
              <w:pStyle w:val="ListParagraph"/>
              <w:numPr>
                <w:ilvl w:val="0"/>
                <w:numId w:val="5"/>
              </w:numPr>
              <w:spacing w:before="120" w:after="120"/>
              <w:rPr>
                <w:rFonts w:cs="Arial"/>
                <w:sz w:val="18"/>
                <w:szCs w:val="18"/>
                <w:lang w:val="en-IE"/>
              </w:rPr>
            </w:pPr>
            <w:r>
              <w:rPr>
                <w:rFonts w:cs="Arial"/>
                <w:sz w:val="18"/>
                <w:szCs w:val="18"/>
                <w:lang w:val="en-IE" w:eastAsia="it-IT"/>
              </w:rPr>
              <w:t>Stable</w:t>
            </w:r>
            <w:r w:rsidRPr="00960522">
              <w:rPr>
                <w:rFonts w:cs="Arial"/>
                <w:sz w:val="18"/>
                <w:szCs w:val="18"/>
                <w:lang w:val="en-IE" w:eastAsia="it-IT"/>
              </w:rPr>
              <w:t xml:space="preserve"> draft </w:t>
            </w:r>
            <w:r w:rsidR="00240CDA">
              <w:rPr>
                <w:rFonts w:cs="Arial"/>
                <w:sz w:val="18"/>
                <w:szCs w:val="18"/>
                <w:lang w:val="en-IE" w:eastAsia="it-IT"/>
              </w:rPr>
              <w:t xml:space="preserve">of </w:t>
            </w:r>
            <w:r w:rsidRPr="00960522">
              <w:rPr>
                <w:rFonts w:cs="Arial"/>
                <w:sz w:val="18"/>
                <w:szCs w:val="18"/>
                <w:lang w:val="en-IE" w:eastAsia="it-IT"/>
              </w:rPr>
              <w:t>D3.1</w:t>
            </w:r>
          </w:p>
        </w:tc>
        <w:tc>
          <w:tcPr>
            <w:tcW w:w="1095" w:type="dxa"/>
            <w:tcBorders>
              <w:left w:val="single" w:sz="12" w:space="0" w:color="A6A6A6"/>
              <w:right w:val="single" w:sz="12" w:space="0" w:color="A6A6A6"/>
            </w:tcBorders>
          </w:tcPr>
          <w:p w14:paraId="2C2E2F13" w14:textId="57B4420F" w:rsidR="00EB4FE4" w:rsidRPr="00832F25" w:rsidRDefault="00EB4FE4" w:rsidP="00EB4FE4">
            <w:pPr>
              <w:spacing w:before="120" w:after="0"/>
              <w:jc w:val="center"/>
              <w:rPr>
                <w:rFonts w:cs="Arial"/>
                <w:sz w:val="18"/>
                <w:szCs w:val="18"/>
                <w:lang w:val="en-IE"/>
              </w:rPr>
            </w:pPr>
            <w:r>
              <w:rPr>
                <w:rFonts w:cs="Arial"/>
                <w:sz w:val="18"/>
                <w:szCs w:val="18"/>
                <w:lang w:val="en-IE"/>
              </w:rPr>
              <w:t>M21</w:t>
            </w:r>
          </w:p>
        </w:tc>
        <w:tc>
          <w:tcPr>
            <w:tcW w:w="1920" w:type="dxa"/>
            <w:tcBorders>
              <w:left w:val="single" w:sz="12" w:space="0" w:color="A6A6A6"/>
            </w:tcBorders>
          </w:tcPr>
          <w:p w14:paraId="02D0C825" w14:textId="1F129C9E" w:rsidR="00EB4FE4" w:rsidRPr="00832F25" w:rsidRDefault="00EB4FE4" w:rsidP="00EB4FE4">
            <w:pPr>
              <w:spacing w:before="120" w:after="120"/>
              <w:rPr>
                <w:rFonts w:cs="Arial"/>
                <w:sz w:val="18"/>
                <w:szCs w:val="18"/>
                <w:lang w:val="en-IE"/>
              </w:rPr>
            </w:pPr>
            <w:r w:rsidRPr="00832F25">
              <w:rPr>
                <w:rFonts w:cs="Arial"/>
                <w:sz w:val="18"/>
                <w:szCs w:val="18"/>
                <w:lang w:val="en-IE"/>
              </w:rPr>
              <w:t>Review by TC DATA</w:t>
            </w:r>
          </w:p>
        </w:tc>
      </w:tr>
      <w:tr w:rsidR="00EB4FE4" w:rsidRPr="00832F25" w14:paraId="2D65025B" w14:textId="77777777" w:rsidTr="00243462">
        <w:trPr>
          <w:trHeight w:val="37"/>
        </w:trPr>
        <w:tc>
          <w:tcPr>
            <w:tcW w:w="1153" w:type="dxa"/>
            <w:tcBorders>
              <w:right w:val="single" w:sz="12" w:space="0" w:color="A6A6A6"/>
            </w:tcBorders>
          </w:tcPr>
          <w:p w14:paraId="4DAEB325" w14:textId="6D481AAC" w:rsidR="00EB4FE4" w:rsidRPr="00832F25" w:rsidRDefault="00EB4FE4" w:rsidP="00EB4FE4">
            <w:pPr>
              <w:spacing w:before="120" w:after="0"/>
              <w:jc w:val="center"/>
              <w:rPr>
                <w:rFonts w:cs="Arial"/>
                <w:sz w:val="18"/>
                <w:szCs w:val="18"/>
                <w:lang w:val="en-IE"/>
              </w:rPr>
            </w:pPr>
            <w:r>
              <w:rPr>
                <w:rFonts w:cs="Arial"/>
                <w:sz w:val="18"/>
                <w:szCs w:val="18"/>
                <w:lang w:val="en-IE"/>
              </w:rPr>
              <w:t>MS1</w:t>
            </w:r>
            <w:r w:rsidR="000C2775">
              <w:rPr>
                <w:rFonts w:cs="Arial"/>
                <w:sz w:val="18"/>
                <w:szCs w:val="18"/>
                <w:lang w:val="en-IE"/>
              </w:rPr>
              <w:t>6</w:t>
            </w:r>
          </w:p>
        </w:tc>
        <w:tc>
          <w:tcPr>
            <w:tcW w:w="3360" w:type="dxa"/>
            <w:gridSpan w:val="3"/>
            <w:tcBorders>
              <w:left w:val="single" w:sz="12" w:space="0" w:color="A6A6A6"/>
              <w:right w:val="single" w:sz="12" w:space="0" w:color="A6A6A6"/>
            </w:tcBorders>
          </w:tcPr>
          <w:p w14:paraId="421B7F3D" w14:textId="1E3D2D7B" w:rsidR="00EB4FE4" w:rsidRPr="00832F25" w:rsidRDefault="00EB4FE4" w:rsidP="00EB4FE4">
            <w:pPr>
              <w:spacing w:before="120" w:after="120"/>
              <w:rPr>
                <w:rFonts w:cs="Arial"/>
                <w:sz w:val="18"/>
                <w:szCs w:val="18"/>
                <w:lang w:val="en-IE"/>
              </w:rPr>
            </w:pPr>
            <w:r>
              <w:rPr>
                <w:rFonts w:cs="Arial"/>
                <w:sz w:val="18"/>
                <w:szCs w:val="18"/>
                <w:lang w:val="en-IE"/>
              </w:rPr>
              <w:t>Final draft</w:t>
            </w:r>
            <w:r w:rsidR="00240CDA">
              <w:rPr>
                <w:rFonts w:cs="Arial"/>
                <w:sz w:val="18"/>
                <w:szCs w:val="18"/>
                <w:lang w:val="en-IE"/>
              </w:rPr>
              <w:t xml:space="preserve"> available</w:t>
            </w:r>
          </w:p>
        </w:tc>
        <w:tc>
          <w:tcPr>
            <w:tcW w:w="1035" w:type="dxa"/>
            <w:tcBorders>
              <w:left w:val="single" w:sz="12" w:space="0" w:color="A6A6A6"/>
              <w:right w:val="single" w:sz="12" w:space="0" w:color="A6A6A6"/>
            </w:tcBorders>
          </w:tcPr>
          <w:p w14:paraId="33ED171C" w14:textId="7A83D41C" w:rsidR="00EB4FE4" w:rsidRPr="00832F25" w:rsidRDefault="00EB4FE4" w:rsidP="00EB4FE4">
            <w:pPr>
              <w:spacing w:before="120" w:after="120"/>
              <w:rPr>
                <w:rFonts w:cs="Arial"/>
                <w:sz w:val="18"/>
                <w:szCs w:val="18"/>
                <w:lang w:val="en-IE"/>
              </w:rPr>
            </w:pPr>
            <w:r>
              <w:rPr>
                <w:rFonts w:cs="Arial"/>
                <w:sz w:val="18"/>
                <w:szCs w:val="18"/>
                <w:lang w:val="en-IE"/>
              </w:rPr>
              <w:t>3</w:t>
            </w:r>
          </w:p>
        </w:tc>
        <w:tc>
          <w:tcPr>
            <w:tcW w:w="1605" w:type="dxa"/>
            <w:gridSpan w:val="2"/>
            <w:tcBorders>
              <w:left w:val="single" w:sz="12" w:space="0" w:color="A6A6A6"/>
              <w:right w:val="single" w:sz="12" w:space="0" w:color="A6A6A6"/>
            </w:tcBorders>
          </w:tcPr>
          <w:p w14:paraId="299C5FBF" w14:textId="3DF98F95" w:rsidR="00EB4FE4" w:rsidRPr="00832F25" w:rsidRDefault="00EB4FE4" w:rsidP="00EB4FE4">
            <w:pPr>
              <w:spacing w:before="120" w:after="120"/>
              <w:jc w:val="center"/>
              <w:rPr>
                <w:rFonts w:cs="Arial"/>
                <w:sz w:val="18"/>
                <w:szCs w:val="18"/>
                <w:lang w:val="en-IE"/>
              </w:rPr>
            </w:pPr>
            <w:r>
              <w:rPr>
                <w:rFonts w:cs="Arial"/>
                <w:sz w:val="18"/>
                <w:szCs w:val="18"/>
                <w:lang w:val="en-IE"/>
              </w:rPr>
              <w:t>ETSI</w:t>
            </w:r>
          </w:p>
        </w:tc>
        <w:tc>
          <w:tcPr>
            <w:tcW w:w="3682" w:type="dxa"/>
            <w:gridSpan w:val="2"/>
            <w:tcBorders>
              <w:left w:val="single" w:sz="12" w:space="0" w:color="A6A6A6"/>
              <w:right w:val="single" w:sz="12" w:space="0" w:color="A6A6A6"/>
            </w:tcBorders>
          </w:tcPr>
          <w:p w14:paraId="7691A6DE" w14:textId="77777777" w:rsidR="00EB4FE4" w:rsidRPr="00832F25" w:rsidRDefault="00EB4FE4" w:rsidP="00EB4FE4">
            <w:pPr>
              <w:spacing w:before="120" w:after="120"/>
              <w:ind w:left="33"/>
              <w:rPr>
                <w:rFonts w:cs="Arial"/>
                <w:sz w:val="18"/>
                <w:szCs w:val="18"/>
                <w:lang w:val="en-IE" w:eastAsia="it-IT"/>
              </w:rPr>
            </w:pPr>
            <w:r w:rsidRPr="00832F25">
              <w:rPr>
                <w:rFonts w:cs="Arial"/>
                <w:sz w:val="18"/>
                <w:szCs w:val="18"/>
                <w:lang w:val="en-IE" w:eastAsia="it-IT"/>
              </w:rPr>
              <w:t>Draft agreed by TC DATA</w:t>
            </w:r>
          </w:p>
          <w:p w14:paraId="6F11DC4E" w14:textId="117DF0DE" w:rsidR="00EB4FE4" w:rsidRPr="00960522" w:rsidRDefault="00EB4FE4" w:rsidP="00A02D8B">
            <w:pPr>
              <w:pStyle w:val="ListParagraph"/>
              <w:numPr>
                <w:ilvl w:val="0"/>
                <w:numId w:val="5"/>
              </w:numPr>
              <w:spacing w:before="120" w:after="120"/>
              <w:rPr>
                <w:rFonts w:cs="Arial"/>
                <w:sz w:val="18"/>
                <w:szCs w:val="18"/>
                <w:lang w:val="en-IE"/>
              </w:rPr>
            </w:pPr>
            <w:r w:rsidRPr="00960522">
              <w:rPr>
                <w:rFonts w:cs="Arial"/>
                <w:sz w:val="18"/>
                <w:szCs w:val="18"/>
                <w:lang w:val="en-IE" w:eastAsia="it-IT"/>
              </w:rPr>
              <w:t xml:space="preserve">Final draft </w:t>
            </w:r>
            <w:r w:rsidR="00240CDA">
              <w:rPr>
                <w:rFonts w:cs="Arial"/>
                <w:sz w:val="18"/>
                <w:szCs w:val="18"/>
                <w:lang w:val="en-IE" w:eastAsia="it-IT"/>
              </w:rPr>
              <w:t xml:space="preserve">of </w:t>
            </w:r>
            <w:r w:rsidRPr="00960522">
              <w:rPr>
                <w:rFonts w:cs="Arial"/>
                <w:sz w:val="18"/>
                <w:szCs w:val="18"/>
                <w:lang w:val="en-IE" w:eastAsia="it-IT"/>
              </w:rPr>
              <w:t>D3.1</w:t>
            </w:r>
          </w:p>
        </w:tc>
        <w:tc>
          <w:tcPr>
            <w:tcW w:w="1095" w:type="dxa"/>
            <w:tcBorders>
              <w:left w:val="single" w:sz="12" w:space="0" w:color="A6A6A6"/>
              <w:right w:val="single" w:sz="12" w:space="0" w:color="A6A6A6"/>
            </w:tcBorders>
          </w:tcPr>
          <w:p w14:paraId="1B3D85D6" w14:textId="30965144" w:rsidR="00EB4FE4" w:rsidRPr="00832F25" w:rsidRDefault="00EB4FE4" w:rsidP="00EB4FE4">
            <w:pPr>
              <w:spacing w:before="120" w:after="0"/>
              <w:jc w:val="center"/>
              <w:rPr>
                <w:rFonts w:cs="Arial"/>
                <w:sz w:val="18"/>
                <w:szCs w:val="18"/>
                <w:lang w:val="en-IE"/>
              </w:rPr>
            </w:pPr>
            <w:r>
              <w:rPr>
                <w:rFonts w:cs="Arial"/>
                <w:sz w:val="18"/>
                <w:szCs w:val="18"/>
                <w:lang w:val="en-IE"/>
              </w:rPr>
              <w:t>M25</w:t>
            </w:r>
          </w:p>
        </w:tc>
        <w:tc>
          <w:tcPr>
            <w:tcW w:w="1920" w:type="dxa"/>
            <w:tcBorders>
              <w:left w:val="single" w:sz="12" w:space="0" w:color="A6A6A6"/>
            </w:tcBorders>
          </w:tcPr>
          <w:p w14:paraId="224432FE" w14:textId="0C26D732" w:rsidR="00EB4FE4" w:rsidRPr="00832F25" w:rsidRDefault="00EB4FE4" w:rsidP="00EB4FE4">
            <w:pPr>
              <w:spacing w:before="120" w:after="120"/>
              <w:rPr>
                <w:rFonts w:cs="Arial"/>
                <w:sz w:val="18"/>
                <w:szCs w:val="18"/>
                <w:lang w:val="en-IE"/>
              </w:rPr>
            </w:pPr>
            <w:r w:rsidRPr="00832F25">
              <w:rPr>
                <w:rFonts w:cs="Arial"/>
                <w:sz w:val="18"/>
                <w:szCs w:val="18"/>
                <w:lang w:val="en-IE"/>
              </w:rPr>
              <w:t>Review by TC DATA</w:t>
            </w:r>
          </w:p>
        </w:tc>
      </w:tr>
      <w:tr w:rsidR="004D567E" w:rsidRPr="00832F25" w14:paraId="25AD0466" w14:textId="77777777" w:rsidTr="00243462">
        <w:trPr>
          <w:trHeight w:val="37"/>
        </w:trPr>
        <w:tc>
          <w:tcPr>
            <w:tcW w:w="1153" w:type="dxa"/>
            <w:tcBorders>
              <w:right w:val="single" w:sz="12" w:space="0" w:color="A6A6A6"/>
            </w:tcBorders>
          </w:tcPr>
          <w:p w14:paraId="12F19134" w14:textId="1DCAD17D" w:rsidR="004D567E" w:rsidRDefault="004D567E" w:rsidP="004D567E">
            <w:pPr>
              <w:spacing w:before="120" w:after="0"/>
              <w:jc w:val="center"/>
              <w:rPr>
                <w:rFonts w:cs="Arial"/>
                <w:sz w:val="18"/>
                <w:szCs w:val="18"/>
                <w:lang w:val="en-IE"/>
              </w:rPr>
            </w:pPr>
            <w:r>
              <w:rPr>
                <w:rFonts w:cs="Arial"/>
                <w:sz w:val="18"/>
                <w:szCs w:val="18"/>
                <w:lang w:val="en-IE"/>
              </w:rPr>
              <w:t>MS17</w:t>
            </w:r>
          </w:p>
        </w:tc>
        <w:tc>
          <w:tcPr>
            <w:tcW w:w="3360" w:type="dxa"/>
            <w:gridSpan w:val="3"/>
            <w:tcBorders>
              <w:left w:val="single" w:sz="12" w:space="0" w:color="A6A6A6"/>
              <w:right w:val="single" w:sz="12" w:space="0" w:color="A6A6A6"/>
            </w:tcBorders>
          </w:tcPr>
          <w:p w14:paraId="585C3AE0" w14:textId="00CA62E5" w:rsidR="004D567E" w:rsidRDefault="004D567E" w:rsidP="004D567E">
            <w:pPr>
              <w:spacing w:before="120" w:after="120"/>
              <w:rPr>
                <w:rFonts w:cs="Arial"/>
                <w:sz w:val="18"/>
                <w:szCs w:val="18"/>
                <w:lang w:val="en-IE"/>
              </w:rPr>
            </w:pPr>
            <w:r>
              <w:rPr>
                <w:rFonts w:cs="Arial"/>
                <w:sz w:val="18"/>
                <w:szCs w:val="18"/>
                <w:lang w:val="en-IE"/>
              </w:rPr>
              <w:t>Dissemination plan available</w:t>
            </w:r>
          </w:p>
        </w:tc>
        <w:tc>
          <w:tcPr>
            <w:tcW w:w="1035" w:type="dxa"/>
            <w:tcBorders>
              <w:left w:val="single" w:sz="12" w:space="0" w:color="A6A6A6"/>
              <w:right w:val="single" w:sz="12" w:space="0" w:color="A6A6A6"/>
            </w:tcBorders>
          </w:tcPr>
          <w:p w14:paraId="654B8C0C" w14:textId="4F9C0132" w:rsidR="004D567E" w:rsidRDefault="004D567E" w:rsidP="004D567E">
            <w:pPr>
              <w:spacing w:before="120" w:after="120"/>
              <w:rPr>
                <w:rFonts w:cs="Arial"/>
                <w:sz w:val="18"/>
                <w:szCs w:val="18"/>
                <w:lang w:val="en-IE"/>
              </w:rPr>
            </w:pPr>
            <w:r>
              <w:rPr>
                <w:rFonts w:cs="Arial"/>
                <w:sz w:val="18"/>
                <w:szCs w:val="18"/>
                <w:lang w:val="en-IE"/>
              </w:rPr>
              <w:t>3</w:t>
            </w:r>
          </w:p>
        </w:tc>
        <w:tc>
          <w:tcPr>
            <w:tcW w:w="1605" w:type="dxa"/>
            <w:gridSpan w:val="2"/>
            <w:tcBorders>
              <w:left w:val="single" w:sz="12" w:space="0" w:color="A6A6A6"/>
              <w:right w:val="single" w:sz="12" w:space="0" w:color="A6A6A6"/>
            </w:tcBorders>
          </w:tcPr>
          <w:p w14:paraId="1E489F0C" w14:textId="2EE6C989" w:rsidR="004D567E" w:rsidRDefault="004D567E" w:rsidP="004D567E">
            <w:pPr>
              <w:spacing w:before="120" w:after="120"/>
              <w:jc w:val="center"/>
              <w:rPr>
                <w:rFonts w:cs="Arial"/>
                <w:sz w:val="18"/>
                <w:szCs w:val="18"/>
                <w:lang w:val="en-IE"/>
              </w:rPr>
            </w:pPr>
            <w:r>
              <w:rPr>
                <w:rFonts w:cs="Arial"/>
                <w:sz w:val="18"/>
                <w:szCs w:val="18"/>
                <w:lang w:val="en-IE"/>
              </w:rPr>
              <w:t>ETSI</w:t>
            </w:r>
          </w:p>
        </w:tc>
        <w:tc>
          <w:tcPr>
            <w:tcW w:w="3682" w:type="dxa"/>
            <w:gridSpan w:val="2"/>
            <w:tcBorders>
              <w:left w:val="single" w:sz="12" w:space="0" w:color="A6A6A6"/>
              <w:right w:val="single" w:sz="12" w:space="0" w:color="A6A6A6"/>
            </w:tcBorders>
          </w:tcPr>
          <w:p w14:paraId="66CE5599" w14:textId="77777777" w:rsidR="004D567E" w:rsidRPr="00832F25" w:rsidRDefault="004D567E" w:rsidP="004D567E">
            <w:pPr>
              <w:spacing w:before="120" w:after="120"/>
              <w:ind w:left="33"/>
              <w:rPr>
                <w:rFonts w:cs="Arial"/>
                <w:sz w:val="18"/>
                <w:szCs w:val="18"/>
                <w:lang w:val="en-IE" w:eastAsia="it-IT"/>
              </w:rPr>
            </w:pPr>
            <w:r w:rsidRPr="00832F25">
              <w:rPr>
                <w:rFonts w:cs="Arial"/>
                <w:sz w:val="18"/>
                <w:szCs w:val="18"/>
                <w:lang w:val="en-IE" w:eastAsia="it-IT"/>
              </w:rPr>
              <w:t>Draft agreed by TC DATA</w:t>
            </w:r>
          </w:p>
          <w:p w14:paraId="630A5E68" w14:textId="594B9116" w:rsidR="004D567E" w:rsidRPr="00832F25" w:rsidRDefault="004D567E" w:rsidP="004D567E">
            <w:pPr>
              <w:spacing w:before="120" w:after="120"/>
              <w:ind w:left="33"/>
              <w:rPr>
                <w:rFonts w:cs="Arial"/>
                <w:sz w:val="18"/>
                <w:szCs w:val="18"/>
                <w:lang w:val="en-IE" w:eastAsia="it-IT"/>
              </w:rPr>
            </w:pPr>
            <w:r>
              <w:rPr>
                <w:rFonts w:cs="Arial"/>
                <w:sz w:val="18"/>
                <w:szCs w:val="18"/>
                <w:lang w:val="en-IE" w:eastAsia="it-IT"/>
              </w:rPr>
              <w:t>Early</w:t>
            </w:r>
            <w:r w:rsidRPr="00960522">
              <w:rPr>
                <w:rFonts w:cs="Arial"/>
                <w:sz w:val="18"/>
                <w:szCs w:val="18"/>
                <w:lang w:val="en-IE" w:eastAsia="it-IT"/>
              </w:rPr>
              <w:t xml:space="preserve"> draft </w:t>
            </w:r>
            <w:r>
              <w:rPr>
                <w:rFonts w:cs="Arial"/>
                <w:sz w:val="18"/>
                <w:szCs w:val="18"/>
                <w:lang w:val="en-IE" w:eastAsia="it-IT"/>
              </w:rPr>
              <w:t xml:space="preserve">of </w:t>
            </w:r>
            <w:r w:rsidRPr="00960522">
              <w:rPr>
                <w:rFonts w:cs="Arial"/>
                <w:sz w:val="18"/>
                <w:szCs w:val="18"/>
                <w:lang w:val="en-IE" w:eastAsia="it-IT"/>
              </w:rPr>
              <w:t>D3.</w:t>
            </w:r>
            <w:r>
              <w:rPr>
                <w:rFonts w:cs="Arial"/>
                <w:sz w:val="18"/>
                <w:szCs w:val="18"/>
                <w:lang w:val="en-IE" w:eastAsia="it-IT"/>
              </w:rPr>
              <w:t>2 containing the plan for dissemination</w:t>
            </w:r>
          </w:p>
        </w:tc>
        <w:tc>
          <w:tcPr>
            <w:tcW w:w="1095" w:type="dxa"/>
            <w:tcBorders>
              <w:left w:val="single" w:sz="12" w:space="0" w:color="A6A6A6"/>
              <w:right w:val="single" w:sz="12" w:space="0" w:color="A6A6A6"/>
            </w:tcBorders>
          </w:tcPr>
          <w:p w14:paraId="1FD4ADD3" w14:textId="28180D6E" w:rsidR="004D567E" w:rsidRDefault="004D567E" w:rsidP="004D567E">
            <w:pPr>
              <w:spacing w:before="120" w:after="0"/>
              <w:jc w:val="center"/>
              <w:rPr>
                <w:rFonts w:cs="Arial"/>
                <w:sz w:val="18"/>
                <w:szCs w:val="18"/>
                <w:lang w:val="en-IE"/>
              </w:rPr>
            </w:pPr>
            <w:r>
              <w:rPr>
                <w:rFonts w:cs="Arial"/>
                <w:sz w:val="18"/>
                <w:szCs w:val="18"/>
                <w:lang w:val="en-IE"/>
              </w:rPr>
              <w:t>M6</w:t>
            </w:r>
          </w:p>
        </w:tc>
        <w:tc>
          <w:tcPr>
            <w:tcW w:w="1920" w:type="dxa"/>
            <w:tcBorders>
              <w:left w:val="single" w:sz="12" w:space="0" w:color="A6A6A6"/>
            </w:tcBorders>
          </w:tcPr>
          <w:p w14:paraId="3D1D3CA9" w14:textId="0E47FE9F" w:rsidR="004D567E" w:rsidRPr="00832F25" w:rsidRDefault="004D567E" w:rsidP="004D567E">
            <w:pPr>
              <w:spacing w:before="120" w:after="120"/>
              <w:rPr>
                <w:rFonts w:cs="Arial"/>
                <w:sz w:val="18"/>
                <w:szCs w:val="18"/>
                <w:lang w:val="en-IE"/>
              </w:rPr>
            </w:pPr>
            <w:r w:rsidRPr="00832F25">
              <w:rPr>
                <w:rFonts w:cs="Arial"/>
                <w:sz w:val="18"/>
                <w:szCs w:val="18"/>
                <w:lang w:val="en-IE"/>
              </w:rPr>
              <w:t>Review by TC DATA</w:t>
            </w:r>
          </w:p>
        </w:tc>
      </w:tr>
      <w:tr w:rsidR="004D567E" w:rsidRPr="00832F25" w14:paraId="597CA760" w14:textId="77777777" w:rsidTr="00243462">
        <w:trPr>
          <w:trHeight w:val="37"/>
        </w:trPr>
        <w:tc>
          <w:tcPr>
            <w:tcW w:w="1153" w:type="dxa"/>
            <w:tcBorders>
              <w:right w:val="single" w:sz="12" w:space="0" w:color="A6A6A6"/>
            </w:tcBorders>
          </w:tcPr>
          <w:p w14:paraId="4FECDB82" w14:textId="77777777" w:rsidR="004D567E" w:rsidRDefault="004D567E" w:rsidP="004D567E">
            <w:pPr>
              <w:spacing w:before="120" w:after="0"/>
              <w:jc w:val="center"/>
              <w:rPr>
                <w:rFonts w:cs="Arial"/>
                <w:sz w:val="18"/>
                <w:szCs w:val="18"/>
                <w:lang w:val="en-IE"/>
              </w:rPr>
            </w:pPr>
            <w:r>
              <w:rPr>
                <w:rFonts w:cs="Arial"/>
                <w:sz w:val="18"/>
                <w:szCs w:val="18"/>
                <w:lang w:val="en-IE"/>
              </w:rPr>
              <w:t>MS18</w:t>
            </w:r>
          </w:p>
          <w:p w14:paraId="36E9E3C9" w14:textId="3B5F7895" w:rsidR="004D567E" w:rsidRDefault="004D567E" w:rsidP="004D567E">
            <w:pPr>
              <w:spacing w:before="120" w:after="0"/>
              <w:jc w:val="center"/>
              <w:rPr>
                <w:rFonts w:cs="Arial"/>
                <w:sz w:val="18"/>
                <w:szCs w:val="18"/>
                <w:lang w:val="en-IE"/>
              </w:rPr>
            </w:pPr>
          </w:p>
        </w:tc>
        <w:tc>
          <w:tcPr>
            <w:tcW w:w="3360" w:type="dxa"/>
            <w:gridSpan w:val="3"/>
            <w:tcBorders>
              <w:left w:val="single" w:sz="12" w:space="0" w:color="A6A6A6"/>
              <w:right w:val="single" w:sz="12" w:space="0" w:color="A6A6A6"/>
            </w:tcBorders>
          </w:tcPr>
          <w:p w14:paraId="45D46538" w14:textId="05195E2F" w:rsidR="004D567E" w:rsidRDefault="004D567E" w:rsidP="004D567E">
            <w:pPr>
              <w:spacing w:before="120" w:after="120"/>
              <w:rPr>
                <w:rFonts w:cs="Arial"/>
                <w:sz w:val="18"/>
                <w:szCs w:val="18"/>
                <w:lang w:val="en-IE"/>
              </w:rPr>
            </w:pPr>
            <w:r>
              <w:rPr>
                <w:rFonts w:cs="Arial"/>
                <w:sz w:val="18"/>
                <w:szCs w:val="18"/>
                <w:lang w:val="en-IE"/>
              </w:rPr>
              <w:t>Dissemination report available</w:t>
            </w:r>
          </w:p>
        </w:tc>
        <w:tc>
          <w:tcPr>
            <w:tcW w:w="1035" w:type="dxa"/>
            <w:tcBorders>
              <w:left w:val="single" w:sz="12" w:space="0" w:color="A6A6A6"/>
              <w:right w:val="single" w:sz="12" w:space="0" w:color="A6A6A6"/>
            </w:tcBorders>
          </w:tcPr>
          <w:p w14:paraId="003BEEF6" w14:textId="05DA04E0" w:rsidR="004D567E" w:rsidRDefault="004D567E" w:rsidP="004D567E">
            <w:pPr>
              <w:spacing w:before="120" w:after="120"/>
              <w:rPr>
                <w:rFonts w:cs="Arial"/>
                <w:sz w:val="18"/>
                <w:szCs w:val="18"/>
                <w:lang w:val="en-IE"/>
              </w:rPr>
            </w:pPr>
            <w:r>
              <w:rPr>
                <w:rFonts w:cs="Arial"/>
                <w:sz w:val="18"/>
                <w:szCs w:val="18"/>
                <w:lang w:val="en-IE"/>
              </w:rPr>
              <w:t>3</w:t>
            </w:r>
          </w:p>
        </w:tc>
        <w:tc>
          <w:tcPr>
            <w:tcW w:w="1605" w:type="dxa"/>
            <w:gridSpan w:val="2"/>
            <w:tcBorders>
              <w:left w:val="single" w:sz="12" w:space="0" w:color="A6A6A6"/>
              <w:right w:val="single" w:sz="12" w:space="0" w:color="A6A6A6"/>
            </w:tcBorders>
          </w:tcPr>
          <w:p w14:paraId="164B1023" w14:textId="17F9C7EA" w:rsidR="004D567E" w:rsidRDefault="004D567E" w:rsidP="004D567E">
            <w:pPr>
              <w:spacing w:before="120" w:after="120"/>
              <w:jc w:val="center"/>
              <w:rPr>
                <w:rFonts w:cs="Arial"/>
                <w:sz w:val="18"/>
                <w:szCs w:val="18"/>
                <w:lang w:val="en-IE"/>
              </w:rPr>
            </w:pPr>
            <w:r>
              <w:rPr>
                <w:rFonts w:cs="Arial"/>
                <w:sz w:val="18"/>
                <w:szCs w:val="18"/>
                <w:lang w:val="en-IE"/>
              </w:rPr>
              <w:t>ETSI</w:t>
            </w:r>
          </w:p>
        </w:tc>
        <w:tc>
          <w:tcPr>
            <w:tcW w:w="3682" w:type="dxa"/>
            <w:gridSpan w:val="2"/>
            <w:tcBorders>
              <w:left w:val="single" w:sz="12" w:space="0" w:color="A6A6A6"/>
              <w:right w:val="single" w:sz="12" w:space="0" w:color="A6A6A6"/>
            </w:tcBorders>
          </w:tcPr>
          <w:p w14:paraId="64771ADF" w14:textId="77777777" w:rsidR="004D567E" w:rsidRPr="00832F25" w:rsidRDefault="004D567E" w:rsidP="004D567E">
            <w:pPr>
              <w:spacing w:before="120" w:after="120"/>
              <w:ind w:left="33"/>
              <w:rPr>
                <w:rFonts w:cs="Arial"/>
                <w:sz w:val="18"/>
                <w:szCs w:val="18"/>
                <w:lang w:val="en-IE" w:eastAsia="it-IT"/>
              </w:rPr>
            </w:pPr>
            <w:r w:rsidRPr="00832F25">
              <w:rPr>
                <w:rFonts w:cs="Arial"/>
                <w:sz w:val="18"/>
                <w:szCs w:val="18"/>
                <w:lang w:val="en-IE" w:eastAsia="it-IT"/>
              </w:rPr>
              <w:t>Draft agreed by TC DATA</w:t>
            </w:r>
          </w:p>
          <w:p w14:paraId="58B6CE1B" w14:textId="2459F6E4" w:rsidR="004D567E" w:rsidRPr="00832F25" w:rsidRDefault="004D567E" w:rsidP="004D567E">
            <w:pPr>
              <w:spacing w:before="120" w:after="120"/>
              <w:ind w:left="33"/>
              <w:rPr>
                <w:rFonts w:cs="Arial"/>
                <w:sz w:val="18"/>
                <w:szCs w:val="18"/>
                <w:lang w:val="en-IE" w:eastAsia="it-IT"/>
              </w:rPr>
            </w:pPr>
            <w:r w:rsidRPr="00960522">
              <w:rPr>
                <w:rFonts w:cs="Arial"/>
                <w:sz w:val="18"/>
                <w:szCs w:val="18"/>
                <w:lang w:val="en-IE" w:eastAsia="it-IT"/>
              </w:rPr>
              <w:t xml:space="preserve">Final draft </w:t>
            </w:r>
            <w:r>
              <w:rPr>
                <w:rFonts w:cs="Arial"/>
                <w:sz w:val="18"/>
                <w:szCs w:val="18"/>
                <w:lang w:val="en-IE" w:eastAsia="it-IT"/>
              </w:rPr>
              <w:t xml:space="preserve">of </w:t>
            </w:r>
            <w:r w:rsidRPr="00960522">
              <w:rPr>
                <w:rFonts w:cs="Arial"/>
                <w:sz w:val="18"/>
                <w:szCs w:val="18"/>
                <w:lang w:val="en-IE" w:eastAsia="it-IT"/>
              </w:rPr>
              <w:t>D3.</w:t>
            </w:r>
            <w:r>
              <w:rPr>
                <w:rFonts w:cs="Arial"/>
                <w:sz w:val="18"/>
                <w:szCs w:val="18"/>
                <w:lang w:val="en-IE" w:eastAsia="it-IT"/>
              </w:rPr>
              <w:t>2 reporting on dissemination activities</w:t>
            </w:r>
          </w:p>
        </w:tc>
        <w:tc>
          <w:tcPr>
            <w:tcW w:w="1095" w:type="dxa"/>
            <w:tcBorders>
              <w:left w:val="single" w:sz="12" w:space="0" w:color="A6A6A6"/>
              <w:right w:val="single" w:sz="12" w:space="0" w:color="A6A6A6"/>
            </w:tcBorders>
          </w:tcPr>
          <w:p w14:paraId="780DBD46" w14:textId="39803E9C" w:rsidR="004D567E" w:rsidRDefault="004D567E" w:rsidP="004D567E">
            <w:pPr>
              <w:spacing w:before="120" w:after="0"/>
              <w:jc w:val="center"/>
              <w:rPr>
                <w:rFonts w:cs="Arial"/>
                <w:sz w:val="18"/>
                <w:szCs w:val="18"/>
                <w:lang w:val="en-IE"/>
              </w:rPr>
            </w:pPr>
            <w:r>
              <w:rPr>
                <w:rFonts w:cs="Arial"/>
                <w:sz w:val="18"/>
                <w:szCs w:val="18"/>
                <w:lang w:val="en-IE"/>
              </w:rPr>
              <w:t>M24</w:t>
            </w:r>
          </w:p>
        </w:tc>
        <w:tc>
          <w:tcPr>
            <w:tcW w:w="1920" w:type="dxa"/>
            <w:tcBorders>
              <w:left w:val="single" w:sz="12" w:space="0" w:color="A6A6A6"/>
            </w:tcBorders>
          </w:tcPr>
          <w:p w14:paraId="4223262F" w14:textId="591D07D7" w:rsidR="004D567E" w:rsidRPr="00832F25" w:rsidRDefault="004D567E" w:rsidP="004D567E">
            <w:pPr>
              <w:spacing w:before="120" w:after="120"/>
              <w:rPr>
                <w:rFonts w:cs="Arial"/>
                <w:sz w:val="18"/>
                <w:szCs w:val="18"/>
                <w:lang w:val="en-IE"/>
              </w:rPr>
            </w:pPr>
            <w:r w:rsidRPr="00832F25">
              <w:rPr>
                <w:rFonts w:cs="Arial"/>
                <w:sz w:val="18"/>
                <w:szCs w:val="18"/>
                <w:lang w:val="en-IE"/>
              </w:rPr>
              <w:t>Review by TC DATA</w:t>
            </w:r>
          </w:p>
        </w:tc>
      </w:tr>
      <w:tr w:rsidR="00EB4FE4" w:rsidRPr="00832F25" w14:paraId="03D1200B" w14:textId="5552C6A4" w:rsidTr="00243462">
        <w:trPr>
          <w:trHeight w:val="37"/>
        </w:trPr>
        <w:tc>
          <w:tcPr>
            <w:tcW w:w="1153" w:type="dxa"/>
            <w:tcBorders>
              <w:right w:val="single" w:sz="12" w:space="0" w:color="A6A6A6"/>
            </w:tcBorders>
            <w:shd w:val="clear" w:color="auto" w:fill="BFBFBF" w:themeFill="background1" w:themeFillShade="BF"/>
          </w:tcPr>
          <w:p w14:paraId="148B3DB3" w14:textId="249AD37E" w:rsidR="00EB4FE4" w:rsidRPr="00832F25" w:rsidRDefault="00EB4FE4" w:rsidP="00EB4FE4">
            <w:pPr>
              <w:spacing w:before="120" w:after="0"/>
              <w:jc w:val="center"/>
              <w:rPr>
                <w:rFonts w:cs="Arial"/>
                <w:sz w:val="18"/>
                <w:szCs w:val="18"/>
                <w:lang w:val="en-IE"/>
              </w:rPr>
            </w:pPr>
            <w:r w:rsidRPr="00832F25">
              <w:rPr>
                <w:rFonts w:cs="Arial"/>
                <w:sz w:val="18"/>
                <w:szCs w:val="18"/>
                <w:lang w:val="en-IE"/>
              </w:rPr>
              <w:lastRenderedPageBreak/>
              <w:t xml:space="preserve">Deliverable No </w:t>
            </w:r>
          </w:p>
        </w:tc>
        <w:tc>
          <w:tcPr>
            <w:tcW w:w="3360" w:type="dxa"/>
            <w:gridSpan w:val="3"/>
            <w:tcBorders>
              <w:left w:val="single" w:sz="12" w:space="0" w:color="A6A6A6"/>
              <w:right w:val="single" w:sz="12" w:space="0" w:color="A6A6A6"/>
            </w:tcBorders>
            <w:shd w:val="clear" w:color="auto" w:fill="BFBFBF" w:themeFill="background1" w:themeFillShade="BF"/>
          </w:tcPr>
          <w:p w14:paraId="3CCAA89C" w14:textId="720B530E" w:rsidR="00EB4FE4" w:rsidRPr="00832F25" w:rsidRDefault="00EB4FE4" w:rsidP="00EB4FE4">
            <w:pPr>
              <w:spacing w:before="120" w:after="120"/>
              <w:rPr>
                <w:rFonts w:cs="Arial"/>
                <w:sz w:val="18"/>
                <w:szCs w:val="18"/>
                <w:lang w:val="en-IE"/>
              </w:rPr>
            </w:pPr>
            <w:r w:rsidRPr="00832F25">
              <w:rPr>
                <w:rFonts w:cs="Arial"/>
                <w:sz w:val="18"/>
                <w:szCs w:val="18"/>
                <w:lang w:val="en-IE"/>
              </w:rPr>
              <w:t>Deliverable Name</w:t>
            </w:r>
          </w:p>
        </w:tc>
        <w:tc>
          <w:tcPr>
            <w:tcW w:w="1035" w:type="dxa"/>
            <w:tcBorders>
              <w:left w:val="single" w:sz="12" w:space="0" w:color="A6A6A6"/>
              <w:right w:val="single" w:sz="12" w:space="0" w:color="A6A6A6"/>
            </w:tcBorders>
            <w:shd w:val="clear" w:color="auto" w:fill="BFBFBF" w:themeFill="background1" w:themeFillShade="BF"/>
          </w:tcPr>
          <w:p w14:paraId="45B3456F" w14:textId="377E36FF" w:rsidR="00EB4FE4" w:rsidRPr="00832F25" w:rsidRDefault="00EB4FE4" w:rsidP="00EB4FE4">
            <w:pPr>
              <w:spacing w:before="120" w:after="120"/>
              <w:rPr>
                <w:rFonts w:cs="Arial"/>
                <w:sz w:val="18"/>
                <w:szCs w:val="18"/>
                <w:lang w:val="en-IE"/>
              </w:rPr>
            </w:pPr>
            <w:r w:rsidRPr="00832F25">
              <w:rPr>
                <w:rFonts w:cs="Arial"/>
                <w:sz w:val="18"/>
                <w:szCs w:val="18"/>
                <w:lang w:val="en-IE"/>
              </w:rPr>
              <w:t>Work Package No</w:t>
            </w:r>
          </w:p>
        </w:tc>
        <w:tc>
          <w:tcPr>
            <w:tcW w:w="1605" w:type="dxa"/>
            <w:gridSpan w:val="2"/>
            <w:tcBorders>
              <w:left w:val="single" w:sz="12" w:space="0" w:color="A6A6A6"/>
              <w:right w:val="single" w:sz="12" w:space="0" w:color="A6A6A6"/>
            </w:tcBorders>
            <w:shd w:val="clear" w:color="auto" w:fill="BFBFBF" w:themeFill="background1" w:themeFillShade="BF"/>
          </w:tcPr>
          <w:p w14:paraId="06D2F9E3" w14:textId="77DF7076" w:rsidR="00EB4FE4" w:rsidRPr="00832F25" w:rsidRDefault="00EB4FE4" w:rsidP="00EB4FE4">
            <w:pPr>
              <w:spacing w:before="120" w:after="120"/>
              <w:rPr>
                <w:rFonts w:cs="Arial"/>
                <w:sz w:val="18"/>
                <w:szCs w:val="18"/>
                <w:lang w:val="en-IE"/>
              </w:rPr>
            </w:pPr>
            <w:r w:rsidRPr="00832F25">
              <w:rPr>
                <w:rFonts w:cs="Arial"/>
                <w:sz w:val="18"/>
                <w:szCs w:val="18"/>
                <w:lang w:val="en-IE"/>
              </w:rPr>
              <w:t>Lead Beneficiary</w:t>
            </w:r>
          </w:p>
        </w:tc>
        <w:tc>
          <w:tcPr>
            <w:tcW w:w="1598" w:type="dxa"/>
            <w:tcBorders>
              <w:left w:val="single" w:sz="12" w:space="0" w:color="A6A6A6"/>
              <w:right w:val="single" w:sz="12" w:space="0" w:color="A6A6A6"/>
            </w:tcBorders>
            <w:shd w:val="clear" w:color="auto" w:fill="BFBFBF" w:themeFill="background1" w:themeFillShade="BF"/>
          </w:tcPr>
          <w:p w14:paraId="1B907C45" w14:textId="39E7270D" w:rsidR="00EB4FE4" w:rsidRPr="00832F25" w:rsidRDefault="00EB4FE4" w:rsidP="00EB4FE4">
            <w:pPr>
              <w:spacing w:before="120" w:after="120"/>
              <w:rPr>
                <w:rFonts w:cs="Arial"/>
                <w:sz w:val="18"/>
                <w:szCs w:val="18"/>
                <w:lang w:val="en-IE"/>
              </w:rPr>
            </w:pPr>
            <w:r w:rsidRPr="00832F25">
              <w:rPr>
                <w:rFonts w:cs="Arial"/>
                <w:sz w:val="18"/>
                <w:szCs w:val="18"/>
                <w:lang w:val="en-IE"/>
              </w:rPr>
              <w:t>Type</w:t>
            </w:r>
          </w:p>
        </w:tc>
        <w:tc>
          <w:tcPr>
            <w:tcW w:w="2084" w:type="dxa"/>
            <w:tcBorders>
              <w:left w:val="single" w:sz="12" w:space="0" w:color="A6A6A6"/>
              <w:right w:val="single" w:sz="12" w:space="0" w:color="A6A6A6"/>
            </w:tcBorders>
            <w:shd w:val="clear" w:color="auto" w:fill="BFBFBF" w:themeFill="background1" w:themeFillShade="BF"/>
          </w:tcPr>
          <w:p w14:paraId="097B8839" w14:textId="476FD5CE" w:rsidR="00EB4FE4" w:rsidRPr="00832F25" w:rsidRDefault="00EB4FE4" w:rsidP="00EB4FE4">
            <w:pPr>
              <w:spacing w:before="120" w:after="120"/>
              <w:jc w:val="center"/>
              <w:rPr>
                <w:rFonts w:cs="Arial"/>
                <w:sz w:val="18"/>
                <w:szCs w:val="18"/>
                <w:lang w:val="en-IE"/>
              </w:rPr>
            </w:pPr>
            <w:r w:rsidRPr="00832F25">
              <w:rPr>
                <w:rFonts w:cs="Arial"/>
                <w:sz w:val="18"/>
                <w:szCs w:val="18"/>
                <w:lang w:val="en-IE"/>
              </w:rPr>
              <w:t>Dissemination Level</w:t>
            </w:r>
          </w:p>
        </w:tc>
        <w:tc>
          <w:tcPr>
            <w:tcW w:w="1095" w:type="dxa"/>
            <w:tcBorders>
              <w:left w:val="single" w:sz="12" w:space="0" w:color="A6A6A6"/>
              <w:right w:val="single" w:sz="12" w:space="0" w:color="A6A6A6"/>
            </w:tcBorders>
            <w:shd w:val="clear" w:color="auto" w:fill="BFBFBF" w:themeFill="background1" w:themeFillShade="BF"/>
          </w:tcPr>
          <w:p w14:paraId="2783FF84" w14:textId="77777777" w:rsidR="00EB4FE4" w:rsidRPr="00832F25" w:rsidRDefault="00EB4FE4" w:rsidP="00EB4FE4">
            <w:pPr>
              <w:spacing w:before="120" w:after="0"/>
              <w:jc w:val="center"/>
              <w:rPr>
                <w:rFonts w:cs="Arial"/>
                <w:sz w:val="18"/>
                <w:szCs w:val="18"/>
                <w:lang w:val="en-IE"/>
              </w:rPr>
            </w:pPr>
            <w:r w:rsidRPr="00832F25">
              <w:rPr>
                <w:rFonts w:cs="Arial"/>
                <w:sz w:val="18"/>
                <w:szCs w:val="18"/>
                <w:lang w:val="en-IE"/>
              </w:rPr>
              <w:t>Due Date</w:t>
            </w:r>
          </w:p>
          <w:p w14:paraId="63259E77" w14:textId="0DEE386F" w:rsidR="00EB4FE4" w:rsidRPr="00832F25" w:rsidRDefault="00EB4FE4" w:rsidP="00EB4FE4">
            <w:pPr>
              <w:spacing w:before="120" w:after="120"/>
              <w:rPr>
                <w:rFonts w:cs="Arial"/>
                <w:sz w:val="18"/>
                <w:szCs w:val="18"/>
                <w:lang w:val="en-IE"/>
              </w:rPr>
            </w:pPr>
            <w:r w:rsidRPr="00832F25">
              <w:rPr>
                <w:rFonts w:cs="Arial"/>
                <w:color w:val="808080"/>
                <w:sz w:val="16"/>
                <w:szCs w:val="18"/>
                <w:lang w:val="en-IE"/>
              </w:rPr>
              <w:t>(month number)</w:t>
            </w:r>
          </w:p>
        </w:tc>
        <w:tc>
          <w:tcPr>
            <w:tcW w:w="1920" w:type="dxa"/>
            <w:tcBorders>
              <w:left w:val="single" w:sz="12" w:space="0" w:color="A6A6A6"/>
            </w:tcBorders>
            <w:shd w:val="clear" w:color="auto" w:fill="BFBFBF" w:themeFill="background1" w:themeFillShade="BF"/>
          </w:tcPr>
          <w:p w14:paraId="23ECB14F" w14:textId="66C174BA" w:rsidR="00EB4FE4" w:rsidRPr="00832F25" w:rsidRDefault="00EB4FE4" w:rsidP="00EB4FE4">
            <w:pPr>
              <w:spacing w:before="120" w:after="0"/>
              <w:jc w:val="center"/>
              <w:rPr>
                <w:rFonts w:cs="Arial"/>
                <w:sz w:val="18"/>
                <w:szCs w:val="18"/>
                <w:lang w:val="en-IE"/>
              </w:rPr>
            </w:pPr>
            <w:r>
              <w:rPr>
                <w:rFonts w:cs="Arial"/>
                <w:sz w:val="18"/>
                <w:szCs w:val="18"/>
                <w:lang w:val="en-IE"/>
              </w:rPr>
              <w:t>Description</w:t>
            </w:r>
            <w:r w:rsidRPr="00832F25">
              <w:rPr>
                <w:rFonts w:cs="Arial"/>
                <w:sz w:val="18"/>
                <w:szCs w:val="18"/>
                <w:lang w:val="en-IE"/>
              </w:rPr>
              <w:t xml:space="preserve"> </w:t>
            </w:r>
          </w:p>
          <w:p w14:paraId="353D1811" w14:textId="4A5ADA06" w:rsidR="00EB4FE4" w:rsidRPr="00832F25" w:rsidDel="00141BAC" w:rsidRDefault="00EB4FE4" w:rsidP="00EB4FE4">
            <w:pPr>
              <w:spacing w:before="120" w:after="120"/>
              <w:rPr>
                <w:rFonts w:cs="Arial"/>
                <w:sz w:val="18"/>
                <w:szCs w:val="18"/>
                <w:lang w:val="en-IE"/>
              </w:rPr>
            </w:pPr>
            <w:r w:rsidRPr="00832F25">
              <w:rPr>
                <w:rFonts w:cs="Arial"/>
                <w:color w:val="808080"/>
                <w:sz w:val="16"/>
                <w:szCs w:val="18"/>
                <w:lang w:val="en-IE"/>
              </w:rPr>
              <w:t>(including format and language)</w:t>
            </w:r>
          </w:p>
        </w:tc>
      </w:tr>
      <w:tr w:rsidR="00EB4FE4" w:rsidRPr="00832F25" w14:paraId="4D53840D" w14:textId="77777777" w:rsidTr="00243462">
        <w:trPr>
          <w:trHeight w:val="37"/>
        </w:trPr>
        <w:tc>
          <w:tcPr>
            <w:tcW w:w="1153" w:type="dxa"/>
            <w:tcBorders>
              <w:right w:val="single" w:sz="12" w:space="0" w:color="A6A6A6"/>
            </w:tcBorders>
            <w:vAlign w:val="center"/>
          </w:tcPr>
          <w:p w14:paraId="46FD813C" w14:textId="055A7EE2" w:rsidR="00EB4FE4" w:rsidRPr="00832F25" w:rsidRDefault="00EB4FE4" w:rsidP="00EB4FE4">
            <w:pPr>
              <w:spacing w:before="120" w:after="120"/>
              <w:jc w:val="center"/>
              <w:rPr>
                <w:rFonts w:cs="Arial"/>
                <w:sz w:val="18"/>
                <w:szCs w:val="18"/>
                <w:lang w:val="en-IE"/>
              </w:rPr>
            </w:pPr>
            <w:bookmarkStart w:id="54" w:name="_Hlk198726130"/>
            <w:r w:rsidRPr="00832F25">
              <w:rPr>
                <w:rFonts w:cs="Arial"/>
                <w:sz w:val="18"/>
                <w:szCs w:val="18"/>
                <w:lang w:val="en-IE"/>
              </w:rPr>
              <w:t>D3.1</w:t>
            </w:r>
          </w:p>
        </w:tc>
        <w:tc>
          <w:tcPr>
            <w:tcW w:w="3360" w:type="dxa"/>
            <w:gridSpan w:val="3"/>
            <w:tcBorders>
              <w:left w:val="single" w:sz="12" w:space="0" w:color="A6A6A6"/>
              <w:right w:val="single" w:sz="12" w:space="0" w:color="A6A6A6"/>
            </w:tcBorders>
            <w:vAlign w:val="center"/>
          </w:tcPr>
          <w:p w14:paraId="0653B085" w14:textId="36EA1B33" w:rsidR="00EB4FE4" w:rsidRPr="00832F25" w:rsidRDefault="00EB4FE4" w:rsidP="00EB4FE4">
            <w:pPr>
              <w:spacing w:before="120" w:after="120"/>
              <w:rPr>
                <w:rFonts w:cs="Arial"/>
                <w:sz w:val="18"/>
                <w:szCs w:val="18"/>
                <w:lang w:val="en-IE"/>
              </w:rPr>
            </w:pPr>
            <w:r w:rsidRPr="00832F25">
              <w:rPr>
                <w:rFonts w:cs="Arial"/>
                <w:sz w:val="18"/>
                <w:szCs w:val="18"/>
                <w:lang w:val="en-IE"/>
              </w:rPr>
              <w:t>MIMs Companion document (TR 104 183)</w:t>
            </w:r>
          </w:p>
        </w:tc>
        <w:tc>
          <w:tcPr>
            <w:tcW w:w="1035" w:type="dxa"/>
            <w:tcBorders>
              <w:left w:val="single" w:sz="12" w:space="0" w:color="A6A6A6"/>
              <w:right w:val="single" w:sz="12" w:space="0" w:color="A6A6A6"/>
            </w:tcBorders>
            <w:vAlign w:val="center"/>
          </w:tcPr>
          <w:p w14:paraId="53A78A00" w14:textId="6808AD0F" w:rsidR="00EB4FE4" w:rsidRPr="00832F25" w:rsidRDefault="00EB4FE4" w:rsidP="00EB4FE4">
            <w:pPr>
              <w:spacing w:before="120" w:after="120"/>
              <w:rPr>
                <w:rFonts w:cs="Arial"/>
                <w:sz w:val="18"/>
                <w:szCs w:val="18"/>
                <w:lang w:val="en-IE"/>
              </w:rPr>
            </w:pPr>
            <w:r w:rsidRPr="00832F25">
              <w:rPr>
                <w:rFonts w:cs="Arial"/>
                <w:sz w:val="18"/>
                <w:szCs w:val="18"/>
                <w:lang w:val="en-IE"/>
              </w:rPr>
              <w:t>3</w:t>
            </w:r>
          </w:p>
        </w:tc>
        <w:tc>
          <w:tcPr>
            <w:tcW w:w="1605" w:type="dxa"/>
            <w:gridSpan w:val="2"/>
            <w:tcBorders>
              <w:left w:val="single" w:sz="12" w:space="0" w:color="A6A6A6"/>
              <w:right w:val="single" w:sz="12" w:space="0" w:color="A6A6A6"/>
            </w:tcBorders>
            <w:vAlign w:val="center"/>
          </w:tcPr>
          <w:p w14:paraId="2C2B26C7" w14:textId="6B11E6A3" w:rsidR="00EB4FE4" w:rsidRPr="00832F25" w:rsidRDefault="00EB4FE4" w:rsidP="00EB4FE4">
            <w:pPr>
              <w:spacing w:before="120" w:after="120"/>
              <w:rPr>
                <w:rFonts w:cs="Arial"/>
                <w:sz w:val="18"/>
                <w:szCs w:val="18"/>
                <w:lang w:val="en-IE"/>
              </w:rPr>
            </w:pPr>
            <w:r>
              <w:rPr>
                <w:rFonts w:cs="Arial"/>
                <w:sz w:val="18"/>
                <w:szCs w:val="18"/>
                <w:lang w:val="en-IE"/>
              </w:rPr>
              <w:t>ETSI</w:t>
            </w:r>
          </w:p>
        </w:tc>
        <w:tc>
          <w:tcPr>
            <w:tcW w:w="1598" w:type="dxa"/>
            <w:tcBorders>
              <w:left w:val="single" w:sz="12" w:space="0" w:color="A6A6A6"/>
              <w:right w:val="single" w:sz="12" w:space="0" w:color="A6A6A6"/>
            </w:tcBorders>
            <w:vAlign w:val="center"/>
          </w:tcPr>
          <w:p w14:paraId="659FA1A0" w14:textId="1042B6E7" w:rsidR="00EB4FE4" w:rsidRPr="00832F25" w:rsidRDefault="00EB4FE4" w:rsidP="00EB4FE4">
            <w:pPr>
              <w:spacing w:before="120" w:after="120"/>
              <w:rPr>
                <w:rFonts w:cs="Arial"/>
                <w:sz w:val="18"/>
                <w:szCs w:val="18"/>
                <w:lang w:val="en-IE"/>
              </w:rPr>
            </w:pPr>
            <w:r w:rsidRPr="00832F25">
              <w:rPr>
                <w:rStyle w:val="fontstyle01"/>
                <w:rFonts w:ascii="Arial" w:hAnsi="Arial" w:cs="Arial"/>
                <w:sz w:val="18"/>
                <w:szCs w:val="18"/>
                <w:lang w:val="en-IE"/>
              </w:rPr>
              <w:t xml:space="preserve">R </w:t>
            </w:r>
            <w:r w:rsidRPr="00832F25">
              <w:rPr>
                <w:rStyle w:val="fontstyle21"/>
                <w:rFonts w:ascii="Arial" w:hAnsi="Arial" w:cs="Arial"/>
                <w:lang w:val="en-IE"/>
              </w:rPr>
              <w:t xml:space="preserve">— </w:t>
            </w:r>
            <w:r w:rsidRPr="00832F25">
              <w:rPr>
                <w:rStyle w:val="fontstyle01"/>
                <w:rFonts w:ascii="Arial" w:hAnsi="Arial" w:cs="Arial"/>
                <w:sz w:val="18"/>
                <w:szCs w:val="18"/>
                <w:lang w:val="en-IE"/>
              </w:rPr>
              <w:t>Document, report</w:t>
            </w:r>
          </w:p>
        </w:tc>
        <w:tc>
          <w:tcPr>
            <w:tcW w:w="2084" w:type="dxa"/>
            <w:tcBorders>
              <w:left w:val="single" w:sz="12" w:space="0" w:color="A6A6A6"/>
              <w:right w:val="single" w:sz="12" w:space="0" w:color="A6A6A6"/>
            </w:tcBorders>
            <w:vAlign w:val="center"/>
          </w:tcPr>
          <w:p w14:paraId="5D65F7DE" w14:textId="7EFA83E9" w:rsidR="00EB4FE4" w:rsidRPr="00832F25" w:rsidRDefault="00EB4FE4" w:rsidP="00EB4FE4">
            <w:pPr>
              <w:spacing w:before="120" w:after="120"/>
              <w:jc w:val="center"/>
              <w:rPr>
                <w:rFonts w:cs="Arial"/>
                <w:sz w:val="18"/>
                <w:szCs w:val="18"/>
                <w:lang w:val="en-IE"/>
              </w:rPr>
            </w:pPr>
            <w:r w:rsidRPr="00832F25">
              <w:rPr>
                <w:rFonts w:cs="Arial"/>
                <w:sz w:val="18"/>
                <w:szCs w:val="18"/>
                <w:lang w:val="en-IE"/>
              </w:rPr>
              <w:t>PU</w:t>
            </w:r>
            <w:r>
              <w:rPr>
                <w:rFonts w:cs="Arial"/>
                <w:sz w:val="18"/>
                <w:szCs w:val="18"/>
                <w:lang w:val="en-IE"/>
              </w:rPr>
              <w:t xml:space="preserve"> - Public</w:t>
            </w:r>
          </w:p>
        </w:tc>
        <w:tc>
          <w:tcPr>
            <w:tcW w:w="1095" w:type="dxa"/>
            <w:tcBorders>
              <w:left w:val="single" w:sz="12" w:space="0" w:color="A6A6A6"/>
              <w:right w:val="single" w:sz="12" w:space="0" w:color="A6A6A6"/>
            </w:tcBorders>
            <w:vAlign w:val="center"/>
          </w:tcPr>
          <w:p w14:paraId="2BE2DFA2" w14:textId="4FE3496F" w:rsidR="00EB4FE4" w:rsidRPr="00832F25" w:rsidRDefault="00EB4FE4" w:rsidP="00EB4FE4">
            <w:pPr>
              <w:spacing w:before="120" w:after="120"/>
              <w:rPr>
                <w:rFonts w:cs="Arial"/>
                <w:sz w:val="18"/>
                <w:szCs w:val="18"/>
                <w:lang w:val="en-IE"/>
              </w:rPr>
            </w:pPr>
            <w:r w:rsidRPr="00832F25">
              <w:rPr>
                <w:rFonts w:cs="Arial"/>
                <w:sz w:val="18"/>
                <w:szCs w:val="18"/>
                <w:lang w:val="en-IE"/>
              </w:rPr>
              <w:t>M26</w:t>
            </w:r>
          </w:p>
        </w:tc>
        <w:tc>
          <w:tcPr>
            <w:tcW w:w="1920" w:type="dxa"/>
            <w:tcBorders>
              <w:left w:val="single" w:sz="12" w:space="0" w:color="A6A6A6"/>
            </w:tcBorders>
            <w:vAlign w:val="center"/>
          </w:tcPr>
          <w:p w14:paraId="39AA177A" w14:textId="5D84F5EC" w:rsidR="00EB4FE4" w:rsidRPr="00832F25" w:rsidDel="00141BAC" w:rsidRDefault="00EB4FE4" w:rsidP="00EB4FE4">
            <w:pPr>
              <w:spacing w:before="120" w:after="120"/>
              <w:rPr>
                <w:rFonts w:cs="Arial"/>
                <w:sz w:val="18"/>
                <w:szCs w:val="18"/>
                <w:lang w:val="en-IE"/>
              </w:rPr>
            </w:pPr>
            <w:r w:rsidRPr="00832F25">
              <w:rPr>
                <w:rStyle w:val="fontstyle01"/>
                <w:rFonts w:ascii="Arial" w:eastAsiaTheme="majorEastAsia" w:hAnsi="Arial" w:cs="Arial"/>
                <w:sz w:val="18"/>
                <w:szCs w:val="18"/>
                <w:lang w:val="en-IE"/>
              </w:rPr>
              <w:t>Ready for publication in English language and as a Microsoft Word and a PDF document</w:t>
            </w:r>
          </w:p>
        </w:tc>
      </w:tr>
      <w:tr w:rsidR="00EB4FE4" w:rsidRPr="00832F25" w14:paraId="03E73AC9" w14:textId="77777777" w:rsidTr="00243462">
        <w:trPr>
          <w:trHeight w:val="37"/>
        </w:trPr>
        <w:tc>
          <w:tcPr>
            <w:tcW w:w="1153" w:type="dxa"/>
            <w:tcBorders>
              <w:right w:val="single" w:sz="12" w:space="0" w:color="A6A6A6"/>
            </w:tcBorders>
            <w:vAlign w:val="center"/>
          </w:tcPr>
          <w:p w14:paraId="40F1A9CE" w14:textId="50DB4D54" w:rsidR="00EB4FE4" w:rsidRPr="00832F25" w:rsidRDefault="00EB4FE4" w:rsidP="00EB4FE4">
            <w:pPr>
              <w:spacing w:before="120" w:after="120"/>
              <w:jc w:val="center"/>
              <w:rPr>
                <w:rFonts w:cs="Arial"/>
                <w:sz w:val="18"/>
                <w:szCs w:val="18"/>
                <w:lang w:val="en-IE"/>
              </w:rPr>
            </w:pPr>
            <w:r w:rsidRPr="00832F25">
              <w:rPr>
                <w:rFonts w:cs="Arial"/>
                <w:sz w:val="18"/>
                <w:szCs w:val="18"/>
                <w:lang w:val="en-IE"/>
              </w:rPr>
              <w:t>D3.2</w:t>
            </w:r>
          </w:p>
        </w:tc>
        <w:tc>
          <w:tcPr>
            <w:tcW w:w="3360" w:type="dxa"/>
            <w:gridSpan w:val="3"/>
            <w:tcBorders>
              <w:left w:val="single" w:sz="12" w:space="0" w:color="A6A6A6"/>
              <w:right w:val="single" w:sz="12" w:space="0" w:color="A6A6A6"/>
            </w:tcBorders>
            <w:vAlign w:val="center"/>
          </w:tcPr>
          <w:p w14:paraId="120C0AB9" w14:textId="08326D41" w:rsidR="00EB4FE4" w:rsidRPr="00832F25" w:rsidRDefault="00EB4FE4" w:rsidP="00EB4FE4">
            <w:pPr>
              <w:spacing w:before="120" w:after="120"/>
              <w:rPr>
                <w:rFonts w:cs="Arial"/>
                <w:sz w:val="18"/>
                <w:szCs w:val="18"/>
                <w:lang w:val="en-IE"/>
              </w:rPr>
            </w:pPr>
            <w:r w:rsidRPr="00832F25">
              <w:rPr>
                <w:rStyle w:val="fontstyle01"/>
                <w:rFonts w:ascii="Arial" w:eastAsiaTheme="majorEastAsia" w:hAnsi="Arial" w:cs="Arial"/>
                <w:sz w:val="18"/>
                <w:szCs w:val="18"/>
                <w:lang w:val="en-IE"/>
              </w:rPr>
              <w:t>Dissemination activities reporting</w:t>
            </w:r>
          </w:p>
        </w:tc>
        <w:tc>
          <w:tcPr>
            <w:tcW w:w="1035" w:type="dxa"/>
            <w:tcBorders>
              <w:left w:val="single" w:sz="12" w:space="0" w:color="A6A6A6"/>
              <w:right w:val="single" w:sz="12" w:space="0" w:color="A6A6A6"/>
            </w:tcBorders>
            <w:vAlign w:val="center"/>
          </w:tcPr>
          <w:p w14:paraId="7304083C" w14:textId="11961302" w:rsidR="00EB4FE4" w:rsidRPr="00832F25" w:rsidRDefault="00EB4FE4" w:rsidP="00EB4FE4">
            <w:pPr>
              <w:spacing w:before="120" w:after="120"/>
              <w:rPr>
                <w:rFonts w:cs="Arial"/>
                <w:sz w:val="18"/>
                <w:szCs w:val="18"/>
                <w:lang w:val="en-IE"/>
              </w:rPr>
            </w:pPr>
            <w:r w:rsidRPr="00832F25">
              <w:rPr>
                <w:rFonts w:cs="Arial"/>
                <w:sz w:val="18"/>
                <w:szCs w:val="18"/>
                <w:lang w:val="en-IE"/>
              </w:rPr>
              <w:t>3</w:t>
            </w:r>
          </w:p>
        </w:tc>
        <w:tc>
          <w:tcPr>
            <w:tcW w:w="1605" w:type="dxa"/>
            <w:gridSpan w:val="2"/>
            <w:tcBorders>
              <w:left w:val="single" w:sz="12" w:space="0" w:color="A6A6A6"/>
              <w:right w:val="single" w:sz="12" w:space="0" w:color="A6A6A6"/>
            </w:tcBorders>
            <w:vAlign w:val="center"/>
          </w:tcPr>
          <w:p w14:paraId="02081CE2" w14:textId="13B58EE7" w:rsidR="00EB4FE4" w:rsidRPr="00832F25" w:rsidRDefault="00EB4FE4" w:rsidP="00EB4FE4">
            <w:pPr>
              <w:spacing w:before="120" w:after="120"/>
              <w:rPr>
                <w:rFonts w:cs="Arial"/>
                <w:sz w:val="18"/>
                <w:szCs w:val="18"/>
                <w:lang w:val="en-IE"/>
              </w:rPr>
            </w:pPr>
            <w:r>
              <w:rPr>
                <w:rFonts w:cs="Arial"/>
                <w:sz w:val="18"/>
                <w:szCs w:val="18"/>
                <w:lang w:val="en-IE"/>
              </w:rPr>
              <w:t>ETSI</w:t>
            </w:r>
          </w:p>
        </w:tc>
        <w:tc>
          <w:tcPr>
            <w:tcW w:w="1598" w:type="dxa"/>
            <w:tcBorders>
              <w:left w:val="single" w:sz="12" w:space="0" w:color="A6A6A6"/>
              <w:right w:val="single" w:sz="12" w:space="0" w:color="A6A6A6"/>
            </w:tcBorders>
            <w:vAlign w:val="center"/>
          </w:tcPr>
          <w:p w14:paraId="4625EC92" w14:textId="6505E962" w:rsidR="00EB4FE4" w:rsidRPr="00832F25" w:rsidRDefault="00EB4FE4" w:rsidP="00EB4FE4">
            <w:pPr>
              <w:spacing w:before="120" w:after="120"/>
              <w:rPr>
                <w:rFonts w:cs="Arial"/>
                <w:sz w:val="18"/>
                <w:szCs w:val="18"/>
                <w:lang w:val="en-IE"/>
              </w:rPr>
            </w:pPr>
            <w:r w:rsidRPr="00832F25">
              <w:rPr>
                <w:rStyle w:val="fontstyle01"/>
                <w:rFonts w:ascii="Arial" w:hAnsi="Arial" w:cs="Arial"/>
                <w:sz w:val="18"/>
                <w:szCs w:val="18"/>
                <w:lang w:val="en-IE"/>
              </w:rPr>
              <w:t xml:space="preserve">R </w:t>
            </w:r>
            <w:r w:rsidRPr="00832F25">
              <w:rPr>
                <w:rStyle w:val="fontstyle21"/>
                <w:rFonts w:ascii="Arial" w:hAnsi="Arial" w:cs="Arial"/>
                <w:lang w:val="en-IE"/>
              </w:rPr>
              <w:t xml:space="preserve">— </w:t>
            </w:r>
            <w:r w:rsidRPr="00832F25">
              <w:rPr>
                <w:rStyle w:val="fontstyle01"/>
                <w:rFonts w:ascii="Arial" w:hAnsi="Arial" w:cs="Arial"/>
                <w:sz w:val="18"/>
                <w:szCs w:val="18"/>
                <w:lang w:val="en-IE"/>
              </w:rPr>
              <w:t>Document, report</w:t>
            </w:r>
          </w:p>
        </w:tc>
        <w:tc>
          <w:tcPr>
            <w:tcW w:w="2084" w:type="dxa"/>
            <w:tcBorders>
              <w:left w:val="single" w:sz="12" w:space="0" w:color="A6A6A6"/>
              <w:right w:val="single" w:sz="12" w:space="0" w:color="A6A6A6"/>
            </w:tcBorders>
            <w:vAlign w:val="center"/>
          </w:tcPr>
          <w:p w14:paraId="2ED74A2A" w14:textId="77777777" w:rsidR="00EB4FE4" w:rsidRPr="00832F25" w:rsidRDefault="00EB4FE4" w:rsidP="00EB4FE4">
            <w:pPr>
              <w:spacing w:after="0"/>
              <w:jc w:val="center"/>
              <w:rPr>
                <w:rFonts w:cs="Arial"/>
                <w:color w:val="auto"/>
                <w:sz w:val="18"/>
                <w:szCs w:val="18"/>
                <w:lang w:val="en-IE" w:eastAsia="fr-FR"/>
              </w:rPr>
            </w:pPr>
            <w:r w:rsidRPr="00832F25">
              <w:rPr>
                <w:rStyle w:val="fontstyle01"/>
                <w:rFonts w:ascii="Arial" w:hAnsi="Arial" w:cs="Arial"/>
                <w:sz w:val="18"/>
                <w:szCs w:val="18"/>
                <w:lang w:val="en-IE"/>
              </w:rPr>
              <w:t xml:space="preserve">SEN </w:t>
            </w:r>
            <w:r w:rsidRPr="00832F25">
              <w:rPr>
                <w:rStyle w:val="fontstyle21"/>
                <w:rFonts w:ascii="Arial" w:hAnsi="Arial" w:cs="Arial"/>
                <w:lang w:val="en-IE"/>
              </w:rPr>
              <w:t xml:space="preserve">— </w:t>
            </w:r>
            <w:r w:rsidRPr="00832F25">
              <w:rPr>
                <w:rStyle w:val="fontstyle01"/>
                <w:rFonts w:ascii="Arial" w:hAnsi="Arial" w:cs="Arial"/>
                <w:sz w:val="18"/>
                <w:szCs w:val="18"/>
                <w:lang w:val="en-IE"/>
              </w:rPr>
              <w:t>Sensitive</w:t>
            </w:r>
          </w:p>
          <w:p w14:paraId="7CBCEC5D" w14:textId="6EF4F347" w:rsidR="00EB4FE4" w:rsidRPr="00832F25" w:rsidRDefault="00EB4FE4" w:rsidP="00EB4FE4">
            <w:pPr>
              <w:spacing w:before="120" w:after="120"/>
              <w:jc w:val="center"/>
              <w:rPr>
                <w:rFonts w:cs="Arial"/>
                <w:sz w:val="18"/>
                <w:szCs w:val="18"/>
                <w:lang w:val="en-IE"/>
              </w:rPr>
            </w:pPr>
          </w:p>
        </w:tc>
        <w:tc>
          <w:tcPr>
            <w:tcW w:w="1095" w:type="dxa"/>
            <w:tcBorders>
              <w:left w:val="single" w:sz="12" w:space="0" w:color="A6A6A6"/>
              <w:right w:val="single" w:sz="12" w:space="0" w:color="A6A6A6"/>
            </w:tcBorders>
            <w:vAlign w:val="center"/>
          </w:tcPr>
          <w:p w14:paraId="76C4B4AD" w14:textId="144506E0" w:rsidR="00EB4FE4" w:rsidRPr="00832F25" w:rsidRDefault="00EB4FE4" w:rsidP="00EB4FE4">
            <w:pPr>
              <w:spacing w:before="120" w:after="120"/>
              <w:rPr>
                <w:rFonts w:cs="Arial"/>
                <w:sz w:val="18"/>
                <w:szCs w:val="18"/>
                <w:lang w:val="en-IE"/>
              </w:rPr>
            </w:pPr>
            <w:r w:rsidRPr="00832F25">
              <w:rPr>
                <w:rFonts w:cs="Arial"/>
                <w:sz w:val="18"/>
                <w:szCs w:val="18"/>
                <w:lang w:val="en-IE"/>
              </w:rPr>
              <w:t>M24</w:t>
            </w:r>
          </w:p>
        </w:tc>
        <w:tc>
          <w:tcPr>
            <w:tcW w:w="1920" w:type="dxa"/>
            <w:tcBorders>
              <w:left w:val="single" w:sz="12" w:space="0" w:color="A6A6A6"/>
            </w:tcBorders>
            <w:vAlign w:val="center"/>
          </w:tcPr>
          <w:p w14:paraId="73544BA7" w14:textId="37257C25" w:rsidR="00EB4FE4" w:rsidRPr="00832F25" w:rsidDel="00141BAC" w:rsidRDefault="00EB4FE4" w:rsidP="00EB4FE4">
            <w:pPr>
              <w:spacing w:before="120" w:after="120"/>
              <w:rPr>
                <w:rFonts w:cs="Arial"/>
                <w:sz w:val="18"/>
                <w:szCs w:val="18"/>
                <w:lang w:val="en-IE"/>
              </w:rPr>
            </w:pPr>
            <w:r w:rsidRPr="00832F25">
              <w:rPr>
                <w:rStyle w:val="fontstyle01"/>
                <w:rFonts w:ascii="Arial" w:eastAsiaTheme="majorEastAsia" w:hAnsi="Arial" w:cs="Arial"/>
                <w:sz w:val="18"/>
                <w:szCs w:val="18"/>
                <w:lang w:val="en-IE"/>
              </w:rPr>
              <w:t>Report in English language not for publication</w:t>
            </w:r>
          </w:p>
        </w:tc>
      </w:tr>
      <w:bookmarkEnd w:id="54"/>
    </w:tbl>
    <w:p w14:paraId="646B633E" w14:textId="77777777" w:rsidR="00051114" w:rsidRPr="00832F25" w:rsidRDefault="00051114" w:rsidP="0020339C">
      <w:pPr>
        <w:rPr>
          <w:rFonts w:cs="Arial"/>
          <w:lang w:val="en-IE"/>
        </w:rPr>
      </w:pPr>
    </w:p>
    <w:tbl>
      <w:tblPr>
        <w:tblW w:w="4838"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796"/>
      </w:tblGrid>
      <w:tr w:rsidR="00DC5C51" w:rsidRPr="00832F25" w14:paraId="408293BF" w14:textId="77777777" w:rsidTr="009633C6">
        <w:trPr>
          <w:trHeight w:val="511"/>
        </w:trPr>
        <w:tc>
          <w:tcPr>
            <w:tcW w:w="5000" w:type="pct"/>
            <w:shd w:val="clear" w:color="auto" w:fill="D9D9D9"/>
          </w:tcPr>
          <w:p w14:paraId="13B9230E" w14:textId="77777777" w:rsidR="00DC5C51" w:rsidRPr="00832F25" w:rsidRDefault="00DC5C51" w:rsidP="00A94C7D">
            <w:pPr>
              <w:spacing w:before="120" w:after="120"/>
              <w:rPr>
                <w:rFonts w:cs="Arial"/>
                <w:b/>
                <w:sz w:val="18"/>
                <w:szCs w:val="20"/>
                <w:lang w:val="en-IE"/>
              </w:rPr>
            </w:pPr>
            <w:r w:rsidRPr="00832F25">
              <w:rPr>
                <w:rFonts w:cs="Arial"/>
                <w:b/>
                <w:sz w:val="18"/>
                <w:szCs w:val="20"/>
                <w:lang w:val="en-IE"/>
              </w:rPr>
              <w:t xml:space="preserve">Estimated budget </w:t>
            </w:r>
            <w:r w:rsidRPr="00832F25">
              <w:rPr>
                <w:rFonts w:cs="Arial"/>
                <w:b/>
                <w:bCs/>
                <w:kern w:val="32"/>
                <w:sz w:val="16"/>
                <w:lang w:val="en-IE" w:eastAsia="en-GB"/>
              </w:rPr>
              <w:t xml:space="preserve">— </w:t>
            </w:r>
            <w:r w:rsidRPr="00832F25">
              <w:rPr>
                <w:rFonts w:cs="Arial"/>
                <w:b/>
                <w:sz w:val="18"/>
                <w:szCs w:val="20"/>
                <w:lang w:val="en-IE"/>
              </w:rPr>
              <w:t>Resources</w:t>
            </w:r>
            <w:r w:rsidR="00F84301" w:rsidRPr="00832F25">
              <w:rPr>
                <w:rFonts w:cs="Arial"/>
                <w:b/>
                <w:sz w:val="18"/>
                <w:szCs w:val="20"/>
                <w:lang w:val="en-IE"/>
              </w:rPr>
              <w:t xml:space="preserve"> </w:t>
            </w:r>
          </w:p>
        </w:tc>
      </w:tr>
      <w:tr w:rsidR="00DC5C51" w:rsidRPr="00832F25" w14:paraId="5B488151" w14:textId="77777777" w:rsidTr="009633C6">
        <w:trPr>
          <w:trHeight w:val="37"/>
        </w:trPr>
        <w:tc>
          <w:tcPr>
            <w:tcW w:w="5000" w:type="pct"/>
            <w:shd w:val="clear" w:color="auto" w:fill="F2F2F2" w:themeFill="background1" w:themeFillShade="F2"/>
          </w:tcPr>
          <w:p w14:paraId="6C6AE10C" w14:textId="7A9F559D" w:rsidR="00DC5C51" w:rsidRPr="00832F25" w:rsidRDefault="00DC5C51" w:rsidP="009633C6">
            <w:pPr>
              <w:spacing w:before="120" w:after="120"/>
              <w:jc w:val="both"/>
              <w:rPr>
                <w:i/>
                <w:sz w:val="18"/>
                <w:szCs w:val="18"/>
                <w:highlight w:val="cyan"/>
                <w:lang w:val="en-IE"/>
              </w:rPr>
            </w:pPr>
            <w:r w:rsidRPr="00832F25">
              <w:rPr>
                <w:sz w:val="18"/>
                <w:szCs w:val="18"/>
                <w:lang w:val="en-IE"/>
              </w:rPr>
              <w:t xml:space="preserve">See </w:t>
            </w:r>
            <w:r w:rsidR="00B66F9F" w:rsidRPr="00832F25">
              <w:rPr>
                <w:sz w:val="18"/>
                <w:szCs w:val="18"/>
                <w:lang w:val="en-IE"/>
              </w:rPr>
              <w:t xml:space="preserve">TOTAL PROJECT COSTS </w:t>
            </w:r>
            <w:r w:rsidRPr="00832F25">
              <w:rPr>
                <w:sz w:val="18"/>
                <w:szCs w:val="18"/>
                <w:lang w:val="en-IE"/>
              </w:rPr>
              <w:t>table</w:t>
            </w:r>
            <w:r w:rsidR="00B66F9F" w:rsidRPr="00832F25">
              <w:rPr>
                <w:sz w:val="18"/>
                <w:szCs w:val="18"/>
                <w:lang w:val="en-IE"/>
              </w:rPr>
              <w:t xml:space="preserve"> below</w:t>
            </w:r>
            <w:r w:rsidRPr="00832F25">
              <w:rPr>
                <w:sz w:val="18"/>
                <w:szCs w:val="18"/>
                <w:lang w:val="en-IE"/>
              </w:rPr>
              <w:t>.</w:t>
            </w:r>
          </w:p>
        </w:tc>
      </w:tr>
    </w:tbl>
    <w:p w14:paraId="775D05E2" w14:textId="77777777" w:rsidR="00CD5E40" w:rsidRPr="00832F25" w:rsidRDefault="00CD5E40" w:rsidP="004A5825">
      <w:pPr>
        <w:rPr>
          <w:lang w:val="en-IE"/>
        </w:rPr>
      </w:pPr>
    </w:p>
    <w:p w14:paraId="2C884FC9" w14:textId="77777777" w:rsidR="00243462" w:rsidRDefault="00243462">
      <w:pPr>
        <w:spacing w:after="0"/>
        <w:rPr>
          <w:rFonts w:cs="Arial"/>
          <w:b/>
          <w:caps/>
          <w:color w:val="A50021"/>
          <w:sz w:val="22"/>
          <w:szCs w:val="22"/>
          <w:shd w:val="clear" w:color="auto" w:fill="FFFFFF"/>
          <w:lang w:val="en-IE" w:eastAsia="it-IT"/>
        </w:rPr>
      </w:pPr>
      <w:r>
        <w:rPr>
          <w:lang w:val="en-IE"/>
        </w:rPr>
        <w:br w:type="page"/>
      </w:r>
    </w:p>
    <w:p w14:paraId="1F893ED6" w14:textId="0BE00764" w:rsidR="006365BD" w:rsidRDefault="006365BD" w:rsidP="006365BD">
      <w:pPr>
        <w:pStyle w:val="Heading2"/>
        <w:rPr>
          <w:lang w:val="en-IE"/>
        </w:rPr>
      </w:pPr>
      <w:bookmarkStart w:id="55" w:name="_Toc199151511"/>
      <w:r w:rsidRPr="00832F25">
        <w:rPr>
          <w:lang w:val="en-IE"/>
        </w:rPr>
        <w:lastRenderedPageBreak/>
        <w:t>Total Project costs</w:t>
      </w:r>
      <w:bookmarkEnd w:id="55"/>
    </w:p>
    <w:p w14:paraId="187199DA" w14:textId="77777777" w:rsidR="00243462" w:rsidRDefault="00243462" w:rsidP="00243462">
      <w:pPr>
        <w:rPr>
          <w:lang w:val="en-IE" w:eastAsia="it-IT"/>
        </w:rPr>
      </w:pPr>
    </w:p>
    <w:p w14:paraId="6FD25B97" w14:textId="43B93DDE" w:rsidR="00243462" w:rsidRDefault="00633352" w:rsidP="00243462">
      <w:pPr>
        <w:rPr>
          <w:lang w:val="en-IE" w:eastAsia="it-IT"/>
        </w:rPr>
      </w:pPr>
      <w:r w:rsidRPr="00633352">
        <w:rPr>
          <w:noProof/>
          <w:lang w:val="en-IE" w:eastAsia="it-IT"/>
        </w:rPr>
        <w:drawing>
          <wp:inline distT="0" distB="0" distL="0" distR="0" wp14:anchorId="34874697" wp14:editId="2100561E">
            <wp:extent cx="8560584" cy="2705100"/>
            <wp:effectExtent l="0" t="0" r="0" b="0"/>
            <wp:docPr id="1111236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236928" name=""/>
                    <pic:cNvPicPr/>
                  </pic:nvPicPr>
                  <pic:blipFill>
                    <a:blip r:embed="rId38"/>
                    <a:stretch>
                      <a:fillRect/>
                    </a:stretch>
                  </pic:blipFill>
                  <pic:spPr>
                    <a:xfrm>
                      <a:off x="0" y="0"/>
                      <a:ext cx="8564173" cy="2706234"/>
                    </a:xfrm>
                    <a:prstGeom prst="rect">
                      <a:avLst/>
                    </a:prstGeom>
                  </pic:spPr>
                </pic:pic>
              </a:graphicData>
            </a:graphic>
          </wp:inline>
        </w:drawing>
      </w:r>
    </w:p>
    <w:p w14:paraId="3C1185B9" w14:textId="77777777" w:rsidR="00243462" w:rsidRPr="00243462" w:rsidRDefault="00243462" w:rsidP="00243462">
      <w:pPr>
        <w:rPr>
          <w:lang w:val="en-IE" w:eastAsia="it-IT"/>
        </w:rPr>
      </w:pPr>
    </w:p>
    <w:p w14:paraId="72F3DA13" w14:textId="11C70B5F" w:rsidR="00243462" w:rsidRDefault="00243462">
      <w:pPr>
        <w:spacing w:after="0"/>
        <w:rPr>
          <w:noProof/>
          <w:lang w:val="en-IE" w:eastAsia="it-IT"/>
        </w:rPr>
      </w:pPr>
      <w:r>
        <w:rPr>
          <w:noProof/>
          <w:lang w:val="en-IE" w:eastAsia="it-IT"/>
        </w:rPr>
        <w:br w:type="page"/>
      </w:r>
    </w:p>
    <w:p w14:paraId="0F42107D" w14:textId="028C5F02" w:rsidR="005959A3" w:rsidRPr="00832F25" w:rsidRDefault="00A72E3F" w:rsidP="005959A3">
      <w:pPr>
        <w:pStyle w:val="Heading4"/>
        <w:rPr>
          <w:b/>
          <w:i w:val="0"/>
          <w:lang w:val="en-IE"/>
        </w:rPr>
      </w:pPr>
      <w:bookmarkStart w:id="56" w:name="_Toc22838739"/>
      <w:bookmarkStart w:id="57" w:name="_Toc199151512"/>
      <w:bookmarkStart w:id="58" w:name="_Toc495508575"/>
      <w:r w:rsidRPr="00832F25">
        <w:rPr>
          <w:b/>
          <w:i w:val="0"/>
          <w:lang w:val="en-IE"/>
        </w:rPr>
        <w:lastRenderedPageBreak/>
        <w:t xml:space="preserve">4.3 </w:t>
      </w:r>
      <w:r w:rsidR="005959A3" w:rsidRPr="00832F25">
        <w:rPr>
          <w:b/>
          <w:i w:val="0"/>
          <w:lang w:val="en-IE"/>
        </w:rPr>
        <w:t>Subcontracting</w:t>
      </w:r>
      <w:bookmarkEnd w:id="56"/>
      <w:bookmarkEnd w:id="57"/>
      <w:r w:rsidR="005959A3" w:rsidRPr="00832F25">
        <w:rPr>
          <w:b/>
          <w:i w:val="0"/>
          <w:lang w:val="en-IE"/>
        </w:rPr>
        <w:t xml:space="preserve"> </w:t>
      </w:r>
    </w:p>
    <w:p w14:paraId="6A3C0A89" w14:textId="77777777" w:rsidR="00185E75" w:rsidRPr="00832F25" w:rsidRDefault="00185E75" w:rsidP="00185E75">
      <w:pPr>
        <w:rPr>
          <w:lang w:val="en-IE" w:eastAsia="it-IT"/>
        </w:rPr>
      </w:pPr>
    </w:p>
    <w:tbl>
      <w:tblPr>
        <w:tblpPr w:leftFromText="180" w:rightFromText="180" w:vertAnchor="text" w:horzAnchor="margin" w:tblpXSpec="right" w:tblpY="95"/>
        <w:tblW w:w="4828" w:type="pc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497"/>
        <w:gridCol w:w="1743"/>
        <w:gridCol w:w="1517"/>
        <w:gridCol w:w="419"/>
        <w:gridCol w:w="1972"/>
        <w:gridCol w:w="1625"/>
        <w:gridCol w:w="1845"/>
        <w:gridCol w:w="3150"/>
      </w:tblGrid>
      <w:tr w:rsidR="005959A3" w:rsidRPr="00832F25" w14:paraId="6360899D" w14:textId="77777777" w:rsidTr="00FF525E">
        <w:trPr>
          <w:trHeight w:val="532"/>
        </w:trPr>
        <w:tc>
          <w:tcPr>
            <w:tcW w:w="5000" w:type="pct"/>
            <w:gridSpan w:val="8"/>
            <w:shd w:val="clear" w:color="auto" w:fill="D9D9D9"/>
          </w:tcPr>
          <w:p w14:paraId="747F4687" w14:textId="77777777" w:rsidR="005959A3" w:rsidRPr="00832F25" w:rsidRDefault="005959A3" w:rsidP="00DC0D26">
            <w:pPr>
              <w:spacing w:before="120" w:after="120"/>
              <w:rPr>
                <w:rFonts w:cs="Arial"/>
                <w:b/>
                <w:sz w:val="18"/>
                <w:szCs w:val="20"/>
                <w:lang w:val="en-IE"/>
              </w:rPr>
            </w:pPr>
            <w:r w:rsidRPr="00832F25">
              <w:rPr>
                <w:rFonts w:cs="Arial"/>
                <w:b/>
                <w:sz w:val="18"/>
                <w:szCs w:val="20"/>
                <w:lang w:val="en-IE"/>
              </w:rPr>
              <w:t xml:space="preserve">Subcontracting </w:t>
            </w:r>
          </w:p>
          <w:p w14:paraId="2879CAA9" w14:textId="20F6280C" w:rsidR="005959A3" w:rsidRPr="00832F25" w:rsidRDefault="005959A3" w:rsidP="00DC0D26">
            <w:pPr>
              <w:spacing w:after="120"/>
              <w:jc w:val="both"/>
              <w:rPr>
                <w:rFonts w:cs="Arial"/>
                <w:szCs w:val="20"/>
                <w:lang w:val="en-IE"/>
              </w:rPr>
            </w:pPr>
          </w:p>
        </w:tc>
      </w:tr>
      <w:tr w:rsidR="005959A3" w:rsidRPr="00832F25" w14:paraId="5D73B8D1" w14:textId="77777777" w:rsidTr="00CF4547">
        <w:tc>
          <w:tcPr>
            <w:tcW w:w="544" w:type="pct"/>
            <w:shd w:val="clear" w:color="auto" w:fill="E6E6E6"/>
          </w:tcPr>
          <w:p w14:paraId="098C2C2C" w14:textId="77777777" w:rsidR="005959A3" w:rsidRPr="00832F25" w:rsidRDefault="005959A3" w:rsidP="00DC0D26">
            <w:pPr>
              <w:spacing w:before="120" w:after="0"/>
              <w:jc w:val="center"/>
              <w:rPr>
                <w:rFonts w:cs="Arial"/>
                <w:sz w:val="18"/>
                <w:szCs w:val="18"/>
                <w:lang w:val="en-IE"/>
              </w:rPr>
            </w:pPr>
            <w:r w:rsidRPr="00832F25">
              <w:rPr>
                <w:rFonts w:cs="Arial"/>
                <w:sz w:val="18"/>
                <w:szCs w:val="18"/>
                <w:lang w:val="en-IE"/>
              </w:rPr>
              <w:t>Work Package No</w:t>
            </w:r>
          </w:p>
        </w:tc>
        <w:tc>
          <w:tcPr>
            <w:tcW w:w="633" w:type="pct"/>
            <w:shd w:val="clear" w:color="auto" w:fill="E6E6E6"/>
          </w:tcPr>
          <w:p w14:paraId="6187492F" w14:textId="77777777" w:rsidR="005959A3" w:rsidRPr="00832F25" w:rsidRDefault="005959A3" w:rsidP="00DC0D26">
            <w:pPr>
              <w:spacing w:before="120" w:after="0"/>
              <w:jc w:val="center"/>
              <w:rPr>
                <w:rFonts w:cs="Arial"/>
                <w:sz w:val="18"/>
                <w:szCs w:val="18"/>
                <w:lang w:val="en-IE"/>
              </w:rPr>
            </w:pPr>
            <w:r w:rsidRPr="00832F25">
              <w:rPr>
                <w:rFonts w:cs="Arial"/>
                <w:sz w:val="18"/>
                <w:szCs w:val="18"/>
                <w:lang w:val="en-IE"/>
              </w:rPr>
              <w:t>Subcontract No</w:t>
            </w:r>
          </w:p>
          <w:p w14:paraId="1E0F6891" w14:textId="77777777" w:rsidR="005959A3" w:rsidRPr="00832F25" w:rsidRDefault="005959A3" w:rsidP="00DC0D26">
            <w:pPr>
              <w:spacing w:after="120"/>
              <w:jc w:val="center"/>
              <w:rPr>
                <w:rFonts w:cs="Arial"/>
                <w:color w:val="808080"/>
                <w:sz w:val="18"/>
                <w:szCs w:val="18"/>
                <w:lang w:val="en-IE"/>
              </w:rPr>
            </w:pPr>
            <w:r w:rsidRPr="00832F25">
              <w:rPr>
                <w:rFonts w:cs="Arial"/>
                <w:color w:val="808080"/>
                <w:sz w:val="16"/>
                <w:szCs w:val="18"/>
                <w:lang w:val="en-IE"/>
              </w:rPr>
              <w:t>(continuous numbering linked to WP)</w:t>
            </w:r>
          </w:p>
        </w:tc>
        <w:tc>
          <w:tcPr>
            <w:tcW w:w="551" w:type="pct"/>
            <w:shd w:val="clear" w:color="auto" w:fill="E6E6E6"/>
          </w:tcPr>
          <w:p w14:paraId="502B4A02" w14:textId="77777777" w:rsidR="005959A3" w:rsidRPr="00832F25" w:rsidRDefault="005959A3" w:rsidP="00DC0D26">
            <w:pPr>
              <w:spacing w:before="120" w:after="0"/>
              <w:jc w:val="center"/>
              <w:rPr>
                <w:rFonts w:cs="Arial"/>
                <w:sz w:val="18"/>
                <w:szCs w:val="18"/>
                <w:lang w:val="en-IE"/>
              </w:rPr>
            </w:pPr>
            <w:r w:rsidRPr="00832F25">
              <w:rPr>
                <w:rFonts w:cs="Arial"/>
                <w:sz w:val="18"/>
                <w:szCs w:val="18"/>
                <w:lang w:val="en-IE"/>
              </w:rPr>
              <w:t>Subcontract Name</w:t>
            </w:r>
          </w:p>
          <w:p w14:paraId="27C30592" w14:textId="77777777" w:rsidR="005959A3" w:rsidRPr="00832F25" w:rsidRDefault="005959A3" w:rsidP="00DC0D26">
            <w:pPr>
              <w:spacing w:after="120"/>
              <w:jc w:val="center"/>
              <w:rPr>
                <w:rFonts w:cs="Arial"/>
                <w:sz w:val="18"/>
                <w:szCs w:val="18"/>
                <w:lang w:val="en-IE"/>
              </w:rPr>
            </w:pPr>
            <w:r w:rsidRPr="00832F25">
              <w:rPr>
                <w:rFonts w:cs="Arial"/>
                <w:color w:val="808080"/>
                <w:sz w:val="16"/>
                <w:szCs w:val="18"/>
                <w:lang w:val="en-IE"/>
              </w:rPr>
              <w:t>(subcontracted action tasks)</w:t>
            </w:r>
          </w:p>
        </w:tc>
        <w:tc>
          <w:tcPr>
            <w:tcW w:w="868" w:type="pct"/>
            <w:gridSpan w:val="2"/>
            <w:shd w:val="clear" w:color="auto" w:fill="E6E6E6"/>
          </w:tcPr>
          <w:p w14:paraId="7FB97984" w14:textId="77777777" w:rsidR="005959A3" w:rsidRPr="00832F25" w:rsidRDefault="005959A3" w:rsidP="00DC0D26">
            <w:pPr>
              <w:spacing w:before="120" w:after="0"/>
              <w:jc w:val="center"/>
              <w:rPr>
                <w:rFonts w:cs="Arial"/>
                <w:sz w:val="18"/>
                <w:szCs w:val="18"/>
                <w:lang w:val="en-IE"/>
              </w:rPr>
            </w:pPr>
            <w:r w:rsidRPr="00832F25">
              <w:rPr>
                <w:rFonts w:cs="Arial"/>
                <w:sz w:val="18"/>
                <w:szCs w:val="18"/>
                <w:lang w:val="en-IE"/>
              </w:rPr>
              <w:t xml:space="preserve">Description </w:t>
            </w:r>
          </w:p>
          <w:p w14:paraId="0977C819" w14:textId="77777777" w:rsidR="005959A3" w:rsidRPr="00832F25" w:rsidRDefault="005959A3" w:rsidP="00DC0D26">
            <w:pPr>
              <w:spacing w:after="120"/>
              <w:jc w:val="center"/>
              <w:rPr>
                <w:rFonts w:cs="Arial"/>
                <w:sz w:val="18"/>
                <w:szCs w:val="18"/>
                <w:lang w:val="en-IE"/>
              </w:rPr>
            </w:pPr>
            <w:r w:rsidRPr="00832F25">
              <w:rPr>
                <w:rFonts w:cs="Arial"/>
                <w:color w:val="808080"/>
                <w:sz w:val="16"/>
                <w:szCs w:val="18"/>
                <w:lang w:val="en-IE"/>
              </w:rPr>
              <w:t xml:space="preserve">(including task number and </w:t>
            </w:r>
            <w:r w:rsidR="009C2A85" w:rsidRPr="00832F25">
              <w:rPr>
                <w:rFonts w:cs="Arial"/>
                <w:color w:val="808080"/>
                <w:sz w:val="16"/>
                <w:szCs w:val="18"/>
                <w:lang w:val="en-IE"/>
              </w:rPr>
              <w:t xml:space="preserve"> BEN/AE </w:t>
            </w:r>
            <w:r w:rsidRPr="00832F25">
              <w:rPr>
                <w:rFonts w:cs="Arial"/>
                <w:color w:val="808080"/>
                <w:sz w:val="16"/>
                <w:szCs w:val="18"/>
                <w:lang w:val="en-IE"/>
              </w:rPr>
              <w:t>to which it is linked)</w:t>
            </w:r>
          </w:p>
        </w:tc>
        <w:tc>
          <w:tcPr>
            <w:tcW w:w="590" w:type="pct"/>
            <w:shd w:val="clear" w:color="auto" w:fill="E6E6E6"/>
          </w:tcPr>
          <w:p w14:paraId="53442665" w14:textId="77777777" w:rsidR="005959A3" w:rsidRPr="00832F25" w:rsidRDefault="005959A3" w:rsidP="00DC0D26">
            <w:pPr>
              <w:spacing w:before="120" w:after="0"/>
              <w:jc w:val="center"/>
              <w:rPr>
                <w:rFonts w:cs="Arial"/>
                <w:sz w:val="18"/>
                <w:szCs w:val="18"/>
                <w:lang w:val="en-IE"/>
              </w:rPr>
            </w:pPr>
            <w:r w:rsidRPr="00832F25">
              <w:rPr>
                <w:rFonts w:cs="Arial"/>
                <w:sz w:val="18"/>
                <w:szCs w:val="18"/>
                <w:lang w:val="en-IE"/>
              </w:rPr>
              <w:t>Estimated Costs</w:t>
            </w:r>
          </w:p>
          <w:p w14:paraId="7881DD2F" w14:textId="77777777" w:rsidR="005959A3" w:rsidRPr="00832F25" w:rsidRDefault="005959A3" w:rsidP="00DC0D26">
            <w:pPr>
              <w:spacing w:after="120"/>
              <w:jc w:val="center"/>
              <w:rPr>
                <w:rFonts w:cs="Arial"/>
                <w:color w:val="808080"/>
                <w:sz w:val="18"/>
                <w:szCs w:val="18"/>
                <w:lang w:val="en-IE"/>
              </w:rPr>
            </w:pPr>
            <w:r w:rsidRPr="00832F25">
              <w:rPr>
                <w:rFonts w:cs="Arial"/>
                <w:color w:val="808080"/>
                <w:sz w:val="16"/>
                <w:szCs w:val="18"/>
                <w:lang w:val="en-IE"/>
              </w:rPr>
              <w:t>(EUR)</w:t>
            </w:r>
          </w:p>
        </w:tc>
        <w:tc>
          <w:tcPr>
            <w:tcW w:w="670" w:type="pct"/>
            <w:shd w:val="clear" w:color="auto" w:fill="E6E6E6"/>
          </w:tcPr>
          <w:p w14:paraId="290F54E1" w14:textId="77777777" w:rsidR="005959A3" w:rsidRPr="00832F25" w:rsidRDefault="005959A3" w:rsidP="00DC0D26">
            <w:pPr>
              <w:spacing w:before="120" w:after="0"/>
              <w:jc w:val="center"/>
              <w:rPr>
                <w:rFonts w:cs="Arial"/>
                <w:sz w:val="18"/>
                <w:szCs w:val="18"/>
                <w:lang w:val="en-IE"/>
              </w:rPr>
            </w:pPr>
            <w:r w:rsidRPr="00832F25">
              <w:rPr>
                <w:rFonts w:cs="Arial"/>
                <w:sz w:val="18"/>
                <w:szCs w:val="18"/>
                <w:lang w:val="en-IE"/>
              </w:rPr>
              <w:t>Justification</w:t>
            </w:r>
          </w:p>
          <w:p w14:paraId="4C37F881" w14:textId="77777777" w:rsidR="005959A3" w:rsidRPr="00832F25" w:rsidRDefault="005959A3" w:rsidP="00DC0D26">
            <w:pPr>
              <w:spacing w:after="0"/>
              <w:jc w:val="center"/>
              <w:rPr>
                <w:rFonts w:cs="Arial"/>
                <w:sz w:val="18"/>
                <w:szCs w:val="18"/>
                <w:lang w:val="en-IE"/>
              </w:rPr>
            </w:pPr>
            <w:r w:rsidRPr="00832F25">
              <w:rPr>
                <w:rFonts w:cs="Arial"/>
                <w:color w:val="808080"/>
                <w:sz w:val="16"/>
                <w:szCs w:val="18"/>
                <w:lang w:val="en-IE"/>
              </w:rPr>
              <w:t>(why is subcontracting necessary?)</w:t>
            </w:r>
          </w:p>
        </w:tc>
        <w:tc>
          <w:tcPr>
            <w:tcW w:w="1144" w:type="pct"/>
            <w:shd w:val="clear" w:color="auto" w:fill="E6E6E6"/>
          </w:tcPr>
          <w:p w14:paraId="1A45529E" w14:textId="77777777" w:rsidR="005959A3" w:rsidRPr="00832F25" w:rsidRDefault="005959A3" w:rsidP="00DC0D26">
            <w:pPr>
              <w:spacing w:before="120" w:after="0"/>
              <w:jc w:val="center"/>
              <w:rPr>
                <w:rFonts w:cs="Arial"/>
                <w:sz w:val="18"/>
                <w:szCs w:val="18"/>
                <w:lang w:val="en-IE"/>
              </w:rPr>
            </w:pPr>
            <w:r w:rsidRPr="00832F25">
              <w:rPr>
                <w:rFonts w:cs="Arial"/>
                <w:sz w:val="18"/>
                <w:szCs w:val="18"/>
                <w:lang w:val="en-IE"/>
              </w:rPr>
              <w:t>Best-Value-for-Money</w:t>
            </w:r>
          </w:p>
          <w:p w14:paraId="707F447F" w14:textId="77777777" w:rsidR="005959A3" w:rsidRPr="00832F25" w:rsidRDefault="005959A3" w:rsidP="00DC0D26">
            <w:pPr>
              <w:spacing w:after="120"/>
              <w:jc w:val="center"/>
              <w:rPr>
                <w:rFonts w:cs="Arial"/>
                <w:color w:val="808080"/>
                <w:sz w:val="16"/>
                <w:szCs w:val="18"/>
                <w:lang w:val="en-IE"/>
              </w:rPr>
            </w:pPr>
            <w:r w:rsidRPr="00832F25">
              <w:rPr>
                <w:rFonts w:cs="Arial"/>
                <w:color w:val="808080"/>
                <w:sz w:val="16"/>
                <w:szCs w:val="18"/>
                <w:lang w:val="en-IE"/>
              </w:rPr>
              <w:t>(how do you intend to ensure it?)</w:t>
            </w:r>
          </w:p>
        </w:tc>
      </w:tr>
      <w:tr w:rsidR="005959A3" w:rsidRPr="00832F25" w14:paraId="64EE6EA4" w14:textId="77777777" w:rsidTr="00CF4547">
        <w:trPr>
          <w:trHeight w:val="37"/>
        </w:trPr>
        <w:tc>
          <w:tcPr>
            <w:tcW w:w="544" w:type="pct"/>
          </w:tcPr>
          <w:p w14:paraId="3B860D5B" w14:textId="1407A448" w:rsidR="005959A3" w:rsidRPr="00832F25" w:rsidRDefault="00EA3361" w:rsidP="00DC0D26">
            <w:pPr>
              <w:spacing w:before="120" w:after="120"/>
              <w:jc w:val="center"/>
              <w:rPr>
                <w:rFonts w:cs="Arial"/>
                <w:sz w:val="18"/>
                <w:szCs w:val="18"/>
                <w:lang w:val="en-IE"/>
              </w:rPr>
            </w:pPr>
            <w:r w:rsidRPr="00832F25">
              <w:rPr>
                <w:rFonts w:cs="Arial"/>
                <w:sz w:val="18"/>
                <w:szCs w:val="18"/>
                <w:lang w:val="en-IE"/>
              </w:rPr>
              <w:t>1-</w:t>
            </w:r>
            <w:r w:rsidR="00692416" w:rsidRPr="00832F25">
              <w:rPr>
                <w:rFonts w:cs="Arial"/>
                <w:sz w:val="18"/>
                <w:szCs w:val="18"/>
                <w:lang w:val="en-IE"/>
              </w:rPr>
              <w:t>3</w:t>
            </w:r>
          </w:p>
        </w:tc>
        <w:tc>
          <w:tcPr>
            <w:tcW w:w="633" w:type="pct"/>
          </w:tcPr>
          <w:p w14:paraId="20BB3753" w14:textId="6FEA7209" w:rsidR="005959A3" w:rsidRPr="00832F25" w:rsidRDefault="00EA3361" w:rsidP="00EA3361">
            <w:pPr>
              <w:spacing w:before="120" w:after="120"/>
              <w:jc w:val="center"/>
              <w:rPr>
                <w:rFonts w:cs="Arial"/>
                <w:sz w:val="18"/>
                <w:szCs w:val="18"/>
                <w:lang w:val="en-IE"/>
              </w:rPr>
            </w:pPr>
            <w:r w:rsidRPr="00832F25">
              <w:rPr>
                <w:rFonts w:cs="Arial"/>
                <w:sz w:val="18"/>
                <w:szCs w:val="18"/>
                <w:lang w:val="en-IE"/>
              </w:rPr>
              <w:t>N</w:t>
            </w:r>
            <w:r w:rsidR="00692416" w:rsidRPr="00832F25">
              <w:rPr>
                <w:rFonts w:cs="Arial"/>
                <w:sz w:val="18"/>
                <w:szCs w:val="18"/>
                <w:lang w:val="en-IE"/>
              </w:rPr>
              <w:t>/</w:t>
            </w:r>
            <w:r w:rsidRPr="00832F25">
              <w:rPr>
                <w:rFonts w:cs="Arial"/>
                <w:sz w:val="18"/>
                <w:szCs w:val="18"/>
                <w:lang w:val="en-IE"/>
              </w:rPr>
              <w:t>A</w:t>
            </w:r>
          </w:p>
        </w:tc>
        <w:tc>
          <w:tcPr>
            <w:tcW w:w="551" w:type="pct"/>
          </w:tcPr>
          <w:p w14:paraId="494627C5" w14:textId="72F0147F" w:rsidR="005959A3" w:rsidRPr="00832F25" w:rsidRDefault="00EA3361" w:rsidP="00EA3361">
            <w:pPr>
              <w:spacing w:before="120" w:after="120"/>
              <w:jc w:val="center"/>
              <w:rPr>
                <w:rFonts w:cs="Arial"/>
                <w:sz w:val="18"/>
                <w:szCs w:val="18"/>
                <w:lang w:val="en-IE"/>
              </w:rPr>
            </w:pPr>
            <w:r w:rsidRPr="00832F25">
              <w:rPr>
                <w:rFonts w:cs="Arial"/>
                <w:sz w:val="18"/>
                <w:szCs w:val="18"/>
                <w:lang w:val="en-IE"/>
              </w:rPr>
              <w:t>N</w:t>
            </w:r>
            <w:r w:rsidR="00692416" w:rsidRPr="00832F25">
              <w:rPr>
                <w:rFonts w:cs="Arial"/>
                <w:sz w:val="18"/>
                <w:szCs w:val="18"/>
                <w:lang w:val="en-IE"/>
              </w:rPr>
              <w:t>/</w:t>
            </w:r>
            <w:r w:rsidRPr="00832F25">
              <w:rPr>
                <w:rFonts w:cs="Arial"/>
                <w:sz w:val="18"/>
                <w:szCs w:val="18"/>
                <w:lang w:val="en-IE"/>
              </w:rPr>
              <w:t>A</w:t>
            </w:r>
          </w:p>
        </w:tc>
        <w:tc>
          <w:tcPr>
            <w:tcW w:w="868" w:type="pct"/>
            <w:gridSpan w:val="2"/>
          </w:tcPr>
          <w:p w14:paraId="23708862" w14:textId="6B330AC1" w:rsidR="005959A3" w:rsidRPr="00832F25" w:rsidRDefault="00FF525E" w:rsidP="00097B6C">
            <w:pPr>
              <w:spacing w:before="120" w:after="120"/>
              <w:jc w:val="center"/>
              <w:rPr>
                <w:rFonts w:cs="Arial"/>
                <w:sz w:val="18"/>
                <w:szCs w:val="18"/>
                <w:lang w:val="en-IE"/>
              </w:rPr>
            </w:pPr>
            <w:r>
              <w:rPr>
                <w:rFonts w:cs="Arial"/>
                <w:sz w:val="18"/>
                <w:szCs w:val="18"/>
              </w:rPr>
              <w:t xml:space="preserve">All Tasks (from T1.2 to T3.3) </w:t>
            </w:r>
            <w:r w:rsidR="0078183E" w:rsidRPr="00832F25">
              <w:rPr>
                <w:rFonts w:cs="Arial"/>
                <w:sz w:val="18"/>
                <w:szCs w:val="18"/>
                <w:lang w:val="en-IE"/>
              </w:rPr>
              <w:t>Coverage</w:t>
            </w:r>
            <w:r w:rsidR="00D044B6" w:rsidRPr="00832F25">
              <w:rPr>
                <w:rFonts w:cs="Arial"/>
                <w:sz w:val="18"/>
                <w:szCs w:val="18"/>
                <w:lang w:val="en-IE"/>
              </w:rPr>
              <w:t xml:space="preserve"> of tasks through STF </w:t>
            </w:r>
            <w:r w:rsidR="00243462" w:rsidRPr="00832F25">
              <w:rPr>
                <w:rFonts w:cs="Arial"/>
                <w:sz w:val="18"/>
                <w:szCs w:val="18"/>
                <w:lang w:val="en-IE"/>
              </w:rPr>
              <w:t>experts’</w:t>
            </w:r>
            <w:r w:rsidR="00D044B6" w:rsidRPr="00832F25">
              <w:rPr>
                <w:rFonts w:cs="Arial"/>
                <w:sz w:val="18"/>
                <w:szCs w:val="18"/>
                <w:lang w:val="en-IE"/>
              </w:rPr>
              <w:t xml:space="preserve"> </w:t>
            </w:r>
            <w:r w:rsidR="0078183E" w:rsidRPr="00832F25">
              <w:rPr>
                <w:rFonts w:cs="Arial"/>
                <w:sz w:val="18"/>
                <w:szCs w:val="18"/>
                <w:lang w:val="en-IE"/>
              </w:rPr>
              <w:t>mechanism</w:t>
            </w:r>
          </w:p>
        </w:tc>
        <w:tc>
          <w:tcPr>
            <w:tcW w:w="590" w:type="pct"/>
          </w:tcPr>
          <w:p w14:paraId="2F2CECF2" w14:textId="7170DC80" w:rsidR="005959A3" w:rsidRPr="00832F25" w:rsidRDefault="00CF4547" w:rsidP="00DC0D26">
            <w:pPr>
              <w:spacing w:before="120" w:after="120"/>
              <w:rPr>
                <w:rFonts w:cs="Arial"/>
                <w:sz w:val="18"/>
                <w:szCs w:val="18"/>
                <w:lang w:val="en-IE"/>
              </w:rPr>
            </w:pPr>
            <w:r w:rsidRPr="00832F25">
              <w:rPr>
                <w:rFonts w:cs="Arial"/>
                <w:sz w:val="18"/>
                <w:szCs w:val="18"/>
                <w:lang w:val="en-IE"/>
              </w:rPr>
              <w:t>199</w:t>
            </w:r>
            <w:r w:rsidR="0078183E" w:rsidRPr="00832F25">
              <w:rPr>
                <w:rFonts w:cs="Arial"/>
                <w:sz w:val="18"/>
                <w:szCs w:val="18"/>
                <w:lang w:val="en-IE"/>
              </w:rPr>
              <w:t> 250 €</w:t>
            </w:r>
          </w:p>
        </w:tc>
        <w:tc>
          <w:tcPr>
            <w:tcW w:w="670" w:type="pct"/>
          </w:tcPr>
          <w:p w14:paraId="698AD57B" w14:textId="369E36DB" w:rsidR="005959A3" w:rsidRPr="00832F25" w:rsidRDefault="00B66F9F" w:rsidP="00DC0D26">
            <w:pPr>
              <w:spacing w:before="120" w:after="120"/>
              <w:rPr>
                <w:rFonts w:cs="Arial"/>
                <w:sz w:val="18"/>
                <w:szCs w:val="18"/>
                <w:lang w:val="en-IE"/>
              </w:rPr>
            </w:pPr>
            <w:r w:rsidRPr="00832F25">
              <w:rPr>
                <w:rStyle w:val="normaltextrun"/>
                <w:rFonts w:cs="Arial"/>
                <w:sz w:val="18"/>
                <w:szCs w:val="18"/>
                <w:shd w:val="clear" w:color="auto" w:fill="FFFFFF"/>
                <w:lang w:val="en-IE"/>
              </w:rPr>
              <w:t>Expertise not available in ETSI Secretariat</w:t>
            </w:r>
            <w:r w:rsidRPr="00832F25">
              <w:rPr>
                <w:rStyle w:val="eop"/>
                <w:rFonts w:cs="Arial"/>
                <w:sz w:val="18"/>
                <w:szCs w:val="18"/>
                <w:shd w:val="clear" w:color="auto" w:fill="FFFFFF"/>
                <w:lang w:val="en-IE"/>
              </w:rPr>
              <w:t> </w:t>
            </w:r>
          </w:p>
        </w:tc>
        <w:tc>
          <w:tcPr>
            <w:tcW w:w="1144" w:type="pct"/>
          </w:tcPr>
          <w:p w14:paraId="35953561" w14:textId="77777777" w:rsidR="006E0375" w:rsidRPr="00832F25" w:rsidRDefault="00A83601" w:rsidP="00DC0D26">
            <w:pPr>
              <w:spacing w:before="120" w:after="120"/>
              <w:rPr>
                <w:rFonts w:cs="Arial"/>
                <w:sz w:val="18"/>
                <w:szCs w:val="18"/>
                <w:lang w:val="en-IE"/>
              </w:rPr>
            </w:pPr>
            <w:r w:rsidRPr="00832F25">
              <w:rPr>
                <w:rFonts w:cs="Arial"/>
                <w:sz w:val="18"/>
                <w:szCs w:val="18"/>
                <w:lang w:val="en-IE"/>
              </w:rPr>
              <w:t>Subcontractors are selected on a case-by-case basis in the context of an open call through a clearly defined process (typically one or more of the following, publication of the call through ETSI Collective letters</w:t>
            </w:r>
            <w:r w:rsidR="00A72E3F" w:rsidRPr="00832F25">
              <w:rPr>
                <w:rFonts w:cs="Arial"/>
                <w:sz w:val="18"/>
                <w:szCs w:val="18"/>
                <w:lang w:val="en-IE"/>
              </w:rPr>
              <w:t xml:space="preserve"> (see section 2.3 above)</w:t>
            </w:r>
            <w:r w:rsidRPr="00832F25">
              <w:rPr>
                <w:rFonts w:cs="Arial"/>
                <w:sz w:val="18"/>
                <w:szCs w:val="18"/>
                <w:lang w:val="en-IE"/>
              </w:rPr>
              <w:t xml:space="preserve"> to the membership, Technical Body mailing lists or explicit calls for tender).</w:t>
            </w:r>
          </w:p>
          <w:p w14:paraId="0E2CBA29" w14:textId="728363B6" w:rsidR="005959A3" w:rsidRPr="00832F25" w:rsidRDefault="006E0375" w:rsidP="00DC0D26">
            <w:pPr>
              <w:spacing w:before="120" w:after="120"/>
              <w:rPr>
                <w:rFonts w:cs="Arial"/>
                <w:sz w:val="18"/>
                <w:szCs w:val="18"/>
                <w:lang w:val="en-IE"/>
              </w:rPr>
            </w:pPr>
            <w:r w:rsidRPr="00832F25">
              <w:rPr>
                <w:rFonts w:cs="Arial"/>
                <w:sz w:val="18"/>
                <w:szCs w:val="18"/>
                <w:lang w:val="en-IE"/>
              </w:rPr>
              <w:t>Travel costs are included in the subcontracting cost.</w:t>
            </w:r>
          </w:p>
        </w:tc>
      </w:tr>
      <w:tr w:rsidR="005959A3" w:rsidRPr="00832F25" w14:paraId="3AD0415D" w14:textId="77777777" w:rsidTr="005959A3">
        <w:tc>
          <w:tcPr>
            <w:tcW w:w="1880" w:type="pct"/>
            <w:gridSpan w:val="4"/>
            <w:shd w:val="clear" w:color="auto" w:fill="E6E6E6"/>
          </w:tcPr>
          <w:p w14:paraId="5E8307F1" w14:textId="77777777" w:rsidR="005959A3" w:rsidRPr="00832F25" w:rsidRDefault="005959A3" w:rsidP="00DC0D26">
            <w:pPr>
              <w:spacing w:before="120" w:after="120"/>
              <w:rPr>
                <w:rFonts w:cs="Arial"/>
                <w:sz w:val="18"/>
                <w:szCs w:val="20"/>
                <w:lang w:val="en-IE"/>
              </w:rPr>
            </w:pPr>
            <w:r w:rsidRPr="00832F25">
              <w:rPr>
                <w:rFonts w:cs="Arial"/>
                <w:sz w:val="18"/>
                <w:szCs w:val="20"/>
                <w:lang w:val="en-IE"/>
              </w:rPr>
              <w:t>Other issues:</w:t>
            </w:r>
          </w:p>
          <w:p w14:paraId="63D48AA1" w14:textId="77777777" w:rsidR="005959A3" w:rsidRPr="00832F25" w:rsidRDefault="005959A3" w:rsidP="00DC0D26">
            <w:pPr>
              <w:spacing w:before="120" w:after="120"/>
              <w:rPr>
                <w:rFonts w:cs="Arial"/>
                <w:i/>
                <w:sz w:val="16"/>
                <w:szCs w:val="18"/>
                <w:lang w:val="en-IE"/>
              </w:rPr>
            </w:pPr>
            <w:r w:rsidRPr="00832F25">
              <w:rPr>
                <w:rFonts w:cs="Arial"/>
                <w:i/>
                <w:sz w:val="16"/>
                <w:szCs w:val="18"/>
                <w:lang w:val="en-IE"/>
              </w:rPr>
              <w:t>If subcontracting for the project goes beyond 30% of the total eligible costs, give specific reasons</w:t>
            </w:r>
            <w:r w:rsidRPr="00832F25">
              <w:rPr>
                <w:rFonts w:cs="Arial"/>
                <w:i/>
                <w:sz w:val="16"/>
                <w:szCs w:val="20"/>
                <w:lang w:val="en-IE"/>
              </w:rPr>
              <w:t>.</w:t>
            </w:r>
          </w:p>
        </w:tc>
        <w:tc>
          <w:tcPr>
            <w:tcW w:w="3120" w:type="pct"/>
            <w:gridSpan w:val="4"/>
            <w:shd w:val="clear" w:color="auto" w:fill="FFFFFF"/>
          </w:tcPr>
          <w:p w14:paraId="7120A67D" w14:textId="6AE33252" w:rsidR="00A72E3F" w:rsidRPr="00832F25" w:rsidRDefault="00B66F9F" w:rsidP="00B66F9F">
            <w:pPr>
              <w:pStyle w:val="paragraph"/>
              <w:spacing w:before="0" w:beforeAutospacing="0" w:after="0" w:afterAutospacing="0"/>
              <w:textAlignment w:val="baseline"/>
              <w:rPr>
                <w:rFonts w:ascii="Arial" w:hAnsi="Arial"/>
                <w:color w:val="595959" w:themeColor="text1" w:themeTint="A6"/>
                <w:sz w:val="18"/>
                <w:szCs w:val="18"/>
                <w:lang w:val="en-IE" w:eastAsia="en-US"/>
              </w:rPr>
            </w:pPr>
            <w:r w:rsidRPr="00832F25">
              <w:rPr>
                <w:rFonts w:ascii="Arial" w:hAnsi="Arial"/>
                <w:color w:val="595959" w:themeColor="text1" w:themeTint="A6"/>
                <w:sz w:val="18"/>
                <w:szCs w:val="18"/>
                <w:lang w:val="en-IE" w:eastAsia="en-US"/>
              </w:rPr>
              <w:t>Each subcontractor/expert is allocated to specific tasks with an expected level of contribution. The financial resources allocated to the subcontractor are calculated on this principle.</w:t>
            </w:r>
            <w:r w:rsidR="00A72E3F" w:rsidRPr="00832F25">
              <w:rPr>
                <w:rFonts w:ascii="Arial" w:hAnsi="Arial"/>
                <w:color w:val="595959" w:themeColor="text1" w:themeTint="A6"/>
                <w:sz w:val="18"/>
                <w:szCs w:val="18"/>
                <w:lang w:val="en-IE" w:eastAsia="en-US"/>
              </w:rPr>
              <w:t xml:space="preserve"> For reasons linked to French social Regulations and to avoid a risk of subordinate relationship that could trigger negative consequences for ETSI, on advice of its lawyers, ETSI has abandoned the principle of a daily rate to contract its experts and ETSI works now under the principle of service contracts.</w:t>
            </w:r>
          </w:p>
          <w:p w14:paraId="7CA98B03" w14:textId="77777777" w:rsidR="00CD5E71" w:rsidRPr="00832F25" w:rsidRDefault="00CD5E71" w:rsidP="00B66F9F">
            <w:pPr>
              <w:pStyle w:val="paragraph"/>
              <w:spacing w:before="0" w:beforeAutospacing="0" w:after="0" w:afterAutospacing="0"/>
              <w:textAlignment w:val="baseline"/>
              <w:rPr>
                <w:rFonts w:ascii="Arial" w:hAnsi="Arial" w:cs="Arial"/>
                <w:color w:val="595959" w:themeColor="text1" w:themeTint="A6"/>
                <w:sz w:val="18"/>
                <w:szCs w:val="18"/>
                <w:lang w:val="en-IE" w:eastAsia="en-US"/>
              </w:rPr>
            </w:pPr>
          </w:p>
          <w:p w14:paraId="6CCBAF9E" w14:textId="3FB76777" w:rsidR="00A72E3F" w:rsidRPr="00832F25" w:rsidRDefault="00B66F9F" w:rsidP="00B66F9F">
            <w:pPr>
              <w:pStyle w:val="paragraph"/>
              <w:spacing w:before="0" w:beforeAutospacing="0" w:after="0" w:afterAutospacing="0"/>
              <w:jc w:val="both"/>
              <w:textAlignment w:val="baseline"/>
              <w:rPr>
                <w:color w:val="595959" w:themeColor="text1" w:themeTint="A6"/>
                <w:sz w:val="18"/>
                <w:szCs w:val="18"/>
                <w:lang w:val="en-IE" w:eastAsia="en-US"/>
              </w:rPr>
            </w:pPr>
            <w:r w:rsidRPr="00832F25">
              <w:rPr>
                <w:rFonts w:ascii="Arial" w:hAnsi="Arial"/>
                <w:color w:val="595959" w:themeColor="text1" w:themeTint="A6"/>
                <w:sz w:val="18"/>
                <w:szCs w:val="18"/>
                <w:lang w:val="en-IE" w:eastAsia="en-US"/>
              </w:rPr>
              <w:t>ETSI Secretariat (Funded Activities, Technical officers…) will ensure the project planning and controlling with the Technical Committee without charging the related costs to the project</w:t>
            </w:r>
            <w:r w:rsidR="00223ABD" w:rsidRPr="00832F25">
              <w:rPr>
                <w:rFonts w:ascii="Arial" w:hAnsi="Arial"/>
                <w:color w:val="595959" w:themeColor="text1" w:themeTint="A6"/>
                <w:sz w:val="18"/>
                <w:szCs w:val="18"/>
                <w:lang w:val="en-IE" w:eastAsia="en-US"/>
              </w:rPr>
              <w:t>, as t</w:t>
            </w:r>
            <w:r w:rsidR="00FB2BC8" w:rsidRPr="00832F25">
              <w:rPr>
                <w:rFonts w:ascii="Arial" w:hAnsi="Arial"/>
                <w:color w:val="595959" w:themeColor="text1" w:themeTint="A6"/>
                <w:sz w:val="18"/>
                <w:szCs w:val="18"/>
                <w:lang w:val="en-IE" w:eastAsia="en-US"/>
              </w:rPr>
              <w:t>he EC funds ETSI through an Operating Grant</w:t>
            </w:r>
            <w:r w:rsidR="00223ABD" w:rsidRPr="00832F25">
              <w:rPr>
                <w:rFonts w:ascii="Arial" w:hAnsi="Arial"/>
                <w:color w:val="595959" w:themeColor="text1" w:themeTint="A6"/>
                <w:sz w:val="18"/>
                <w:szCs w:val="18"/>
                <w:lang w:val="en-IE" w:eastAsia="en-US"/>
              </w:rPr>
              <w:t>,</w:t>
            </w:r>
            <w:r w:rsidRPr="00832F25">
              <w:rPr>
                <w:rFonts w:ascii="Arial" w:hAnsi="Arial"/>
                <w:color w:val="595959" w:themeColor="text1" w:themeTint="A6"/>
                <w:sz w:val="18"/>
                <w:szCs w:val="18"/>
                <w:lang w:val="en-IE" w:eastAsia="en-US"/>
              </w:rPr>
              <w:t xml:space="preserve"> whereas subcontractors will perform the development and technical execution of the project</w:t>
            </w:r>
            <w:r w:rsidR="00A72E3F" w:rsidRPr="00832F25">
              <w:rPr>
                <w:rFonts w:ascii="Arial" w:hAnsi="Arial"/>
                <w:color w:val="595959" w:themeColor="text1" w:themeTint="A6"/>
                <w:sz w:val="18"/>
                <w:szCs w:val="18"/>
                <w:lang w:val="en-IE" w:eastAsia="en-US"/>
              </w:rPr>
              <w:t>.</w:t>
            </w:r>
          </w:p>
          <w:p w14:paraId="6BD739C6" w14:textId="3A22DAC7" w:rsidR="00F9082E" w:rsidRPr="00832F25" w:rsidRDefault="00B66F9F" w:rsidP="00B66F9F">
            <w:pPr>
              <w:pStyle w:val="paragraph"/>
              <w:spacing w:before="0" w:beforeAutospacing="0" w:after="0" w:afterAutospacing="0"/>
              <w:jc w:val="both"/>
              <w:textAlignment w:val="baseline"/>
              <w:rPr>
                <w:rFonts w:ascii="Arial" w:eastAsiaTheme="majorEastAsia" w:hAnsi="Arial"/>
                <w:color w:val="595959" w:themeColor="text1" w:themeTint="A6"/>
                <w:lang w:val="en-IE"/>
              </w:rPr>
            </w:pPr>
            <w:r w:rsidRPr="00832F25">
              <w:rPr>
                <w:rFonts w:ascii="Arial" w:hAnsi="Arial"/>
                <w:color w:val="595959" w:themeColor="text1" w:themeTint="A6"/>
                <w:sz w:val="18"/>
                <w:szCs w:val="18"/>
                <w:lang w:val="en-IE" w:eastAsia="en-US"/>
              </w:rPr>
              <w:t>ETSI Secretariat has no expert as staff thus all tasks are subcontracted. Besides the technical project management (WP1) will be handled by the selected subcontractor as Project Leader to ensure the technical tasks execution and quality by the other subcontractors.</w:t>
            </w:r>
          </w:p>
        </w:tc>
      </w:tr>
    </w:tbl>
    <w:p w14:paraId="3F9DC184" w14:textId="77777777" w:rsidR="00C80FEF" w:rsidRPr="00832F25" w:rsidRDefault="00C80FEF">
      <w:pPr>
        <w:spacing w:after="0"/>
        <w:rPr>
          <w:rFonts w:cs="Arial"/>
          <w:i/>
          <w:color w:val="A50021"/>
          <w:szCs w:val="22"/>
          <w:shd w:val="clear" w:color="auto" w:fill="FFFFFF"/>
          <w:lang w:val="en-IE" w:eastAsia="it-IT"/>
        </w:rPr>
      </w:pPr>
      <w:r w:rsidRPr="00832F25">
        <w:rPr>
          <w:lang w:val="en-IE"/>
        </w:rPr>
        <w:br w:type="page"/>
      </w:r>
    </w:p>
    <w:p w14:paraId="58E868CC" w14:textId="484CA689" w:rsidR="00CF2208" w:rsidRPr="00832F25" w:rsidRDefault="00093D7F" w:rsidP="005959A3">
      <w:pPr>
        <w:pStyle w:val="Heading4"/>
        <w:rPr>
          <w:lang w:val="en-IE"/>
        </w:rPr>
      </w:pPr>
      <w:bookmarkStart w:id="59" w:name="_Toc199151513"/>
      <w:r w:rsidRPr="00832F25">
        <w:rPr>
          <w:lang w:val="en-IE"/>
        </w:rPr>
        <w:lastRenderedPageBreak/>
        <w:t>T</w:t>
      </w:r>
      <w:r w:rsidR="00CF2208" w:rsidRPr="00832F25">
        <w:rPr>
          <w:lang w:val="en-IE"/>
        </w:rPr>
        <w:t>imetable</w:t>
      </w:r>
      <w:bookmarkEnd w:id="58"/>
      <w:bookmarkEnd w:id="59"/>
    </w:p>
    <w:p w14:paraId="6B3CD0C8" w14:textId="657BD9F1" w:rsidR="00650172" w:rsidRPr="00832F25" w:rsidRDefault="0010291F" w:rsidP="00EB0E96">
      <w:pPr>
        <w:rPr>
          <w:rFonts w:cs="Arial"/>
          <w:noProof/>
          <w:color w:val="B5B5B5"/>
          <w:sz w:val="16"/>
          <w:szCs w:val="16"/>
          <w:lang w:val="en-IE"/>
        </w:rPr>
      </w:pPr>
      <w:r w:rsidRPr="0010291F">
        <w:rPr>
          <w:rFonts w:cs="Arial"/>
          <w:noProof/>
          <w:color w:val="B5B5B5"/>
          <w:sz w:val="16"/>
          <w:szCs w:val="16"/>
          <w:lang w:val="en-IE"/>
        </w:rPr>
        <w:t xml:space="preserve"> </w:t>
      </w:r>
      <w:r w:rsidR="004D567E" w:rsidRPr="004D567E">
        <w:rPr>
          <w:noProof/>
        </w:rPr>
        <w:drawing>
          <wp:inline distT="0" distB="0" distL="0" distR="0" wp14:anchorId="7434DC18" wp14:editId="313A0CA8">
            <wp:extent cx="9349105" cy="1962998"/>
            <wp:effectExtent l="0" t="0" r="4445" b="0"/>
            <wp:docPr id="12166389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9">
                      <a:extLst>
                        <a:ext uri="{28A0092B-C50C-407E-A947-70E740481C1C}">
                          <a14:useLocalDpi xmlns:a14="http://schemas.microsoft.com/office/drawing/2010/main" val="0"/>
                        </a:ext>
                      </a:extLst>
                    </a:blip>
                    <a:srcRect b="52897"/>
                    <a:stretch/>
                  </pic:blipFill>
                  <pic:spPr bwMode="auto">
                    <a:xfrm>
                      <a:off x="0" y="0"/>
                      <a:ext cx="9368444" cy="1967058"/>
                    </a:xfrm>
                    <a:prstGeom prst="rect">
                      <a:avLst/>
                    </a:prstGeom>
                    <a:noFill/>
                    <a:ln>
                      <a:noFill/>
                    </a:ln>
                    <a:extLst>
                      <a:ext uri="{53640926-AAD7-44D8-BBD7-CCE9431645EC}">
                        <a14:shadowObscured xmlns:a14="http://schemas.microsoft.com/office/drawing/2010/main"/>
                      </a:ext>
                    </a:extLst>
                  </pic:spPr>
                </pic:pic>
              </a:graphicData>
            </a:graphic>
          </wp:inline>
        </w:drawing>
      </w:r>
    </w:p>
    <w:p w14:paraId="40529956" w14:textId="48C5E707" w:rsidR="00814729" w:rsidRPr="00832F25" w:rsidRDefault="00EB0E96" w:rsidP="00EB0E96">
      <w:pPr>
        <w:rPr>
          <w:i/>
          <w:lang w:val="en-IE"/>
        </w:rPr>
      </w:pPr>
      <w:r w:rsidRPr="00832F25">
        <w:rPr>
          <w:rFonts w:cs="Arial"/>
          <w:noProof/>
          <w:color w:val="B5B5B5"/>
          <w:sz w:val="16"/>
          <w:szCs w:val="16"/>
          <w:lang w:val="en-IE"/>
        </w:rPr>
        <w:t xml:space="preserve">§WRK-PLA-WP§#                                                                                                                                                       </w:t>
      </w:r>
    </w:p>
    <w:p w14:paraId="3BD15F58" w14:textId="77777777" w:rsidR="00A635B5" w:rsidRPr="00832F25" w:rsidRDefault="00A635B5" w:rsidP="00A635B5">
      <w:pPr>
        <w:rPr>
          <w:lang w:val="en-IE"/>
        </w:rPr>
      </w:pPr>
    </w:p>
    <w:p w14:paraId="6A438A68" w14:textId="77777777" w:rsidR="001E665B" w:rsidRPr="00832F25" w:rsidRDefault="001E665B" w:rsidP="001E665B">
      <w:pPr>
        <w:autoSpaceDE w:val="0"/>
        <w:autoSpaceDN w:val="0"/>
        <w:adjustRightInd w:val="0"/>
        <w:outlineLvl w:val="0"/>
        <w:rPr>
          <w:rFonts w:cs="Arial"/>
          <w:b/>
          <w:bCs/>
          <w:szCs w:val="22"/>
          <w:lang w:val="en-IE"/>
        </w:rPr>
        <w:sectPr w:rsidR="001E665B" w:rsidRPr="00832F25" w:rsidSect="00B732C4">
          <w:pgSz w:w="16840" w:h="11907" w:orient="landscape" w:code="9"/>
          <w:pgMar w:top="1588" w:right="1276" w:bottom="1588" w:left="1276" w:header="720" w:footer="1009" w:gutter="0"/>
          <w:cols w:space="720"/>
          <w:noEndnote/>
          <w:docGrid w:linePitch="326"/>
        </w:sectPr>
      </w:pPr>
    </w:p>
    <w:p w14:paraId="3C21B703" w14:textId="77777777" w:rsidR="00EB0E96" w:rsidRPr="00832F25" w:rsidRDefault="00EB0E96" w:rsidP="00EB0E96">
      <w:pPr>
        <w:rPr>
          <w:lang w:val="en-IE"/>
        </w:rPr>
      </w:pPr>
      <w:bookmarkStart w:id="60" w:name="_Toc495508580"/>
      <w:r w:rsidRPr="00832F25">
        <w:rPr>
          <w:rFonts w:cs="Arial"/>
          <w:noProof/>
          <w:color w:val="B5B5B5"/>
          <w:sz w:val="16"/>
          <w:szCs w:val="16"/>
          <w:lang w:val="en-IE"/>
        </w:rPr>
        <w:lastRenderedPageBreak/>
        <w:t>#@ETH-ICS-EI@#</w:t>
      </w:r>
    </w:p>
    <w:p w14:paraId="7476B1E6" w14:textId="77777777" w:rsidR="00116EC2" w:rsidRPr="00832F25" w:rsidRDefault="00116EC2" w:rsidP="001E7081">
      <w:pPr>
        <w:pStyle w:val="Heading2"/>
        <w:rPr>
          <w:lang w:val="en-IE"/>
        </w:rPr>
      </w:pPr>
      <w:bookmarkStart w:id="61" w:name="_Toc199151514"/>
      <w:r w:rsidRPr="00832F25">
        <w:rPr>
          <w:lang w:val="en-IE"/>
        </w:rPr>
        <w:t>5. OTHER</w:t>
      </w:r>
      <w:bookmarkEnd w:id="61"/>
    </w:p>
    <w:p w14:paraId="0893AD29" w14:textId="77777777" w:rsidR="00B94ED2" w:rsidRPr="00832F25" w:rsidRDefault="00116EC2" w:rsidP="005C1177">
      <w:pPr>
        <w:pStyle w:val="Heading3"/>
        <w:rPr>
          <w:b w:val="0"/>
          <w:i/>
          <w:szCs w:val="16"/>
          <w:lang w:val="en-IE"/>
        </w:rPr>
      </w:pPr>
      <w:bookmarkStart w:id="62" w:name="_Toc199151515"/>
      <w:r w:rsidRPr="00832F25">
        <w:rPr>
          <w:lang w:val="en-IE"/>
        </w:rPr>
        <w:t>5.1 Ethics</w:t>
      </w:r>
      <w:bookmarkEnd w:id="60"/>
      <w:bookmarkEnd w:id="62"/>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832F25" w14:paraId="1036F7A3" w14:textId="77777777" w:rsidTr="00510989">
        <w:trPr>
          <w:trHeight w:val="432"/>
        </w:trPr>
        <w:tc>
          <w:tcPr>
            <w:tcW w:w="8527" w:type="dxa"/>
            <w:shd w:val="clear" w:color="auto" w:fill="DDDDDD"/>
          </w:tcPr>
          <w:p w14:paraId="2466A0E3" w14:textId="77777777" w:rsidR="00116EC2" w:rsidRPr="00832F25" w:rsidRDefault="00116EC2" w:rsidP="005C1177">
            <w:pPr>
              <w:pStyle w:val="BodyTextIndent"/>
              <w:tabs>
                <w:tab w:val="left" w:pos="1092"/>
              </w:tabs>
              <w:spacing w:before="120" w:after="120"/>
              <w:ind w:left="0"/>
              <w:rPr>
                <w:rFonts w:ascii="Arial" w:hAnsi="Arial" w:cs="Arial"/>
                <w:b/>
                <w:bCs/>
                <w:i/>
                <w:sz w:val="18"/>
                <w:szCs w:val="18"/>
                <w:lang w:val="en-IE" w:eastAsia="en-GB"/>
              </w:rPr>
            </w:pPr>
            <w:r w:rsidRPr="00832F25">
              <w:rPr>
                <w:rFonts w:ascii="Arial" w:hAnsi="Arial" w:cs="Arial"/>
                <w:b/>
                <w:bCs/>
                <w:sz w:val="18"/>
                <w:szCs w:val="18"/>
                <w:lang w:val="en-IE" w:eastAsia="en-GB"/>
              </w:rPr>
              <w:t xml:space="preserve">Ethics </w:t>
            </w:r>
          </w:p>
        </w:tc>
      </w:tr>
      <w:tr w:rsidR="00116EC2" w:rsidRPr="00832F25" w14:paraId="1678FDDA" w14:textId="77777777" w:rsidTr="00E60233">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01"/>
        </w:trPr>
        <w:tc>
          <w:tcPr>
            <w:tcW w:w="8527" w:type="dxa"/>
            <w:shd w:val="clear" w:color="auto" w:fill="F2F2F2"/>
          </w:tcPr>
          <w:p w14:paraId="27C6F385" w14:textId="77777777" w:rsidR="00116EC2" w:rsidRPr="00832F25" w:rsidRDefault="00116EC2" w:rsidP="00510989">
            <w:pPr>
              <w:tabs>
                <w:tab w:val="left" w:pos="-907"/>
                <w:tab w:val="left" w:pos="-187"/>
                <w:tab w:val="left" w:pos="1092"/>
                <w:tab w:val="left" w:leader="dot" w:pos="5670"/>
              </w:tabs>
              <w:suppressAutoHyphens/>
              <w:spacing w:before="120" w:after="120"/>
              <w:rPr>
                <w:rFonts w:cs="Arial"/>
                <w:sz w:val="18"/>
                <w:szCs w:val="18"/>
                <w:lang w:val="en-IE"/>
              </w:rPr>
            </w:pPr>
            <w:r w:rsidRPr="00832F25">
              <w:rPr>
                <w:rFonts w:cs="Arial"/>
                <w:sz w:val="18"/>
                <w:szCs w:val="18"/>
                <w:lang w:val="en-IE"/>
              </w:rPr>
              <w:t>Not applicable</w:t>
            </w:r>
            <w:r w:rsidR="00F344E7" w:rsidRPr="00832F25">
              <w:rPr>
                <w:rFonts w:cs="Arial"/>
                <w:sz w:val="18"/>
                <w:szCs w:val="18"/>
                <w:lang w:val="en-IE"/>
              </w:rPr>
              <w:t>.</w:t>
            </w:r>
          </w:p>
        </w:tc>
      </w:tr>
    </w:tbl>
    <w:p w14:paraId="3AAF4114" w14:textId="77777777" w:rsidR="00116EC2" w:rsidRPr="00832F25" w:rsidRDefault="00EB0E96" w:rsidP="00EB0E96">
      <w:pPr>
        <w:tabs>
          <w:tab w:val="left" w:pos="1092"/>
        </w:tabs>
        <w:rPr>
          <w:i/>
          <w:lang w:val="en-IE"/>
        </w:rPr>
      </w:pPr>
      <w:r w:rsidRPr="00832F25">
        <w:rPr>
          <w:rFonts w:cs="Arial"/>
          <w:noProof/>
          <w:color w:val="B5B5B5"/>
          <w:sz w:val="16"/>
          <w:szCs w:val="16"/>
          <w:lang w:val="en-IE"/>
        </w:rPr>
        <w:t xml:space="preserve">#§ETH-ICS-EI§# #@SEC-URI-SU@#                                                                                                                                      </w:t>
      </w:r>
    </w:p>
    <w:p w14:paraId="70606E89" w14:textId="77777777" w:rsidR="00B94ED2" w:rsidRPr="00832F25" w:rsidRDefault="00116EC2" w:rsidP="005C1177">
      <w:pPr>
        <w:pStyle w:val="Heading3"/>
        <w:rPr>
          <w:lang w:val="en-IE"/>
        </w:rPr>
      </w:pPr>
      <w:bookmarkStart w:id="63" w:name="_Toc199151516"/>
      <w:r w:rsidRPr="00832F25">
        <w:rPr>
          <w:lang w:val="en-IE"/>
        </w:rPr>
        <w:t>5.2 Security</w:t>
      </w:r>
      <w:bookmarkEnd w:id="63"/>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832F25" w14:paraId="337CDD85" w14:textId="77777777" w:rsidTr="00510989">
        <w:trPr>
          <w:trHeight w:val="432"/>
        </w:trPr>
        <w:tc>
          <w:tcPr>
            <w:tcW w:w="8527" w:type="dxa"/>
            <w:shd w:val="clear" w:color="auto" w:fill="DDDDDD"/>
          </w:tcPr>
          <w:p w14:paraId="3E7D688B" w14:textId="77777777" w:rsidR="00116EC2" w:rsidRPr="00832F25" w:rsidRDefault="00116EC2" w:rsidP="00510989">
            <w:pPr>
              <w:pStyle w:val="BodyTextIndent"/>
              <w:tabs>
                <w:tab w:val="left" w:pos="1092"/>
              </w:tabs>
              <w:spacing w:before="120" w:after="120"/>
              <w:ind w:left="0"/>
              <w:rPr>
                <w:rFonts w:ascii="Arial" w:hAnsi="Arial" w:cs="Arial"/>
                <w:b/>
                <w:bCs/>
                <w:i/>
                <w:sz w:val="18"/>
                <w:szCs w:val="18"/>
                <w:lang w:val="en-IE" w:eastAsia="en-GB"/>
              </w:rPr>
            </w:pPr>
            <w:r w:rsidRPr="00832F25">
              <w:rPr>
                <w:rFonts w:ascii="Arial" w:hAnsi="Arial" w:cs="Arial"/>
                <w:b/>
                <w:bCs/>
                <w:sz w:val="18"/>
                <w:szCs w:val="18"/>
                <w:lang w:val="en-IE" w:eastAsia="en-GB"/>
              </w:rPr>
              <w:t xml:space="preserve">Security </w:t>
            </w:r>
          </w:p>
          <w:p w14:paraId="6C207030" w14:textId="77777777" w:rsidR="00116EC2" w:rsidRPr="00832F25" w:rsidRDefault="00116EC2" w:rsidP="00510989">
            <w:pPr>
              <w:pStyle w:val="BodyTextIndent"/>
              <w:tabs>
                <w:tab w:val="left" w:pos="1092"/>
              </w:tabs>
              <w:spacing w:after="120"/>
              <w:ind w:left="0"/>
              <w:rPr>
                <w:rFonts w:ascii="Arial" w:hAnsi="Arial" w:cs="Arial"/>
                <w:i/>
                <w:noProof w:val="0"/>
                <w:sz w:val="16"/>
                <w:szCs w:val="16"/>
                <w:lang w:val="en-IE"/>
              </w:rPr>
            </w:pPr>
          </w:p>
        </w:tc>
      </w:tr>
      <w:tr w:rsidR="00116EC2" w:rsidRPr="00832F25" w14:paraId="51B30AA7" w14:textId="77777777" w:rsidTr="00E60233">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461"/>
        </w:trPr>
        <w:tc>
          <w:tcPr>
            <w:tcW w:w="8527" w:type="dxa"/>
            <w:shd w:val="clear" w:color="auto" w:fill="F2F2F2"/>
          </w:tcPr>
          <w:p w14:paraId="584B095D" w14:textId="77777777" w:rsidR="00116EC2" w:rsidRPr="00832F25" w:rsidRDefault="00116EC2" w:rsidP="00510989">
            <w:pPr>
              <w:tabs>
                <w:tab w:val="left" w:pos="-907"/>
                <w:tab w:val="left" w:pos="-187"/>
                <w:tab w:val="left" w:pos="1092"/>
                <w:tab w:val="left" w:leader="dot" w:pos="5670"/>
              </w:tabs>
              <w:suppressAutoHyphens/>
              <w:spacing w:before="120" w:after="120"/>
              <w:rPr>
                <w:rFonts w:cs="Arial"/>
                <w:sz w:val="18"/>
                <w:szCs w:val="18"/>
                <w:lang w:val="en-IE"/>
              </w:rPr>
            </w:pPr>
            <w:r w:rsidRPr="00832F25">
              <w:rPr>
                <w:rFonts w:cs="Arial"/>
                <w:sz w:val="18"/>
                <w:szCs w:val="18"/>
                <w:lang w:val="en-IE"/>
              </w:rPr>
              <w:t>Not applicable</w:t>
            </w:r>
            <w:r w:rsidR="00F344E7" w:rsidRPr="00832F25">
              <w:rPr>
                <w:rFonts w:cs="Arial"/>
                <w:sz w:val="18"/>
                <w:szCs w:val="18"/>
                <w:lang w:val="en-IE"/>
              </w:rPr>
              <w:t>.</w:t>
            </w:r>
          </w:p>
        </w:tc>
      </w:tr>
    </w:tbl>
    <w:p w14:paraId="5CAC88A6" w14:textId="77777777" w:rsidR="000F151A" w:rsidRPr="000D6035" w:rsidRDefault="00EB0E96" w:rsidP="00EB0E96">
      <w:pPr>
        <w:rPr>
          <w:i/>
          <w:lang w:val="it-IT" w:eastAsia="en-GB"/>
        </w:rPr>
      </w:pPr>
      <w:r w:rsidRPr="000D6035">
        <w:rPr>
          <w:rFonts w:cs="Arial"/>
          <w:noProof/>
          <w:color w:val="B5B5B5"/>
          <w:sz w:val="16"/>
          <w:szCs w:val="16"/>
          <w:lang w:val="it-IT"/>
        </w:rPr>
        <w:t xml:space="preserve">#§SEC-URI-SU§# #@DEC-LAR-DL@#                                                                                                                                  </w:t>
      </w:r>
    </w:p>
    <w:p w14:paraId="62033C4B" w14:textId="77777777" w:rsidR="008245BC" w:rsidRPr="00832F25" w:rsidRDefault="001E22E5" w:rsidP="005C1177">
      <w:pPr>
        <w:pStyle w:val="Heading2"/>
        <w:rPr>
          <w:lang w:val="en-IE"/>
        </w:rPr>
      </w:pPr>
      <w:bookmarkStart w:id="64" w:name="_Toc495508582"/>
      <w:bookmarkStart w:id="65" w:name="_Toc199151517"/>
      <w:r w:rsidRPr="00832F25">
        <w:rPr>
          <w:lang w:val="en-IE"/>
        </w:rPr>
        <w:t>6</w:t>
      </w:r>
      <w:r w:rsidR="006B72CD" w:rsidRPr="00832F25">
        <w:rPr>
          <w:lang w:val="en-IE"/>
        </w:rPr>
        <w:t>.</w:t>
      </w:r>
      <w:r w:rsidRPr="00832F25">
        <w:rPr>
          <w:lang w:val="en-IE"/>
        </w:rPr>
        <w:t xml:space="preserve"> </w:t>
      </w:r>
      <w:bookmarkEnd w:id="64"/>
      <w:r w:rsidR="00F06E0D" w:rsidRPr="00832F25">
        <w:rPr>
          <w:lang w:val="en-IE"/>
        </w:rPr>
        <w:t>DECLARATIONS</w:t>
      </w:r>
      <w:bookmarkEnd w:id="65"/>
      <w:r w:rsidRPr="00832F25">
        <w:rPr>
          <w:lang w:val="en-IE"/>
        </w:rPr>
        <w:t xml:space="preserve"> </w:t>
      </w: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6840"/>
        <w:gridCol w:w="1687"/>
      </w:tblGrid>
      <w:tr w:rsidR="004B1041" w:rsidRPr="00832F25" w14:paraId="231908C5" w14:textId="77777777" w:rsidTr="000D1784">
        <w:tc>
          <w:tcPr>
            <w:tcW w:w="8527" w:type="dxa"/>
            <w:gridSpan w:val="2"/>
            <w:shd w:val="clear" w:color="auto" w:fill="D9D9D9"/>
          </w:tcPr>
          <w:p w14:paraId="312CE9FB" w14:textId="77777777" w:rsidR="004B1041" w:rsidRPr="00832F25" w:rsidRDefault="00876029" w:rsidP="00876029">
            <w:pPr>
              <w:spacing w:before="120" w:after="120"/>
              <w:rPr>
                <w:b/>
                <w:sz w:val="18"/>
                <w:lang w:val="en-IE" w:eastAsia="en-GB"/>
              </w:rPr>
            </w:pPr>
            <w:r w:rsidRPr="00832F25">
              <w:rPr>
                <w:b/>
                <w:sz w:val="18"/>
                <w:lang w:val="en-IE" w:eastAsia="en-GB"/>
              </w:rPr>
              <w:t>Double</w:t>
            </w:r>
            <w:r w:rsidR="004B1041" w:rsidRPr="00832F25">
              <w:rPr>
                <w:b/>
                <w:sz w:val="18"/>
                <w:lang w:val="en-IE" w:eastAsia="en-GB"/>
              </w:rPr>
              <w:t xml:space="preserve"> funding</w:t>
            </w:r>
          </w:p>
        </w:tc>
      </w:tr>
      <w:tr w:rsidR="004B1041" w:rsidRPr="00832F25" w14:paraId="4754BD23" w14:textId="77777777" w:rsidTr="000D1784">
        <w:tc>
          <w:tcPr>
            <w:tcW w:w="6840" w:type="dxa"/>
            <w:shd w:val="clear" w:color="auto" w:fill="D9D9D9"/>
          </w:tcPr>
          <w:p w14:paraId="12722517" w14:textId="77777777" w:rsidR="004B1041" w:rsidRPr="00832F25" w:rsidRDefault="004B1041" w:rsidP="00507EC2">
            <w:pPr>
              <w:spacing w:before="120" w:after="120"/>
              <w:rPr>
                <w:i/>
                <w:sz w:val="14"/>
                <w:lang w:val="en-IE" w:eastAsia="en-GB"/>
              </w:rPr>
            </w:pPr>
            <w:r w:rsidRPr="00832F25">
              <w:rPr>
                <w:b/>
                <w:sz w:val="18"/>
                <w:lang w:val="en-IE" w:eastAsia="en-GB"/>
              </w:rPr>
              <w:t xml:space="preserve">Information concerning other EU grants for this project </w:t>
            </w:r>
          </w:p>
          <w:p w14:paraId="4005ADAF" w14:textId="77777777" w:rsidR="00E9108C" w:rsidRPr="00832F25" w:rsidRDefault="006C09D7" w:rsidP="00E235C1">
            <w:pPr>
              <w:spacing w:after="120"/>
              <w:jc w:val="both"/>
              <w:rPr>
                <w:i/>
                <w:sz w:val="16"/>
                <w:lang w:val="en-IE" w:eastAsia="en-GB"/>
              </w:rPr>
            </w:pPr>
            <w:r w:rsidRPr="00832F25">
              <w:rPr>
                <w:noProof/>
                <w:color w:val="0088CC"/>
                <w:sz w:val="18"/>
                <w:szCs w:val="18"/>
                <w:lang w:val="en-IE"/>
              </w:rPr>
              <w:drawing>
                <wp:inline distT="0" distB="0" distL="0" distR="0" wp14:anchorId="090B8215" wp14:editId="198A2265">
                  <wp:extent cx="114300" cy="114300"/>
                  <wp:effectExtent l="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54051" w:rsidRPr="00832F25">
              <w:rPr>
                <w:noProof/>
                <w:sz w:val="18"/>
                <w:szCs w:val="21"/>
                <w:lang w:val="en-IE" w:eastAsia="en-GB"/>
              </w:rPr>
              <w:t xml:space="preserve"> </w:t>
            </w:r>
            <w:r w:rsidR="00554051" w:rsidRPr="00832F25">
              <w:rPr>
                <w:i/>
                <w:noProof/>
                <w:sz w:val="16"/>
                <w:szCs w:val="21"/>
                <w:lang w:val="en-IE" w:eastAsia="en-GB"/>
              </w:rPr>
              <w:t>Please note that there is a strict proh</w:t>
            </w:r>
            <w:r w:rsidR="00A058D6" w:rsidRPr="00832F25">
              <w:rPr>
                <w:i/>
                <w:noProof/>
                <w:sz w:val="16"/>
                <w:szCs w:val="21"/>
                <w:lang w:val="en-IE" w:eastAsia="en-GB"/>
              </w:rPr>
              <w:t>i</w:t>
            </w:r>
            <w:r w:rsidR="00554051" w:rsidRPr="00832F25">
              <w:rPr>
                <w:i/>
                <w:noProof/>
                <w:sz w:val="16"/>
                <w:szCs w:val="21"/>
                <w:lang w:val="en-IE" w:eastAsia="en-GB"/>
              </w:rPr>
              <w:t>bition of d</w:t>
            </w:r>
            <w:r w:rsidR="00554051" w:rsidRPr="00832F25">
              <w:rPr>
                <w:i/>
                <w:sz w:val="16"/>
                <w:lang w:val="en-IE" w:eastAsia="en-GB"/>
              </w:rPr>
              <w:t>ouble funding</w:t>
            </w:r>
            <w:r w:rsidR="001C0F78" w:rsidRPr="00832F25">
              <w:rPr>
                <w:i/>
                <w:sz w:val="16"/>
                <w:lang w:val="en-IE" w:eastAsia="en-GB"/>
              </w:rPr>
              <w:t xml:space="preserve"> from the EU budget</w:t>
            </w:r>
            <w:r w:rsidR="000864E5" w:rsidRPr="00832F25">
              <w:rPr>
                <w:i/>
                <w:sz w:val="16"/>
                <w:lang w:val="en-IE" w:eastAsia="en-GB"/>
              </w:rPr>
              <w:t xml:space="preserve"> (except under EU Synergies </w:t>
            </w:r>
            <w:r w:rsidR="00E235C1" w:rsidRPr="00832F25">
              <w:rPr>
                <w:i/>
                <w:sz w:val="16"/>
                <w:lang w:val="en-IE" w:eastAsia="en-GB"/>
              </w:rPr>
              <w:t>actions</w:t>
            </w:r>
            <w:r w:rsidR="000864E5" w:rsidRPr="00832F25">
              <w:rPr>
                <w:i/>
                <w:sz w:val="16"/>
                <w:lang w:val="en-IE" w:eastAsia="en-GB"/>
              </w:rPr>
              <w:t>)</w:t>
            </w:r>
            <w:r w:rsidR="00554051" w:rsidRPr="00832F25">
              <w:rPr>
                <w:i/>
                <w:sz w:val="16"/>
                <w:lang w:val="en-IE" w:eastAsia="en-GB"/>
              </w:rPr>
              <w:t>.</w:t>
            </w:r>
            <w:r w:rsidR="001E6AB0" w:rsidRPr="00832F25">
              <w:rPr>
                <w:sz w:val="18"/>
                <w:lang w:val="en-IE" w:eastAsia="en-GB"/>
              </w:rPr>
              <w:t xml:space="preserve"> </w:t>
            </w:r>
          </w:p>
        </w:tc>
        <w:tc>
          <w:tcPr>
            <w:tcW w:w="1687" w:type="dxa"/>
            <w:shd w:val="clear" w:color="auto" w:fill="D9D9D9"/>
          </w:tcPr>
          <w:p w14:paraId="34E4F39B" w14:textId="77777777" w:rsidR="004B1041" w:rsidRPr="00832F25" w:rsidRDefault="004B1041" w:rsidP="00507EC2">
            <w:pPr>
              <w:rPr>
                <w:b/>
                <w:lang w:val="en-IE" w:eastAsia="en-GB"/>
              </w:rPr>
            </w:pPr>
          </w:p>
          <w:p w14:paraId="4E6263C4" w14:textId="77777777" w:rsidR="004B1041" w:rsidRPr="00832F25" w:rsidRDefault="004B1041" w:rsidP="00507EC2">
            <w:pPr>
              <w:spacing w:after="0"/>
              <w:jc w:val="center"/>
              <w:rPr>
                <w:b/>
                <w:sz w:val="16"/>
                <w:lang w:val="en-IE" w:eastAsia="en-GB"/>
              </w:rPr>
            </w:pPr>
            <w:r w:rsidRPr="00832F25">
              <w:rPr>
                <w:b/>
                <w:sz w:val="16"/>
                <w:lang w:val="en-IE" w:eastAsia="en-GB"/>
              </w:rPr>
              <w:t>YES</w:t>
            </w:r>
            <w:r w:rsidR="002B7D4F" w:rsidRPr="00832F25">
              <w:rPr>
                <w:b/>
                <w:sz w:val="16"/>
                <w:lang w:val="en-IE" w:eastAsia="en-GB"/>
              </w:rPr>
              <w:t>/NO</w:t>
            </w:r>
          </w:p>
          <w:p w14:paraId="2F9A239B" w14:textId="77777777" w:rsidR="004B1041" w:rsidRPr="00832F25" w:rsidRDefault="004B1041" w:rsidP="007E2AAF">
            <w:pPr>
              <w:jc w:val="center"/>
              <w:rPr>
                <w:color w:val="808080"/>
                <w:lang w:val="en-IE" w:eastAsia="en-GB"/>
              </w:rPr>
            </w:pPr>
          </w:p>
        </w:tc>
      </w:tr>
      <w:tr w:rsidR="004B1041" w:rsidRPr="00832F25" w14:paraId="491E4D6D" w14:textId="77777777" w:rsidTr="000D1784">
        <w:tc>
          <w:tcPr>
            <w:tcW w:w="6840" w:type="dxa"/>
            <w:shd w:val="clear" w:color="auto" w:fill="E6E6E6"/>
          </w:tcPr>
          <w:p w14:paraId="18E8BAAA" w14:textId="77777777" w:rsidR="004B1041" w:rsidRPr="00832F25" w:rsidRDefault="004B1041" w:rsidP="00DD60BE">
            <w:pPr>
              <w:spacing w:before="120" w:after="120"/>
              <w:jc w:val="both"/>
              <w:rPr>
                <w:sz w:val="16"/>
                <w:lang w:val="en-IE" w:eastAsia="en-GB"/>
              </w:rPr>
            </w:pPr>
            <w:r w:rsidRPr="00832F25">
              <w:rPr>
                <w:sz w:val="16"/>
                <w:lang w:val="en-IE" w:eastAsia="en-GB"/>
              </w:rPr>
              <w:t>We confirm that to our best knowledge neither the project as a whole nor any parts of it have benefitted from any other EU grant</w:t>
            </w:r>
            <w:r w:rsidR="008E5134" w:rsidRPr="00832F25">
              <w:rPr>
                <w:sz w:val="16"/>
                <w:lang w:val="en-IE" w:eastAsia="en-GB"/>
              </w:rPr>
              <w:t xml:space="preserve"> </w:t>
            </w:r>
            <w:r w:rsidR="008E5134" w:rsidRPr="00832F25">
              <w:rPr>
                <w:i/>
                <w:sz w:val="16"/>
                <w:lang w:val="en-IE" w:eastAsia="en-GB"/>
              </w:rPr>
              <w:t>(including EU funding managed by authorities in EU Member States or other funding bodies, e.g. EU Regional Funds, EU Agricultural Funds, etc)</w:t>
            </w:r>
            <w:r w:rsidR="008E5134" w:rsidRPr="00832F25">
              <w:rPr>
                <w:sz w:val="16"/>
                <w:lang w:val="en-IE" w:eastAsia="en-GB"/>
              </w:rPr>
              <w:t>. If NO, explain and provide details.</w:t>
            </w:r>
          </w:p>
        </w:tc>
        <w:tc>
          <w:tcPr>
            <w:tcW w:w="1687" w:type="dxa"/>
            <w:shd w:val="clear" w:color="auto" w:fill="FFFFFF"/>
          </w:tcPr>
          <w:p w14:paraId="334DC228" w14:textId="77777777" w:rsidR="004B1041" w:rsidRPr="00832F25" w:rsidRDefault="008B45DC" w:rsidP="00507EC2">
            <w:pPr>
              <w:spacing w:before="120" w:after="120"/>
              <w:rPr>
                <w:sz w:val="18"/>
                <w:highlight w:val="yellow"/>
                <w:lang w:val="en-IE" w:eastAsia="en-GB"/>
              </w:rPr>
            </w:pPr>
            <w:r w:rsidRPr="00832F25">
              <w:rPr>
                <w:sz w:val="18"/>
                <w:lang w:val="en-IE" w:eastAsia="en-GB"/>
              </w:rPr>
              <w:t>YES</w:t>
            </w:r>
          </w:p>
        </w:tc>
      </w:tr>
      <w:tr w:rsidR="004B1041" w:rsidRPr="00832F25" w14:paraId="72BF6212" w14:textId="77777777" w:rsidTr="000D1784">
        <w:tc>
          <w:tcPr>
            <w:tcW w:w="6840" w:type="dxa"/>
            <w:shd w:val="clear" w:color="auto" w:fill="E6E6E6"/>
          </w:tcPr>
          <w:p w14:paraId="2A8D20B8" w14:textId="77777777" w:rsidR="004B1041" w:rsidRPr="00832F25" w:rsidRDefault="004B1041" w:rsidP="00DD60BE">
            <w:pPr>
              <w:spacing w:before="120" w:after="120"/>
              <w:jc w:val="both"/>
              <w:rPr>
                <w:sz w:val="16"/>
                <w:lang w:val="en-IE" w:eastAsia="en-GB"/>
              </w:rPr>
            </w:pPr>
            <w:r w:rsidRPr="00832F25">
              <w:rPr>
                <w:sz w:val="16"/>
                <w:lang w:val="en-IE" w:eastAsia="en-GB"/>
              </w:rPr>
              <w:t>We confirm that to our best knowledge neither the project as a whole nor any parts of it are (nor will be) submitted for any other EU grant</w:t>
            </w:r>
            <w:r w:rsidR="008E5134" w:rsidRPr="00832F25">
              <w:rPr>
                <w:sz w:val="16"/>
                <w:lang w:val="en-IE" w:eastAsia="en-GB"/>
              </w:rPr>
              <w:t xml:space="preserve"> </w:t>
            </w:r>
            <w:r w:rsidR="008E5134" w:rsidRPr="00832F25">
              <w:rPr>
                <w:i/>
                <w:sz w:val="16"/>
                <w:lang w:val="en-IE" w:eastAsia="en-GB"/>
              </w:rPr>
              <w:t>(including EU funding managed by authorities in EU Member States or other funding bodies, e.g. EU Regional Funds, EU Agricultural Funds, etc)</w:t>
            </w:r>
            <w:r w:rsidRPr="00832F25">
              <w:rPr>
                <w:sz w:val="16"/>
                <w:lang w:val="en-IE" w:eastAsia="en-GB"/>
              </w:rPr>
              <w:t xml:space="preserve">. </w:t>
            </w:r>
            <w:r w:rsidR="008E5134" w:rsidRPr="00832F25">
              <w:rPr>
                <w:sz w:val="16"/>
                <w:lang w:val="en-IE" w:eastAsia="en-GB"/>
              </w:rPr>
              <w:t>If NO, explain and provide details.</w:t>
            </w:r>
          </w:p>
        </w:tc>
        <w:tc>
          <w:tcPr>
            <w:tcW w:w="1687" w:type="dxa"/>
            <w:shd w:val="clear" w:color="auto" w:fill="FFFFFF"/>
          </w:tcPr>
          <w:p w14:paraId="032D0FAF" w14:textId="77777777" w:rsidR="004B1041" w:rsidRPr="00832F25" w:rsidRDefault="008B45DC" w:rsidP="00507EC2">
            <w:pPr>
              <w:spacing w:before="120" w:after="120"/>
              <w:rPr>
                <w:sz w:val="18"/>
                <w:highlight w:val="yellow"/>
                <w:lang w:val="en-IE" w:eastAsia="en-GB"/>
              </w:rPr>
            </w:pPr>
            <w:r w:rsidRPr="00832F25">
              <w:rPr>
                <w:sz w:val="18"/>
                <w:lang w:val="en-IE" w:eastAsia="en-GB"/>
              </w:rPr>
              <w:t>YES</w:t>
            </w:r>
          </w:p>
        </w:tc>
      </w:tr>
    </w:tbl>
    <w:p w14:paraId="332240E8" w14:textId="77777777" w:rsidR="005B1443" w:rsidRPr="00832F25" w:rsidRDefault="005B1443" w:rsidP="008245BC">
      <w:pPr>
        <w:jc w:val="right"/>
        <w:rPr>
          <w:i/>
          <w:highlight w:val="yellow"/>
          <w:lang w:val="en-IE" w:eastAsia="en-GB"/>
        </w:rPr>
      </w:pP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8527"/>
      </w:tblGrid>
      <w:tr w:rsidR="005B1443" w:rsidRPr="00832F25" w14:paraId="7FBEA7B4" w14:textId="77777777" w:rsidTr="000D1784">
        <w:tc>
          <w:tcPr>
            <w:tcW w:w="8527" w:type="dxa"/>
            <w:shd w:val="clear" w:color="auto" w:fill="D9D9D9" w:themeFill="background1" w:themeFillShade="D9"/>
          </w:tcPr>
          <w:p w14:paraId="4420D222" w14:textId="77777777" w:rsidR="005B1443" w:rsidRPr="00832F25" w:rsidRDefault="005B1443" w:rsidP="005B1443">
            <w:pPr>
              <w:spacing w:before="120" w:after="120"/>
              <w:rPr>
                <w:b/>
                <w:sz w:val="18"/>
                <w:lang w:val="en-IE" w:eastAsia="en-GB"/>
              </w:rPr>
            </w:pPr>
            <w:r w:rsidRPr="00832F25">
              <w:rPr>
                <w:b/>
                <w:sz w:val="18"/>
                <w:lang w:val="en-IE" w:eastAsia="en-GB"/>
              </w:rPr>
              <w:t>Financial support to third parties</w:t>
            </w:r>
            <w:r w:rsidR="009F5C06" w:rsidRPr="00832F25">
              <w:rPr>
                <w:b/>
                <w:sz w:val="18"/>
                <w:lang w:val="en-IE" w:eastAsia="en-GB"/>
              </w:rPr>
              <w:t xml:space="preserve"> </w:t>
            </w:r>
            <w:r w:rsidR="009F5C06" w:rsidRPr="00832F25">
              <w:rPr>
                <w:rFonts w:cs="Arial"/>
                <w:b/>
                <w:bCs/>
                <w:sz w:val="18"/>
                <w:szCs w:val="18"/>
                <w:lang w:val="en-IE" w:eastAsia="en-GB"/>
              </w:rPr>
              <w:t>(if applicable)</w:t>
            </w:r>
            <w:r w:rsidR="002F4221" w:rsidRPr="00832F25">
              <w:rPr>
                <w:rFonts w:cs="Arial"/>
                <w:i/>
                <w:color w:val="4AA55B"/>
                <w:sz w:val="16"/>
                <w:szCs w:val="20"/>
                <w:lang w:val="en-IE"/>
              </w:rPr>
              <w:t xml:space="preserve"> </w:t>
            </w:r>
          </w:p>
          <w:p w14:paraId="3A2A31A0" w14:textId="77777777" w:rsidR="005B1443" w:rsidRPr="00832F25" w:rsidRDefault="005B1443" w:rsidP="008E09C2">
            <w:pPr>
              <w:spacing w:before="120" w:after="120"/>
              <w:jc w:val="both"/>
              <w:rPr>
                <w:color w:val="808080" w:themeColor="background1" w:themeShade="80"/>
                <w:lang w:val="en-IE" w:eastAsia="en-GB"/>
              </w:rPr>
            </w:pPr>
            <w:r w:rsidRPr="00832F25">
              <w:rPr>
                <w:rFonts w:cs="Arial"/>
                <w:i/>
                <w:sz w:val="16"/>
                <w:szCs w:val="18"/>
                <w:lang w:val="en-IE"/>
              </w:rPr>
              <w:t xml:space="preserve">If </w:t>
            </w:r>
            <w:r w:rsidR="00F94860" w:rsidRPr="00832F25">
              <w:rPr>
                <w:rFonts w:cs="Arial"/>
                <w:i/>
                <w:sz w:val="16"/>
                <w:szCs w:val="18"/>
                <w:lang w:val="en-IE"/>
              </w:rPr>
              <w:t xml:space="preserve">in your project </w:t>
            </w:r>
            <w:r w:rsidRPr="00832F25">
              <w:rPr>
                <w:rFonts w:cs="Arial"/>
                <w:i/>
                <w:sz w:val="16"/>
                <w:szCs w:val="18"/>
                <w:lang w:val="en-IE"/>
              </w:rPr>
              <w:t xml:space="preserve">the </w:t>
            </w:r>
            <w:r w:rsidR="00F94860" w:rsidRPr="00832F25">
              <w:rPr>
                <w:rFonts w:cs="Arial"/>
                <w:i/>
                <w:sz w:val="16"/>
                <w:szCs w:val="18"/>
                <w:lang w:val="en-IE"/>
              </w:rPr>
              <w:t>maximum amount per third party will be</w:t>
            </w:r>
            <w:r w:rsidRPr="00832F25">
              <w:rPr>
                <w:rFonts w:cs="Arial"/>
                <w:i/>
                <w:sz w:val="16"/>
                <w:szCs w:val="18"/>
                <w:lang w:val="en-IE"/>
              </w:rPr>
              <w:t xml:space="preserve"> more than the threshold amount set in the </w:t>
            </w:r>
            <w:r w:rsidR="005B271A" w:rsidRPr="00832F25">
              <w:rPr>
                <w:rFonts w:cs="Arial"/>
                <w:i/>
                <w:sz w:val="16"/>
                <w:szCs w:val="18"/>
                <w:lang w:val="en-IE"/>
              </w:rPr>
              <w:t>C</w:t>
            </w:r>
            <w:r w:rsidRPr="00832F25">
              <w:rPr>
                <w:rFonts w:cs="Arial"/>
                <w:i/>
                <w:sz w:val="16"/>
                <w:szCs w:val="18"/>
                <w:lang w:val="en-IE"/>
              </w:rPr>
              <w:t xml:space="preserve">all document, justify and explain why the higher amount is necessary </w:t>
            </w:r>
            <w:r w:rsidR="00F94860" w:rsidRPr="00832F25">
              <w:rPr>
                <w:rFonts w:cs="Arial"/>
                <w:i/>
                <w:sz w:val="16"/>
                <w:szCs w:val="18"/>
                <w:lang w:val="en-IE"/>
              </w:rPr>
              <w:t xml:space="preserve">in order </w:t>
            </w:r>
            <w:r w:rsidRPr="00832F25">
              <w:rPr>
                <w:rFonts w:cs="Arial"/>
                <w:i/>
                <w:sz w:val="16"/>
                <w:szCs w:val="18"/>
                <w:lang w:val="en-IE"/>
              </w:rPr>
              <w:t xml:space="preserve">to fulfil your </w:t>
            </w:r>
            <w:r w:rsidR="008E09C2" w:rsidRPr="00832F25">
              <w:rPr>
                <w:rFonts w:cs="Arial"/>
                <w:i/>
                <w:sz w:val="16"/>
                <w:szCs w:val="18"/>
                <w:lang w:val="en-IE"/>
              </w:rPr>
              <w:t>project’s</w:t>
            </w:r>
            <w:r w:rsidRPr="00832F25">
              <w:rPr>
                <w:rFonts w:cs="Arial"/>
                <w:i/>
                <w:sz w:val="16"/>
                <w:szCs w:val="18"/>
                <w:lang w:val="en-IE"/>
              </w:rPr>
              <w:t xml:space="preserve"> objectives</w:t>
            </w:r>
            <w:r w:rsidR="00B03FEA" w:rsidRPr="00832F25">
              <w:rPr>
                <w:rFonts w:cs="Arial"/>
                <w:i/>
                <w:sz w:val="16"/>
                <w:szCs w:val="18"/>
                <w:lang w:val="en-IE"/>
              </w:rPr>
              <w:t>.</w:t>
            </w:r>
          </w:p>
        </w:tc>
      </w:tr>
      <w:tr w:rsidR="005B1443" w:rsidRPr="00832F25" w14:paraId="2B108AAD" w14:textId="77777777" w:rsidTr="009633C6">
        <w:tc>
          <w:tcPr>
            <w:tcW w:w="8527" w:type="dxa"/>
          </w:tcPr>
          <w:p w14:paraId="0F6183F8" w14:textId="4FA39044" w:rsidR="005B1443" w:rsidRPr="00832F25" w:rsidRDefault="009A681D" w:rsidP="005B1443">
            <w:pPr>
              <w:tabs>
                <w:tab w:val="left" w:pos="-907"/>
                <w:tab w:val="left" w:pos="-187"/>
                <w:tab w:val="left" w:pos="1092"/>
                <w:tab w:val="left" w:leader="dot" w:pos="5670"/>
              </w:tabs>
              <w:suppressAutoHyphens/>
              <w:spacing w:before="120" w:after="120"/>
              <w:rPr>
                <w:sz w:val="18"/>
                <w:lang w:val="en-IE" w:eastAsia="en-GB"/>
              </w:rPr>
            </w:pPr>
            <w:r w:rsidRPr="00832F25">
              <w:rPr>
                <w:rFonts w:cs="Arial"/>
                <w:sz w:val="18"/>
                <w:szCs w:val="18"/>
                <w:lang w:val="en-IE"/>
              </w:rPr>
              <w:t>Not applicable.</w:t>
            </w:r>
          </w:p>
        </w:tc>
      </w:tr>
    </w:tbl>
    <w:p w14:paraId="34A4D090" w14:textId="77777777" w:rsidR="00295A46" w:rsidRPr="00832F25" w:rsidRDefault="00EB0E96" w:rsidP="00EB0E96">
      <w:pPr>
        <w:rPr>
          <w:i/>
          <w:lang w:val="en-IE" w:eastAsia="en-GB"/>
        </w:rPr>
      </w:pPr>
      <w:r w:rsidRPr="00832F25">
        <w:rPr>
          <w:rFonts w:cs="Arial"/>
          <w:noProof/>
          <w:color w:val="B5B5B5"/>
          <w:sz w:val="16"/>
          <w:szCs w:val="16"/>
          <w:lang w:val="en-IE"/>
        </w:rPr>
        <w:t xml:space="preserve">#§DEC-LAR-DL§#                                                                                                                                                                    </w:t>
      </w:r>
    </w:p>
    <w:p w14:paraId="31E1E341" w14:textId="257A8C7D" w:rsidR="00D2542D" w:rsidRDefault="00D2542D">
      <w:pPr>
        <w:spacing w:after="0"/>
        <w:rPr>
          <w:i/>
          <w:color w:val="808080"/>
          <w:lang w:val="en-IE" w:eastAsia="en-GB"/>
        </w:rPr>
      </w:pPr>
      <w:r>
        <w:rPr>
          <w:i/>
          <w:color w:val="808080"/>
          <w:lang w:val="en-IE" w:eastAsia="en-GB"/>
        </w:rPr>
        <w:br w:type="page"/>
      </w:r>
    </w:p>
    <w:p w14:paraId="0824B70B" w14:textId="77777777" w:rsidR="00D2542D" w:rsidRPr="00D2542D" w:rsidRDefault="00D2542D" w:rsidP="00D2542D">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lastRenderedPageBreak/>
        <w:t>Annex I</w:t>
      </w:r>
      <w:r>
        <w:tab/>
      </w:r>
      <w:r w:rsidRPr="004F6F6C">
        <w:t>Response to the Request for Proposals</w:t>
      </w:r>
      <w:r w:rsidRPr="004F6F6C">
        <w:br/>
      </w:r>
      <w:r w:rsidRPr="00624000">
        <w:t>CfE –</w:t>
      </w:r>
      <w:r>
        <w:t xml:space="preserve"> STF 704 (REFERENCE BODY DATA)</w:t>
      </w:r>
      <w:r w:rsidRPr="00624000">
        <w:t xml:space="preserve"> </w:t>
      </w:r>
      <w:r>
        <w:br/>
      </w:r>
      <w:r w:rsidRPr="00D2542D">
        <w:t xml:space="preserve">Deadline: </w:t>
      </w:r>
      <w:bookmarkStart w:id="66" w:name="Deadline2"/>
      <w:bookmarkEnd w:id="66"/>
      <w:r w:rsidRPr="00D2542D">
        <w:t>15 December 2025</w:t>
      </w:r>
    </w:p>
    <w:p w14:paraId="038ED633" w14:textId="77777777" w:rsidR="00D2542D" w:rsidRPr="00D2542D" w:rsidRDefault="00D2542D" w:rsidP="00D2542D">
      <w:pPr>
        <w:spacing w:after="0"/>
        <w:rPr>
          <w:rFonts w:cs="Arial"/>
          <w:b/>
          <w:bCs/>
          <w:color w:val="auto"/>
          <w:sz w:val="24"/>
        </w:rPr>
      </w:pPr>
      <w:bookmarkStart w:id="67" w:name="ETSI_MEMBER"/>
      <w:bookmarkEnd w:id="67"/>
      <w:r w:rsidRPr="00D2542D">
        <w:rPr>
          <w:rFonts w:cs="Arial"/>
          <w:b/>
          <w:bCs/>
          <w:color w:val="auto"/>
          <w:sz w:val="24"/>
          <w:u w:val="single"/>
        </w:rPr>
        <w:t xml:space="preserve">If you are an ETSI Member </w:t>
      </w:r>
      <w:r w:rsidRPr="00D2542D">
        <w:rPr>
          <w:rFonts w:cs="Arial"/>
          <w:b/>
          <w:bCs/>
          <w:color w:val="auto"/>
          <w:sz w:val="24"/>
        </w:rPr>
        <w:t xml:space="preserve">* </w:t>
      </w:r>
    </w:p>
    <w:p w14:paraId="19BC14A8" w14:textId="77777777" w:rsidR="00D2542D" w:rsidRPr="00D2542D" w:rsidRDefault="00D2542D" w:rsidP="00D2542D">
      <w:pPr>
        <w:spacing w:after="0"/>
        <w:rPr>
          <w:rFonts w:cs="Arial"/>
          <w:b/>
          <w:bCs/>
          <w:color w:val="auto"/>
          <w:sz w:val="24"/>
        </w:rPr>
      </w:pPr>
    </w:p>
    <w:p w14:paraId="5F71385D" w14:textId="77777777" w:rsidR="00D2542D" w:rsidRPr="00D2542D" w:rsidRDefault="00D2542D" w:rsidP="00D2542D">
      <w:pPr>
        <w:spacing w:after="0"/>
        <w:rPr>
          <w:rFonts w:cs="Arial"/>
          <w:b/>
          <w:bCs/>
          <w:color w:val="auto"/>
          <w:sz w:val="24"/>
        </w:rPr>
      </w:pPr>
      <w:r w:rsidRPr="00D2542D">
        <w:rPr>
          <w:rFonts w:cs="Arial"/>
          <w:b/>
          <w:bCs/>
          <w:color w:val="auto"/>
          <w:sz w:val="24"/>
        </w:rPr>
        <w:t>ETSI membership status (Indicate your status):</w:t>
      </w:r>
    </w:p>
    <w:p w14:paraId="158C1EA1" w14:textId="77777777" w:rsidR="00D2542D" w:rsidRPr="00D2542D" w:rsidRDefault="00D2542D" w:rsidP="00D2542D">
      <w:pPr>
        <w:spacing w:after="0"/>
        <w:rPr>
          <w:rFonts w:cs="Arial"/>
          <w:color w:val="auto"/>
          <w:sz w:val="24"/>
        </w:rPr>
      </w:pPr>
      <w:r w:rsidRPr="00D2542D">
        <w:rPr>
          <w:rFonts w:cs="Arial"/>
          <w:color w:val="auto"/>
          <w:sz w:val="24"/>
        </w:rPr>
        <w:t> Full</w:t>
      </w:r>
    </w:p>
    <w:p w14:paraId="3B7FCDF8" w14:textId="77777777" w:rsidR="00D2542D" w:rsidRPr="00D2542D" w:rsidRDefault="00D2542D" w:rsidP="00D2542D">
      <w:pPr>
        <w:spacing w:after="0"/>
        <w:rPr>
          <w:rFonts w:cs="Arial"/>
          <w:color w:val="auto"/>
          <w:sz w:val="24"/>
        </w:rPr>
      </w:pPr>
      <w:r w:rsidRPr="00D2542D">
        <w:rPr>
          <w:rFonts w:cs="Arial"/>
          <w:color w:val="auto"/>
          <w:sz w:val="24"/>
        </w:rPr>
        <w:t xml:space="preserve"> Associate </w:t>
      </w:r>
    </w:p>
    <w:p w14:paraId="310D87E0" w14:textId="77777777" w:rsidR="00D2542D" w:rsidRPr="00D2542D" w:rsidRDefault="00D2542D" w:rsidP="00D2542D">
      <w:pPr>
        <w:spacing w:after="0"/>
        <w:rPr>
          <w:rFonts w:cs="Arial"/>
          <w:color w:val="auto"/>
          <w:sz w:val="24"/>
        </w:rPr>
      </w:pPr>
      <w:r w:rsidRPr="00D2542D">
        <w:rPr>
          <w:rFonts w:cs="Arial"/>
          <w:color w:val="auto"/>
          <w:sz w:val="24"/>
        </w:rPr>
        <w:t> Observer</w:t>
      </w:r>
    </w:p>
    <w:p w14:paraId="6F225B9D" w14:textId="77777777" w:rsidR="00D2542D" w:rsidRPr="00D2542D" w:rsidRDefault="00D2542D" w:rsidP="00D2542D">
      <w:pPr>
        <w:spacing w:after="0"/>
        <w:rPr>
          <w:rFonts w:cs="Arial"/>
          <w:b/>
          <w:bCs/>
          <w:color w:val="auto"/>
          <w:sz w:val="24"/>
        </w:rPr>
      </w:pPr>
    </w:p>
    <w:p w14:paraId="14217B91" w14:textId="77777777" w:rsidR="00D2542D" w:rsidRPr="00D2542D" w:rsidRDefault="00D2542D" w:rsidP="00D2542D">
      <w:pPr>
        <w:spacing w:after="0"/>
        <w:rPr>
          <w:rFonts w:cs="Arial"/>
          <w:b/>
          <w:bCs/>
          <w:color w:val="auto"/>
          <w:sz w:val="24"/>
        </w:rPr>
      </w:pPr>
      <w:r w:rsidRPr="00D2542D">
        <w:rPr>
          <w:rFonts w:cs="Arial"/>
          <w:b/>
          <w:bCs/>
          <w:color w:val="auto"/>
          <w:sz w:val="24"/>
          <w:u w:val="single"/>
        </w:rPr>
        <w:t>If you are not an ETSI Member</w:t>
      </w:r>
      <w:r w:rsidRPr="00D2542D">
        <w:rPr>
          <w:rFonts w:cs="Arial"/>
          <w:b/>
          <w:bCs/>
          <w:color w:val="auto"/>
          <w:sz w:val="24"/>
        </w:rPr>
        <w:t xml:space="preserve"> *</w:t>
      </w:r>
    </w:p>
    <w:p w14:paraId="1B42FC2B" w14:textId="77777777" w:rsidR="00D2542D" w:rsidRPr="00D2542D" w:rsidRDefault="00D2542D" w:rsidP="00D2542D">
      <w:pPr>
        <w:spacing w:after="0"/>
        <w:rPr>
          <w:rFonts w:cs="Arial"/>
          <w:color w:val="auto"/>
          <w:sz w:val="24"/>
        </w:rPr>
      </w:pPr>
    </w:p>
    <w:p w14:paraId="638E21F2" w14:textId="73D0BD28" w:rsidR="00D2542D" w:rsidRPr="00D2542D" w:rsidRDefault="00D2542D" w:rsidP="00D2542D">
      <w:pPr>
        <w:spacing w:after="0"/>
        <w:rPr>
          <w:rFonts w:cs="Arial"/>
          <w:b/>
          <w:bCs/>
          <w:color w:val="auto"/>
          <w:sz w:val="24"/>
        </w:rPr>
      </w:pPr>
      <w:r w:rsidRPr="00D2542D">
        <w:rPr>
          <w:rFonts w:cs="Arial"/>
          <w:color w:val="auto"/>
          <w:sz w:val="24"/>
        </w:rPr>
        <w:t>Please indicate:</w:t>
      </w:r>
    </w:p>
    <w:p w14:paraId="5EB92A90" w14:textId="77777777" w:rsidR="00D2542D" w:rsidRPr="00D2542D" w:rsidRDefault="00D2542D" w:rsidP="00D2542D">
      <w:pPr>
        <w:spacing w:after="0"/>
        <w:rPr>
          <w:rFonts w:cs="Arial"/>
          <w:b/>
          <w:bCs/>
          <w:color w:val="auto"/>
          <w:sz w:val="24"/>
        </w:rPr>
      </w:pPr>
    </w:p>
    <w:p w14:paraId="00A2B480" w14:textId="77777777" w:rsidR="00D2542D" w:rsidRPr="00D2542D" w:rsidRDefault="00D2542D" w:rsidP="00D2542D">
      <w:pPr>
        <w:spacing w:after="0"/>
        <w:rPr>
          <w:rFonts w:cs="Arial"/>
          <w:color w:val="auto"/>
          <w:sz w:val="24"/>
        </w:rPr>
      </w:pPr>
      <w:r w:rsidRPr="00D2542D">
        <w:rPr>
          <w:rFonts w:cs="Arial"/>
          <w:b/>
          <w:bCs/>
          <w:color w:val="auto"/>
          <w:sz w:val="24"/>
        </w:rPr>
        <w:t>Full name of the ETSI member supporting the application (list of ETSI members on etsi.org):</w:t>
      </w:r>
    </w:p>
    <w:p w14:paraId="7CF35256" w14:textId="77777777" w:rsidR="00D2542D" w:rsidRPr="00D2542D" w:rsidRDefault="00D2542D" w:rsidP="00D2542D">
      <w:pPr>
        <w:spacing w:after="0"/>
        <w:rPr>
          <w:rFonts w:cs="Arial"/>
          <w:color w:val="auto"/>
          <w:sz w:val="24"/>
        </w:rPr>
      </w:pPr>
      <w:r w:rsidRPr="00D2542D">
        <w:rPr>
          <w:rFonts w:cs="Arial"/>
          <w:color w:val="auto"/>
          <w:sz w:val="24"/>
        </w:rPr>
        <w:t>-________________________</w:t>
      </w:r>
      <w:r w:rsidRPr="00D2542D">
        <w:rPr>
          <w:rFonts w:cs="Arial"/>
          <w:color w:val="auto"/>
          <w:sz w:val="24"/>
        </w:rPr>
        <w:tab/>
      </w:r>
    </w:p>
    <w:p w14:paraId="1DAAA428" w14:textId="77777777" w:rsidR="00D2542D" w:rsidRPr="00D2542D" w:rsidRDefault="00D2542D" w:rsidP="00D2542D">
      <w:pPr>
        <w:spacing w:after="0"/>
        <w:rPr>
          <w:rFonts w:cs="Arial"/>
          <w:color w:val="auto"/>
          <w:sz w:val="24"/>
        </w:rPr>
      </w:pPr>
    </w:p>
    <w:p w14:paraId="36685BBD" w14:textId="77777777" w:rsidR="00D2542D" w:rsidRPr="00D2542D" w:rsidRDefault="00D2542D" w:rsidP="00D2542D">
      <w:pPr>
        <w:spacing w:after="0"/>
        <w:rPr>
          <w:rFonts w:cs="Arial"/>
          <w:color w:val="auto"/>
          <w:sz w:val="24"/>
        </w:rPr>
      </w:pPr>
      <w:r w:rsidRPr="00D2542D">
        <w:rPr>
          <w:rFonts w:cs="Arial"/>
          <w:b/>
          <w:bCs/>
          <w:color w:val="auto"/>
          <w:sz w:val="24"/>
        </w:rPr>
        <w:t>Official contact name of the ETSI member supporting the application:</w:t>
      </w:r>
    </w:p>
    <w:p w14:paraId="5C9426E4" w14:textId="77777777" w:rsidR="00D2542D" w:rsidRPr="00D2542D" w:rsidRDefault="00D2542D" w:rsidP="00D2542D">
      <w:pPr>
        <w:spacing w:after="0"/>
        <w:rPr>
          <w:rFonts w:cs="Arial"/>
          <w:color w:val="auto"/>
          <w:sz w:val="24"/>
        </w:rPr>
      </w:pPr>
      <w:r w:rsidRPr="00D2542D">
        <w:rPr>
          <w:rFonts w:cs="Arial"/>
          <w:color w:val="auto"/>
          <w:sz w:val="24"/>
        </w:rPr>
        <w:t>-________________________</w:t>
      </w:r>
      <w:r w:rsidRPr="00D2542D">
        <w:rPr>
          <w:rFonts w:cs="Arial"/>
          <w:color w:val="auto"/>
          <w:sz w:val="24"/>
        </w:rPr>
        <w:tab/>
      </w:r>
    </w:p>
    <w:p w14:paraId="3AA4F2BD" w14:textId="77777777" w:rsidR="00D2542D" w:rsidRPr="00D2542D" w:rsidRDefault="00D2542D" w:rsidP="00D2542D">
      <w:pPr>
        <w:spacing w:after="0"/>
        <w:rPr>
          <w:rFonts w:cs="Arial"/>
          <w:color w:val="auto"/>
          <w:sz w:val="24"/>
        </w:rPr>
      </w:pPr>
    </w:p>
    <w:p w14:paraId="65010471" w14:textId="77777777" w:rsidR="00D2542D" w:rsidRPr="00D2542D" w:rsidRDefault="00D2542D" w:rsidP="00D2542D">
      <w:pPr>
        <w:spacing w:after="0"/>
        <w:rPr>
          <w:rFonts w:cs="Arial"/>
          <w:color w:val="auto"/>
          <w:sz w:val="24"/>
        </w:rPr>
      </w:pPr>
      <w:r w:rsidRPr="00D2542D">
        <w:rPr>
          <w:rFonts w:cs="Arial"/>
          <w:i/>
          <w:iCs/>
          <w:color w:val="auto"/>
        </w:rPr>
        <w:t>Note: A formal confirmation of the support from the Official contact is required (e.g. by e-mail sent to STFLINK@etsi.org) and an “ETSI Member Support Letter” will be required if you are selected.</w:t>
      </w:r>
    </w:p>
    <w:p w14:paraId="73143D56" w14:textId="77777777" w:rsidR="00D2542D" w:rsidRPr="00D2542D" w:rsidRDefault="00D2542D" w:rsidP="00D2542D">
      <w:pPr>
        <w:rPr>
          <w:color w:val="auto"/>
        </w:rPr>
      </w:pPr>
    </w:p>
    <w:tbl>
      <w:tblPr>
        <w:tblStyle w:val="TableGrid"/>
        <w:tblW w:w="9129" w:type="dxa"/>
        <w:tblLook w:val="04A0" w:firstRow="1" w:lastRow="0" w:firstColumn="1" w:lastColumn="0" w:noHBand="0" w:noVBand="1"/>
      </w:tblPr>
      <w:tblGrid>
        <w:gridCol w:w="1317"/>
        <w:gridCol w:w="2931"/>
        <w:gridCol w:w="1276"/>
        <w:gridCol w:w="3605"/>
      </w:tblGrid>
      <w:tr w:rsidR="00D2542D" w:rsidRPr="00D2542D" w14:paraId="196F2B3C" w14:textId="77777777" w:rsidTr="00E148C4">
        <w:trPr>
          <w:trHeight w:val="550"/>
        </w:trPr>
        <w:tc>
          <w:tcPr>
            <w:tcW w:w="9129" w:type="dxa"/>
            <w:gridSpan w:val="4"/>
            <w:tcBorders>
              <w:top w:val="single" w:sz="4" w:space="0" w:color="auto"/>
            </w:tcBorders>
            <w:shd w:val="clear" w:color="auto" w:fill="D9D9D9" w:themeFill="background1" w:themeFillShade="D9"/>
            <w:vAlign w:val="center"/>
          </w:tcPr>
          <w:p w14:paraId="6A8207B9" w14:textId="77777777" w:rsidR="00D2542D" w:rsidRPr="00D2542D" w:rsidRDefault="00D2542D" w:rsidP="00E148C4">
            <w:pPr>
              <w:jc w:val="center"/>
              <w:rPr>
                <w:b/>
                <w:color w:val="auto"/>
              </w:rPr>
            </w:pPr>
            <w:r w:rsidRPr="00D2542D">
              <w:rPr>
                <w:b/>
                <w:color w:val="auto"/>
              </w:rPr>
              <w:t>Contractor information *</w:t>
            </w:r>
          </w:p>
        </w:tc>
      </w:tr>
      <w:tr w:rsidR="00D2542D" w:rsidRPr="00D2542D" w14:paraId="4E9ECD0D" w14:textId="77777777" w:rsidTr="00D2542D">
        <w:trPr>
          <w:trHeight w:val="85"/>
        </w:trPr>
        <w:tc>
          <w:tcPr>
            <w:tcW w:w="9129" w:type="dxa"/>
            <w:gridSpan w:val="4"/>
            <w:tcBorders>
              <w:top w:val="single" w:sz="4" w:space="0" w:color="auto"/>
            </w:tcBorders>
            <w:vAlign w:val="center"/>
          </w:tcPr>
          <w:p w14:paraId="58DA6D45" w14:textId="77777777" w:rsidR="00D2542D" w:rsidRPr="00D2542D" w:rsidRDefault="00D2542D" w:rsidP="00E148C4">
            <w:pPr>
              <w:jc w:val="center"/>
              <w:rPr>
                <w:b/>
                <w:color w:val="auto"/>
              </w:rPr>
            </w:pPr>
          </w:p>
        </w:tc>
      </w:tr>
      <w:tr w:rsidR="00D2542D" w:rsidRPr="00D2542D" w14:paraId="3A96D29A" w14:textId="77777777" w:rsidTr="00E148C4">
        <w:trPr>
          <w:trHeight w:val="325"/>
        </w:trPr>
        <w:tc>
          <w:tcPr>
            <w:tcW w:w="4248" w:type="dxa"/>
            <w:gridSpan w:val="2"/>
            <w:shd w:val="clear" w:color="auto" w:fill="DEEAF6" w:themeFill="accent1" w:themeFillTint="33"/>
            <w:vAlign w:val="center"/>
          </w:tcPr>
          <w:p w14:paraId="3D2D5586" w14:textId="77777777" w:rsidR="00D2542D" w:rsidRPr="00D2542D" w:rsidRDefault="00D2542D" w:rsidP="00E148C4">
            <w:pPr>
              <w:rPr>
                <w:i/>
                <w:color w:val="auto"/>
              </w:rPr>
            </w:pPr>
            <w:r w:rsidRPr="00D2542D">
              <w:rPr>
                <w:b/>
                <w:color w:val="auto"/>
              </w:rPr>
              <w:t>Contractor name *:</w:t>
            </w:r>
          </w:p>
          <w:p w14:paraId="0F36BB71" w14:textId="77777777" w:rsidR="00D2542D" w:rsidRPr="00D2542D" w:rsidRDefault="00D2542D" w:rsidP="00E148C4">
            <w:pPr>
              <w:pStyle w:val="ListParagraph"/>
              <w:ind w:left="0"/>
              <w:rPr>
                <w:b/>
                <w:color w:val="auto"/>
              </w:rPr>
            </w:pPr>
            <w:r w:rsidRPr="00D2542D">
              <w:rPr>
                <w:i/>
                <w:color w:val="auto"/>
              </w:rPr>
              <w:t>Indicate the Company/Organisation Name</w:t>
            </w:r>
          </w:p>
        </w:tc>
        <w:tc>
          <w:tcPr>
            <w:tcW w:w="4881" w:type="dxa"/>
            <w:gridSpan w:val="2"/>
            <w:shd w:val="clear" w:color="auto" w:fill="DEEAF6" w:themeFill="accent1" w:themeFillTint="33"/>
            <w:vAlign w:val="center"/>
          </w:tcPr>
          <w:p w14:paraId="41C195A6" w14:textId="77777777" w:rsidR="00D2542D" w:rsidRPr="00D2542D" w:rsidRDefault="00D2542D" w:rsidP="00D2542D">
            <w:pPr>
              <w:pStyle w:val="ListParagraph"/>
              <w:numPr>
                <w:ilvl w:val="0"/>
                <w:numId w:val="24"/>
              </w:numPr>
              <w:tabs>
                <w:tab w:val="left" w:pos="567"/>
                <w:tab w:val="left" w:pos="1418"/>
                <w:tab w:val="left" w:pos="4678"/>
                <w:tab w:val="left" w:pos="5954"/>
                <w:tab w:val="left" w:pos="7088"/>
              </w:tabs>
              <w:overflowPunct w:val="0"/>
              <w:autoSpaceDE w:val="0"/>
              <w:autoSpaceDN w:val="0"/>
              <w:adjustRightInd w:val="0"/>
              <w:spacing w:after="0"/>
              <w:jc w:val="both"/>
              <w:textAlignment w:val="baseline"/>
              <w:rPr>
                <w:b/>
                <w:color w:val="auto"/>
              </w:rPr>
            </w:pPr>
          </w:p>
        </w:tc>
      </w:tr>
      <w:tr w:rsidR="00D2542D" w:rsidRPr="00D2542D" w14:paraId="5450C663" w14:textId="77777777" w:rsidTr="00D2542D">
        <w:trPr>
          <w:trHeight w:val="85"/>
        </w:trPr>
        <w:tc>
          <w:tcPr>
            <w:tcW w:w="9129" w:type="dxa"/>
            <w:gridSpan w:val="4"/>
            <w:tcBorders>
              <w:top w:val="single" w:sz="4" w:space="0" w:color="auto"/>
            </w:tcBorders>
            <w:vAlign w:val="center"/>
          </w:tcPr>
          <w:p w14:paraId="471A3ADB" w14:textId="77777777" w:rsidR="00D2542D" w:rsidRPr="00D2542D" w:rsidRDefault="00D2542D" w:rsidP="00E148C4">
            <w:pPr>
              <w:jc w:val="center"/>
              <w:rPr>
                <w:b/>
                <w:color w:val="auto"/>
              </w:rPr>
            </w:pPr>
          </w:p>
        </w:tc>
      </w:tr>
      <w:tr w:rsidR="00D2542D" w:rsidRPr="00D2542D" w14:paraId="7E9036EC" w14:textId="77777777" w:rsidTr="00E148C4">
        <w:trPr>
          <w:trHeight w:val="325"/>
        </w:trPr>
        <w:tc>
          <w:tcPr>
            <w:tcW w:w="4248" w:type="dxa"/>
            <w:gridSpan w:val="2"/>
            <w:shd w:val="clear" w:color="auto" w:fill="DEEAF6" w:themeFill="accent1" w:themeFillTint="33"/>
            <w:vAlign w:val="center"/>
          </w:tcPr>
          <w:p w14:paraId="39D7B435" w14:textId="77777777" w:rsidR="00D2542D" w:rsidRPr="00D2542D" w:rsidRDefault="00D2542D" w:rsidP="00E148C4">
            <w:pPr>
              <w:pStyle w:val="ListParagraph"/>
              <w:ind w:left="0"/>
              <w:rPr>
                <w:b/>
                <w:color w:val="auto"/>
                <w:u w:val="single"/>
              </w:rPr>
            </w:pPr>
            <w:r w:rsidRPr="00D2542D">
              <w:rPr>
                <w:b/>
                <w:color w:val="auto"/>
              </w:rPr>
              <w:t>Contact person for the technical aspects</w:t>
            </w:r>
          </w:p>
        </w:tc>
        <w:tc>
          <w:tcPr>
            <w:tcW w:w="4881" w:type="dxa"/>
            <w:gridSpan w:val="2"/>
            <w:shd w:val="clear" w:color="auto" w:fill="DEEAF6" w:themeFill="accent1" w:themeFillTint="33"/>
            <w:vAlign w:val="center"/>
          </w:tcPr>
          <w:p w14:paraId="232932D7" w14:textId="77777777" w:rsidR="00D2542D" w:rsidRPr="00D2542D" w:rsidRDefault="00D2542D" w:rsidP="00E148C4">
            <w:pPr>
              <w:rPr>
                <w:color w:val="auto"/>
              </w:rPr>
            </w:pPr>
            <w:r w:rsidRPr="00D2542D">
              <w:rPr>
                <w:b/>
                <w:color w:val="auto"/>
              </w:rPr>
              <w:t>Contact person for Decision on ETSI financial offer to this project (if any)</w:t>
            </w:r>
          </w:p>
        </w:tc>
      </w:tr>
      <w:tr w:rsidR="00D2542D" w:rsidRPr="00D2542D" w14:paraId="24346368" w14:textId="77777777" w:rsidTr="00E148C4">
        <w:trPr>
          <w:trHeight w:val="424"/>
        </w:trPr>
        <w:tc>
          <w:tcPr>
            <w:tcW w:w="1317" w:type="dxa"/>
            <w:vAlign w:val="center"/>
          </w:tcPr>
          <w:p w14:paraId="7D97ED3F" w14:textId="77777777" w:rsidR="00D2542D" w:rsidRPr="00D2542D" w:rsidRDefault="00D2542D" w:rsidP="00E148C4">
            <w:pPr>
              <w:pStyle w:val="ListParagraph"/>
              <w:ind w:left="0"/>
              <w:rPr>
                <w:color w:val="auto"/>
              </w:rPr>
            </w:pPr>
            <w:r w:rsidRPr="00D2542D">
              <w:rPr>
                <w:color w:val="auto"/>
              </w:rPr>
              <w:t>Title</w:t>
            </w:r>
          </w:p>
        </w:tc>
        <w:tc>
          <w:tcPr>
            <w:tcW w:w="2931" w:type="dxa"/>
            <w:vAlign w:val="center"/>
          </w:tcPr>
          <w:p w14:paraId="48759148" w14:textId="77777777" w:rsidR="00D2542D" w:rsidRPr="00D2542D" w:rsidRDefault="00D2542D" w:rsidP="00E148C4">
            <w:pPr>
              <w:pStyle w:val="ListParagraph"/>
              <w:ind w:left="0"/>
              <w:rPr>
                <w:b/>
                <w:color w:val="auto"/>
                <w:u w:val="single"/>
              </w:rPr>
            </w:pPr>
          </w:p>
        </w:tc>
        <w:tc>
          <w:tcPr>
            <w:tcW w:w="1276" w:type="dxa"/>
            <w:vAlign w:val="center"/>
          </w:tcPr>
          <w:p w14:paraId="615359AF" w14:textId="77777777" w:rsidR="00D2542D" w:rsidRPr="00D2542D" w:rsidRDefault="00D2542D" w:rsidP="00E148C4">
            <w:pPr>
              <w:pStyle w:val="ListParagraph"/>
              <w:ind w:left="0"/>
              <w:rPr>
                <w:color w:val="auto"/>
              </w:rPr>
            </w:pPr>
            <w:r w:rsidRPr="00D2542D">
              <w:rPr>
                <w:color w:val="auto"/>
              </w:rPr>
              <w:t>Title</w:t>
            </w:r>
          </w:p>
        </w:tc>
        <w:tc>
          <w:tcPr>
            <w:tcW w:w="3605" w:type="dxa"/>
            <w:vAlign w:val="center"/>
          </w:tcPr>
          <w:p w14:paraId="55A4894E" w14:textId="77777777" w:rsidR="00D2542D" w:rsidRPr="00D2542D" w:rsidRDefault="00D2542D" w:rsidP="00E148C4">
            <w:pPr>
              <w:pStyle w:val="ListParagraph"/>
              <w:rPr>
                <w:color w:val="auto"/>
              </w:rPr>
            </w:pPr>
          </w:p>
        </w:tc>
      </w:tr>
      <w:tr w:rsidR="00D2542D" w:rsidRPr="00D2542D" w14:paraId="655EDE67" w14:textId="77777777" w:rsidTr="00E148C4">
        <w:trPr>
          <w:trHeight w:val="416"/>
        </w:trPr>
        <w:tc>
          <w:tcPr>
            <w:tcW w:w="1317" w:type="dxa"/>
            <w:vAlign w:val="center"/>
          </w:tcPr>
          <w:p w14:paraId="08D6601B" w14:textId="77777777" w:rsidR="00D2542D" w:rsidRPr="00D2542D" w:rsidRDefault="00D2542D" w:rsidP="00E148C4">
            <w:pPr>
              <w:tabs>
                <w:tab w:val="left" w:pos="5103"/>
              </w:tabs>
              <w:rPr>
                <w:color w:val="auto"/>
              </w:rPr>
            </w:pPr>
            <w:r w:rsidRPr="00D2542D">
              <w:rPr>
                <w:color w:val="auto"/>
              </w:rPr>
              <w:t>First name</w:t>
            </w:r>
          </w:p>
        </w:tc>
        <w:tc>
          <w:tcPr>
            <w:tcW w:w="2931" w:type="dxa"/>
            <w:vAlign w:val="center"/>
          </w:tcPr>
          <w:p w14:paraId="23319EB0" w14:textId="77777777" w:rsidR="00D2542D" w:rsidRPr="00D2542D" w:rsidRDefault="00D2542D" w:rsidP="00E148C4">
            <w:pPr>
              <w:pStyle w:val="ListParagraph"/>
              <w:rPr>
                <w:b/>
                <w:color w:val="auto"/>
                <w:u w:val="single"/>
              </w:rPr>
            </w:pPr>
          </w:p>
        </w:tc>
        <w:tc>
          <w:tcPr>
            <w:tcW w:w="1276" w:type="dxa"/>
            <w:vAlign w:val="center"/>
          </w:tcPr>
          <w:p w14:paraId="41A1863A" w14:textId="77777777" w:rsidR="00D2542D" w:rsidRPr="00D2542D" w:rsidRDefault="00D2542D" w:rsidP="00E148C4">
            <w:pPr>
              <w:tabs>
                <w:tab w:val="left" w:pos="5103"/>
              </w:tabs>
              <w:rPr>
                <w:color w:val="auto"/>
              </w:rPr>
            </w:pPr>
            <w:r w:rsidRPr="00D2542D">
              <w:rPr>
                <w:color w:val="auto"/>
              </w:rPr>
              <w:t>First name</w:t>
            </w:r>
          </w:p>
        </w:tc>
        <w:tc>
          <w:tcPr>
            <w:tcW w:w="3605" w:type="dxa"/>
            <w:vAlign w:val="center"/>
          </w:tcPr>
          <w:p w14:paraId="6CA73310" w14:textId="77777777" w:rsidR="00D2542D" w:rsidRPr="00D2542D" w:rsidRDefault="00D2542D" w:rsidP="00E148C4">
            <w:pPr>
              <w:pStyle w:val="ListParagraph"/>
              <w:rPr>
                <w:color w:val="auto"/>
              </w:rPr>
            </w:pPr>
          </w:p>
        </w:tc>
      </w:tr>
      <w:tr w:rsidR="00D2542D" w:rsidRPr="00D2542D" w14:paraId="63223AD2" w14:textId="77777777" w:rsidTr="00E148C4">
        <w:trPr>
          <w:trHeight w:val="409"/>
        </w:trPr>
        <w:tc>
          <w:tcPr>
            <w:tcW w:w="1317" w:type="dxa"/>
            <w:vAlign w:val="center"/>
          </w:tcPr>
          <w:p w14:paraId="0386FD59" w14:textId="77777777" w:rsidR="00D2542D" w:rsidRPr="00D2542D" w:rsidRDefault="00D2542D" w:rsidP="00E148C4">
            <w:pPr>
              <w:tabs>
                <w:tab w:val="left" w:pos="5103"/>
              </w:tabs>
              <w:rPr>
                <w:color w:val="auto"/>
              </w:rPr>
            </w:pPr>
            <w:r w:rsidRPr="00D2542D">
              <w:rPr>
                <w:color w:val="auto"/>
              </w:rPr>
              <w:t xml:space="preserve">Last name </w:t>
            </w:r>
          </w:p>
        </w:tc>
        <w:tc>
          <w:tcPr>
            <w:tcW w:w="2931" w:type="dxa"/>
            <w:vAlign w:val="center"/>
          </w:tcPr>
          <w:p w14:paraId="6CB1F055" w14:textId="77777777" w:rsidR="00D2542D" w:rsidRPr="00D2542D" w:rsidRDefault="00D2542D" w:rsidP="00E148C4">
            <w:pPr>
              <w:rPr>
                <w:b/>
                <w:color w:val="auto"/>
                <w:u w:val="single"/>
              </w:rPr>
            </w:pPr>
          </w:p>
        </w:tc>
        <w:tc>
          <w:tcPr>
            <w:tcW w:w="1276" w:type="dxa"/>
            <w:vAlign w:val="center"/>
          </w:tcPr>
          <w:p w14:paraId="015DE525" w14:textId="77777777" w:rsidR="00D2542D" w:rsidRPr="00D2542D" w:rsidRDefault="00D2542D" w:rsidP="00E148C4">
            <w:pPr>
              <w:tabs>
                <w:tab w:val="left" w:pos="5103"/>
              </w:tabs>
              <w:rPr>
                <w:color w:val="auto"/>
              </w:rPr>
            </w:pPr>
            <w:r w:rsidRPr="00D2542D">
              <w:rPr>
                <w:color w:val="auto"/>
              </w:rPr>
              <w:t xml:space="preserve">Last name </w:t>
            </w:r>
          </w:p>
        </w:tc>
        <w:tc>
          <w:tcPr>
            <w:tcW w:w="3605" w:type="dxa"/>
            <w:vAlign w:val="center"/>
          </w:tcPr>
          <w:p w14:paraId="0A2C5E16" w14:textId="77777777" w:rsidR="00D2542D" w:rsidRPr="00D2542D" w:rsidRDefault="00D2542D" w:rsidP="00E148C4">
            <w:pPr>
              <w:rPr>
                <w:color w:val="auto"/>
              </w:rPr>
            </w:pPr>
          </w:p>
        </w:tc>
      </w:tr>
      <w:tr w:rsidR="00D2542D" w:rsidRPr="00D2542D" w14:paraId="7BFF6C8B" w14:textId="77777777" w:rsidTr="00E148C4">
        <w:trPr>
          <w:trHeight w:val="415"/>
        </w:trPr>
        <w:tc>
          <w:tcPr>
            <w:tcW w:w="1317" w:type="dxa"/>
            <w:tcBorders>
              <w:bottom w:val="single" w:sz="4" w:space="0" w:color="auto"/>
            </w:tcBorders>
            <w:vAlign w:val="center"/>
          </w:tcPr>
          <w:p w14:paraId="333784E9" w14:textId="77777777" w:rsidR="00D2542D" w:rsidRPr="00D2542D" w:rsidRDefault="00D2542D" w:rsidP="00E148C4">
            <w:pPr>
              <w:tabs>
                <w:tab w:val="left" w:pos="5103"/>
              </w:tabs>
              <w:rPr>
                <w:color w:val="auto"/>
              </w:rPr>
            </w:pPr>
            <w:r w:rsidRPr="00D2542D">
              <w:rPr>
                <w:color w:val="auto"/>
              </w:rPr>
              <w:t>Role</w:t>
            </w:r>
          </w:p>
        </w:tc>
        <w:tc>
          <w:tcPr>
            <w:tcW w:w="2931" w:type="dxa"/>
            <w:tcBorders>
              <w:bottom w:val="single" w:sz="4" w:space="0" w:color="auto"/>
            </w:tcBorders>
            <w:vAlign w:val="center"/>
          </w:tcPr>
          <w:p w14:paraId="73F2AF1D" w14:textId="77777777" w:rsidR="00D2542D" w:rsidRPr="00D2542D" w:rsidRDefault="00D2542D" w:rsidP="00E148C4">
            <w:pPr>
              <w:rPr>
                <w:b/>
                <w:color w:val="auto"/>
                <w:u w:val="single"/>
              </w:rPr>
            </w:pPr>
          </w:p>
        </w:tc>
        <w:tc>
          <w:tcPr>
            <w:tcW w:w="1276" w:type="dxa"/>
            <w:tcBorders>
              <w:bottom w:val="single" w:sz="4" w:space="0" w:color="auto"/>
            </w:tcBorders>
            <w:vAlign w:val="center"/>
          </w:tcPr>
          <w:p w14:paraId="4034EEE3" w14:textId="77777777" w:rsidR="00D2542D" w:rsidRPr="00D2542D" w:rsidRDefault="00D2542D" w:rsidP="00E148C4">
            <w:pPr>
              <w:tabs>
                <w:tab w:val="left" w:pos="5103"/>
              </w:tabs>
              <w:rPr>
                <w:color w:val="auto"/>
              </w:rPr>
            </w:pPr>
            <w:r w:rsidRPr="00D2542D">
              <w:rPr>
                <w:color w:val="auto"/>
              </w:rPr>
              <w:t>Role</w:t>
            </w:r>
          </w:p>
        </w:tc>
        <w:tc>
          <w:tcPr>
            <w:tcW w:w="3605" w:type="dxa"/>
            <w:tcBorders>
              <w:bottom w:val="single" w:sz="4" w:space="0" w:color="auto"/>
            </w:tcBorders>
            <w:vAlign w:val="center"/>
          </w:tcPr>
          <w:p w14:paraId="49BD3DFA" w14:textId="77777777" w:rsidR="00D2542D" w:rsidRPr="00D2542D" w:rsidRDefault="00D2542D" w:rsidP="00E148C4">
            <w:pPr>
              <w:rPr>
                <w:color w:val="auto"/>
              </w:rPr>
            </w:pPr>
          </w:p>
        </w:tc>
      </w:tr>
      <w:tr w:rsidR="00D2542D" w:rsidRPr="00D2542D" w14:paraId="658005C7" w14:textId="77777777" w:rsidTr="00E148C4">
        <w:trPr>
          <w:trHeight w:val="406"/>
        </w:trPr>
        <w:tc>
          <w:tcPr>
            <w:tcW w:w="1317" w:type="dxa"/>
            <w:tcBorders>
              <w:bottom w:val="single" w:sz="4" w:space="0" w:color="auto"/>
            </w:tcBorders>
            <w:vAlign w:val="center"/>
          </w:tcPr>
          <w:p w14:paraId="10F410B4" w14:textId="77777777" w:rsidR="00D2542D" w:rsidRPr="00D2542D" w:rsidRDefault="00D2542D" w:rsidP="00E148C4">
            <w:pPr>
              <w:tabs>
                <w:tab w:val="left" w:pos="5103"/>
              </w:tabs>
              <w:rPr>
                <w:color w:val="auto"/>
              </w:rPr>
            </w:pPr>
            <w:r w:rsidRPr="00D2542D">
              <w:rPr>
                <w:color w:val="auto"/>
              </w:rPr>
              <w:t>e-mail</w:t>
            </w:r>
          </w:p>
        </w:tc>
        <w:tc>
          <w:tcPr>
            <w:tcW w:w="2931" w:type="dxa"/>
            <w:tcBorders>
              <w:bottom w:val="single" w:sz="4" w:space="0" w:color="auto"/>
            </w:tcBorders>
            <w:vAlign w:val="center"/>
          </w:tcPr>
          <w:p w14:paraId="7E3174C5" w14:textId="77777777" w:rsidR="00D2542D" w:rsidRPr="00D2542D" w:rsidRDefault="00D2542D" w:rsidP="00E148C4">
            <w:pPr>
              <w:pStyle w:val="ListParagraph"/>
              <w:rPr>
                <w:b/>
                <w:color w:val="auto"/>
                <w:u w:val="single"/>
              </w:rPr>
            </w:pPr>
          </w:p>
        </w:tc>
        <w:tc>
          <w:tcPr>
            <w:tcW w:w="1276" w:type="dxa"/>
            <w:tcBorders>
              <w:bottom w:val="single" w:sz="4" w:space="0" w:color="auto"/>
            </w:tcBorders>
            <w:vAlign w:val="center"/>
          </w:tcPr>
          <w:p w14:paraId="4A59B04A" w14:textId="77777777" w:rsidR="00D2542D" w:rsidRPr="00D2542D" w:rsidRDefault="00D2542D" w:rsidP="00E148C4">
            <w:pPr>
              <w:tabs>
                <w:tab w:val="left" w:pos="5103"/>
              </w:tabs>
              <w:rPr>
                <w:color w:val="auto"/>
              </w:rPr>
            </w:pPr>
            <w:r w:rsidRPr="00D2542D">
              <w:rPr>
                <w:color w:val="auto"/>
              </w:rPr>
              <w:t>e-mail</w:t>
            </w:r>
          </w:p>
        </w:tc>
        <w:tc>
          <w:tcPr>
            <w:tcW w:w="3605" w:type="dxa"/>
            <w:tcBorders>
              <w:bottom w:val="single" w:sz="4" w:space="0" w:color="auto"/>
            </w:tcBorders>
            <w:vAlign w:val="center"/>
          </w:tcPr>
          <w:p w14:paraId="6DCCD122" w14:textId="77777777" w:rsidR="00D2542D" w:rsidRPr="00D2542D" w:rsidRDefault="00D2542D" w:rsidP="00E148C4">
            <w:pPr>
              <w:pStyle w:val="ListParagraph"/>
              <w:rPr>
                <w:color w:val="auto"/>
              </w:rPr>
            </w:pPr>
          </w:p>
        </w:tc>
      </w:tr>
      <w:tr w:rsidR="00D2542D" w:rsidRPr="00D2542D" w14:paraId="707AACDA" w14:textId="77777777" w:rsidTr="00E148C4">
        <w:trPr>
          <w:trHeight w:val="427"/>
        </w:trPr>
        <w:tc>
          <w:tcPr>
            <w:tcW w:w="1317" w:type="dxa"/>
            <w:tcBorders>
              <w:bottom w:val="single" w:sz="4" w:space="0" w:color="auto"/>
            </w:tcBorders>
            <w:vAlign w:val="center"/>
          </w:tcPr>
          <w:p w14:paraId="7B6A8A04" w14:textId="77777777" w:rsidR="00D2542D" w:rsidRPr="00D2542D" w:rsidRDefault="00D2542D" w:rsidP="00E148C4">
            <w:pPr>
              <w:tabs>
                <w:tab w:val="left" w:pos="5103"/>
              </w:tabs>
              <w:rPr>
                <w:color w:val="auto"/>
              </w:rPr>
            </w:pPr>
            <w:r w:rsidRPr="00D2542D">
              <w:rPr>
                <w:color w:val="auto"/>
              </w:rPr>
              <w:t>Phone</w:t>
            </w:r>
          </w:p>
        </w:tc>
        <w:tc>
          <w:tcPr>
            <w:tcW w:w="2931" w:type="dxa"/>
            <w:tcBorders>
              <w:bottom w:val="single" w:sz="4" w:space="0" w:color="auto"/>
            </w:tcBorders>
            <w:vAlign w:val="center"/>
          </w:tcPr>
          <w:p w14:paraId="413DBCC8" w14:textId="77777777" w:rsidR="00D2542D" w:rsidRPr="00D2542D" w:rsidRDefault="00D2542D" w:rsidP="00E148C4">
            <w:pPr>
              <w:pStyle w:val="ListParagraph"/>
              <w:rPr>
                <w:b/>
                <w:color w:val="auto"/>
                <w:u w:val="single"/>
              </w:rPr>
            </w:pPr>
          </w:p>
        </w:tc>
        <w:tc>
          <w:tcPr>
            <w:tcW w:w="1276" w:type="dxa"/>
            <w:tcBorders>
              <w:bottom w:val="single" w:sz="4" w:space="0" w:color="auto"/>
            </w:tcBorders>
            <w:vAlign w:val="center"/>
          </w:tcPr>
          <w:p w14:paraId="78800BE9" w14:textId="77777777" w:rsidR="00D2542D" w:rsidRPr="00D2542D" w:rsidRDefault="00D2542D" w:rsidP="00E148C4">
            <w:pPr>
              <w:tabs>
                <w:tab w:val="left" w:pos="5103"/>
              </w:tabs>
              <w:rPr>
                <w:color w:val="auto"/>
              </w:rPr>
            </w:pPr>
            <w:r w:rsidRPr="00D2542D">
              <w:rPr>
                <w:color w:val="auto"/>
              </w:rPr>
              <w:t>Phone</w:t>
            </w:r>
          </w:p>
        </w:tc>
        <w:tc>
          <w:tcPr>
            <w:tcW w:w="3605" w:type="dxa"/>
            <w:tcBorders>
              <w:bottom w:val="single" w:sz="4" w:space="0" w:color="auto"/>
            </w:tcBorders>
            <w:vAlign w:val="center"/>
          </w:tcPr>
          <w:p w14:paraId="6355DFE1" w14:textId="77777777" w:rsidR="00D2542D" w:rsidRPr="00D2542D" w:rsidRDefault="00D2542D" w:rsidP="00E148C4">
            <w:pPr>
              <w:pStyle w:val="ListParagraph"/>
              <w:rPr>
                <w:color w:val="auto"/>
              </w:rPr>
            </w:pPr>
          </w:p>
        </w:tc>
      </w:tr>
    </w:tbl>
    <w:p w14:paraId="2D46198A" w14:textId="77777777" w:rsidR="00D2542D" w:rsidRPr="00D2542D" w:rsidRDefault="00D2542D" w:rsidP="00D2542D">
      <w:pPr>
        <w:rPr>
          <w:color w:val="auto"/>
        </w:rPr>
      </w:pPr>
      <w:r w:rsidRPr="00D2542D">
        <w:rPr>
          <w:color w:val="auto"/>
        </w:rPr>
        <w:br w:type="page"/>
      </w:r>
    </w:p>
    <w:tbl>
      <w:tblPr>
        <w:tblStyle w:val="TableGrid"/>
        <w:tblW w:w="9129" w:type="dxa"/>
        <w:tblInd w:w="5" w:type="dxa"/>
        <w:tblLook w:val="04A0" w:firstRow="1" w:lastRow="0" w:firstColumn="1" w:lastColumn="0" w:noHBand="0" w:noVBand="1"/>
      </w:tblPr>
      <w:tblGrid>
        <w:gridCol w:w="4248"/>
        <w:gridCol w:w="2700"/>
        <w:gridCol w:w="2181"/>
      </w:tblGrid>
      <w:tr w:rsidR="00D2542D" w:rsidRPr="00D2542D" w14:paraId="5F3D03ED" w14:textId="77777777" w:rsidTr="00E148C4">
        <w:trPr>
          <w:trHeight w:val="77"/>
        </w:trPr>
        <w:tc>
          <w:tcPr>
            <w:tcW w:w="9129" w:type="dxa"/>
            <w:gridSpan w:val="3"/>
            <w:tcBorders>
              <w:top w:val="single" w:sz="4" w:space="0" w:color="auto"/>
              <w:left w:val="nil"/>
              <w:bottom w:val="nil"/>
              <w:right w:val="nil"/>
            </w:tcBorders>
            <w:vAlign w:val="center"/>
          </w:tcPr>
          <w:p w14:paraId="754E7DCC" w14:textId="77777777" w:rsidR="00D2542D" w:rsidRPr="00D2542D" w:rsidRDefault="00D2542D" w:rsidP="00D2542D">
            <w:pPr>
              <w:spacing w:after="0"/>
              <w:rPr>
                <w:color w:val="auto"/>
              </w:rPr>
            </w:pPr>
          </w:p>
        </w:tc>
      </w:tr>
      <w:tr w:rsidR="00D2542D" w:rsidRPr="00D2542D" w14:paraId="7D140AD9" w14:textId="77777777" w:rsidTr="00E148C4">
        <w:trPr>
          <w:trHeight w:val="299"/>
        </w:trPr>
        <w:tc>
          <w:tcPr>
            <w:tcW w:w="4248" w:type="dxa"/>
            <w:tcBorders>
              <w:top w:val="nil"/>
              <w:left w:val="nil"/>
              <w:bottom w:val="single" w:sz="4" w:space="0" w:color="auto"/>
              <w:right w:val="single" w:sz="4" w:space="0" w:color="auto"/>
            </w:tcBorders>
            <w:vAlign w:val="center"/>
          </w:tcPr>
          <w:p w14:paraId="42CC8F03" w14:textId="77777777" w:rsidR="00D2542D" w:rsidRPr="00D2542D" w:rsidRDefault="00D2542D" w:rsidP="00D2542D">
            <w:pPr>
              <w:pStyle w:val="ListParagraph"/>
              <w:spacing w:after="0"/>
              <w:rPr>
                <w:b/>
                <w:color w:val="auto"/>
                <w:u w:val="single"/>
              </w:rPr>
            </w:pPr>
          </w:p>
        </w:tc>
        <w:tc>
          <w:tcPr>
            <w:tcW w:w="2700" w:type="dxa"/>
            <w:tcBorders>
              <w:top w:val="single" w:sz="4" w:space="0" w:color="auto"/>
              <w:left w:val="single" w:sz="4" w:space="0" w:color="auto"/>
              <w:bottom w:val="single" w:sz="4" w:space="0" w:color="auto"/>
              <w:right w:val="single" w:sz="4" w:space="0" w:color="auto"/>
            </w:tcBorders>
            <w:vAlign w:val="center"/>
          </w:tcPr>
          <w:p w14:paraId="3C973FDB" w14:textId="77777777" w:rsidR="00D2542D" w:rsidRPr="00D2542D" w:rsidRDefault="00D2542D" w:rsidP="00D2542D">
            <w:pPr>
              <w:tabs>
                <w:tab w:val="left" w:pos="5103"/>
              </w:tabs>
              <w:spacing w:after="0"/>
              <w:jc w:val="center"/>
              <w:rPr>
                <w:b/>
                <w:color w:val="auto"/>
                <w:sz w:val="14"/>
                <w:szCs w:val="18"/>
              </w:rPr>
            </w:pPr>
            <w:r w:rsidRPr="00D2542D">
              <w:rPr>
                <w:b/>
                <w:color w:val="auto"/>
                <w:sz w:val="18"/>
                <w:szCs w:val="18"/>
              </w:rPr>
              <w:t>Yes</w:t>
            </w:r>
          </w:p>
        </w:tc>
        <w:tc>
          <w:tcPr>
            <w:tcW w:w="2181" w:type="dxa"/>
            <w:tcBorders>
              <w:top w:val="single" w:sz="4" w:space="0" w:color="auto"/>
              <w:left w:val="single" w:sz="4" w:space="0" w:color="auto"/>
              <w:bottom w:val="single" w:sz="4" w:space="0" w:color="auto"/>
              <w:right w:val="single" w:sz="4" w:space="0" w:color="auto"/>
            </w:tcBorders>
            <w:vAlign w:val="center"/>
          </w:tcPr>
          <w:p w14:paraId="11797F44" w14:textId="77777777" w:rsidR="00D2542D" w:rsidRPr="00D2542D" w:rsidRDefault="00D2542D" w:rsidP="00D2542D">
            <w:pPr>
              <w:tabs>
                <w:tab w:val="left" w:pos="5103"/>
              </w:tabs>
              <w:spacing w:after="0"/>
              <w:jc w:val="center"/>
              <w:rPr>
                <w:b/>
                <w:color w:val="auto"/>
              </w:rPr>
            </w:pPr>
            <w:r w:rsidRPr="00D2542D">
              <w:rPr>
                <w:b/>
                <w:color w:val="auto"/>
              </w:rPr>
              <w:t>No</w:t>
            </w:r>
          </w:p>
        </w:tc>
      </w:tr>
      <w:tr w:rsidR="00D2542D" w:rsidRPr="00D2542D" w14:paraId="045EA40D" w14:textId="77777777" w:rsidTr="00E148C4">
        <w:trPr>
          <w:trHeight w:val="550"/>
        </w:trPr>
        <w:tc>
          <w:tcPr>
            <w:tcW w:w="4248" w:type="dxa"/>
            <w:tcBorders>
              <w:top w:val="single" w:sz="4" w:space="0" w:color="auto"/>
            </w:tcBorders>
            <w:vAlign w:val="center"/>
          </w:tcPr>
          <w:p w14:paraId="04F11B0D" w14:textId="77777777" w:rsidR="00D2542D" w:rsidRPr="00D2542D" w:rsidRDefault="00D2542D" w:rsidP="00D2542D">
            <w:pPr>
              <w:pStyle w:val="ListParagraph"/>
              <w:spacing w:after="0"/>
              <w:ind w:left="0"/>
              <w:rPr>
                <w:b/>
                <w:color w:val="auto"/>
                <w:u w:val="single"/>
              </w:rPr>
            </w:pPr>
            <w:r w:rsidRPr="00D2542D">
              <w:rPr>
                <w:color w:val="auto"/>
              </w:rPr>
              <w:t xml:space="preserve">Do you or any employee of your Company/Organisation hold an elected or appointed position in the Reference Body requesting the </w:t>
            </w:r>
            <w:bookmarkStart w:id="68" w:name="ProjectInInfo"/>
            <w:bookmarkEnd w:id="68"/>
            <w:r w:rsidRPr="00D2542D">
              <w:rPr>
                <w:color w:val="auto"/>
              </w:rPr>
              <w:t>STF 704 creation?</w:t>
            </w:r>
          </w:p>
        </w:tc>
        <w:tc>
          <w:tcPr>
            <w:tcW w:w="2700" w:type="dxa"/>
            <w:tcBorders>
              <w:top w:val="single" w:sz="4" w:space="0" w:color="auto"/>
            </w:tcBorders>
            <w:vAlign w:val="center"/>
          </w:tcPr>
          <w:p w14:paraId="30A76AB6" w14:textId="77777777" w:rsidR="00D2542D" w:rsidRPr="00D2542D" w:rsidRDefault="00D2542D" w:rsidP="00D2542D">
            <w:pPr>
              <w:tabs>
                <w:tab w:val="left" w:pos="5103"/>
              </w:tabs>
              <w:spacing w:after="0"/>
              <w:jc w:val="center"/>
              <w:rPr>
                <w:color w:val="auto"/>
              </w:rPr>
            </w:pPr>
          </w:p>
          <w:p w14:paraId="21B5894F" w14:textId="77777777" w:rsidR="00D2542D" w:rsidRPr="00D2542D" w:rsidRDefault="00D2542D" w:rsidP="00D2542D">
            <w:pPr>
              <w:tabs>
                <w:tab w:val="left" w:pos="5103"/>
              </w:tabs>
              <w:spacing w:after="0"/>
              <w:jc w:val="center"/>
              <w:rPr>
                <w:color w:val="auto"/>
              </w:rPr>
            </w:pPr>
          </w:p>
          <w:p w14:paraId="4C615039" w14:textId="77777777" w:rsidR="00D2542D" w:rsidRPr="00D2542D" w:rsidRDefault="00D2542D" w:rsidP="00D2542D">
            <w:pPr>
              <w:tabs>
                <w:tab w:val="left" w:pos="5103"/>
              </w:tabs>
              <w:spacing w:after="0"/>
              <w:jc w:val="center"/>
              <w:rPr>
                <w:color w:val="auto"/>
              </w:rPr>
            </w:pPr>
            <w:r w:rsidRPr="00D2542D">
              <w:rPr>
                <w:rFonts w:ascii="Wingdings" w:eastAsia="Wingdings" w:hAnsi="Wingdings" w:cs="Wingdings"/>
                <w:color w:val="auto"/>
              </w:rPr>
              <w:t>o</w:t>
            </w:r>
          </w:p>
          <w:p w14:paraId="4C4F8135" w14:textId="77777777" w:rsidR="00D2542D" w:rsidRPr="00D2542D" w:rsidRDefault="00D2542D" w:rsidP="00D2542D">
            <w:pPr>
              <w:tabs>
                <w:tab w:val="left" w:pos="5103"/>
              </w:tabs>
              <w:spacing w:after="0"/>
              <w:jc w:val="center"/>
              <w:rPr>
                <w:color w:val="auto"/>
              </w:rPr>
            </w:pPr>
          </w:p>
          <w:p w14:paraId="211CBAAD" w14:textId="77777777" w:rsidR="00D2542D" w:rsidRPr="00D2542D" w:rsidRDefault="00D2542D" w:rsidP="00D2542D">
            <w:pPr>
              <w:tabs>
                <w:tab w:val="left" w:pos="5103"/>
              </w:tabs>
              <w:spacing w:after="0"/>
              <w:rPr>
                <w:color w:val="auto"/>
              </w:rPr>
            </w:pPr>
            <w:r w:rsidRPr="00D2542D">
              <w:rPr>
                <w:color w:val="auto"/>
              </w:rPr>
              <w:t>Indicate in which position:</w:t>
            </w:r>
          </w:p>
          <w:p w14:paraId="66325251" w14:textId="77777777" w:rsidR="00D2542D" w:rsidRPr="00D2542D" w:rsidRDefault="00D2542D" w:rsidP="00D2542D">
            <w:pPr>
              <w:tabs>
                <w:tab w:val="left" w:pos="5103"/>
              </w:tabs>
              <w:spacing w:after="0"/>
              <w:rPr>
                <w:color w:val="auto"/>
              </w:rPr>
            </w:pPr>
          </w:p>
          <w:p w14:paraId="338CD49A" w14:textId="77777777" w:rsidR="00D2542D" w:rsidRPr="00D2542D" w:rsidRDefault="00D2542D" w:rsidP="00D2542D">
            <w:pPr>
              <w:spacing w:after="0"/>
              <w:rPr>
                <w:color w:val="auto"/>
              </w:rPr>
            </w:pPr>
            <w:r w:rsidRPr="00D2542D">
              <w:rPr>
                <w:color w:val="auto"/>
              </w:rPr>
              <w:t>-----------------------------------</w:t>
            </w:r>
          </w:p>
          <w:p w14:paraId="3CC4F65B" w14:textId="77777777" w:rsidR="00D2542D" w:rsidRPr="00D2542D" w:rsidRDefault="00D2542D" w:rsidP="00D2542D">
            <w:pPr>
              <w:spacing w:after="0"/>
              <w:rPr>
                <w:color w:val="auto"/>
              </w:rPr>
            </w:pPr>
          </w:p>
        </w:tc>
        <w:tc>
          <w:tcPr>
            <w:tcW w:w="2181" w:type="dxa"/>
            <w:tcBorders>
              <w:top w:val="single" w:sz="4" w:space="0" w:color="auto"/>
            </w:tcBorders>
          </w:tcPr>
          <w:p w14:paraId="6B2BD5CD" w14:textId="77777777" w:rsidR="00D2542D" w:rsidRPr="00D2542D" w:rsidRDefault="00D2542D" w:rsidP="00D2542D">
            <w:pPr>
              <w:tabs>
                <w:tab w:val="left" w:pos="5103"/>
              </w:tabs>
              <w:spacing w:after="0"/>
              <w:jc w:val="center"/>
              <w:rPr>
                <w:color w:val="auto"/>
              </w:rPr>
            </w:pPr>
          </w:p>
          <w:p w14:paraId="0BB60406" w14:textId="77777777" w:rsidR="00D2542D" w:rsidRPr="00D2542D" w:rsidRDefault="00D2542D" w:rsidP="00D2542D">
            <w:pPr>
              <w:tabs>
                <w:tab w:val="left" w:pos="5103"/>
              </w:tabs>
              <w:spacing w:after="0"/>
              <w:jc w:val="center"/>
              <w:rPr>
                <w:color w:val="auto"/>
              </w:rPr>
            </w:pPr>
          </w:p>
          <w:p w14:paraId="60C5190B" w14:textId="77777777" w:rsidR="00D2542D" w:rsidRPr="00D2542D" w:rsidRDefault="00D2542D" w:rsidP="00D2542D">
            <w:pPr>
              <w:tabs>
                <w:tab w:val="left" w:pos="5103"/>
              </w:tabs>
              <w:spacing w:after="0"/>
              <w:jc w:val="center"/>
              <w:rPr>
                <w:color w:val="auto"/>
              </w:rPr>
            </w:pPr>
            <w:r w:rsidRPr="00D2542D">
              <w:rPr>
                <w:rFonts w:ascii="Wingdings" w:eastAsia="Wingdings" w:hAnsi="Wingdings" w:cs="Wingdings"/>
                <w:color w:val="auto"/>
              </w:rPr>
              <w:t>o</w:t>
            </w:r>
          </w:p>
        </w:tc>
      </w:tr>
      <w:tr w:rsidR="00D2542D" w:rsidRPr="00D2542D" w14:paraId="1C0E8C5A" w14:textId="77777777" w:rsidTr="00E148C4">
        <w:trPr>
          <w:trHeight w:val="550"/>
        </w:trPr>
        <w:tc>
          <w:tcPr>
            <w:tcW w:w="4248" w:type="dxa"/>
            <w:vAlign w:val="center"/>
          </w:tcPr>
          <w:p w14:paraId="3DC82D29" w14:textId="77777777" w:rsidR="00D2542D" w:rsidRPr="00D2542D" w:rsidRDefault="00D2542D" w:rsidP="00D2542D">
            <w:pPr>
              <w:tabs>
                <w:tab w:val="left" w:pos="5103"/>
              </w:tabs>
              <w:spacing w:after="0"/>
              <w:rPr>
                <w:b/>
                <w:color w:val="auto"/>
                <w:u w:val="single"/>
              </w:rPr>
            </w:pPr>
          </w:p>
          <w:p w14:paraId="43795EB4" w14:textId="77777777" w:rsidR="00D2542D" w:rsidRPr="00D2542D" w:rsidRDefault="00D2542D" w:rsidP="00D2542D">
            <w:pPr>
              <w:tabs>
                <w:tab w:val="left" w:pos="5103"/>
              </w:tabs>
              <w:spacing w:after="0"/>
              <w:rPr>
                <w:b/>
                <w:color w:val="auto"/>
                <w:u w:val="single"/>
              </w:rPr>
            </w:pPr>
            <w:r w:rsidRPr="00D2542D">
              <w:rPr>
                <w:b/>
                <w:color w:val="auto"/>
                <w:u w:val="single"/>
              </w:rPr>
              <w:t>If you are self-employed candidate:</w:t>
            </w:r>
          </w:p>
          <w:p w14:paraId="2232ECF2" w14:textId="77777777" w:rsidR="00D2542D" w:rsidRPr="00D2542D" w:rsidRDefault="00D2542D" w:rsidP="00D2542D">
            <w:pPr>
              <w:tabs>
                <w:tab w:val="left" w:pos="5103"/>
              </w:tabs>
              <w:spacing w:after="0"/>
              <w:rPr>
                <w:color w:val="auto"/>
              </w:rPr>
            </w:pPr>
            <w:r w:rsidRPr="00D2542D">
              <w:rPr>
                <w:color w:val="auto"/>
              </w:rPr>
              <w:t>Do you currently have other contracts in progress with ETSI?</w:t>
            </w:r>
          </w:p>
          <w:p w14:paraId="16B8B351" w14:textId="77777777" w:rsidR="00D2542D" w:rsidRPr="00D2542D" w:rsidRDefault="00D2542D" w:rsidP="00D2542D">
            <w:pPr>
              <w:tabs>
                <w:tab w:val="left" w:pos="5103"/>
              </w:tabs>
              <w:spacing w:after="0"/>
              <w:rPr>
                <w:color w:val="auto"/>
              </w:rPr>
            </w:pPr>
          </w:p>
        </w:tc>
        <w:tc>
          <w:tcPr>
            <w:tcW w:w="2700" w:type="dxa"/>
            <w:vAlign w:val="center"/>
          </w:tcPr>
          <w:p w14:paraId="46C3F521" w14:textId="77777777" w:rsidR="00D2542D" w:rsidRPr="00D2542D" w:rsidRDefault="00D2542D" w:rsidP="00D2542D">
            <w:pPr>
              <w:spacing w:after="0"/>
              <w:jc w:val="center"/>
              <w:rPr>
                <w:color w:val="auto"/>
              </w:rPr>
            </w:pPr>
            <w:r w:rsidRPr="00D2542D">
              <w:rPr>
                <w:rFonts w:ascii="Wingdings" w:eastAsia="Wingdings" w:hAnsi="Wingdings" w:cs="Wingdings"/>
                <w:color w:val="auto"/>
              </w:rPr>
              <w:t>o</w:t>
            </w:r>
          </w:p>
        </w:tc>
        <w:tc>
          <w:tcPr>
            <w:tcW w:w="2181" w:type="dxa"/>
            <w:vAlign w:val="center"/>
          </w:tcPr>
          <w:p w14:paraId="669FD07F" w14:textId="77777777" w:rsidR="00D2542D" w:rsidRPr="00D2542D" w:rsidRDefault="00D2542D" w:rsidP="00D2542D">
            <w:pPr>
              <w:tabs>
                <w:tab w:val="left" w:pos="5103"/>
              </w:tabs>
              <w:spacing w:after="0"/>
              <w:jc w:val="center"/>
              <w:rPr>
                <w:color w:val="auto"/>
              </w:rPr>
            </w:pPr>
            <w:r w:rsidRPr="00D2542D">
              <w:rPr>
                <w:rFonts w:ascii="Wingdings" w:eastAsia="Wingdings" w:hAnsi="Wingdings" w:cs="Wingdings"/>
                <w:color w:val="auto"/>
              </w:rPr>
              <w:t>o</w:t>
            </w:r>
            <w:r w:rsidRPr="00D2542D">
              <w:rPr>
                <w:color w:val="auto"/>
              </w:rPr>
              <w:t xml:space="preserve"> </w:t>
            </w:r>
          </w:p>
        </w:tc>
      </w:tr>
    </w:tbl>
    <w:p w14:paraId="752B27F7" w14:textId="77777777" w:rsidR="00D2542D" w:rsidRPr="00D2542D" w:rsidRDefault="00D2542D" w:rsidP="00D2542D">
      <w:pPr>
        <w:spacing w:after="0"/>
        <w:rPr>
          <w:color w:val="auto"/>
        </w:rPr>
      </w:pPr>
    </w:p>
    <w:p w14:paraId="13A935AE" w14:textId="77777777" w:rsidR="00D2542D" w:rsidRPr="00D2542D" w:rsidRDefault="00D2542D" w:rsidP="00D2542D">
      <w:pPr>
        <w:spacing w:after="0"/>
        <w:rPr>
          <w:color w:val="FF0000"/>
        </w:rPr>
      </w:pPr>
      <w:r w:rsidRPr="00D2542D">
        <w:rPr>
          <w:color w:val="FF0000"/>
        </w:rPr>
        <w:t>All fields marked with an asterix (*) are mandatory</w:t>
      </w:r>
    </w:p>
    <w:p w14:paraId="5D7D0CEE" w14:textId="77777777" w:rsidR="00D2542D" w:rsidRPr="00D2542D" w:rsidRDefault="00D2542D" w:rsidP="00D2542D">
      <w:pPr>
        <w:spacing w:after="0"/>
        <w:rPr>
          <w:color w:val="auto"/>
        </w:rPr>
      </w:pPr>
    </w:p>
    <w:p w14:paraId="2165F38F" w14:textId="77777777" w:rsidR="00D2542D" w:rsidRPr="00D2542D" w:rsidRDefault="00D2542D" w:rsidP="00D2542D">
      <w:pPr>
        <w:spacing w:after="0"/>
        <w:rPr>
          <w:b/>
          <w:color w:val="auto"/>
          <w:sz w:val="24"/>
        </w:rPr>
      </w:pPr>
      <w:r w:rsidRPr="00D2542D">
        <w:rPr>
          <w:b/>
          <w:color w:val="auto"/>
          <w:sz w:val="24"/>
        </w:rPr>
        <w:t>1.1</w:t>
      </w:r>
      <w:r w:rsidRPr="00D2542D">
        <w:rPr>
          <w:b/>
          <w:color w:val="auto"/>
          <w:sz w:val="24"/>
        </w:rPr>
        <w:tab/>
        <w:t>Introduction</w:t>
      </w:r>
    </w:p>
    <w:p w14:paraId="5F3D7A68" w14:textId="77777777" w:rsidR="00D2542D" w:rsidRPr="00D2542D" w:rsidRDefault="00D2542D" w:rsidP="00D2542D">
      <w:pPr>
        <w:spacing w:after="0"/>
        <w:rPr>
          <w:b/>
          <w:color w:val="auto"/>
          <w:sz w:val="24"/>
        </w:rPr>
      </w:pPr>
    </w:p>
    <w:p w14:paraId="548DD03B" w14:textId="77777777" w:rsidR="00D2542D" w:rsidRPr="00D2542D" w:rsidRDefault="00D2542D" w:rsidP="00D2542D">
      <w:pPr>
        <w:spacing w:after="0"/>
        <w:rPr>
          <w:color w:val="auto"/>
        </w:rPr>
      </w:pPr>
      <w:r w:rsidRPr="00D2542D">
        <w:rPr>
          <w:color w:val="auto"/>
        </w:rPr>
        <w:t>A short presentation of the technical structure responsible for this activity, e.g.:</w:t>
      </w:r>
    </w:p>
    <w:p w14:paraId="5F7A4937" w14:textId="77777777" w:rsidR="00D2542D" w:rsidRPr="00D2542D" w:rsidRDefault="00D2542D" w:rsidP="00D2542D">
      <w:pPr>
        <w:pStyle w:val="ListParagraph"/>
        <w:numPr>
          <w:ilvl w:val="0"/>
          <w:numId w:val="22"/>
        </w:numPr>
        <w:tabs>
          <w:tab w:val="left" w:pos="851"/>
          <w:tab w:val="left" w:pos="1418"/>
          <w:tab w:val="left" w:pos="4678"/>
          <w:tab w:val="left" w:pos="5954"/>
          <w:tab w:val="left" w:pos="7088"/>
        </w:tabs>
        <w:overflowPunct w:val="0"/>
        <w:autoSpaceDE w:val="0"/>
        <w:autoSpaceDN w:val="0"/>
        <w:adjustRightInd w:val="0"/>
        <w:spacing w:after="0"/>
        <w:jc w:val="both"/>
        <w:textAlignment w:val="baseline"/>
        <w:rPr>
          <w:color w:val="auto"/>
        </w:rPr>
      </w:pPr>
      <w:r w:rsidRPr="00D2542D">
        <w:rPr>
          <w:color w:val="auto"/>
        </w:rPr>
        <w:t>Business area, number of employees, link to WEB site,</w:t>
      </w:r>
    </w:p>
    <w:p w14:paraId="71579E64" w14:textId="77777777" w:rsidR="00D2542D" w:rsidRPr="00D2542D" w:rsidRDefault="00D2542D" w:rsidP="00D2542D">
      <w:pPr>
        <w:pStyle w:val="ListParagraph"/>
        <w:numPr>
          <w:ilvl w:val="0"/>
          <w:numId w:val="22"/>
        </w:numPr>
        <w:tabs>
          <w:tab w:val="left" w:pos="851"/>
          <w:tab w:val="left" w:pos="1418"/>
          <w:tab w:val="left" w:pos="4678"/>
          <w:tab w:val="left" w:pos="5954"/>
          <w:tab w:val="left" w:pos="7088"/>
        </w:tabs>
        <w:overflowPunct w:val="0"/>
        <w:autoSpaceDE w:val="0"/>
        <w:autoSpaceDN w:val="0"/>
        <w:adjustRightInd w:val="0"/>
        <w:spacing w:after="0"/>
        <w:jc w:val="both"/>
        <w:textAlignment w:val="baseline"/>
        <w:rPr>
          <w:color w:val="auto"/>
        </w:rPr>
      </w:pPr>
      <w:r w:rsidRPr="00D2542D">
        <w:rPr>
          <w:color w:val="auto"/>
        </w:rPr>
        <w:t>Department(s)/team(s)/experts in charge of the technical activities related to this Project,</w:t>
      </w:r>
    </w:p>
    <w:p w14:paraId="4964533F" w14:textId="77777777" w:rsidR="00D2542D" w:rsidRPr="00D2542D" w:rsidRDefault="00D2542D" w:rsidP="00D2542D">
      <w:pPr>
        <w:pStyle w:val="ListParagraph"/>
        <w:numPr>
          <w:ilvl w:val="0"/>
          <w:numId w:val="22"/>
        </w:numPr>
        <w:tabs>
          <w:tab w:val="left" w:pos="851"/>
          <w:tab w:val="left" w:pos="1418"/>
          <w:tab w:val="left" w:pos="4678"/>
          <w:tab w:val="left" w:pos="5954"/>
          <w:tab w:val="left" w:pos="7088"/>
        </w:tabs>
        <w:overflowPunct w:val="0"/>
        <w:autoSpaceDE w:val="0"/>
        <w:autoSpaceDN w:val="0"/>
        <w:adjustRightInd w:val="0"/>
        <w:spacing w:after="0"/>
        <w:jc w:val="both"/>
        <w:textAlignment w:val="baseline"/>
        <w:rPr>
          <w:color w:val="auto"/>
        </w:rPr>
      </w:pPr>
      <w:r w:rsidRPr="00D2542D">
        <w:rPr>
          <w:color w:val="auto"/>
        </w:rPr>
        <w:t>Reference to products/services of your Company/Organization or supporting Member to which the standards developed by this Project will apply,</w:t>
      </w:r>
    </w:p>
    <w:p w14:paraId="28DA678A" w14:textId="77777777" w:rsidR="00D2542D" w:rsidRPr="00D2542D" w:rsidRDefault="00D2542D" w:rsidP="00D2542D">
      <w:pPr>
        <w:pStyle w:val="ListParagraph"/>
        <w:numPr>
          <w:ilvl w:val="0"/>
          <w:numId w:val="22"/>
        </w:numPr>
        <w:tabs>
          <w:tab w:val="left" w:pos="851"/>
          <w:tab w:val="left" w:pos="1418"/>
          <w:tab w:val="left" w:pos="4678"/>
          <w:tab w:val="left" w:pos="5954"/>
          <w:tab w:val="left" w:pos="7088"/>
        </w:tabs>
        <w:overflowPunct w:val="0"/>
        <w:autoSpaceDE w:val="0"/>
        <w:autoSpaceDN w:val="0"/>
        <w:adjustRightInd w:val="0"/>
        <w:spacing w:after="0"/>
        <w:jc w:val="both"/>
        <w:textAlignment w:val="baseline"/>
        <w:rPr>
          <w:color w:val="auto"/>
        </w:rPr>
      </w:pPr>
      <w:r w:rsidRPr="00D2542D">
        <w:rPr>
          <w:color w:val="auto"/>
        </w:rPr>
        <w:t>Motivation for your Company/Organisation or supporting Member to participate in this Project.</w:t>
      </w:r>
    </w:p>
    <w:p w14:paraId="5DC2CFD4" w14:textId="77777777" w:rsidR="00D2542D" w:rsidRPr="00D2542D" w:rsidRDefault="00D2542D" w:rsidP="00D2542D">
      <w:pPr>
        <w:spacing w:after="0"/>
        <w:rPr>
          <w:color w:val="auto"/>
        </w:rPr>
      </w:pPr>
    </w:p>
    <w:p w14:paraId="15ABE8C9" w14:textId="77777777" w:rsidR="00D2542D" w:rsidRPr="00D2542D" w:rsidRDefault="00D2542D" w:rsidP="00D2542D">
      <w:pPr>
        <w:spacing w:after="0"/>
        <w:rPr>
          <w:b/>
          <w:color w:val="auto"/>
          <w:sz w:val="24"/>
        </w:rPr>
      </w:pPr>
      <w:r w:rsidRPr="00D2542D">
        <w:rPr>
          <w:b/>
          <w:color w:val="auto"/>
          <w:sz w:val="24"/>
        </w:rPr>
        <w:t>1.2</w:t>
      </w:r>
      <w:r w:rsidRPr="00D2542D">
        <w:rPr>
          <w:b/>
          <w:color w:val="auto"/>
          <w:sz w:val="24"/>
        </w:rPr>
        <w:tab/>
        <w:t xml:space="preserve">Proposed approach </w:t>
      </w:r>
    </w:p>
    <w:p w14:paraId="7F0E28A7" w14:textId="77777777" w:rsidR="00D2542D" w:rsidRPr="00D2542D" w:rsidRDefault="00D2542D" w:rsidP="00D2542D">
      <w:pPr>
        <w:spacing w:after="0"/>
        <w:rPr>
          <w:b/>
          <w:color w:val="auto"/>
        </w:rPr>
      </w:pPr>
    </w:p>
    <w:p w14:paraId="5D3A935D" w14:textId="77777777" w:rsidR="00D2542D" w:rsidRPr="00D2542D" w:rsidRDefault="00D2542D" w:rsidP="00D2542D">
      <w:pPr>
        <w:spacing w:after="0"/>
        <w:rPr>
          <w:b/>
          <w:color w:val="auto"/>
        </w:rPr>
      </w:pPr>
      <w:bookmarkStart w:id="69" w:name="_Ref434825982"/>
      <w:r w:rsidRPr="00D2542D">
        <w:rPr>
          <w:b/>
          <w:color w:val="auto"/>
        </w:rPr>
        <w:t>Proposed contribution to tasks</w:t>
      </w:r>
      <w:bookmarkEnd w:id="69"/>
      <w:r w:rsidRPr="00D2542D">
        <w:rPr>
          <w:b/>
          <w:color w:val="auto"/>
        </w:rPr>
        <w:t xml:space="preserve"> &amp; related cost</w:t>
      </w:r>
    </w:p>
    <w:p w14:paraId="2B344B00" w14:textId="77777777" w:rsidR="00D2542D" w:rsidRPr="00D2542D" w:rsidRDefault="00D2542D" w:rsidP="00D2542D">
      <w:pPr>
        <w:spacing w:after="0"/>
        <w:rPr>
          <w:color w:val="auto"/>
        </w:rPr>
      </w:pPr>
      <w:r w:rsidRPr="00D2542D">
        <w:rPr>
          <w:color w:val="auto"/>
        </w:rPr>
        <w:t>Identify the tasks to which your Company/Organisation is proposing to contribute by filling-in the table below:</w:t>
      </w:r>
    </w:p>
    <w:p w14:paraId="102E0E47" w14:textId="77777777" w:rsidR="00D2542D" w:rsidRDefault="00D2542D" w:rsidP="00D2542D">
      <w:pPr>
        <w:spacing w:after="0"/>
      </w:pPr>
    </w:p>
    <w:tbl>
      <w:tblPr>
        <w:tblW w:w="5000" w:type="pct"/>
        <w:tblLayout w:type="fixed"/>
        <w:tblLook w:val="04A0" w:firstRow="1" w:lastRow="0" w:firstColumn="1" w:lastColumn="0" w:noHBand="0" w:noVBand="1"/>
      </w:tblPr>
      <w:tblGrid>
        <w:gridCol w:w="819"/>
        <w:gridCol w:w="2319"/>
        <w:gridCol w:w="2041"/>
        <w:gridCol w:w="1760"/>
        <w:gridCol w:w="1792"/>
      </w:tblGrid>
      <w:tr w:rsidR="00D2542D" w:rsidRPr="00750F7D" w14:paraId="25C74F77" w14:textId="77777777" w:rsidTr="00E148C4">
        <w:trPr>
          <w:trHeight w:val="288"/>
        </w:trPr>
        <w:tc>
          <w:tcPr>
            <w:tcW w:w="469" w:type="pct"/>
            <w:tcBorders>
              <w:top w:val="nil"/>
              <w:left w:val="nil"/>
              <w:bottom w:val="single" w:sz="12" w:space="0" w:color="FFFFFF"/>
              <w:right w:val="single" w:sz="4" w:space="0" w:color="FFFFFF"/>
            </w:tcBorders>
            <w:shd w:val="clear" w:color="000000" w:fill="000000"/>
            <w:noWrap/>
            <w:vAlign w:val="bottom"/>
            <w:hideMark/>
          </w:tcPr>
          <w:p w14:paraId="51E67403" w14:textId="77777777" w:rsidR="00D2542D" w:rsidRPr="00750F7D" w:rsidRDefault="00D2542D" w:rsidP="00D2542D">
            <w:pPr>
              <w:spacing w:after="0"/>
              <w:rPr>
                <w:rFonts w:cs="Arial"/>
                <w:b/>
                <w:bCs/>
                <w:color w:val="FFFFFF"/>
              </w:rPr>
            </w:pPr>
            <w:bookmarkStart w:id="70" w:name="Table_Tasks_Proposal"/>
            <w:bookmarkEnd w:id="70"/>
            <w:r w:rsidRPr="00750F7D">
              <w:rPr>
                <w:rFonts w:cs="Arial"/>
                <w:b/>
                <w:bCs/>
                <w:color w:val="FFFFFF"/>
              </w:rPr>
              <w:t>Tasks</w:t>
            </w:r>
            <w:r>
              <w:rPr>
                <w:rFonts w:cs="Arial"/>
                <w:b/>
                <w:bCs/>
                <w:color w:val="FFFFFF"/>
              </w:rPr>
              <w:t xml:space="preserve"> </w:t>
            </w:r>
            <w:r w:rsidRPr="00750F7D">
              <w:rPr>
                <w:rFonts w:cs="Arial"/>
                <w:b/>
                <w:bCs/>
                <w:color w:val="FFFFFF"/>
              </w:rPr>
              <w:t>No</w:t>
            </w:r>
          </w:p>
        </w:tc>
        <w:tc>
          <w:tcPr>
            <w:tcW w:w="1328" w:type="pct"/>
            <w:tcBorders>
              <w:top w:val="nil"/>
              <w:left w:val="single" w:sz="4" w:space="0" w:color="FFFFFF"/>
              <w:bottom w:val="single" w:sz="12" w:space="0" w:color="FFFFFF"/>
              <w:right w:val="single" w:sz="4" w:space="0" w:color="FFFFFF"/>
            </w:tcBorders>
            <w:shd w:val="clear" w:color="000000" w:fill="000000"/>
            <w:noWrap/>
            <w:vAlign w:val="bottom"/>
            <w:hideMark/>
          </w:tcPr>
          <w:p w14:paraId="10FD761A" w14:textId="77777777" w:rsidR="00D2542D" w:rsidRPr="00750F7D" w:rsidRDefault="00D2542D" w:rsidP="00D2542D">
            <w:pPr>
              <w:spacing w:after="0"/>
              <w:rPr>
                <w:rFonts w:cs="Arial"/>
                <w:b/>
                <w:bCs/>
                <w:color w:val="FFFFFF"/>
              </w:rPr>
            </w:pPr>
            <w:r w:rsidRPr="00750F7D">
              <w:rPr>
                <w:rFonts w:cs="Arial"/>
                <w:b/>
                <w:bCs/>
                <w:color w:val="FFFFFF"/>
              </w:rPr>
              <w:t>Tasks</w:t>
            </w:r>
            <w:r>
              <w:rPr>
                <w:rFonts w:cs="Arial"/>
                <w:b/>
                <w:bCs/>
                <w:color w:val="FFFFFF"/>
              </w:rPr>
              <w:t xml:space="preserve"> </w:t>
            </w:r>
            <w:r w:rsidRPr="00750F7D">
              <w:rPr>
                <w:rFonts w:cs="Arial"/>
                <w:b/>
                <w:bCs/>
                <w:color w:val="FFFFFF"/>
              </w:rPr>
              <w:t>Description</w:t>
            </w:r>
          </w:p>
        </w:tc>
        <w:tc>
          <w:tcPr>
            <w:tcW w:w="1169" w:type="pct"/>
            <w:tcBorders>
              <w:top w:val="nil"/>
              <w:left w:val="single" w:sz="4" w:space="0" w:color="FFFFFF"/>
              <w:bottom w:val="single" w:sz="12" w:space="0" w:color="FFFFFF"/>
              <w:right w:val="single" w:sz="4" w:space="0" w:color="FFFFFF"/>
            </w:tcBorders>
            <w:shd w:val="clear" w:color="000000" w:fill="000000"/>
            <w:noWrap/>
            <w:vAlign w:val="bottom"/>
            <w:hideMark/>
          </w:tcPr>
          <w:p w14:paraId="66A88335" w14:textId="77777777" w:rsidR="00D2542D" w:rsidRPr="00750F7D" w:rsidRDefault="00D2542D" w:rsidP="00D2542D">
            <w:pPr>
              <w:spacing w:after="0"/>
              <w:rPr>
                <w:rFonts w:cs="Arial"/>
                <w:b/>
                <w:bCs/>
                <w:color w:val="FFFFFF"/>
              </w:rPr>
            </w:pPr>
            <w:r w:rsidRPr="00750F7D">
              <w:rPr>
                <w:rFonts w:cs="Arial"/>
                <w:b/>
                <w:bCs/>
                <w:color w:val="FFFFFF"/>
              </w:rPr>
              <w:t>Max</w:t>
            </w:r>
            <w:r>
              <w:rPr>
                <w:rFonts w:cs="Arial"/>
                <w:b/>
                <w:bCs/>
                <w:color w:val="FFFFFF"/>
              </w:rPr>
              <w:t xml:space="preserve">imum </w:t>
            </w:r>
            <w:r w:rsidRPr="00750F7D">
              <w:rPr>
                <w:rFonts w:cs="Arial"/>
                <w:b/>
                <w:bCs/>
                <w:color w:val="FFFFFF"/>
              </w:rPr>
              <w:t>Budget</w:t>
            </w:r>
            <w:r>
              <w:rPr>
                <w:rFonts w:cs="Arial"/>
                <w:b/>
                <w:bCs/>
                <w:color w:val="FFFFFF"/>
              </w:rPr>
              <w:t xml:space="preserve"> </w:t>
            </w:r>
            <w:r w:rsidRPr="00750F7D">
              <w:rPr>
                <w:rFonts w:cs="Arial"/>
                <w:b/>
                <w:bCs/>
                <w:color w:val="FFFFFF"/>
              </w:rPr>
              <w:t>Allocate</w:t>
            </w:r>
            <w:r>
              <w:rPr>
                <w:rFonts w:cs="Arial"/>
                <w:b/>
                <w:bCs/>
                <w:color w:val="FFFFFF"/>
              </w:rPr>
              <w:t xml:space="preserve">d in </w:t>
            </w:r>
            <w:r w:rsidRPr="00750F7D">
              <w:rPr>
                <w:rFonts w:cs="Arial"/>
                <w:b/>
                <w:bCs/>
                <w:color w:val="FFFFFF"/>
              </w:rPr>
              <w:t>Euro</w:t>
            </w:r>
          </w:p>
        </w:tc>
        <w:tc>
          <w:tcPr>
            <w:tcW w:w="1008" w:type="pct"/>
            <w:tcBorders>
              <w:top w:val="nil"/>
              <w:left w:val="single" w:sz="4" w:space="0" w:color="FFFFFF"/>
              <w:bottom w:val="single" w:sz="12" w:space="0" w:color="FFFFFF"/>
              <w:right w:val="single" w:sz="4" w:space="0" w:color="FFFFFF"/>
            </w:tcBorders>
            <w:shd w:val="clear" w:color="000000" w:fill="000000"/>
            <w:noWrap/>
            <w:vAlign w:val="bottom"/>
            <w:hideMark/>
          </w:tcPr>
          <w:p w14:paraId="69BE7832" w14:textId="77777777" w:rsidR="00D2542D" w:rsidRPr="00750F7D" w:rsidRDefault="00D2542D" w:rsidP="00D2542D">
            <w:pPr>
              <w:spacing w:after="0"/>
              <w:rPr>
                <w:rFonts w:cs="Arial"/>
                <w:b/>
                <w:bCs/>
                <w:color w:val="FFFFFF"/>
              </w:rPr>
            </w:pPr>
            <w:r w:rsidRPr="00750F7D">
              <w:rPr>
                <w:rFonts w:cs="Arial"/>
                <w:b/>
                <w:bCs/>
                <w:color w:val="FFFFFF"/>
              </w:rPr>
              <w:t>Amount</w:t>
            </w:r>
            <w:r>
              <w:rPr>
                <w:rFonts w:cs="Arial"/>
                <w:b/>
                <w:bCs/>
                <w:color w:val="FFFFFF"/>
              </w:rPr>
              <w:t xml:space="preserve"> </w:t>
            </w:r>
            <w:r w:rsidRPr="00750F7D">
              <w:rPr>
                <w:rFonts w:cs="Arial"/>
                <w:b/>
                <w:bCs/>
                <w:color w:val="FFFFFF"/>
              </w:rPr>
              <w:t>in</w:t>
            </w:r>
            <w:r>
              <w:rPr>
                <w:rFonts w:cs="Arial"/>
                <w:b/>
                <w:bCs/>
                <w:color w:val="FFFFFF"/>
              </w:rPr>
              <w:t xml:space="preserve"> </w:t>
            </w:r>
            <w:r w:rsidRPr="00750F7D">
              <w:rPr>
                <w:rFonts w:cs="Arial"/>
                <w:b/>
                <w:bCs/>
                <w:color w:val="FFFFFF"/>
              </w:rPr>
              <w:t>Euro</w:t>
            </w:r>
            <w:r>
              <w:rPr>
                <w:rFonts w:cs="Arial"/>
                <w:b/>
                <w:bCs/>
                <w:color w:val="FFFFFF"/>
              </w:rPr>
              <w:t xml:space="preserve"> </w:t>
            </w:r>
            <w:r w:rsidRPr="00750F7D">
              <w:rPr>
                <w:rFonts w:cs="Arial"/>
                <w:b/>
                <w:bCs/>
                <w:color w:val="FFFFFF"/>
              </w:rPr>
              <w:t>(mandatory)</w:t>
            </w:r>
          </w:p>
        </w:tc>
        <w:tc>
          <w:tcPr>
            <w:tcW w:w="1026" w:type="pct"/>
            <w:tcBorders>
              <w:top w:val="nil"/>
              <w:left w:val="single" w:sz="4" w:space="0" w:color="FFFFFF"/>
              <w:bottom w:val="single" w:sz="12" w:space="0" w:color="FFFFFF"/>
              <w:right w:val="nil"/>
            </w:tcBorders>
            <w:shd w:val="clear" w:color="000000" w:fill="000000"/>
            <w:noWrap/>
            <w:vAlign w:val="bottom"/>
            <w:hideMark/>
          </w:tcPr>
          <w:p w14:paraId="4B15FE3D" w14:textId="77777777" w:rsidR="00D2542D" w:rsidRPr="00750F7D" w:rsidRDefault="00D2542D" w:rsidP="00D2542D">
            <w:pPr>
              <w:spacing w:after="0"/>
              <w:rPr>
                <w:rFonts w:cs="Arial"/>
                <w:b/>
                <w:bCs/>
                <w:color w:val="FFFFFF"/>
              </w:rPr>
            </w:pPr>
            <w:r w:rsidRPr="00750F7D">
              <w:rPr>
                <w:rFonts w:cs="Arial"/>
                <w:b/>
                <w:bCs/>
                <w:color w:val="FFFFFF"/>
              </w:rPr>
              <w:t>%</w:t>
            </w:r>
            <w:r>
              <w:rPr>
                <w:rFonts w:cs="Arial"/>
                <w:b/>
                <w:bCs/>
                <w:color w:val="FFFFFF"/>
              </w:rPr>
              <w:t xml:space="preserve"> </w:t>
            </w:r>
            <w:r w:rsidRPr="00750F7D">
              <w:rPr>
                <w:rFonts w:cs="Arial"/>
                <w:b/>
                <w:bCs/>
                <w:color w:val="FFFFFF"/>
              </w:rPr>
              <w:t>of</w:t>
            </w:r>
            <w:r>
              <w:rPr>
                <w:rFonts w:cs="Arial"/>
                <w:b/>
                <w:bCs/>
                <w:color w:val="FFFFFF"/>
              </w:rPr>
              <w:t xml:space="preserve"> </w:t>
            </w:r>
            <w:r w:rsidRPr="00750F7D">
              <w:rPr>
                <w:rFonts w:cs="Arial"/>
                <w:b/>
                <w:bCs/>
                <w:color w:val="FFFFFF"/>
              </w:rPr>
              <w:t>whole</w:t>
            </w:r>
            <w:r>
              <w:rPr>
                <w:rFonts w:cs="Arial"/>
                <w:b/>
                <w:bCs/>
                <w:color w:val="FFFFFF"/>
              </w:rPr>
              <w:t xml:space="preserve"> </w:t>
            </w:r>
            <w:r w:rsidRPr="00750F7D">
              <w:rPr>
                <w:rFonts w:cs="Arial"/>
                <w:b/>
                <w:bCs/>
                <w:color w:val="FFFFFF"/>
              </w:rPr>
              <w:t>Task</w:t>
            </w:r>
            <w:r>
              <w:rPr>
                <w:rFonts w:cs="Arial"/>
                <w:b/>
                <w:bCs/>
                <w:color w:val="FFFFFF"/>
              </w:rPr>
              <w:t xml:space="preserve"> </w:t>
            </w:r>
            <w:r w:rsidRPr="00750F7D">
              <w:rPr>
                <w:rFonts w:cs="Arial"/>
                <w:b/>
                <w:bCs/>
                <w:color w:val="FFFFFF"/>
              </w:rPr>
              <w:t>(mandatory)</w:t>
            </w:r>
          </w:p>
        </w:tc>
      </w:tr>
      <w:tr w:rsidR="00D2542D" w:rsidRPr="00750F7D" w14:paraId="26EF83E1" w14:textId="77777777" w:rsidTr="00E148C4">
        <w:trPr>
          <w:trHeight w:val="288"/>
        </w:trPr>
        <w:tc>
          <w:tcPr>
            <w:tcW w:w="469" w:type="pct"/>
            <w:tcBorders>
              <w:top w:val="single" w:sz="4" w:space="0" w:color="FFFFFF"/>
              <w:left w:val="nil"/>
              <w:bottom w:val="single" w:sz="4" w:space="0" w:color="FFFFFF"/>
              <w:right w:val="single" w:sz="4" w:space="0" w:color="FFFFFF"/>
            </w:tcBorders>
            <w:shd w:val="clear" w:color="A6A6A6" w:fill="A6A6A6"/>
            <w:noWrap/>
            <w:vAlign w:val="bottom"/>
            <w:hideMark/>
          </w:tcPr>
          <w:p w14:paraId="6A4051E2" w14:textId="77777777" w:rsidR="00D2542D" w:rsidRPr="00750F7D" w:rsidRDefault="00D2542D" w:rsidP="00D2542D">
            <w:pPr>
              <w:spacing w:after="0"/>
              <w:rPr>
                <w:rFonts w:cs="Arial"/>
                <w:color w:val="000000"/>
              </w:rPr>
            </w:pPr>
            <w:r w:rsidRPr="00750F7D">
              <w:rPr>
                <w:rFonts w:cs="Arial"/>
                <w:color w:val="000000"/>
              </w:rPr>
              <w:t>00</w:t>
            </w:r>
          </w:p>
        </w:tc>
        <w:tc>
          <w:tcPr>
            <w:tcW w:w="1328"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0923A25" w14:textId="77777777" w:rsidR="00D2542D" w:rsidRPr="00750F7D" w:rsidRDefault="00D2542D" w:rsidP="00D2542D">
            <w:pPr>
              <w:spacing w:after="0"/>
              <w:rPr>
                <w:rFonts w:cs="Arial"/>
                <w:color w:val="000000"/>
              </w:rPr>
            </w:pPr>
            <w:r w:rsidRPr="00750F7D">
              <w:rPr>
                <w:rFonts w:cs="Arial"/>
                <w:color w:val="000000"/>
              </w:rPr>
              <w:t>T1.1 Project set-up</w:t>
            </w:r>
          </w:p>
        </w:tc>
        <w:tc>
          <w:tcPr>
            <w:tcW w:w="1169"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4CD7EA0" w14:textId="77777777" w:rsidR="00D2542D" w:rsidRPr="00750F7D" w:rsidRDefault="00D2542D" w:rsidP="00D2542D">
            <w:pPr>
              <w:spacing w:after="0"/>
              <w:jc w:val="center"/>
              <w:rPr>
                <w:rFonts w:cs="Arial"/>
                <w:color w:val="000000"/>
              </w:rPr>
            </w:pPr>
            <w:r w:rsidRPr="00750F7D">
              <w:rPr>
                <w:rFonts w:cs="Arial"/>
                <w:color w:val="000000"/>
              </w:rPr>
              <w:t>0</w:t>
            </w:r>
          </w:p>
        </w:tc>
        <w:tc>
          <w:tcPr>
            <w:tcW w:w="1008" w:type="pct"/>
            <w:tcBorders>
              <w:top w:val="single" w:sz="4" w:space="0" w:color="FFFFFF"/>
              <w:left w:val="single" w:sz="4" w:space="0" w:color="FFFFFF"/>
              <w:bottom w:val="single" w:sz="4" w:space="0" w:color="FFFFFF"/>
              <w:right w:val="single" w:sz="4" w:space="0" w:color="FFFFFF"/>
            </w:tcBorders>
            <w:shd w:val="clear" w:color="A6A6A6" w:fill="A6A6A6"/>
            <w:noWrap/>
            <w:vAlign w:val="bottom"/>
          </w:tcPr>
          <w:p w14:paraId="1A7F8A28" w14:textId="77777777" w:rsidR="00D2542D" w:rsidRPr="00750F7D" w:rsidRDefault="00D2542D" w:rsidP="00D2542D">
            <w:pPr>
              <w:spacing w:after="0"/>
              <w:jc w:val="center"/>
              <w:rPr>
                <w:rFonts w:cs="Arial"/>
                <w:color w:val="000000"/>
              </w:rPr>
            </w:pPr>
          </w:p>
        </w:tc>
        <w:tc>
          <w:tcPr>
            <w:tcW w:w="1026" w:type="pct"/>
            <w:tcBorders>
              <w:top w:val="single" w:sz="4" w:space="0" w:color="FFFFFF"/>
              <w:left w:val="single" w:sz="4" w:space="0" w:color="FFFFFF"/>
              <w:bottom w:val="single" w:sz="4" w:space="0" w:color="FFFFFF"/>
              <w:right w:val="nil"/>
            </w:tcBorders>
            <w:shd w:val="clear" w:color="A6A6A6" w:fill="A6A6A6"/>
            <w:noWrap/>
            <w:vAlign w:val="bottom"/>
          </w:tcPr>
          <w:p w14:paraId="29E3E5B1" w14:textId="77777777" w:rsidR="00D2542D" w:rsidRPr="00750F7D" w:rsidRDefault="00D2542D" w:rsidP="00D2542D">
            <w:pPr>
              <w:spacing w:after="0"/>
              <w:jc w:val="center"/>
              <w:rPr>
                <w:rFonts w:cs="Arial"/>
                <w:color w:val="000000"/>
              </w:rPr>
            </w:pPr>
          </w:p>
        </w:tc>
      </w:tr>
      <w:tr w:rsidR="00D2542D" w:rsidRPr="00750F7D" w14:paraId="1D80996D" w14:textId="77777777" w:rsidTr="00E148C4">
        <w:trPr>
          <w:trHeight w:val="288"/>
        </w:trPr>
        <w:tc>
          <w:tcPr>
            <w:tcW w:w="469" w:type="pct"/>
            <w:tcBorders>
              <w:top w:val="single" w:sz="4" w:space="0" w:color="FFFFFF"/>
              <w:left w:val="nil"/>
              <w:bottom w:val="single" w:sz="4" w:space="0" w:color="FFFFFF"/>
              <w:right w:val="single" w:sz="4" w:space="0" w:color="FFFFFF"/>
            </w:tcBorders>
            <w:shd w:val="clear" w:color="D9D9D9" w:fill="D9D9D9"/>
            <w:noWrap/>
            <w:vAlign w:val="bottom"/>
            <w:hideMark/>
          </w:tcPr>
          <w:p w14:paraId="4DA31AA4" w14:textId="77777777" w:rsidR="00D2542D" w:rsidRPr="00750F7D" w:rsidRDefault="00D2542D" w:rsidP="00D2542D">
            <w:pPr>
              <w:spacing w:after="0"/>
              <w:rPr>
                <w:rFonts w:cs="Arial"/>
                <w:color w:val="000000"/>
              </w:rPr>
            </w:pPr>
            <w:r w:rsidRPr="00750F7D">
              <w:rPr>
                <w:rFonts w:cs="Arial"/>
                <w:color w:val="000000"/>
              </w:rPr>
              <w:t>01</w:t>
            </w:r>
          </w:p>
        </w:tc>
        <w:tc>
          <w:tcPr>
            <w:tcW w:w="1328"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541DF7F" w14:textId="77777777" w:rsidR="00D2542D" w:rsidRPr="00750F7D" w:rsidRDefault="00D2542D" w:rsidP="00D2542D">
            <w:pPr>
              <w:spacing w:after="0"/>
              <w:rPr>
                <w:rFonts w:cs="Arial"/>
                <w:color w:val="000000"/>
              </w:rPr>
            </w:pPr>
            <w:r w:rsidRPr="00750F7D">
              <w:rPr>
                <w:rFonts w:cs="Arial"/>
                <w:color w:val="000000"/>
              </w:rPr>
              <w:t>T1.2 Project Management</w:t>
            </w:r>
          </w:p>
        </w:tc>
        <w:tc>
          <w:tcPr>
            <w:tcW w:w="1169"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B27BD6A" w14:textId="77777777" w:rsidR="00D2542D" w:rsidRPr="00750F7D" w:rsidRDefault="00D2542D" w:rsidP="00D2542D">
            <w:pPr>
              <w:spacing w:after="0"/>
              <w:jc w:val="center"/>
              <w:rPr>
                <w:rFonts w:cs="Arial"/>
                <w:color w:val="000000"/>
              </w:rPr>
            </w:pPr>
            <w:r w:rsidRPr="00750F7D">
              <w:rPr>
                <w:rFonts w:cs="Arial"/>
                <w:color w:val="000000"/>
              </w:rPr>
              <w:t>13</w:t>
            </w:r>
            <w:r>
              <w:rPr>
                <w:rFonts w:cs="Arial"/>
                <w:color w:val="000000"/>
              </w:rPr>
              <w:t xml:space="preserve"> </w:t>
            </w:r>
            <w:r w:rsidRPr="00750F7D">
              <w:rPr>
                <w:rFonts w:cs="Arial"/>
                <w:color w:val="000000"/>
              </w:rPr>
              <w:t>000</w:t>
            </w:r>
          </w:p>
        </w:tc>
        <w:tc>
          <w:tcPr>
            <w:tcW w:w="1008" w:type="pct"/>
            <w:tcBorders>
              <w:top w:val="single" w:sz="4" w:space="0" w:color="FFFFFF"/>
              <w:left w:val="single" w:sz="4" w:space="0" w:color="FFFFFF"/>
              <w:bottom w:val="single" w:sz="4" w:space="0" w:color="FFFFFF"/>
              <w:right w:val="single" w:sz="4" w:space="0" w:color="FFFFFF"/>
            </w:tcBorders>
            <w:shd w:val="clear" w:color="D9D9D9" w:fill="D9D9D9"/>
            <w:noWrap/>
            <w:vAlign w:val="bottom"/>
          </w:tcPr>
          <w:p w14:paraId="4E9A60C7" w14:textId="77777777" w:rsidR="00D2542D" w:rsidRPr="00750F7D" w:rsidRDefault="00D2542D" w:rsidP="00D2542D">
            <w:pPr>
              <w:spacing w:after="0"/>
              <w:jc w:val="center"/>
              <w:rPr>
                <w:rFonts w:cs="Arial"/>
                <w:color w:val="000000"/>
              </w:rPr>
            </w:pPr>
          </w:p>
        </w:tc>
        <w:tc>
          <w:tcPr>
            <w:tcW w:w="1026" w:type="pct"/>
            <w:tcBorders>
              <w:top w:val="single" w:sz="4" w:space="0" w:color="FFFFFF"/>
              <w:left w:val="single" w:sz="4" w:space="0" w:color="FFFFFF"/>
              <w:bottom w:val="single" w:sz="4" w:space="0" w:color="FFFFFF"/>
              <w:right w:val="nil"/>
            </w:tcBorders>
            <w:shd w:val="clear" w:color="D9D9D9" w:fill="D9D9D9"/>
            <w:noWrap/>
            <w:vAlign w:val="bottom"/>
          </w:tcPr>
          <w:p w14:paraId="137F80E5" w14:textId="77777777" w:rsidR="00D2542D" w:rsidRPr="00750F7D" w:rsidRDefault="00D2542D" w:rsidP="00D2542D">
            <w:pPr>
              <w:spacing w:after="0"/>
              <w:jc w:val="center"/>
              <w:rPr>
                <w:rFonts w:cs="Arial"/>
                <w:color w:val="000000"/>
              </w:rPr>
            </w:pPr>
          </w:p>
        </w:tc>
      </w:tr>
      <w:tr w:rsidR="00D2542D" w:rsidRPr="00750F7D" w14:paraId="5775D7BA" w14:textId="77777777" w:rsidTr="00E148C4">
        <w:trPr>
          <w:trHeight w:val="288"/>
        </w:trPr>
        <w:tc>
          <w:tcPr>
            <w:tcW w:w="469" w:type="pct"/>
            <w:tcBorders>
              <w:top w:val="single" w:sz="4" w:space="0" w:color="FFFFFF"/>
              <w:left w:val="nil"/>
              <w:bottom w:val="single" w:sz="4" w:space="0" w:color="FFFFFF"/>
              <w:right w:val="single" w:sz="4" w:space="0" w:color="FFFFFF"/>
            </w:tcBorders>
            <w:shd w:val="clear" w:color="A6A6A6" w:fill="A6A6A6"/>
            <w:noWrap/>
            <w:vAlign w:val="bottom"/>
            <w:hideMark/>
          </w:tcPr>
          <w:p w14:paraId="698AA1F8" w14:textId="77777777" w:rsidR="00D2542D" w:rsidRPr="00750F7D" w:rsidRDefault="00D2542D" w:rsidP="00D2542D">
            <w:pPr>
              <w:spacing w:after="0"/>
              <w:rPr>
                <w:rFonts w:cs="Arial"/>
                <w:color w:val="000000"/>
              </w:rPr>
            </w:pPr>
            <w:r w:rsidRPr="00750F7D">
              <w:rPr>
                <w:rFonts w:cs="Arial"/>
                <w:color w:val="000000"/>
              </w:rPr>
              <w:t>02</w:t>
            </w:r>
          </w:p>
        </w:tc>
        <w:tc>
          <w:tcPr>
            <w:tcW w:w="1328"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67489DA" w14:textId="77777777" w:rsidR="00D2542D" w:rsidRPr="00750F7D" w:rsidRDefault="00D2542D" w:rsidP="00D2542D">
            <w:pPr>
              <w:spacing w:after="0"/>
              <w:rPr>
                <w:rFonts w:cs="Arial"/>
                <w:color w:val="000000"/>
              </w:rPr>
            </w:pPr>
            <w:r w:rsidRPr="00750F7D">
              <w:rPr>
                <w:rFonts w:cs="Arial"/>
                <w:color w:val="000000"/>
              </w:rPr>
              <w:t>T2.1 Foundation building</w:t>
            </w:r>
          </w:p>
        </w:tc>
        <w:tc>
          <w:tcPr>
            <w:tcW w:w="1169"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FD9331B" w14:textId="77777777" w:rsidR="00D2542D" w:rsidRPr="00750F7D" w:rsidRDefault="00D2542D" w:rsidP="00D2542D">
            <w:pPr>
              <w:spacing w:after="0"/>
              <w:jc w:val="center"/>
              <w:rPr>
                <w:rFonts w:cs="Arial"/>
                <w:color w:val="000000"/>
              </w:rPr>
            </w:pPr>
            <w:r w:rsidRPr="00750F7D">
              <w:rPr>
                <w:rFonts w:cs="Arial"/>
                <w:color w:val="000000"/>
              </w:rPr>
              <w:t>19</w:t>
            </w:r>
            <w:r>
              <w:rPr>
                <w:rFonts w:cs="Arial"/>
                <w:color w:val="000000"/>
              </w:rPr>
              <w:t xml:space="preserve"> </w:t>
            </w:r>
            <w:r w:rsidRPr="00750F7D">
              <w:rPr>
                <w:rFonts w:cs="Arial"/>
                <w:color w:val="000000"/>
              </w:rPr>
              <w:t>500</w:t>
            </w:r>
          </w:p>
        </w:tc>
        <w:tc>
          <w:tcPr>
            <w:tcW w:w="1008" w:type="pct"/>
            <w:tcBorders>
              <w:top w:val="single" w:sz="4" w:space="0" w:color="FFFFFF"/>
              <w:left w:val="single" w:sz="4" w:space="0" w:color="FFFFFF"/>
              <w:bottom w:val="single" w:sz="4" w:space="0" w:color="FFFFFF"/>
              <w:right w:val="single" w:sz="4" w:space="0" w:color="FFFFFF"/>
            </w:tcBorders>
            <w:shd w:val="clear" w:color="A6A6A6" w:fill="A6A6A6"/>
            <w:noWrap/>
            <w:vAlign w:val="bottom"/>
          </w:tcPr>
          <w:p w14:paraId="0A8A7485" w14:textId="77777777" w:rsidR="00D2542D" w:rsidRPr="00750F7D" w:rsidRDefault="00D2542D" w:rsidP="00D2542D">
            <w:pPr>
              <w:spacing w:after="0"/>
              <w:jc w:val="center"/>
              <w:rPr>
                <w:rFonts w:cs="Arial"/>
                <w:color w:val="000000"/>
              </w:rPr>
            </w:pPr>
          </w:p>
        </w:tc>
        <w:tc>
          <w:tcPr>
            <w:tcW w:w="1026" w:type="pct"/>
            <w:tcBorders>
              <w:top w:val="single" w:sz="4" w:space="0" w:color="FFFFFF"/>
              <w:left w:val="single" w:sz="4" w:space="0" w:color="FFFFFF"/>
              <w:bottom w:val="single" w:sz="4" w:space="0" w:color="FFFFFF"/>
              <w:right w:val="nil"/>
            </w:tcBorders>
            <w:shd w:val="clear" w:color="A6A6A6" w:fill="A6A6A6"/>
            <w:noWrap/>
            <w:vAlign w:val="bottom"/>
          </w:tcPr>
          <w:p w14:paraId="7CA4C065" w14:textId="77777777" w:rsidR="00D2542D" w:rsidRPr="00750F7D" w:rsidRDefault="00D2542D" w:rsidP="00D2542D">
            <w:pPr>
              <w:spacing w:after="0"/>
              <w:jc w:val="center"/>
              <w:rPr>
                <w:rFonts w:cs="Arial"/>
                <w:color w:val="000000"/>
              </w:rPr>
            </w:pPr>
          </w:p>
        </w:tc>
      </w:tr>
      <w:tr w:rsidR="00D2542D" w:rsidRPr="00750F7D" w14:paraId="4961EF68" w14:textId="77777777" w:rsidTr="00E148C4">
        <w:trPr>
          <w:trHeight w:val="288"/>
        </w:trPr>
        <w:tc>
          <w:tcPr>
            <w:tcW w:w="469" w:type="pct"/>
            <w:tcBorders>
              <w:top w:val="single" w:sz="4" w:space="0" w:color="FFFFFF"/>
              <w:left w:val="nil"/>
              <w:bottom w:val="single" w:sz="4" w:space="0" w:color="FFFFFF"/>
              <w:right w:val="single" w:sz="4" w:space="0" w:color="FFFFFF"/>
            </w:tcBorders>
            <w:shd w:val="clear" w:color="D9D9D9" w:fill="D9D9D9"/>
            <w:noWrap/>
            <w:vAlign w:val="bottom"/>
            <w:hideMark/>
          </w:tcPr>
          <w:p w14:paraId="5EE1F048" w14:textId="77777777" w:rsidR="00D2542D" w:rsidRPr="00750F7D" w:rsidRDefault="00D2542D" w:rsidP="00D2542D">
            <w:pPr>
              <w:spacing w:after="0"/>
              <w:rPr>
                <w:rFonts w:cs="Arial"/>
                <w:color w:val="000000"/>
              </w:rPr>
            </w:pPr>
            <w:r w:rsidRPr="00750F7D">
              <w:rPr>
                <w:rFonts w:cs="Arial"/>
                <w:color w:val="000000"/>
              </w:rPr>
              <w:t>03</w:t>
            </w:r>
          </w:p>
        </w:tc>
        <w:tc>
          <w:tcPr>
            <w:tcW w:w="1328"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CCBE1B6" w14:textId="77777777" w:rsidR="00D2542D" w:rsidRPr="00750F7D" w:rsidRDefault="00D2542D" w:rsidP="00D2542D">
            <w:pPr>
              <w:spacing w:after="0"/>
              <w:rPr>
                <w:rFonts w:cs="Arial"/>
                <w:color w:val="000000"/>
              </w:rPr>
            </w:pPr>
            <w:r w:rsidRPr="00750F7D">
              <w:rPr>
                <w:rFonts w:cs="Arial"/>
                <w:color w:val="000000"/>
              </w:rPr>
              <w:t>T2.2 Stable draft development</w:t>
            </w:r>
          </w:p>
        </w:tc>
        <w:tc>
          <w:tcPr>
            <w:tcW w:w="1169"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49EB7A4" w14:textId="77777777" w:rsidR="00D2542D" w:rsidRPr="00750F7D" w:rsidRDefault="00D2542D" w:rsidP="00D2542D">
            <w:pPr>
              <w:spacing w:after="0"/>
              <w:jc w:val="center"/>
              <w:rPr>
                <w:rFonts w:cs="Arial"/>
                <w:color w:val="000000"/>
              </w:rPr>
            </w:pPr>
            <w:r w:rsidRPr="00750F7D">
              <w:rPr>
                <w:rFonts w:cs="Arial"/>
                <w:color w:val="000000"/>
              </w:rPr>
              <w:t>71</w:t>
            </w:r>
            <w:r>
              <w:rPr>
                <w:rFonts w:cs="Arial"/>
                <w:color w:val="000000"/>
              </w:rPr>
              <w:t xml:space="preserve"> </w:t>
            </w:r>
            <w:r w:rsidRPr="00750F7D">
              <w:rPr>
                <w:rFonts w:cs="Arial"/>
                <w:color w:val="000000"/>
              </w:rPr>
              <w:t>500</w:t>
            </w:r>
          </w:p>
        </w:tc>
        <w:tc>
          <w:tcPr>
            <w:tcW w:w="1008" w:type="pct"/>
            <w:tcBorders>
              <w:top w:val="single" w:sz="4" w:space="0" w:color="FFFFFF"/>
              <w:left w:val="single" w:sz="4" w:space="0" w:color="FFFFFF"/>
              <w:bottom w:val="single" w:sz="4" w:space="0" w:color="FFFFFF"/>
              <w:right w:val="single" w:sz="4" w:space="0" w:color="FFFFFF"/>
            </w:tcBorders>
            <w:shd w:val="clear" w:color="D9D9D9" w:fill="D9D9D9"/>
            <w:noWrap/>
            <w:vAlign w:val="bottom"/>
          </w:tcPr>
          <w:p w14:paraId="67F7F514" w14:textId="77777777" w:rsidR="00D2542D" w:rsidRPr="00750F7D" w:rsidRDefault="00D2542D" w:rsidP="00D2542D">
            <w:pPr>
              <w:spacing w:after="0"/>
              <w:jc w:val="center"/>
              <w:rPr>
                <w:rFonts w:cs="Arial"/>
                <w:color w:val="000000"/>
              </w:rPr>
            </w:pPr>
          </w:p>
        </w:tc>
        <w:tc>
          <w:tcPr>
            <w:tcW w:w="1026" w:type="pct"/>
            <w:tcBorders>
              <w:top w:val="single" w:sz="4" w:space="0" w:color="FFFFFF"/>
              <w:left w:val="single" w:sz="4" w:space="0" w:color="FFFFFF"/>
              <w:bottom w:val="single" w:sz="4" w:space="0" w:color="FFFFFF"/>
              <w:right w:val="nil"/>
            </w:tcBorders>
            <w:shd w:val="clear" w:color="D9D9D9" w:fill="D9D9D9"/>
            <w:noWrap/>
            <w:vAlign w:val="bottom"/>
          </w:tcPr>
          <w:p w14:paraId="2E81ECB0" w14:textId="77777777" w:rsidR="00D2542D" w:rsidRPr="00750F7D" w:rsidRDefault="00D2542D" w:rsidP="00D2542D">
            <w:pPr>
              <w:spacing w:after="0"/>
              <w:jc w:val="center"/>
              <w:rPr>
                <w:rFonts w:cs="Arial"/>
                <w:color w:val="000000"/>
              </w:rPr>
            </w:pPr>
          </w:p>
        </w:tc>
      </w:tr>
      <w:tr w:rsidR="00D2542D" w:rsidRPr="00750F7D" w14:paraId="42DB5571" w14:textId="77777777" w:rsidTr="00E148C4">
        <w:trPr>
          <w:trHeight w:val="288"/>
        </w:trPr>
        <w:tc>
          <w:tcPr>
            <w:tcW w:w="469" w:type="pct"/>
            <w:tcBorders>
              <w:top w:val="single" w:sz="4" w:space="0" w:color="FFFFFF"/>
              <w:left w:val="nil"/>
              <w:bottom w:val="single" w:sz="4" w:space="0" w:color="FFFFFF"/>
              <w:right w:val="single" w:sz="4" w:space="0" w:color="FFFFFF"/>
            </w:tcBorders>
            <w:shd w:val="clear" w:color="A6A6A6" w:fill="A6A6A6"/>
            <w:noWrap/>
            <w:vAlign w:val="bottom"/>
            <w:hideMark/>
          </w:tcPr>
          <w:p w14:paraId="4D2A4FF5" w14:textId="77777777" w:rsidR="00D2542D" w:rsidRPr="00750F7D" w:rsidRDefault="00D2542D" w:rsidP="00D2542D">
            <w:pPr>
              <w:spacing w:after="0"/>
              <w:rPr>
                <w:rFonts w:cs="Arial"/>
                <w:color w:val="000000"/>
              </w:rPr>
            </w:pPr>
            <w:r w:rsidRPr="00750F7D">
              <w:rPr>
                <w:rFonts w:cs="Arial"/>
                <w:color w:val="000000"/>
              </w:rPr>
              <w:t>04</w:t>
            </w:r>
          </w:p>
        </w:tc>
        <w:tc>
          <w:tcPr>
            <w:tcW w:w="1328"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B4A4869" w14:textId="77777777" w:rsidR="00D2542D" w:rsidRPr="00750F7D" w:rsidRDefault="00D2542D" w:rsidP="00D2542D">
            <w:pPr>
              <w:spacing w:after="0"/>
              <w:rPr>
                <w:rFonts w:cs="Arial"/>
                <w:color w:val="000000"/>
              </w:rPr>
            </w:pPr>
            <w:r w:rsidRPr="00750F7D">
              <w:rPr>
                <w:rFonts w:cs="Arial"/>
                <w:color w:val="000000"/>
              </w:rPr>
              <w:t>T2.3 Final draft development</w:t>
            </w:r>
          </w:p>
        </w:tc>
        <w:tc>
          <w:tcPr>
            <w:tcW w:w="1169"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BC8DF41" w14:textId="77777777" w:rsidR="00D2542D" w:rsidRPr="00750F7D" w:rsidRDefault="00D2542D" w:rsidP="00D2542D">
            <w:pPr>
              <w:spacing w:after="0"/>
              <w:jc w:val="center"/>
              <w:rPr>
                <w:rFonts w:cs="Arial"/>
                <w:color w:val="000000"/>
              </w:rPr>
            </w:pPr>
            <w:r w:rsidRPr="00750F7D">
              <w:rPr>
                <w:rFonts w:cs="Arial"/>
                <w:color w:val="000000"/>
              </w:rPr>
              <w:t>19</w:t>
            </w:r>
            <w:r>
              <w:rPr>
                <w:rFonts w:cs="Arial"/>
                <w:color w:val="000000"/>
              </w:rPr>
              <w:t xml:space="preserve"> </w:t>
            </w:r>
            <w:r w:rsidRPr="00750F7D">
              <w:rPr>
                <w:rFonts w:cs="Arial"/>
                <w:color w:val="000000"/>
              </w:rPr>
              <w:t>500</w:t>
            </w:r>
          </w:p>
        </w:tc>
        <w:tc>
          <w:tcPr>
            <w:tcW w:w="1008" w:type="pct"/>
            <w:tcBorders>
              <w:top w:val="single" w:sz="4" w:space="0" w:color="FFFFFF"/>
              <w:left w:val="single" w:sz="4" w:space="0" w:color="FFFFFF"/>
              <w:bottom w:val="single" w:sz="4" w:space="0" w:color="FFFFFF"/>
              <w:right w:val="single" w:sz="4" w:space="0" w:color="FFFFFF"/>
            </w:tcBorders>
            <w:shd w:val="clear" w:color="A6A6A6" w:fill="A6A6A6"/>
            <w:noWrap/>
            <w:vAlign w:val="bottom"/>
          </w:tcPr>
          <w:p w14:paraId="042984E0" w14:textId="77777777" w:rsidR="00D2542D" w:rsidRPr="00750F7D" w:rsidRDefault="00D2542D" w:rsidP="00D2542D">
            <w:pPr>
              <w:spacing w:after="0"/>
              <w:jc w:val="center"/>
              <w:rPr>
                <w:rFonts w:cs="Arial"/>
                <w:color w:val="000000"/>
              </w:rPr>
            </w:pPr>
          </w:p>
        </w:tc>
        <w:tc>
          <w:tcPr>
            <w:tcW w:w="1026" w:type="pct"/>
            <w:tcBorders>
              <w:top w:val="single" w:sz="4" w:space="0" w:color="FFFFFF"/>
              <w:left w:val="single" w:sz="4" w:space="0" w:color="FFFFFF"/>
              <w:bottom w:val="single" w:sz="4" w:space="0" w:color="FFFFFF"/>
              <w:right w:val="nil"/>
            </w:tcBorders>
            <w:shd w:val="clear" w:color="A6A6A6" w:fill="A6A6A6"/>
            <w:noWrap/>
            <w:vAlign w:val="bottom"/>
          </w:tcPr>
          <w:p w14:paraId="47DB4B0F" w14:textId="77777777" w:rsidR="00D2542D" w:rsidRPr="00750F7D" w:rsidRDefault="00D2542D" w:rsidP="00D2542D">
            <w:pPr>
              <w:spacing w:after="0"/>
              <w:jc w:val="center"/>
              <w:rPr>
                <w:rFonts w:cs="Arial"/>
                <w:color w:val="000000"/>
              </w:rPr>
            </w:pPr>
          </w:p>
        </w:tc>
      </w:tr>
      <w:tr w:rsidR="00D2542D" w:rsidRPr="00750F7D" w14:paraId="7FA491CD" w14:textId="77777777" w:rsidTr="00E148C4">
        <w:trPr>
          <w:trHeight w:val="288"/>
        </w:trPr>
        <w:tc>
          <w:tcPr>
            <w:tcW w:w="469" w:type="pct"/>
            <w:tcBorders>
              <w:top w:val="single" w:sz="4" w:space="0" w:color="FFFFFF"/>
              <w:left w:val="nil"/>
              <w:bottom w:val="single" w:sz="4" w:space="0" w:color="FFFFFF"/>
              <w:right w:val="single" w:sz="4" w:space="0" w:color="FFFFFF"/>
            </w:tcBorders>
            <w:shd w:val="clear" w:color="D9D9D9" w:fill="D9D9D9"/>
            <w:noWrap/>
            <w:vAlign w:val="bottom"/>
            <w:hideMark/>
          </w:tcPr>
          <w:p w14:paraId="7369A577" w14:textId="77777777" w:rsidR="00D2542D" w:rsidRPr="00750F7D" w:rsidRDefault="00D2542D" w:rsidP="00D2542D">
            <w:pPr>
              <w:spacing w:after="0"/>
              <w:rPr>
                <w:rFonts w:cs="Arial"/>
                <w:color w:val="000000"/>
              </w:rPr>
            </w:pPr>
            <w:r w:rsidRPr="00750F7D">
              <w:rPr>
                <w:rFonts w:cs="Arial"/>
                <w:color w:val="000000"/>
              </w:rPr>
              <w:t>05</w:t>
            </w:r>
          </w:p>
        </w:tc>
        <w:tc>
          <w:tcPr>
            <w:tcW w:w="1328"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6FDC922" w14:textId="77777777" w:rsidR="00D2542D" w:rsidRPr="00750F7D" w:rsidRDefault="00D2542D" w:rsidP="00D2542D">
            <w:pPr>
              <w:spacing w:after="0"/>
              <w:rPr>
                <w:rFonts w:cs="Arial"/>
                <w:color w:val="000000"/>
              </w:rPr>
            </w:pPr>
            <w:r w:rsidRPr="00750F7D">
              <w:rPr>
                <w:rFonts w:cs="Arial"/>
                <w:color w:val="000000"/>
              </w:rPr>
              <w:t>T2.4 Finalization and approval</w:t>
            </w:r>
          </w:p>
        </w:tc>
        <w:tc>
          <w:tcPr>
            <w:tcW w:w="1169"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119DD6A" w14:textId="77777777" w:rsidR="00D2542D" w:rsidRPr="00750F7D" w:rsidRDefault="00D2542D" w:rsidP="00D2542D">
            <w:pPr>
              <w:spacing w:after="0"/>
              <w:jc w:val="center"/>
              <w:rPr>
                <w:rFonts w:cs="Arial"/>
                <w:color w:val="000000"/>
              </w:rPr>
            </w:pPr>
            <w:r w:rsidRPr="00750F7D">
              <w:rPr>
                <w:rFonts w:cs="Arial"/>
                <w:color w:val="000000"/>
              </w:rPr>
              <w:t>9</w:t>
            </w:r>
            <w:r>
              <w:rPr>
                <w:rFonts w:cs="Arial"/>
                <w:color w:val="000000"/>
              </w:rPr>
              <w:t xml:space="preserve"> </w:t>
            </w:r>
            <w:r w:rsidRPr="00750F7D">
              <w:rPr>
                <w:rFonts w:cs="Arial"/>
                <w:color w:val="000000"/>
              </w:rPr>
              <w:t>750</w:t>
            </w:r>
          </w:p>
        </w:tc>
        <w:tc>
          <w:tcPr>
            <w:tcW w:w="1008" w:type="pct"/>
            <w:tcBorders>
              <w:top w:val="single" w:sz="4" w:space="0" w:color="FFFFFF"/>
              <w:left w:val="single" w:sz="4" w:space="0" w:color="FFFFFF"/>
              <w:bottom w:val="single" w:sz="4" w:space="0" w:color="FFFFFF"/>
              <w:right w:val="single" w:sz="4" w:space="0" w:color="FFFFFF"/>
            </w:tcBorders>
            <w:shd w:val="clear" w:color="D9D9D9" w:fill="D9D9D9"/>
            <w:noWrap/>
            <w:vAlign w:val="bottom"/>
          </w:tcPr>
          <w:p w14:paraId="185010F7" w14:textId="77777777" w:rsidR="00D2542D" w:rsidRPr="00750F7D" w:rsidRDefault="00D2542D" w:rsidP="00D2542D">
            <w:pPr>
              <w:spacing w:after="0"/>
              <w:jc w:val="center"/>
              <w:rPr>
                <w:rFonts w:cs="Arial"/>
                <w:color w:val="000000"/>
              </w:rPr>
            </w:pPr>
          </w:p>
        </w:tc>
        <w:tc>
          <w:tcPr>
            <w:tcW w:w="1026" w:type="pct"/>
            <w:tcBorders>
              <w:top w:val="single" w:sz="4" w:space="0" w:color="FFFFFF"/>
              <w:left w:val="single" w:sz="4" w:space="0" w:color="FFFFFF"/>
              <w:bottom w:val="single" w:sz="4" w:space="0" w:color="FFFFFF"/>
              <w:right w:val="nil"/>
            </w:tcBorders>
            <w:shd w:val="clear" w:color="D9D9D9" w:fill="D9D9D9"/>
            <w:noWrap/>
            <w:vAlign w:val="bottom"/>
          </w:tcPr>
          <w:p w14:paraId="52A784F5" w14:textId="77777777" w:rsidR="00D2542D" w:rsidRPr="00750F7D" w:rsidRDefault="00D2542D" w:rsidP="00D2542D">
            <w:pPr>
              <w:spacing w:after="0"/>
              <w:jc w:val="center"/>
              <w:rPr>
                <w:rFonts w:cs="Arial"/>
                <w:color w:val="000000"/>
              </w:rPr>
            </w:pPr>
          </w:p>
        </w:tc>
      </w:tr>
      <w:tr w:rsidR="00D2542D" w:rsidRPr="00750F7D" w14:paraId="26B2336E" w14:textId="77777777" w:rsidTr="00E148C4">
        <w:trPr>
          <w:trHeight w:val="288"/>
        </w:trPr>
        <w:tc>
          <w:tcPr>
            <w:tcW w:w="469" w:type="pct"/>
            <w:tcBorders>
              <w:top w:val="single" w:sz="4" w:space="0" w:color="FFFFFF"/>
              <w:left w:val="nil"/>
              <w:bottom w:val="single" w:sz="4" w:space="0" w:color="FFFFFF"/>
              <w:right w:val="single" w:sz="4" w:space="0" w:color="FFFFFF"/>
            </w:tcBorders>
            <w:shd w:val="clear" w:color="A6A6A6" w:fill="A6A6A6"/>
            <w:noWrap/>
            <w:vAlign w:val="bottom"/>
            <w:hideMark/>
          </w:tcPr>
          <w:p w14:paraId="677A6DC4" w14:textId="77777777" w:rsidR="00D2542D" w:rsidRPr="00750F7D" w:rsidRDefault="00D2542D" w:rsidP="00D2542D">
            <w:pPr>
              <w:spacing w:after="0"/>
              <w:rPr>
                <w:rFonts w:cs="Arial"/>
                <w:color w:val="000000"/>
              </w:rPr>
            </w:pPr>
            <w:r w:rsidRPr="00750F7D">
              <w:rPr>
                <w:rFonts w:cs="Arial"/>
                <w:color w:val="000000"/>
              </w:rPr>
              <w:t>06</w:t>
            </w:r>
          </w:p>
        </w:tc>
        <w:tc>
          <w:tcPr>
            <w:tcW w:w="1328"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ED1E1A0" w14:textId="77777777" w:rsidR="00D2542D" w:rsidRPr="00750F7D" w:rsidRDefault="00D2542D" w:rsidP="00D2542D">
            <w:pPr>
              <w:spacing w:after="0"/>
              <w:rPr>
                <w:rFonts w:cs="Arial"/>
                <w:color w:val="000000"/>
              </w:rPr>
            </w:pPr>
            <w:r w:rsidRPr="00750F7D">
              <w:rPr>
                <w:rFonts w:cs="Arial"/>
                <w:color w:val="000000"/>
              </w:rPr>
              <w:t>T3.1 Workshop coordination</w:t>
            </w:r>
          </w:p>
        </w:tc>
        <w:tc>
          <w:tcPr>
            <w:tcW w:w="1169"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4C9A6C5" w14:textId="77777777" w:rsidR="00D2542D" w:rsidRPr="00750F7D" w:rsidRDefault="00D2542D" w:rsidP="00D2542D">
            <w:pPr>
              <w:spacing w:after="0"/>
              <w:jc w:val="center"/>
              <w:rPr>
                <w:rFonts w:cs="Arial"/>
                <w:color w:val="000000"/>
              </w:rPr>
            </w:pPr>
            <w:r w:rsidRPr="00750F7D">
              <w:rPr>
                <w:rFonts w:cs="Arial"/>
                <w:color w:val="000000"/>
              </w:rPr>
              <w:t>19</w:t>
            </w:r>
            <w:r>
              <w:rPr>
                <w:rFonts w:cs="Arial"/>
                <w:color w:val="000000"/>
              </w:rPr>
              <w:t xml:space="preserve"> </w:t>
            </w:r>
            <w:r w:rsidRPr="00750F7D">
              <w:rPr>
                <w:rFonts w:cs="Arial"/>
                <w:color w:val="000000"/>
              </w:rPr>
              <w:t>500</w:t>
            </w:r>
          </w:p>
        </w:tc>
        <w:tc>
          <w:tcPr>
            <w:tcW w:w="1008" w:type="pct"/>
            <w:tcBorders>
              <w:top w:val="single" w:sz="4" w:space="0" w:color="FFFFFF"/>
              <w:left w:val="single" w:sz="4" w:space="0" w:color="FFFFFF"/>
              <w:bottom w:val="single" w:sz="4" w:space="0" w:color="FFFFFF"/>
              <w:right w:val="single" w:sz="4" w:space="0" w:color="FFFFFF"/>
            </w:tcBorders>
            <w:shd w:val="clear" w:color="A6A6A6" w:fill="A6A6A6"/>
            <w:noWrap/>
            <w:vAlign w:val="bottom"/>
          </w:tcPr>
          <w:p w14:paraId="370F9FC5" w14:textId="77777777" w:rsidR="00D2542D" w:rsidRPr="00750F7D" w:rsidRDefault="00D2542D" w:rsidP="00D2542D">
            <w:pPr>
              <w:spacing w:after="0"/>
              <w:jc w:val="center"/>
              <w:rPr>
                <w:rFonts w:cs="Arial"/>
                <w:color w:val="000000"/>
              </w:rPr>
            </w:pPr>
          </w:p>
        </w:tc>
        <w:tc>
          <w:tcPr>
            <w:tcW w:w="1026" w:type="pct"/>
            <w:tcBorders>
              <w:top w:val="single" w:sz="4" w:space="0" w:color="FFFFFF"/>
              <w:left w:val="single" w:sz="4" w:space="0" w:color="FFFFFF"/>
              <w:bottom w:val="single" w:sz="4" w:space="0" w:color="FFFFFF"/>
              <w:right w:val="nil"/>
            </w:tcBorders>
            <w:shd w:val="clear" w:color="A6A6A6" w:fill="A6A6A6"/>
            <w:noWrap/>
            <w:vAlign w:val="bottom"/>
          </w:tcPr>
          <w:p w14:paraId="6D7117FD" w14:textId="77777777" w:rsidR="00D2542D" w:rsidRPr="00750F7D" w:rsidRDefault="00D2542D" w:rsidP="00D2542D">
            <w:pPr>
              <w:spacing w:after="0"/>
              <w:jc w:val="center"/>
              <w:rPr>
                <w:rFonts w:cs="Arial"/>
                <w:color w:val="000000"/>
              </w:rPr>
            </w:pPr>
          </w:p>
        </w:tc>
      </w:tr>
      <w:tr w:rsidR="00D2542D" w:rsidRPr="00750F7D" w14:paraId="20B97689" w14:textId="77777777" w:rsidTr="00E148C4">
        <w:trPr>
          <w:trHeight w:val="288"/>
        </w:trPr>
        <w:tc>
          <w:tcPr>
            <w:tcW w:w="469" w:type="pct"/>
            <w:tcBorders>
              <w:top w:val="single" w:sz="4" w:space="0" w:color="FFFFFF"/>
              <w:left w:val="nil"/>
              <w:bottom w:val="single" w:sz="4" w:space="0" w:color="FFFFFF"/>
              <w:right w:val="single" w:sz="4" w:space="0" w:color="FFFFFF"/>
            </w:tcBorders>
            <w:shd w:val="clear" w:color="D9D9D9" w:fill="D9D9D9"/>
            <w:noWrap/>
            <w:vAlign w:val="bottom"/>
            <w:hideMark/>
          </w:tcPr>
          <w:p w14:paraId="1D6BD9CE" w14:textId="77777777" w:rsidR="00D2542D" w:rsidRPr="00750F7D" w:rsidRDefault="00D2542D" w:rsidP="00D2542D">
            <w:pPr>
              <w:spacing w:after="0"/>
              <w:rPr>
                <w:rFonts w:cs="Arial"/>
                <w:color w:val="000000"/>
              </w:rPr>
            </w:pPr>
            <w:r w:rsidRPr="00750F7D">
              <w:rPr>
                <w:rFonts w:cs="Arial"/>
                <w:color w:val="000000"/>
              </w:rPr>
              <w:t>07</w:t>
            </w:r>
          </w:p>
        </w:tc>
        <w:tc>
          <w:tcPr>
            <w:tcW w:w="1328"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D8F7B51" w14:textId="77777777" w:rsidR="00D2542D" w:rsidRPr="00750F7D" w:rsidRDefault="00D2542D" w:rsidP="00D2542D">
            <w:pPr>
              <w:spacing w:after="0"/>
              <w:rPr>
                <w:rFonts w:cs="Arial"/>
                <w:color w:val="000000"/>
                <w:lang w:val="fr-FR"/>
              </w:rPr>
            </w:pPr>
            <w:r w:rsidRPr="00750F7D">
              <w:rPr>
                <w:rFonts w:cs="Arial"/>
                <w:color w:val="000000"/>
                <w:lang w:val="fr-FR"/>
              </w:rPr>
              <w:t>T3.2 MIMs compagnon document drafting</w:t>
            </w:r>
          </w:p>
        </w:tc>
        <w:tc>
          <w:tcPr>
            <w:tcW w:w="1169"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47AB735" w14:textId="77777777" w:rsidR="00D2542D" w:rsidRPr="00750F7D" w:rsidRDefault="00D2542D" w:rsidP="00D2542D">
            <w:pPr>
              <w:spacing w:after="0"/>
              <w:jc w:val="center"/>
              <w:rPr>
                <w:rFonts w:cs="Arial"/>
                <w:color w:val="000000"/>
              </w:rPr>
            </w:pPr>
            <w:r w:rsidRPr="00750F7D">
              <w:rPr>
                <w:rFonts w:cs="Arial"/>
                <w:color w:val="000000"/>
              </w:rPr>
              <w:t>26</w:t>
            </w:r>
            <w:r>
              <w:rPr>
                <w:rFonts w:cs="Arial"/>
                <w:color w:val="000000"/>
              </w:rPr>
              <w:t xml:space="preserve"> </w:t>
            </w:r>
            <w:r w:rsidRPr="00750F7D">
              <w:rPr>
                <w:rFonts w:cs="Arial"/>
                <w:color w:val="000000"/>
              </w:rPr>
              <w:t>000</w:t>
            </w:r>
          </w:p>
        </w:tc>
        <w:tc>
          <w:tcPr>
            <w:tcW w:w="1008" w:type="pct"/>
            <w:tcBorders>
              <w:top w:val="single" w:sz="4" w:space="0" w:color="FFFFFF"/>
              <w:left w:val="single" w:sz="4" w:space="0" w:color="FFFFFF"/>
              <w:bottom w:val="single" w:sz="4" w:space="0" w:color="FFFFFF"/>
              <w:right w:val="single" w:sz="4" w:space="0" w:color="FFFFFF"/>
            </w:tcBorders>
            <w:shd w:val="clear" w:color="D9D9D9" w:fill="D9D9D9"/>
            <w:noWrap/>
            <w:vAlign w:val="bottom"/>
          </w:tcPr>
          <w:p w14:paraId="42D32B7E" w14:textId="77777777" w:rsidR="00D2542D" w:rsidRPr="00750F7D" w:rsidRDefault="00D2542D" w:rsidP="00D2542D">
            <w:pPr>
              <w:spacing w:after="0"/>
              <w:jc w:val="center"/>
              <w:rPr>
                <w:rFonts w:cs="Arial"/>
                <w:color w:val="000000"/>
              </w:rPr>
            </w:pPr>
          </w:p>
        </w:tc>
        <w:tc>
          <w:tcPr>
            <w:tcW w:w="1026" w:type="pct"/>
            <w:tcBorders>
              <w:top w:val="single" w:sz="4" w:space="0" w:color="FFFFFF"/>
              <w:left w:val="single" w:sz="4" w:space="0" w:color="FFFFFF"/>
              <w:bottom w:val="single" w:sz="4" w:space="0" w:color="FFFFFF"/>
              <w:right w:val="nil"/>
            </w:tcBorders>
            <w:shd w:val="clear" w:color="D9D9D9" w:fill="D9D9D9"/>
            <w:noWrap/>
            <w:vAlign w:val="bottom"/>
          </w:tcPr>
          <w:p w14:paraId="3A38664D" w14:textId="77777777" w:rsidR="00D2542D" w:rsidRPr="00750F7D" w:rsidRDefault="00D2542D" w:rsidP="00D2542D">
            <w:pPr>
              <w:spacing w:after="0"/>
              <w:jc w:val="center"/>
              <w:rPr>
                <w:rFonts w:cs="Arial"/>
                <w:color w:val="000000"/>
              </w:rPr>
            </w:pPr>
          </w:p>
        </w:tc>
      </w:tr>
      <w:tr w:rsidR="00D2542D" w:rsidRPr="00750F7D" w14:paraId="35936F4A" w14:textId="77777777" w:rsidTr="00E148C4">
        <w:trPr>
          <w:trHeight w:val="288"/>
        </w:trPr>
        <w:tc>
          <w:tcPr>
            <w:tcW w:w="469" w:type="pct"/>
            <w:tcBorders>
              <w:top w:val="single" w:sz="4" w:space="0" w:color="FFFFFF"/>
              <w:left w:val="nil"/>
              <w:bottom w:val="single" w:sz="4" w:space="0" w:color="FFFFFF"/>
              <w:right w:val="single" w:sz="4" w:space="0" w:color="FFFFFF"/>
            </w:tcBorders>
            <w:shd w:val="clear" w:color="A6A6A6" w:fill="A6A6A6"/>
            <w:noWrap/>
            <w:vAlign w:val="bottom"/>
            <w:hideMark/>
          </w:tcPr>
          <w:p w14:paraId="06052217" w14:textId="77777777" w:rsidR="00D2542D" w:rsidRPr="00750F7D" w:rsidRDefault="00D2542D" w:rsidP="00D2542D">
            <w:pPr>
              <w:spacing w:after="0"/>
              <w:rPr>
                <w:rFonts w:cs="Arial"/>
                <w:color w:val="000000"/>
              </w:rPr>
            </w:pPr>
            <w:r w:rsidRPr="00750F7D">
              <w:rPr>
                <w:rFonts w:cs="Arial"/>
                <w:color w:val="000000"/>
              </w:rPr>
              <w:t>08</w:t>
            </w:r>
          </w:p>
        </w:tc>
        <w:tc>
          <w:tcPr>
            <w:tcW w:w="1328"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DF9884D" w14:textId="77777777" w:rsidR="00D2542D" w:rsidRPr="00750F7D" w:rsidRDefault="00D2542D" w:rsidP="00D2542D">
            <w:pPr>
              <w:spacing w:after="0"/>
              <w:rPr>
                <w:rFonts w:cs="Arial"/>
                <w:color w:val="000000"/>
              </w:rPr>
            </w:pPr>
            <w:r w:rsidRPr="00750F7D">
              <w:rPr>
                <w:rFonts w:cs="Arial"/>
                <w:color w:val="000000"/>
              </w:rPr>
              <w:t>T3.3 Dissemination</w:t>
            </w:r>
          </w:p>
        </w:tc>
        <w:tc>
          <w:tcPr>
            <w:tcW w:w="1169"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8EEB170" w14:textId="77777777" w:rsidR="00D2542D" w:rsidRPr="00750F7D" w:rsidRDefault="00D2542D" w:rsidP="00D2542D">
            <w:pPr>
              <w:spacing w:after="0"/>
              <w:jc w:val="center"/>
              <w:rPr>
                <w:rFonts w:cs="Arial"/>
                <w:color w:val="000000"/>
              </w:rPr>
            </w:pPr>
            <w:r w:rsidRPr="00750F7D">
              <w:rPr>
                <w:rFonts w:cs="Arial"/>
                <w:color w:val="000000"/>
              </w:rPr>
              <w:t>6</w:t>
            </w:r>
            <w:r>
              <w:rPr>
                <w:rFonts w:cs="Arial"/>
                <w:color w:val="000000"/>
              </w:rPr>
              <w:t xml:space="preserve"> </w:t>
            </w:r>
            <w:r w:rsidRPr="00750F7D">
              <w:rPr>
                <w:rFonts w:cs="Arial"/>
                <w:color w:val="000000"/>
              </w:rPr>
              <w:t>500</w:t>
            </w:r>
          </w:p>
        </w:tc>
        <w:tc>
          <w:tcPr>
            <w:tcW w:w="1008" w:type="pct"/>
            <w:tcBorders>
              <w:top w:val="single" w:sz="4" w:space="0" w:color="FFFFFF"/>
              <w:left w:val="single" w:sz="4" w:space="0" w:color="FFFFFF"/>
              <w:bottom w:val="single" w:sz="4" w:space="0" w:color="FFFFFF"/>
              <w:right w:val="single" w:sz="4" w:space="0" w:color="FFFFFF"/>
            </w:tcBorders>
            <w:shd w:val="clear" w:color="A6A6A6" w:fill="A6A6A6"/>
            <w:noWrap/>
            <w:vAlign w:val="bottom"/>
          </w:tcPr>
          <w:p w14:paraId="3819E9C2" w14:textId="77777777" w:rsidR="00D2542D" w:rsidRPr="00750F7D" w:rsidRDefault="00D2542D" w:rsidP="00D2542D">
            <w:pPr>
              <w:spacing w:after="0"/>
              <w:jc w:val="center"/>
              <w:rPr>
                <w:rFonts w:cs="Arial"/>
                <w:color w:val="000000"/>
              </w:rPr>
            </w:pPr>
          </w:p>
        </w:tc>
        <w:tc>
          <w:tcPr>
            <w:tcW w:w="1026" w:type="pct"/>
            <w:tcBorders>
              <w:top w:val="single" w:sz="4" w:space="0" w:color="FFFFFF"/>
              <w:left w:val="single" w:sz="4" w:space="0" w:color="FFFFFF"/>
              <w:bottom w:val="single" w:sz="4" w:space="0" w:color="FFFFFF"/>
              <w:right w:val="nil"/>
            </w:tcBorders>
            <w:shd w:val="clear" w:color="A6A6A6" w:fill="A6A6A6"/>
            <w:noWrap/>
            <w:vAlign w:val="bottom"/>
          </w:tcPr>
          <w:p w14:paraId="552989AC" w14:textId="77777777" w:rsidR="00D2542D" w:rsidRPr="00750F7D" w:rsidRDefault="00D2542D" w:rsidP="00D2542D">
            <w:pPr>
              <w:spacing w:after="0"/>
              <w:jc w:val="center"/>
              <w:rPr>
                <w:rFonts w:cs="Arial"/>
                <w:color w:val="000000"/>
              </w:rPr>
            </w:pPr>
          </w:p>
        </w:tc>
      </w:tr>
      <w:tr w:rsidR="00D2542D" w:rsidRPr="00750F7D" w14:paraId="20514D2F" w14:textId="77777777" w:rsidTr="00E148C4">
        <w:trPr>
          <w:trHeight w:val="288"/>
        </w:trPr>
        <w:tc>
          <w:tcPr>
            <w:tcW w:w="1797" w:type="pct"/>
            <w:gridSpan w:val="2"/>
            <w:tcBorders>
              <w:top w:val="single" w:sz="12" w:space="0" w:color="FFFFFF"/>
              <w:left w:val="nil"/>
              <w:bottom w:val="nil"/>
              <w:right w:val="single" w:sz="4" w:space="0" w:color="FFFFFF"/>
            </w:tcBorders>
            <w:shd w:val="clear" w:color="000000" w:fill="000000"/>
            <w:noWrap/>
            <w:vAlign w:val="bottom"/>
            <w:hideMark/>
          </w:tcPr>
          <w:p w14:paraId="7421419F" w14:textId="77777777" w:rsidR="00D2542D" w:rsidRPr="00750F7D" w:rsidRDefault="00D2542D" w:rsidP="00D2542D">
            <w:pPr>
              <w:spacing w:after="0"/>
              <w:jc w:val="center"/>
              <w:rPr>
                <w:rFonts w:cs="Arial"/>
                <w:b/>
                <w:bCs/>
              </w:rPr>
            </w:pPr>
            <w:r w:rsidRPr="00D2542D">
              <w:rPr>
                <w:rFonts w:cs="Arial"/>
                <w:b/>
                <w:bCs/>
                <w:color w:val="FFFFFF" w:themeColor="background1"/>
              </w:rPr>
              <w:t>TOTAL</w:t>
            </w:r>
          </w:p>
        </w:tc>
        <w:tc>
          <w:tcPr>
            <w:tcW w:w="1169" w:type="pct"/>
            <w:tcBorders>
              <w:top w:val="single" w:sz="12" w:space="0" w:color="FFFFFF"/>
              <w:left w:val="single" w:sz="4" w:space="0" w:color="FFFFFF"/>
              <w:bottom w:val="nil"/>
              <w:right w:val="single" w:sz="4" w:space="0" w:color="FFFFFF"/>
            </w:tcBorders>
            <w:shd w:val="clear" w:color="000000" w:fill="000000"/>
            <w:noWrap/>
            <w:vAlign w:val="bottom"/>
            <w:hideMark/>
          </w:tcPr>
          <w:p w14:paraId="3ADF6580" w14:textId="77777777" w:rsidR="00D2542D" w:rsidRPr="00750F7D" w:rsidRDefault="00D2542D" w:rsidP="00D2542D">
            <w:pPr>
              <w:spacing w:after="0"/>
              <w:jc w:val="center"/>
              <w:rPr>
                <w:rFonts w:cs="Arial"/>
                <w:b/>
                <w:bCs/>
                <w:color w:val="FFFFFF"/>
              </w:rPr>
            </w:pPr>
            <w:r w:rsidRPr="00750F7D">
              <w:rPr>
                <w:rFonts w:cs="Arial"/>
                <w:b/>
                <w:bCs/>
                <w:color w:val="FFFFFF"/>
              </w:rPr>
              <w:t>185</w:t>
            </w:r>
            <w:r>
              <w:rPr>
                <w:rFonts w:cs="Arial"/>
                <w:b/>
                <w:bCs/>
                <w:color w:val="FFFFFF"/>
              </w:rPr>
              <w:t xml:space="preserve"> </w:t>
            </w:r>
            <w:r w:rsidRPr="00750F7D">
              <w:rPr>
                <w:rFonts w:cs="Arial"/>
                <w:b/>
                <w:bCs/>
                <w:color w:val="FFFFFF"/>
              </w:rPr>
              <w:t>250</w:t>
            </w:r>
          </w:p>
        </w:tc>
        <w:tc>
          <w:tcPr>
            <w:tcW w:w="1008" w:type="pct"/>
            <w:tcBorders>
              <w:top w:val="single" w:sz="12" w:space="0" w:color="FFFFFF"/>
              <w:left w:val="single" w:sz="4" w:space="0" w:color="FFFFFF"/>
              <w:bottom w:val="nil"/>
              <w:right w:val="single" w:sz="4" w:space="0" w:color="FFFFFF"/>
            </w:tcBorders>
            <w:shd w:val="clear" w:color="000000" w:fill="000000"/>
            <w:noWrap/>
            <w:vAlign w:val="bottom"/>
            <w:hideMark/>
          </w:tcPr>
          <w:p w14:paraId="2745B957" w14:textId="77777777" w:rsidR="00D2542D" w:rsidRPr="00750F7D" w:rsidRDefault="00D2542D" w:rsidP="00D2542D">
            <w:pPr>
              <w:spacing w:after="0"/>
              <w:jc w:val="center"/>
              <w:rPr>
                <w:rFonts w:cs="Arial"/>
                <w:b/>
                <w:bCs/>
                <w:color w:val="FFFFFF"/>
              </w:rPr>
            </w:pPr>
          </w:p>
        </w:tc>
        <w:tc>
          <w:tcPr>
            <w:tcW w:w="1026" w:type="pct"/>
            <w:tcBorders>
              <w:top w:val="single" w:sz="12" w:space="0" w:color="FFFFFF"/>
              <w:left w:val="single" w:sz="4" w:space="0" w:color="FFFFFF"/>
              <w:bottom w:val="nil"/>
              <w:right w:val="nil"/>
            </w:tcBorders>
            <w:shd w:val="clear" w:color="000000" w:fill="000000"/>
            <w:noWrap/>
            <w:vAlign w:val="bottom"/>
            <w:hideMark/>
          </w:tcPr>
          <w:p w14:paraId="38E41047" w14:textId="77777777" w:rsidR="00D2542D" w:rsidRPr="00750F7D" w:rsidRDefault="00D2542D" w:rsidP="00D2542D">
            <w:pPr>
              <w:spacing w:after="0"/>
              <w:jc w:val="center"/>
              <w:rPr>
                <w:rFonts w:cs="Arial"/>
              </w:rPr>
            </w:pPr>
          </w:p>
        </w:tc>
      </w:tr>
    </w:tbl>
    <w:p w14:paraId="6A0AD24C" w14:textId="77777777" w:rsidR="00D2542D" w:rsidRDefault="00D2542D" w:rsidP="00D2542D">
      <w:pPr>
        <w:spacing w:after="0"/>
      </w:pPr>
    </w:p>
    <w:p w14:paraId="3C329FBA" w14:textId="77777777" w:rsidR="00D2542D" w:rsidRPr="00A37705" w:rsidRDefault="00D2542D" w:rsidP="00D2542D">
      <w:pPr>
        <w:pStyle w:val="GuidelineB0"/>
        <w:spacing w:after="0"/>
      </w:pPr>
      <w:r>
        <w:rPr>
          <w:b/>
        </w:rPr>
        <w:lastRenderedPageBreak/>
        <w:t>Amount in Euro (mandatory)</w:t>
      </w:r>
      <w:r>
        <w:rPr>
          <w:i w:val="0"/>
        </w:rPr>
        <w:t xml:space="preserve">: </w:t>
      </w:r>
      <w:r>
        <w:t>I</w:t>
      </w:r>
      <w:r w:rsidRPr="00A37705">
        <w:t xml:space="preserve">ndicate the </w:t>
      </w:r>
      <w:r>
        <w:t>price offered for your contribution to the task(s)</w:t>
      </w:r>
    </w:p>
    <w:p w14:paraId="7D266E8B" w14:textId="77777777" w:rsidR="00D2542D" w:rsidRDefault="00D2542D" w:rsidP="00D2542D">
      <w:pPr>
        <w:pStyle w:val="GuidelineB0"/>
        <w:spacing w:after="0"/>
      </w:pPr>
      <w:r w:rsidRPr="003B2E5C">
        <w:rPr>
          <w:b/>
        </w:rPr>
        <w:t xml:space="preserve">% of </w:t>
      </w:r>
      <w:r w:rsidRPr="00D2542D">
        <w:rPr>
          <w:b/>
        </w:rPr>
        <w:t>whole task (mandatory)</w:t>
      </w:r>
      <w:r w:rsidRPr="00D2542D">
        <w:rPr>
          <w:i w:val="0"/>
        </w:rPr>
        <w:t xml:space="preserve">: </w:t>
      </w:r>
      <w:r w:rsidRPr="00D2542D">
        <w:t xml:space="preserve"> Indicate to which percentage of the execution of the whole task your offer corresponds</w:t>
      </w:r>
    </w:p>
    <w:p w14:paraId="2D26DC98" w14:textId="77777777" w:rsidR="00D2542D" w:rsidRPr="00D2542D" w:rsidRDefault="00D2542D" w:rsidP="00D2542D">
      <w:pPr>
        <w:pStyle w:val="GuidelineB0"/>
        <w:spacing w:after="0"/>
      </w:pPr>
    </w:p>
    <w:p w14:paraId="466BD1BE" w14:textId="77777777" w:rsidR="00D2542D" w:rsidRPr="00D2542D" w:rsidRDefault="00D2542D" w:rsidP="00D2542D">
      <w:pPr>
        <w:spacing w:after="0"/>
        <w:rPr>
          <w:rFonts w:cs="Arial"/>
          <w:color w:val="auto"/>
        </w:rPr>
      </w:pPr>
      <w:r w:rsidRPr="00D2542D">
        <w:rPr>
          <w:rFonts w:cs="Arial"/>
          <w:color w:val="auto"/>
        </w:rPr>
        <w:t>Provide a description of the proposed approach, competences, reference to related activities:</w:t>
      </w:r>
    </w:p>
    <w:p w14:paraId="315A3A9E" w14:textId="77777777" w:rsidR="00D2542D" w:rsidRPr="00D2542D" w:rsidRDefault="00D2542D" w:rsidP="00D2542D">
      <w:pPr>
        <w:spacing w:after="0"/>
        <w:rPr>
          <w:rFonts w:cs="Arial"/>
          <w:color w:val="auto"/>
        </w:rPr>
      </w:pPr>
    </w:p>
    <w:p w14:paraId="6D879C02" w14:textId="77777777" w:rsidR="00D2542D" w:rsidRPr="00D2542D" w:rsidRDefault="00D2542D" w:rsidP="00D2542D">
      <w:pPr>
        <w:pStyle w:val="ListParagraph"/>
        <w:numPr>
          <w:ilvl w:val="0"/>
          <w:numId w:val="23"/>
        </w:num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auto"/>
        </w:rPr>
      </w:pPr>
      <w:r w:rsidRPr="00D2542D">
        <w:rPr>
          <w:rFonts w:cs="Arial"/>
          <w:color w:val="auto"/>
        </w:rPr>
        <w:t>Explain which part of the task is corresponding to the requested percentage that your Company/Organisation will handle,</w:t>
      </w:r>
    </w:p>
    <w:p w14:paraId="0678E60D" w14:textId="77777777" w:rsidR="00D2542D" w:rsidRPr="00D2542D" w:rsidRDefault="00D2542D" w:rsidP="00D2542D">
      <w:pPr>
        <w:pStyle w:val="ListParagraph"/>
        <w:numPr>
          <w:ilvl w:val="0"/>
          <w:numId w:val="23"/>
        </w:num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auto"/>
        </w:rPr>
      </w:pPr>
      <w:r w:rsidRPr="00D2542D">
        <w:rPr>
          <w:rFonts w:cs="Arial"/>
          <w:color w:val="auto"/>
        </w:rPr>
        <w:t>Explain the scope that your Company/Organisation will cover,</w:t>
      </w:r>
    </w:p>
    <w:p w14:paraId="671E34CC" w14:textId="77777777" w:rsidR="00D2542D" w:rsidRPr="00D2542D" w:rsidRDefault="00D2542D" w:rsidP="00D2542D">
      <w:pPr>
        <w:pStyle w:val="ListParagraph"/>
        <w:numPr>
          <w:ilvl w:val="0"/>
          <w:numId w:val="23"/>
        </w:num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auto"/>
        </w:rPr>
      </w:pPr>
      <w:r w:rsidRPr="00D2542D">
        <w:rPr>
          <w:rFonts w:cs="Arial"/>
          <w:color w:val="auto"/>
        </w:rPr>
        <w:t>Explain your approach to the management of the quality and,</w:t>
      </w:r>
    </w:p>
    <w:p w14:paraId="0CDC592B" w14:textId="77777777" w:rsidR="00D2542D" w:rsidRPr="00D2542D" w:rsidRDefault="00D2542D" w:rsidP="00D2542D">
      <w:pPr>
        <w:pStyle w:val="ListParagraph"/>
        <w:numPr>
          <w:ilvl w:val="0"/>
          <w:numId w:val="23"/>
        </w:num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auto"/>
        </w:rPr>
      </w:pPr>
      <w:r w:rsidRPr="00D2542D">
        <w:rPr>
          <w:rFonts w:cs="Arial"/>
          <w:color w:val="auto"/>
        </w:rPr>
        <w:t>Explain your approach to the management of the risks and their mitigation,</w:t>
      </w:r>
    </w:p>
    <w:p w14:paraId="7C557F0A" w14:textId="77777777" w:rsidR="00D2542D" w:rsidRPr="00D2542D" w:rsidRDefault="00D2542D" w:rsidP="00D2542D">
      <w:pPr>
        <w:pStyle w:val="ListParagraph"/>
        <w:numPr>
          <w:ilvl w:val="0"/>
          <w:numId w:val="23"/>
        </w:num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auto"/>
        </w:rPr>
      </w:pPr>
      <w:r w:rsidRPr="00D2542D">
        <w:rPr>
          <w:rFonts w:cs="Arial"/>
          <w:color w:val="auto"/>
        </w:rPr>
        <w:t>Describe and justify the proposed costs to achieve this project objectives.</w:t>
      </w:r>
    </w:p>
    <w:p w14:paraId="76F79A37" w14:textId="77777777" w:rsidR="00D2542D" w:rsidRPr="00D2542D" w:rsidRDefault="00D2542D" w:rsidP="00D2542D">
      <w:pPr>
        <w:spacing w:after="0"/>
        <w:rPr>
          <w:color w:val="auto"/>
        </w:rPr>
      </w:pPr>
    </w:p>
    <w:p w14:paraId="13E42C4A" w14:textId="77777777" w:rsidR="00D2542D" w:rsidRDefault="00D2542D" w:rsidP="00D2542D">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0"/>
        <w:textAlignment w:val="baseline"/>
      </w:pPr>
      <w:r w:rsidRPr="00D2542D">
        <w:br w:type="page"/>
      </w:r>
      <w:r>
        <w:lastRenderedPageBreak/>
        <w:t>Annex II</w:t>
      </w:r>
      <w:r>
        <w:tab/>
        <w:t xml:space="preserve"> Terms and Conditions</w:t>
      </w:r>
      <w:r>
        <w:br/>
      </w:r>
      <w:r w:rsidRPr="00624000">
        <w:t>CfE –</w:t>
      </w:r>
      <w:r>
        <w:t xml:space="preserve"> STF 704 (REFERENCE BODY DATA)</w:t>
      </w:r>
      <w:r w:rsidRPr="00624000">
        <w:t xml:space="preserve"> </w:t>
      </w:r>
      <w:r>
        <w:br/>
      </w:r>
      <w:r w:rsidRPr="00624000">
        <w:t>Deadline:</w:t>
      </w:r>
      <w:r>
        <w:t xml:space="preserve"> </w:t>
      </w:r>
      <w:bookmarkStart w:id="71" w:name="Deadline3"/>
      <w:bookmarkEnd w:id="71"/>
      <w:r w:rsidRPr="004E718A">
        <w:t>15 December 2025</w:t>
      </w:r>
    </w:p>
    <w:p w14:paraId="4A2347F4" w14:textId="77777777" w:rsidR="00D2542D" w:rsidRDefault="00D2542D" w:rsidP="00D2542D">
      <w:pPr>
        <w:spacing w:after="0"/>
        <w:rPr>
          <w:b/>
          <w:sz w:val="24"/>
        </w:rPr>
      </w:pPr>
    </w:p>
    <w:p w14:paraId="3383D38C" w14:textId="44B0B52D" w:rsidR="00D2542D" w:rsidRPr="00D2542D" w:rsidRDefault="00D2542D" w:rsidP="00D2542D">
      <w:pPr>
        <w:spacing w:after="0"/>
        <w:rPr>
          <w:b/>
          <w:color w:val="auto"/>
          <w:sz w:val="24"/>
        </w:rPr>
      </w:pPr>
      <w:r w:rsidRPr="00D2542D">
        <w:rPr>
          <w:b/>
          <w:color w:val="auto"/>
          <w:sz w:val="24"/>
        </w:rPr>
        <w:t>2.1</w:t>
      </w:r>
      <w:r w:rsidRPr="00D2542D">
        <w:rPr>
          <w:b/>
          <w:color w:val="auto"/>
          <w:sz w:val="24"/>
        </w:rPr>
        <w:tab/>
        <w:t>Submission of Proposals</w:t>
      </w:r>
    </w:p>
    <w:p w14:paraId="63577255" w14:textId="77777777" w:rsidR="00D2542D" w:rsidRPr="00D2542D" w:rsidRDefault="00D2542D" w:rsidP="00D2542D">
      <w:pPr>
        <w:spacing w:after="0"/>
        <w:rPr>
          <w:color w:val="auto"/>
        </w:rPr>
      </w:pPr>
    </w:p>
    <w:p w14:paraId="2CCA03DE" w14:textId="058C1806" w:rsidR="00D2542D" w:rsidRPr="00D2542D" w:rsidRDefault="00D2542D" w:rsidP="00D2542D">
      <w:pPr>
        <w:spacing w:after="0"/>
        <w:rPr>
          <w:color w:val="auto"/>
        </w:rPr>
      </w:pPr>
      <w:r w:rsidRPr="00D2542D">
        <w:rPr>
          <w:color w:val="auto"/>
        </w:rPr>
        <w:t>All proposals in response to this CfE shall be submitted before the deadline indicated in this</w:t>
      </w:r>
      <w:r w:rsidRPr="00D2542D">
        <w:rPr>
          <w:b/>
          <w:color w:val="auto"/>
        </w:rPr>
        <w:t xml:space="preserve"> </w:t>
      </w:r>
      <w:r w:rsidRPr="00D2542D">
        <w:rPr>
          <w:color w:val="auto"/>
        </w:rPr>
        <w:t xml:space="preserve">Collective Letter, using exclusively the WEB application on the ETSI Portal at the following address: </w:t>
      </w:r>
      <w:hyperlink r:id="rId41" w:history="1">
        <w:r w:rsidRPr="006345C5">
          <w:rPr>
            <w:rStyle w:val="Hyperlink"/>
          </w:rPr>
          <w:t>https://portal.etsi.org/cfe</w:t>
        </w:r>
      </w:hyperlink>
      <w:r w:rsidRPr="00D2542D">
        <w:rPr>
          <w:color w:val="auto"/>
        </w:rPr>
        <w:t>.</w:t>
      </w:r>
    </w:p>
    <w:p w14:paraId="5D031F15" w14:textId="77777777" w:rsidR="00D2542D" w:rsidRPr="00D2542D" w:rsidRDefault="00D2542D" w:rsidP="00D2542D">
      <w:pPr>
        <w:spacing w:after="0"/>
        <w:rPr>
          <w:color w:val="auto"/>
        </w:rPr>
      </w:pPr>
    </w:p>
    <w:p w14:paraId="5BCC54C0" w14:textId="77777777" w:rsidR="00D2542D" w:rsidRPr="00D2542D" w:rsidRDefault="00D2542D" w:rsidP="00D2542D">
      <w:pPr>
        <w:spacing w:after="0"/>
        <w:rPr>
          <w:color w:val="auto"/>
        </w:rPr>
      </w:pPr>
      <w:r w:rsidRPr="00D2542D">
        <w:rPr>
          <w:color w:val="auto"/>
        </w:rPr>
        <w:t>Proposals shall be composed of Curriculum Vitae of the proposed service providers’ personnel and the Annex I of this CfE duly filled-out.</w:t>
      </w:r>
    </w:p>
    <w:p w14:paraId="48DC27B6" w14:textId="77777777" w:rsidR="00D2542D" w:rsidRPr="00D2542D" w:rsidRDefault="00D2542D" w:rsidP="00D2542D">
      <w:pPr>
        <w:spacing w:after="0"/>
        <w:rPr>
          <w:color w:val="auto"/>
        </w:rPr>
      </w:pPr>
      <w:r w:rsidRPr="00D2542D">
        <w:rPr>
          <w:color w:val="auto"/>
        </w:rPr>
        <w:t xml:space="preserve">Proposals that will be partial or incomplete at the deadline will not be accepted.  </w:t>
      </w:r>
    </w:p>
    <w:p w14:paraId="40EC426A" w14:textId="77777777" w:rsidR="00D2542D" w:rsidRPr="00D2542D" w:rsidRDefault="00D2542D" w:rsidP="00D2542D">
      <w:pPr>
        <w:spacing w:after="0"/>
        <w:rPr>
          <w:color w:val="auto"/>
        </w:rPr>
      </w:pPr>
    </w:p>
    <w:p w14:paraId="42BCB96B" w14:textId="77777777" w:rsidR="00D2542D" w:rsidRPr="00D2542D" w:rsidRDefault="00D2542D" w:rsidP="00D2542D">
      <w:pPr>
        <w:spacing w:after="0"/>
        <w:rPr>
          <w:color w:val="auto"/>
        </w:rPr>
      </w:pPr>
      <w:r w:rsidRPr="00D2542D">
        <w:rPr>
          <w:color w:val="auto"/>
        </w:rPr>
        <w:t>The Terms and Conditions in this Annex will apply.</w:t>
      </w:r>
    </w:p>
    <w:p w14:paraId="5D2220B3" w14:textId="77777777" w:rsidR="00D2542D" w:rsidRPr="00D2542D" w:rsidRDefault="00D2542D" w:rsidP="00D2542D">
      <w:pPr>
        <w:spacing w:after="0"/>
        <w:rPr>
          <w:color w:val="auto"/>
        </w:rPr>
      </w:pPr>
    </w:p>
    <w:p w14:paraId="014D6346" w14:textId="77777777" w:rsidR="00D2542D" w:rsidRPr="00D2542D" w:rsidRDefault="00D2542D" w:rsidP="00D2542D">
      <w:pPr>
        <w:spacing w:after="0"/>
        <w:rPr>
          <w:color w:val="auto"/>
        </w:rPr>
      </w:pPr>
    </w:p>
    <w:p w14:paraId="10E62BA8" w14:textId="77777777" w:rsidR="00D2542D" w:rsidRPr="00D2542D" w:rsidRDefault="00D2542D" w:rsidP="00D2542D">
      <w:pPr>
        <w:spacing w:after="0"/>
        <w:rPr>
          <w:b/>
          <w:color w:val="auto"/>
          <w:sz w:val="24"/>
        </w:rPr>
      </w:pPr>
      <w:r w:rsidRPr="00D2542D">
        <w:rPr>
          <w:b/>
          <w:color w:val="auto"/>
          <w:sz w:val="24"/>
        </w:rPr>
        <w:t>2.2</w:t>
      </w:r>
      <w:r w:rsidRPr="00D2542D">
        <w:rPr>
          <w:b/>
          <w:color w:val="auto"/>
          <w:sz w:val="24"/>
        </w:rPr>
        <w:tab/>
        <w:t>Modification and Withdrawal of Proposals</w:t>
      </w:r>
    </w:p>
    <w:p w14:paraId="69257A7C" w14:textId="77777777" w:rsidR="00D2542D" w:rsidRPr="00D2542D" w:rsidRDefault="00D2542D" w:rsidP="00D2542D">
      <w:pPr>
        <w:spacing w:after="0"/>
        <w:rPr>
          <w:color w:val="auto"/>
        </w:rPr>
      </w:pPr>
    </w:p>
    <w:p w14:paraId="5DD8E410" w14:textId="77777777" w:rsidR="00D2542D" w:rsidRPr="00D2542D" w:rsidRDefault="00D2542D" w:rsidP="00D2542D">
      <w:pPr>
        <w:spacing w:after="0"/>
        <w:rPr>
          <w:color w:val="auto"/>
        </w:rPr>
      </w:pPr>
      <w:r w:rsidRPr="00D2542D">
        <w:rPr>
          <w:color w:val="auto"/>
        </w:rPr>
        <w:t>Applicants may, without prejudice to themselves, modify or withdraw their proposal by written request, provided that the request is received by ETSI prior to the due date and time, at the address to which their proposal was submitted. The applicant may submit a new proposal provided that such new proposal is received prior to the deadline for responding which is specified in this Collective Letter.</w:t>
      </w:r>
    </w:p>
    <w:p w14:paraId="64B22974" w14:textId="77777777" w:rsidR="00D2542D" w:rsidRPr="00D2542D" w:rsidRDefault="00D2542D" w:rsidP="00D2542D">
      <w:pPr>
        <w:spacing w:after="0"/>
        <w:rPr>
          <w:color w:val="auto"/>
        </w:rPr>
      </w:pPr>
    </w:p>
    <w:p w14:paraId="21ED39B5" w14:textId="77777777" w:rsidR="00D2542D" w:rsidRPr="00D2542D" w:rsidRDefault="00D2542D" w:rsidP="00D2542D">
      <w:pPr>
        <w:spacing w:after="0"/>
        <w:rPr>
          <w:color w:val="auto"/>
        </w:rPr>
      </w:pPr>
    </w:p>
    <w:p w14:paraId="24CBA42E" w14:textId="77777777" w:rsidR="00D2542D" w:rsidRPr="00D2542D" w:rsidRDefault="00D2542D" w:rsidP="00D2542D">
      <w:pPr>
        <w:spacing w:after="0"/>
        <w:rPr>
          <w:b/>
          <w:color w:val="auto"/>
          <w:sz w:val="24"/>
        </w:rPr>
      </w:pPr>
      <w:bookmarkStart w:id="72" w:name="_Ref434831705"/>
      <w:r w:rsidRPr="00D2542D">
        <w:rPr>
          <w:b/>
          <w:color w:val="auto"/>
          <w:sz w:val="24"/>
        </w:rPr>
        <w:t>2.3</w:t>
      </w:r>
      <w:r w:rsidRPr="00D2542D">
        <w:rPr>
          <w:b/>
          <w:color w:val="auto"/>
          <w:sz w:val="24"/>
        </w:rPr>
        <w:tab/>
        <w:t xml:space="preserve">Assessment of </w:t>
      </w:r>
      <w:bookmarkEnd w:id="72"/>
      <w:r w:rsidRPr="00D2542D">
        <w:rPr>
          <w:b/>
          <w:color w:val="auto"/>
          <w:sz w:val="24"/>
        </w:rPr>
        <w:t>Proposals</w:t>
      </w:r>
    </w:p>
    <w:p w14:paraId="336640DE" w14:textId="77777777" w:rsidR="00D2542D" w:rsidRPr="00D2542D" w:rsidRDefault="00D2542D" w:rsidP="00D2542D">
      <w:pPr>
        <w:spacing w:after="0"/>
        <w:rPr>
          <w:color w:val="auto"/>
        </w:rPr>
      </w:pPr>
    </w:p>
    <w:p w14:paraId="74D35B6A" w14:textId="77777777" w:rsidR="00D2542D" w:rsidRPr="00D2542D" w:rsidRDefault="00D2542D" w:rsidP="00D2542D">
      <w:pPr>
        <w:spacing w:after="0"/>
        <w:rPr>
          <w:color w:val="auto"/>
        </w:rPr>
      </w:pPr>
      <w:r w:rsidRPr="00D2542D">
        <w:rPr>
          <w:color w:val="auto"/>
        </w:rPr>
        <w:t>The ETSI Director-General, in consultation with the Reference Body Chair, is responsible for the selection of the service providers that will be contracted to perform this Project work. The ETSI Director-General and the Reference Body Chair may be assisted by a Selection Panel to assess the applications received and make the final decision.</w:t>
      </w:r>
    </w:p>
    <w:p w14:paraId="6B66D862" w14:textId="77777777" w:rsidR="00D2542D" w:rsidRPr="00D2542D" w:rsidRDefault="00D2542D" w:rsidP="00D2542D">
      <w:pPr>
        <w:spacing w:after="0"/>
        <w:rPr>
          <w:color w:val="auto"/>
        </w:rPr>
      </w:pPr>
    </w:p>
    <w:p w14:paraId="63881093" w14:textId="77777777" w:rsidR="00D2542D" w:rsidRPr="00D2542D" w:rsidRDefault="00D2542D" w:rsidP="00D2542D">
      <w:pPr>
        <w:spacing w:after="0"/>
        <w:rPr>
          <w:color w:val="auto"/>
        </w:rPr>
      </w:pPr>
      <w:r w:rsidRPr="00D2542D">
        <w:rPr>
          <w:color w:val="auto"/>
        </w:rPr>
        <w:t>As per article 1.10.4 of the ETSI Directives, the Director-General may discard proposals that could be identified as creating potential conflict of interest.</w:t>
      </w:r>
    </w:p>
    <w:p w14:paraId="75F0C3AC" w14:textId="77777777" w:rsidR="00D2542D" w:rsidRPr="00D2542D" w:rsidRDefault="00D2542D" w:rsidP="00D2542D">
      <w:pPr>
        <w:spacing w:after="0"/>
        <w:rPr>
          <w:color w:val="auto"/>
        </w:rPr>
      </w:pPr>
    </w:p>
    <w:p w14:paraId="308F8962" w14:textId="77777777" w:rsidR="00D2542D" w:rsidRPr="00D2542D" w:rsidRDefault="00D2542D" w:rsidP="00D2542D">
      <w:pPr>
        <w:spacing w:after="0"/>
        <w:rPr>
          <w:color w:val="auto"/>
        </w:rPr>
      </w:pPr>
      <w:r w:rsidRPr="00D2542D">
        <w:rPr>
          <w:color w:val="auto"/>
        </w:rPr>
        <w:t>The ETSI Secretariat will only communicate to the applicants the result of the selection (accepted or not accepted). Should applicants need more information on the rationale for the selection, they must address a formal request to the ETSI Director-General.</w:t>
      </w:r>
    </w:p>
    <w:p w14:paraId="0D963DA9" w14:textId="77777777" w:rsidR="00D2542D" w:rsidRPr="00D2542D" w:rsidRDefault="00D2542D" w:rsidP="00D2542D">
      <w:pPr>
        <w:spacing w:after="0"/>
        <w:rPr>
          <w:color w:val="auto"/>
        </w:rPr>
      </w:pPr>
    </w:p>
    <w:p w14:paraId="57C833B1" w14:textId="77777777" w:rsidR="00D2542D" w:rsidRPr="00D2542D" w:rsidRDefault="00D2542D" w:rsidP="00D2542D">
      <w:pPr>
        <w:pStyle w:val="B0"/>
        <w:spacing w:after="0"/>
      </w:pPr>
      <w:r w:rsidRPr="00D2542D">
        <w:t>The following evaluation criteria will be applied to all proposals, in order of priority:</w:t>
      </w:r>
    </w:p>
    <w:p w14:paraId="3673E917" w14:textId="77777777" w:rsidR="00D2542D" w:rsidRPr="00D2542D" w:rsidRDefault="00D2542D" w:rsidP="00D2542D">
      <w:pPr>
        <w:pStyle w:val="B1"/>
        <w:numPr>
          <w:ilvl w:val="0"/>
          <w:numId w:val="21"/>
        </w:numPr>
        <w:tabs>
          <w:tab w:val="clear" w:pos="567"/>
          <w:tab w:val="clear" w:pos="3402"/>
        </w:tabs>
      </w:pPr>
      <w:r w:rsidRPr="00D2542D">
        <w:t xml:space="preserve">Evidence that the applicant has the necessary structure and expertise to ensure delivery </w:t>
      </w:r>
    </w:p>
    <w:p w14:paraId="17C1DE64" w14:textId="77777777" w:rsidR="00D2542D" w:rsidRPr="00D2542D" w:rsidRDefault="00D2542D" w:rsidP="00D2542D">
      <w:pPr>
        <w:pStyle w:val="B1"/>
        <w:numPr>
          <w:ilvl w:val="0"/>
          <w:numId w:val="21"/>
        </w:numPr>
        <w:tabs>
          <w:tab w:val="clear" w:pos="567"/>
          <w:tab w:val="clear" w:pos="3402"/>
        </w:tabs>
      </w:pPr>
      <w:r w:rsidRPr="00D2542D">
        <w:t>Reference to current or previous activities in the specific technical domain of this project</w:t>
      </w:r>
    </w:p>
    <w:p w14:paraId="037D5D4D" w14:textId="77777777" w:rsidR="00D2542D" w:rsidRPr="00D2542D" w:rsidRDefault="00D2542D" w:rsidP="00D2542D">
      <w:pPr>
        <w:pStyle w:val="B1"/>
        <w:numPr>
          <w:ilvl w:val="0"/>
          <w:numId w:val="21"/>
        </w:numPr>
        <w:tabs>
          <w:tab w:val="clear" w:pos="567"/>
          <w:tab w:val="clear" w:pos="3402"/>
        </w:tabs>
      </w:pPr>
      <w:r w:rsidRPr="00D2542D">
        <w:t xml:space="preserve">Critical review of the most efficient way to achieve the objectives in this Project ToR </w:t>
      </w:r>
    </w:p>
    <w:p w14:paraId="7B710492" w14:textId="77777777" w:rsidR="00D2542D" w:rsidRPr="00D2542D" w:rsidRDefault="00D2542D" w:rsidP="00D2542D">
      <w:pPr>
        <w:pStyle w:val="B1"/>
        <w:numPr>
          <w:ilvl w:val="0"/>
          <w:numId w:val="21"/>
        </w:numPr>
        <w:tabs>
          <w:tab w:val="clear" w:pos="567"/>
          <w:tab w:val="clear" w:pos="3402"/>
        </w:tabs>
      </w:pPr>
      <w:r w:rsidRPr="00D2542D">
        <w:t>Effective proposed approach/methodology for the execution of the tasks</w:t>
      </w:r>
    </w:p>
    <w:p w14:paraId="39C95EAF" w14:textId="77777777" w:rsidR="00D2542D" w:rsidRPr="00D2542D" w:rsidRDefault="00D2542D" w:rsidP="00D2542D">
      <w:pPr>
        <w:pStyle w:val="B1"/>
        <w:numPr>
          <w:ilvl w:val="0"/>
          <w:numId w:val="21"/>
        </w:numPr>
        <w:tabs>
          <w:tab w:val="clear" w:pos="567"/>
          <w:tab w:val="clear" w:pos="3402"/>
        </w:tabs>
      </w:pPr>
      <w:r w:rsidRPr="00D2542D">
        <w:t>Implementation schedule</w:t>
      </w:r>
    </w:p>
    <w:p w14:paraId="7D422CF9" w14:textId="77777777" w:rsidR="00D2542D" w:rsidRPr="00D2542D" w:rsidRDefault="00D2542D" w:rsidP="00D2542D">
      <w:pPr>
        <w:pStyle w:val="B1"/>
        <w:numPr>
          <w:ilvl w:val="0"/>
          <w:numId w:val="21"/>
        </w:numPr>
        <w:tabs>
          <w:tab w:val="clear" w:pos="567"/>
          <w:tab w:val="clear" w:pos="3402"/>
        </w:tabs>
      </w:pPr>
      <w:r w:rsidRPr="00D2542D">
        <w:t>Clear pricing policy</w:t>
      </w:r>
    </w:p>
    <w:p w14:paraId="6EC43EA5" w14:textId="77777777" w:rsidR="00D2542D" w:rsidRPr="00D2542D" w:rsidRDefault="00D2542D" w:rsidP="00D2542D">
      <w:pPr>
        <w:spacing w:after="0"/>
        <w:rPr>
          <w:color w:val="auto"/>
        </w:rPr>
      </w:pPr>
    </w:p>
    <w:p w14:paraId="79A4393F" w14:textId="77777777" w:rsidR="00D2542D" w:rsidRPr="00D2542D" w:rsidRDefault="00D2542D" w:rsidP="00D2542D">
      <w:pPr>
        <w:spacing w:after="0"/>
        <w:rPr>
          <w:color w:val="auto"/>
        </w:rPr>
      </w:pPr>
      <w:r w:rsidRPr="00D2542D">
        <w:rPr>
          <w:color w:val="auto"/>
        </w:rPr>
        <w:t>Compliance with the first two (2) criteria is mandatory.</w:t>
      </w:r>
    </w:p>
    <w:p w14:paraId="2C352916" w14:textId="77777777" w:rsidR="00D2542D" w:rsidRPr="00D2542D" w:rsidRDefault="00D2542D" w:rsidP="00D2542D">
      <w:pPr>
        <w:spacing w:after="0"/>
        <w:rPr>
          <w:color w:val="auto"/>
        </w:rPr>
      </w:pPr>
      <w:r w:rsidRPr="00D2542D">
        <w:rPr>
          <w:color w:val="auto"/>
        </w:rPr>
        <w:t>Proposals that are not considered compliant with these criteria will be discarded.</w:t>
      </w:r>
    </w:p>
    <w:p w14:paraId="0E760CEF" w14:textId="77777777" w:rsidR="00D2542D" w:rsidRPr="00D2542D" w:rsidRDefault="00D2542D" w:rsidP="00D2542D">
      <w:pPr>
        <w:spacing w:after="0"/>
        <w:rPr>
          <w:color w:val="auto"/>
        </w:rPr>
      </w:pPr>
    </w:p>
    <w:p w14:paraId="61DADB6E" w14:textId="77777777" w:rsidR="00D2542D" w:rsidRPr="00D2542D" w:rsidRDefault="00D2542D" w:rsidP="00D2542D">
      <w:pPr>
        <w:spacing w:after="0"/>
        <w:rPr>
          <w:color w:val="auto"/>
        </w:rPr>
      </w:pPr>
      <w:r w:rsidRPr="00D2542D">
        <w:rPr>
          <w:color w:val="auto"/>
        </w:rPr>
        <w:t>Priority will be given to technical quality of the proposals. Pricing considerations will be taken into account to ensure that the best value for money is achieved. Compatibility with the maximum budget allocated to this Project will be verified before placing a Service Contract.</w:t>
      </w:r>
    </w:p>
    <w:p w14:paraId="2420E40D" w14:textId="77777777" w:rsidR="00D2542D" w:rsidRPr="00D2542D" w:rsidRDefault="00D2542D" w:rsidP="00D2542D">
      <w:pPr>
        <w:spacing w:after="0"/>
        <w:rPr>
          <w:color w:val="auto"/>
        </w:rPr>
      </w:pPr>
    </w:p>
    <w:p w14:paraId="1CD99F71" w14:textId="77777777" w:rsidR="00D2542D" w:rsidRPr="00D2542D" w:rsidRDefault="00D2542D" w:rsidP="00D2542D">
      <w:pPr>
        <w:spacing w:after="0"/>
        <w:rPr>
          <w:color w:val="auto"/>
        </w:rPr>
      </w:pPr>
      <w:r w:rsidRPr="00D2542D">
        <w:rPr>
          <w:color w:val="auto"/>
        </w:rPr>
        <w:lastRenderedPageBreak/>
        <w:t>Following the assessment process, ETSI reserves the right to grant contracts to other than the cheapest proposals, to accept or reject any offer completely or in part, or to reject all proposals, without providing the reasons. If no offer is accepted, ETSI may decide to abandon the work or proceed in any other manner ETSI may select.</w:t>
      </w:r>
    </w:p>
    <w:p w14:paraId="63C667EC" w14:textId="77777777" w:rsidR="00D2542D" w:rsidRPr="00D2542D" w:rsidRDefault="00D2542D" w:rsidP="00D2542D">
      <w:pPr>
        <w:spacing w:after="0"/>
        <w:rPr>
          <w:color w:val="auto"/>
        </w:rPr>
      </w:pPr>
    </w:p>
    <w:p w14:paraId="4D8DB993" w14:textId="77777777" w:rsidR="00D2542D" w:rsidRPr="00D2542D" w:rsidRDefault="00D2542D" w:rsidP="00D2542D">
      <w:pPr>
        <w:spacing w:after="0"/>
        <w:rPr>
          <w:color w:val="auto"/>
        </w:rPr>
      </w:pPr>
    </w:p>
    <w:p w14:paraId="51152B5F" w14:textId="77777777" w:rsidR="00D2542D" w:rsidRPr="00D2542D" w:rsidRDefault="00D2542D" w:rsidP="00D2542D">
      <w:pPr>
        <w:spacing w:after="0"/>
        <w:rPr>
          <w:b/>
          <w:color w:val="auto"/>
          <w:sz w:val="24"/>
        </w:rPr>
      </w:pPr>
      <w:r w:rsidRPr="00D2542D">
        <w:rPr>
          <w:b/>
          <w:color w:val="auto"/>
          <w:sz w:val="24"/>
        </w:rPr>
        <w:t>2.4</w:t>
      </w:r>
      <w:r w:rsidRPr="00D2542D">
        <w:rPr>
          <w:b/>
          <w:color w:val="auto"/>
          <w:sz w:val="24"/>
        </w:rPr>
        <w:tab/>
        <w:t>IPR and confidentiality Agreements</w:t>
      </w:r>
    </w:p>
    <w:p w14:paraId="342DB5BA" w14:textId="77777777" w:rsidR="00D2542D" w:rsidRPr="00D2542D" w:rsidRDefault="00D2542D" w:rsidP="00D2542D">
      <w:pPr>
        <w:spacing w:after="0"/>
        <w:rPr>
          <w:color w:val="auto"/>
        </w:rPr>
      </w:pPr>
    </w:p>
    <w:p w14:paraId="58A16EB8" w14:textId="77777777" w:rsidR="00D2542D" w:rsidRPr="00D2542D" w:rsidRDefault="00D2542D" w:rsidP="00D2542D">
      <w:pPr>
        <w:spacing w:after="0"/>
        <w:rPr>
          <w:color w:val="auto"/>
        </w:rPr>
      </w:pPr>
      <w:r w:rsidRPr="00D2542D">
        <w:rPr>
          <w:color w:val="auto"/>
        </w:rPr>
        <w:t>The information provided in this CfE, as well as the fact that the applicant has received the CfE, is considered confidential and protected under copyright laws. The applicant may not discuss, share, or use the information in this CfE for any purpose other than the response to this CfE.</w:t>
      </w:r>
    </w:p>
    <w:p w14:paraId="442173FE" w14:textId="77777777" w:rsidR="00D2542D" w:rsidRPr="00D2542D" w:rsidRDefault="00D2542D" w:rsidP="00D2542D">
      <w:pPr>
        <w:spacing w:after="0"/>
        <w:rPr>
          <w:color w:val="auto"/>
        </w:rPr>
      </w:pPr>
    </w:p>
    <w:p w14:paraId="526BA75F" w14:textId="77777777" w:rsidR="00D2542D" w:rsidRPr="00D2542D" w:rsidRDefault="00D2542D" w:rsidP="00D2542D">
      <w:pPr>
        <w:spacing w:after="0"/>
        <w:rPr>
          <w:color w:val="auto"/>
        </w:rPr>
      </w:pPr>
      <w:r w:rsidRPr="00D2542D">
        <w:rPr>
          <w:color w:val="auto"/>
        </w:rPr>
        <w:t>ETSI will not disclose the content of any proposals to other applicants or any other party, with the exception of the persons involved in the assessment process described in §2.3 above.</w:t>
      </w:r>
    </w:p>
    <w:p w14:paraId="0700C806" w14:textId="77777777" w:rsidR="00D2542D" w:rsidRPr="00D2542D" w:rsidRDefault="00D2542D" w:rsidP="00D2542D">
      <w:pPr>
        <w:spacing w:after="0"/>
        <w:rPr>
          <w:color w:val="auto"/>
        </w:rPr>
      </w:pPr>
    </w:p>
    <w:p w14:paraId="44063FDB" w14:textId="77777777" w:rsidR="00D2542D" w:rsidRPr="00D2542D" w:rsidRDefault="00D2542D" w:rsidP="00D2542D">
      <w:pPr>
        <w:spacing w:after="0"/>
        <w:rPr>
          <w:color w:val="auto"/>
        </w:rPr>
      </w:pPr>
      <w:r w:rsidRPr="00D2542D">
        <w:rPr>
          <w:color w:val="auto"/>
        </w:rPr>
        <w:t>However, ETSI reserves the right to make use of the information provided in this proposal to improve this project definition for the purpose of this CfE or any other manner in which ETSI may decide to proceed to select the service providers.</w:t>
      </w:r>
    </w:p>
    <w:p w14:paraId="3ECC9ECF" w14:textId="77777777" w:rsidR="00D2542D" w:rsidRPr="00D2542D" w:rsidRDefault="00D2542D" w:rsidP="00D2542D">
      <w:pPr>
        <w:spacing w:after="0"/>
        <w:rPr>
          <w:color w:val="auto"/>
        </w:rPr>
      </w:pPr>
    </w:p>
    <w:p w14:paraId="4AF53467" w14:textId="77777777" w:rsidR="00D2542D" w:rsidRPr="00D2542D" w:rsidRDefault="00D2542D" w:rsidP="00D2542D">
      <w:pPr>
        <w:spacing w:after="0"/>
        <w:rPr>
          <w:color w:val="auto"/>
        </w:rPr>
      </w:pPr>
      <w:r w:rsidRPr="00D2542D">
        <w:rPr>
          <w:color w:val="auto"/>
        </w:rPr>
        <w:t>If successful, the applicant will be required to sign a Service Contract, which includes IPR and Confidentiality clauses aligned with the relevant policies in the ETSI Directives.</w:t>
      </w:r>
    </w:p>
    <w:p w14:paraId="3BE83F04" w14:textId="77777777" w:rsidR="00D2542D" w:rsidRPr="00D2542D" w:rsidRDefault="00D2542D" w:rsidP="00D2542D">
      <w:pPr>
        <w:spacing w:after="0"/>
        <w:rPr>
          <w:color w:val="auto"/>
        </w:rPr>
      </w:pPr>
    </w:p>
    <w:p w14:paraId="57C64FFF" w14:textId="77777777" w:rsidR="00D2542D" w:rsidRPr="00D2542D" w:rsidRDefault="00D2542D" w:rsidP="00D2542D">
      <w:pPr>
        <w:spacing w:after="0"/>
        <w:rPr>
          <w:color w:val="auto"/>
        </w:rPr>
      </w:pPr>
    </w:p>
    <w:p w14:paraId="6DF7D7C7" w14:textId="77777777" w:rsidR="00D2542D" w:rsidRPr="00D2542D" w:rsidRDefault="00D2542D" w:rsidP="00D2542D">
      <w:pPr>
        <w:spacing w:after="0"/>
        <w:rPr>
          <w:b/>
          <w:color w:val="auto"/>
          <w:sz w:val="24"/>
        </w:rPr>
      </w:pPr>
      <w:r w:rsidRPr="00D2542D">
        <w:rPr>
          <w:b/>
          <w:color w:val="auto"/>
          <w:sz w:val="24"/>
        </w:rPr>
        <w:t>2.5</w:t>
      </w:r>
      <w:r w:rsidRPr="00D2542D">
        <w:rPr>
          <w:b/>
          <w:color w:val="auto"/>
          <w:sz w:val="24"/>
        </w:rPr>
        <w:tab/>
        <w:t>Preparation cost</w:t>
      </w:r>
    </w:p>
    <w:p w14:paraId="581DEDF2" w14:textId="77777777" w:rsidR="00D2542D" w:rsidRPr="00D2542D" w:rsidRDefault="00D2542D" w:rsidP="00D2542D">
      <w:pPr>
        <w:spacing w:after="0"/>
        <w:rPr>
          <w:color w:val="auto"/>
        </w:rPr>
      </w:pPr>
    </w:p>
    <w:p w14:paraId="0F3E321C" w14:textId="77777777" w:rsidR="00D2542D" w:rsidRPr="00D2542D" w:rsidRDefault="00D2542D" w:rsidP="00D2542D">
      <w:pPr>
        <w:spacing w:after="0"/>
        <w:rPr>
          <w:color w:val="auto"/>
        </w:rPr>
      </w:pPr>
      <w:r w:rsidRPr="00D2542D">
        <w:rPr>
          <w:color w:val="auto"/>
        </w:rPr>
        <w:t>ETSI will not be responsible for any costs or expenses that the applicant may incur in preparing and/or submitting the proposal.</w:t>
      </w:r>
    </w:p>
    <w:p w14:paraId="601523CD" w14:textId="77777777" w:rsidR="00D2542D" w:rsidRPr="00D2542D" w:rsidRDefault="00D2542D" w:rsidP="00D2542D">
      <w:pPr>
        <w:spacing w:after="0"/>
        <w:rPr>
          <w:color w:val="auto"/>
        </w:rPr>
      </w:pPr>
    </w:p>
    <w:p w14:paraId="260B6231" w14:textId="77777777" w:rsidR="00D2542D" w:rsidRPr="00D2542D" w:rsidRDefault="00D2542D" w:rsidP="00D2542D">
      <w:pPr>
        <w:spacing w:after="0"/>
        <w:rPr>
          <w:color w:val="auto"/>
        </w:rPr>
      </w:pPr>
    </w:p>
    <w:p w14:paraId="1DC2A8CD" w14:textId="77777777" w:rsidR="00D2542D" w:rsidRPr="00D2542D" w:rsidRDefault="00D2542D" w:rsidP="00D2542D">
      <w:pPr>
        <w:spacing w:after="0"/>
        <w:rPr>
          <w:b/>
          <w:color w:val="auto"/>
          <w:sz w:val="24"/>
        </w:rPr>
      </w:pPr>
      <w:r w:rsidRPr="00D2542D">
        <w:rPr>
          <w:b/>
          <w:color w:val="auto"/>
          <w:sz w:val="24"/>
        </w:rPr>
        <w:t>2.6</w:t>
      </w:r>
      <w:r w:rsidRPr="00D2542D">
        <w:rPr>
          <w:b/>
          <w:color w:val="auto"/>
          <w:sz w:val="24"/>
        </w:rPr>
        <w:tab/>
        <w:t>Service Contract</w:t>
      </w:r>
    </w:p>
    <w:p w14:paraId="4FD28063" w14:textId="77777777" w:rsidR="00D2542D" w:rsidRPr="00D2542D" w:rsidRDefault="00D2542D" w:rsidP="00D2542D">
      <w:pPr>
        <w:spacing w:after="0"/>
        <w:rPr>
          <w:color w:val="auto"/>
        </w:rPr>
      </w:pPr>
    </w:p>
    <w:p w14:paraId="59942D7B" w14:textId="77777777" w:rsidR="00D2542D" w:rsidRPr="00D2542D" w:rsidRDefault="00D2542D" w:rsidP="00D2542D">
      <w:pPr>
        <w:spacing w:after="0"/>
        <w:rPr>
          <w:color w:val="auto"/>
        </w:rPr>
      </w:pPr>
      <w:r w:rsidRPr="00D2542D">
        <w:rPr>
          <w:color w:val="auto"/>
        </w:rPr>
        <w:t>A Service Contract will be proposed to the applicants that will be selected to perform the work.</w:t>
      </w:r>
    </w:p>
    <w:p w14:paraId="24A1A785" w14:textId="41034A7A" w:rsidR="00D2542D" w:rsidRPr="00D2542D" w:rsidRDefault="00D2542D" w:rsidP="00D2542D">
      <w:pPr>
        <w:spacing w:after="0"/>
        <w:rPr>
          <w:color w:val="auto"/>
        </w:rPr>
      </w:pPr>
      <w:r w:rsidRPr="00D2542D">
        <w:rPr>
          <w:color w:val="auto"/>
        </w:rPr>
        <w:t xml:space="preserve">Details on the Terms and Conditions of this contract can be found on the ETSI Portal, at the following address: </w:t>
      </w:r>
      <w:hyperlink r:id="rId42" w:history="1">
        <w:r w:rsidRPr="006345C5">
          <w:rPr>
            <w:rStyle w:val="Hyperlink"/>
          </w:rPr>
          <w:t>https://portal.etsi.org/STF/STFs/Contracts.aspx</w:t>
        </w:r>
      </w:hyperlink>
      <w:r>
        <w:rPr>
          <w:color w:val="auto"/>
        </w:rPr>
        <w:t xml:space="preserve"> </w:t>
      </w:r>
      <w:r w:rsidRPr="00D2542D">
        <w:rPr>
          <w:color w:val="auto"/>
        </w:rPr>
        <w:t xml:space="preserve"> </w:t>
      </w:r>
    </w:p>
    <w:p w14:paraId="68A45901" w14:textId="77777777" w:rsidR="00D2542D" w:rsidRPr="00D2542D" w:rsidRDefault="00D2542D" w:rsidP="00D2542D">
      <w:pPr>
        <w:spacing w:after="0"/>
        <w:rPr>
          <w:color w:val="auto"/>
        </w:rPr>
      </w:pPr>
    </w:p>
    <w:p w14:paraId="03F76458" w14:textId="77777777" w:rsidR="00D2542D" w:rsidRPr="00D2542D" w:rsidRDefault="00D2542D" w:rsidP="00D2542D">
      <w:pPr>
        <w:spacing w:after="0"/>
        <w:rPr>
          <w:color w:val="auto"/>
        </w:rPr>
      </w:pPr>
    </w:p>
    <w:p w14:paraId="696C5DFE" w14:textId="77777777" w:rsidR="001665A1" w:rsidRPr="00D2542D" w:rsidRDefault="001665A1" w:rsidP="00D2542D">
      <w:pPr>
        <w:spacing w:after="0"/>
        <w:rPr>
          <w:i/>
          <w:color w:val="auto"/>
          <w:lang w:eastAsia="en-GB"/>
        </w:rPr>
      </w:pPr>
    </w:p>
    <w:sectPr w:rsidR="001665A1" w:rsidRPr="00D2542D" w:rsidSect="00B732C4">
      <w:pgSz w:w="11907" w:h="16840" w:code="9"/>
      <w:pgMar w:top="1276" w:right="1588" w:bottom="1276" w:left="158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5F39" w14:textId="77777777" w:rsidR="000762D4" w:rsidRDefault="000762D4">
      <w:r>
        <w:separator/>
      </w:r>
    </w:p>
  </w:endnote>
  <w:endnote w:type="continuationSeparator" w:id="0">
    <w:p w14:paraId="63549978" w14:textId="77777777" w:rsidR="000762D4" w:rsidRDefault="000762D4">
      <w:r>
        <w:continuationSeparator/>
      </w:r>
    </w:p>
  </w:endnote>
  <w:endnote w:type="continuationNotice" w:id="1">
    <w:p w14:paraId="25C26E4C" w14:textId="77777777" w:rsidR="000762D4" w:rsidRDefault="000762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EC Square Sans Pro Medium">
    <w:altName w:val="Corbel"/>
    <w:charset w:val="00"/>
    <w:family w:val="swiss"/>
    <w:pitch w:val="variable"/>
    <w:sig w:usb0="A00002BF" w:usb1="5000E0FB" w:usb2="00000000" w:usb3="00000000" w:csb0="0000019F" w:csb1="00000000"/>
  </w:font>
  <w:font w:name="EC Square Sans Pro Light">
    <w:altName w:val="Calibri"/>
    <w:charset w:val="00"/>
    <w:family w:val="swiss"/>
    <w:pitch w:val="variable"/>
    <w:sig w:usb0="A00002BF" w:usb1="5000E0FB" w:usb2="00000000" w:usb3="00000000" w:csb0="0000019F" w:csb1="00000000"/>
  </w:font>
  <w:font w:name="EC Square Sans Pro">
    <w:altName w:val="Calibri"/>
    <w:charset w:val="00"/>
    <w:family w:val="swiss"/>
    <w:pitch w:val="variable"/>
    <w:sig w:usb0="A00002B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8DAC" w14:textId="77777777" w:rsidR="00773BF3" w:rsidRPr="009F4C7A" w:rsidRDefault="00773BF3" w:rsidP="009F4C7A">
    <w:pPr>
      <w:pStyle w:val="Footer"/>
      <w:jc w:val="right"/>
      <w:rPr>
        <w:sz w:val="18"/>
      </w:rPr>
    </w:pPr>
    <w:r w:rsidRPr="009F3903">
      <w:rPr>
        <w:sz w:val="18"/>
      </w:rPr>
      <w:fldChar w:fldCharType="begin"/>
    </w:r>
    <w:r w:rsidRPr="009F3903">
      <w:rPr>
        <w:sz w:val="18"/>
      </w:rPr>
      <w:instrText xml:space="preserve"> PAGE   \* MERGEFORMAT </w:instrText>
    </w:r>
    <w:r w:rsidRPr="009F3903">
      <w:rPr>
        <w:sz w:val="18"/>
      </w:rPr>
      <w:fldChar w:fldCharType="separate"/>
    </w:r>
    <w:r>
      <w:rPr>
        <w:noProof/>
        <w:sz w:val="18"/>
      </w:rPr>
      <w:t>1</w:t>
    </w:r>
    <w:r w:rsidRPr="009F3903">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2F936" w14:textId="77777777" w:rsidR="000762D4" w:rsidRDefault="000762D4">
      <w:r>
        <w:separator/>
      </w:r>
    </w:p>
  </w:footnote>
  <w:footnote w:type="continuationSeparator" w:id="0">
    <w:p w14:paraId="060AFB43" w14:textId="77777777" w:rsidR="000762D4" w:rsidRDefault="000762D4">
      <w:r>
        <w:continuationSeparator/>
      </w:r>
    </w:p>
  </w:footnote>
  <w:footnote w:type="continuationNotice" w:id="1">
    <w:p w14:paraId="73D4E3CA" w14:textId="77777777" w:rsidR="000762D4" w:rsidRDefault="000762D4">
      <w:pPr>
        <w:spacing w:after="0"/>
      </w:pPr>
    </w:p>
  </w:footnote>
  <w:footnote w:id="2">
    <w:p w14:paraId="3A732E9C" w14:textId="77777777" w:rsidR="00793AAA" w:rsidRPr="00793AAA" w:rsidRDefault="00793AAA" w:rsidP="00793AAA">
      <w:pPr>
        <w:pStyle w:val="FootnoteText"/>
        <w:contextualSpacing/>
        <w:rPr>
          <w:sz w:val="16"/>
          <w:szCs w:val="16"/>
          <w:lang w:val="fr-FR"/>
        </w:rPr>
      </w:pPr>
      <w:r>
        <w:rPr>
          <w:rStyle w:val="FootnoteReference"/>
        </w:rPr>
        <w:footnoteRef/>
      </w:r>
      <w:r>
        <w:t xml:space="preserve"> </w:t>
      </w:r>
      <w:hyperlink r:id="rId1" w:history="1">
        <w:r w:rsidRPr="00793AAA">
          <w:rPr>
            <w:rStyle w:val="Hyperlink"/>
            <w:rFonts w:eastAsiaTheme="majorEastAsia"/>
            <w:sz w:val="16"/>
            <w:szCs w:val="16"/>
          </w:rPr>
          <w:t>https://commission.europa.eu/strategy-and-policy/priorities-2019-2024/europe-fit-digital-age/europes-digital-decade-digital-targets-2030_en</w:t>
        </w:r>
      </w:hyperlink>
    </w:p>
  </w:footnote>
  <w:footnote w:id="3">
    <w:p w14:paraId="6FCFEE09" w14:textId="77777777" w:rsidR="00793AAA" w:rsidRPr="00793AAA" w:rsidRDefault="00793AAA" w:rsidP="00793AAA">
      <w:pPr>
        <w:pStyle w:val="FootnoteText"/>
        <w:contextualSpacing/>
        <w:rPr>
          <w:sz w:val="16"/>
          <w:szCs w:val="16"/>
          <w:lang w:val="fr-FR"/>
        </w:rPr>
      </w:pPr>
      <w:r w:rsidRPr="00793AAA">
        <w:rPr>
          <w:rStyle w:val="FootnoteReference"/>
          <w:sz w:val="16"/>
          <w:szCs w:val="16"/>
        </w:rPr>
        <w:footnoteRef/>
      </w:r>
      <w:r w:rsidRPr="00793AAA">
        <w:rPr>
          <w:sz w:val="16"/>
          <w:szCs w:val="16"/>
          <w:lang w:val="fr-FR"/>
        </w:rPr>
        <w:t xml:space="preserve"> </w:t>
      </w:r>
      <w:hyperlink r:id="rId2" w:history="1">
        <w:r w:rsidRPr="00793AAA">
          <w:rPr>
            <w:rStyle w:val="Hyperlink"/>
            <w:rFonts w:eastAsiaTheme="majorEastAsia"/>
            <w:sz w:val="16"/>
            <w:szCs w:val="16"/>
            <w:lang w:val="fr-FR"/>
          </w:rPr>
          <w:t>https://living-in.eu/declaration</w:t>
        </w:r>
      </w:hyperlink>
    </w:p>
  </w:footnote>
  <w:footnote w:id="4">
    <w:p w14:paraId="16EBC788" w14:textId="77777777" w:rsidR="00793AAA" w:rsidRPr="00793AAA" w:rsidRDefault="00793AAA" w:rsidP="00793AAA">
      <w:pPr>
        <w:pStyle w:val="FootnoteText"/>
        <w:contextualSpacing/>
        <w:rPr>
          <w:sz w:val="16"/>
          <w:szCs w:val="16"/>
          <w:lang w:val="fr-FR"/>
        </w:rPr>
      </w:pPr>
      <w:r w:rsidRPr="00793AAA">
        <w:rPr>
          <w:rStyle w:val="FootnoteReference"/>
          <w:sz w:val="16"/>
          <w:szCs w:val="16"/>
        </w:rPr>
        <w:footnoteRef/>
      </w:r>
      <w:r w:rsidRPr="00793AAA">
        <w:rPr>
          <w:sz w:val="16"/>
          <w:szCs w:val="16"/>
          <w:lang w:val="fr-FR"/>
        </w:rPr>
        <w:t xml:space="preserve"> </w:t>
      </w:r>
      <w:hyperlink r:id="rId3" w:history="1">
        <w:r w:rsidRPr="00793AAA">
          <w:rPr>
            <w:rStyle w:val="Hyperlink"/>
            <w:rFonts w:eastAsiaTheme="majorEastAsia"/>
            <w:sz w:val="16"/>
            <w:szCs w:val="16"/>
            <w:lang w:val="fr-FR"/>
          </w:rPr>
          <w:t>https://sdgs.un.org/goals</w:t>
        </w:r>
      </w:hyperlink>
    </w:p>
  </w:footnote>
  <w:footnote w:id="5">
    <w:p w14:paraId="6E527469" w14:textId="77777777" w:rsidR="00793AAA" w:rsidRPr="00793AAA" w:rsidRDefault="00793AAA" w:rsidP="00793AAA">
      <w:pPr>
        <w:pStyle w:val="FootnoteText"/>
        <w:contextualSpacing/>
        <w:rPr>
          <w:sz w:val="16"/>
          <w:szCs w:val="16"/>
          <w:lang w:val="fr-FR"/>
        </w:rPr>
      </w:pPr>
      <w:r w:rsidRPr="00793AAA">
        <w:rPr>
          <w:rStyle w:val="FootnoteReference"/>
          <w:sz w:val="16"/>
          <w:szCs w:val="16"/>
        </w:rPr>
        <w:footnoteRef/>
      </w:r>
      <w:r w:rsidRPr="00793AAA">
        <w:rPr>
          <w:sz w:val="16"/>
          <w:szCs w:val="16"/>
          <w:lang w:val="fr-FR"/>
        </w:rPr>
        <w:t xml:space="preserve"> </w:t>
      </w:r>
      <w:hyperlink r:id="rId4" w:history="1">
        <w:r w:rsidRPr="00793AAA">
          <w:rPr>
            <w:rStyle w:val="Hyperlink"/>
            <w:rFonts w:eastAsiaTheme="majorEastAsia"/>
            <w:sz w:val="16"/>
            <w:szCs w:val="16"/>
            <w:lang w:val="fr-FR"/>
          </w:rPr>
          <w:t>https://living-in.eu/declaration</w:t>
        </w:r>
      </w:hyperlink>
    </w:p>
  </w:footnote>
  <w:footnote w:id="6">
    <w:p w14:paraId="6C48CF56" w14:textId="77777777" w:rsidR="00793AAA" w:rsidRPr="00793AAA" w:rsidRDefault="00793AAA" w:rsidP="00793AAA">
      <w:pPr>
        <w:pStyle w:val="FootnoteText"/>
        <w:contextualSpacing/>
        <w:rPr>
          <w:sz w:val="16"/>
          <w:szCs w:val="16"/>
          <w:lang w:val="fr-FR"/>
        </w:rPr>
      </w:pPr>
      <w:r w:rsidRPr="00793AAA">
        <w:rPr>
          <w:rStyle w:val="FootnoteReference"/>
          <w:sz w:val="16"/>
          <w:szCs w:val="16"/>
        </w:rPr>
        <w:footnoteRef/>
      </w:r>
      <w:r w:rsidRPr="00793AAA">
        <w:rPr>
          <w:sz w:val="16"/>
          <w:szCs w:val="16"/>
          <w:lang w:val="fr-FR"/>
        </w:rPr>
        <w:t xml:space="preserve"> </w:t>
      </w:r>
      <w:hyperlink r:id="rId5" w:history="1">
        <w:r w:rsidRPr="00793AAA">
          <w:rPr>
            <w:rStyle w:val="Hyperlink"/>
            <w:rFonts w:eastAsiaTheme="majorEastAsia"/>
            <w:sz w:val="16"/>
            <w:szCs w:val="16"/>
            <w:lang w:val="fr-FR"/>
          </w:rPr>
          <w:t>https://www.eng.cam.ac.uk/news/digital-twins-pathway-achieving-world-s-sustainability-goals</w:t>
        </w:r>
      </w:hyperlink>
    </w:p>
  </w:footnote>
  <w:footnote w:id="7">
    <w:p w14:paraId="4047055C" w14:textId="77777777" w:rsidR="00793AAA" w:rsidRPr="00E05E97" w:rsidRDefault="00793AAA" w:rsidP="00793AAA">
      <w:pPr>
        <w:pStyle w:val="FootnoteText"/>
        <w:contextualSpacing/>
        <w:rPr>
          <w:lang w:val="fr-FR"/>
        </w:rPr>
      </w:pPr>
      <w:r w:rsidRPr="00793AAA">
        <w:rPr>
          <w:rStyle w:val="FootnoteReference"/>
          <w:sz w:val="16"/>
          <w:szCs w:val="16"/>
        </w:rPr>
        <w:footnoteRef/>
      </w:r>
      <w:r w:rsidRPr="00793AAA">
        <w:rPr>
          <w:sz w:val="16"/>
          <w:szCs w:val="16"/>
          <w:lang w:val="fr-FR"/>
        </w:rPr>
        <w:t xml:space="preserve"> </w:t>
      </w:r>
      <w:hyperlink r:id="rId6" w:history="1">
        <w:r w:rsidRPr="00793AAA">
          <w:rPr>
            <w:rStyle w:val="Hyperlink"/>
            <w:rFonts w:eastAsiaTheme="majorEastAsia"/>
            <w:sz w:val="16"/>
            <w:szCs w:val="16"/>
            <w:lang w:val="fr-FR"/>
          </w:rPr>
          <w:t>https://urban-mobility-observatory.transport.ec.europa.eu/news-events/news/climate-neutral-and-smart-cities-mission-2021-10-07_en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FF5E" w14:textId="546FA1F4" w:rsidR="00773BF3" w:rsidRPr="007C12CD" w:rsidRDefault="00773BF3" w:rsidP="007C12CD">
    <w:pPr>
      <w:tabs>
        <w:tab w:val="center" w:pos="4536"/>
        <w:tab w:val="right" w:pos="9072"/>
      </w:tabs>
      <w:ind w:right="227"/>
      <w:jc w:val="both"/>
      <w:rPr>
        <w:rFonts w:cs="Arial"/>
        <w:sz w:val="16"/>
        <w:szCs w:val="20"/>
      </w:rPr>
    </w:pPr>
    <w:r w:rsidRPr="007C12CD">
      <w:rPr>
        <w:rFonts w:cs="Arial"/>
        <w:sz w:val="16"/>
        <w:szCs w:val="20"/>
      </w:rPr>
      <w:t>Call: SMP-STAND-202</w:t>
    </w:r>
    <w:r>
      <w:rPr>
        <w:rFonts w:cs="Arial"/>
        <w:sz w:val="16"/>
        <w:szCs w:val="20"/>
      </w:rPr>
      <w:t>4</w:t>
    </w:r>
    <w:r w:rsidRPr="007C12CD">
      <w:rPr>
        <w:rFonts w:cs="Arial"/>
        <w:sz w:val="16"/>
        <w:szCs w:val="20"/>
      </w:rPr>
      <w:t>-ESOS-</w:t>
    </w:r>
    <w:r>
      <w:rPr>
        <w:rFonts w:cs="Arial"/>
        <w:sz w:val="16"/>
        <w:szCs w:val="20"/>
      </w:rPr>
      <w:t>01</w:t>
    </w:r>
    <w:r w:rsidRPr="007C12CD">
      <w:rPr>
        <w:rFonts w:cs="Arial"/>
        <w:sz w:val="16"/>
        <w:szCs w:val="20"/>
      </w:rPr>
      <w:t xml:space="preserve">-IBA </w:t>
    </w:r>
    <w:r w:rsidR="00410134">
      <w:rPr>
        <w:rFonts w:cs="Arial"/>
        <w:sz w:val="16"/>
        <w:szCs w:val="18"/>
      </w:rPr>
      <w:t>–</w:t>
    </w:r>
    <w:r w:rsidRPr="007C12CD">
      <w:rPr>
        <w:rFonts w:cs="Arial"/>
        <w:sz w:val="16"/>
        <w:szCs w:val="18"/>
      </w:rPr>
      <w:t xml:space="preserve"> </w:t>
    </w:r>
    <w:r w:rsidR="00410134">
      <w:rPr>
        <w:rFonts w:cs="Arial"/>
        <w:sz w:val="16"/>
        <w:szCs w:val="18"/>
      </w:rPr>
      <w:t xml:space="preserve">LDT and MIMs – Project </w:t>
    </w:r>
    <w:r w:rsidR="00410134" w:rsidRPr="00410134">
      <w:rPr>
        <w:rFonts w:cs="Arial"/>
        <w:sz w:val="16"/>
        <w:szCs w:val="18"/>
      </w:rPr>
      <w:t>10126064</w:t>
    </w:r>
    <w:r w:rsidR="00410134">
      <w:rPr>
        <w:rFonts w:cs="Arial"/>
        <w:sz w:val="16"/>
        <w:szCs w:val="18"/>
      </w:rPr>
      <w:t>6</w:t>
    </w:r>
    <w:r w:rsidR="00410134" w:rsidRPr="00410134">
      <w:rPr>
        <w:rFonts w:cs="Arial"/>
        <w:sz w:val="16"/>
        <w:szCs w:val="18"/>
      </w:rPr>
      <w:t>-</w:t>
    </w:r>
    <w:r w:rsidR="00410134">
      <w:rPr>
        <w:rFonts w:cs="Arial"/>
        <w:b/>
        <w:bCs/>
        <w:sz w:val="16"/>
        <w:szCs w:val="18"/>
      </w:rPr>
      <w:t xml:space="preserve"> </w:t>
    </w:r>
    <w:r w:rsidRPr="007C12CD">
      <w:rPr>
        <w:rFonts w:cs="Arial"/>
        <w:sz w:val="16"/>
        <w:szCs w:val="18"/>
      </w:rPr>
      <w:t>Support to Standardisation activities performed by CEN, CENELEC and ETSI</w:t>
    </w:r>
  </w:p>
  <w:p w14:paraId="609F8B58" w14:textId="77777777" w:rsidR="00773BF3" w:rsidRPr="00410134" w:rsidRDefault="00773BF3" w:rsidP="005C12B8">
    <w:pPr>
      <w:jc w:val="right"/>
      <w:rPr>
        <w:rFonts w:cs="Arial"/>
        <w:color w:val="808080"/>
        <w:sz w:val="16"/>
        <w:szCs w:val="20"/>
      </w:rPr>
    </w:pPr>
    <w:r w:rsidRPr="00410134">
      <w:rPr>
        <w:rFonts w:cs="Arial"/>
        <w:color w:val="808080"/>
        <w:sz w:val="16"/>
        <w:szCs w:val="20"/>
      </w:rPr>
      <w:t xml:space="preserve">EU Grants: Application form </w:t>
    </w:r>
    <w:r w:rsidRPr="00410134">
      <w:rPr>
        <w:rFonts w:cs="Arial"/>
        <w:color w:val="7F7F7F"/>
        <w:sz w:val="16"/>
        <w:szCs w:val="16"/>
      </w:rPr>
      <w:t>(SMP STAND)</w:t>
    </w:r>
    <w:r w:rsidRPr="00410134">
      <w:rPr>
        <w:rFonts w:cs="Arial"/>
        <w:color w:val="7F7F7F"/>
        <w:sz w:val="16"/>
        <w:szCs w:val="20"/>
      </w:rPr>
      <w:t xml:space="preserve">: </w:t>
    </w:r>
    <w:r w:rsidRPr="00410134">
      <w:rPr>
        <w:rFonts w:cs="Arial"/>
        <w:color w:val="808080"/>
        <w:sz w:val="16"/>
        <w:szCs w:val="20"/>
      </w:rPr>
      <w:t>V2.0 – 01.06.2022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4A9D" w14:textId="77777777" w:rsidR="00773BF3" w:rsidRDefault="00773BF3">
    <w:pPr>
      <w:pStyle w:val="Header"/>
      <w:rPr>
        <w:lang w:val="fr-BE"/>
      </w:rPr>
    </w:pPr>
  </w:p>
  <w:p w14:paraId="4D402CC5" w14:textId="77777777" w:rsidR="00773BF3" w:rsidRPr="00CD7250" w:rsidRDefault="00773BF3" w:rsidP="00CD7250">
    <w:pPr>
      <w:pStyle w:val="Header"/>
      <w:jc w:val="center"/>
      <w:rPr>
        <w:lang w:val="fr-BE"/>
      </w:rPr>
    </w:pPr>
    <w:r w:rsidRPr="006C09D7">
      <w:rPr>
        <w:noProof/>
        <w:lang w:val="en-US"/>
      </w:rPr>
      <w:drawing>
        <wp:inline distT="0" distB="0" distL="0" distR="0" wp14:anchorId="5E5D1E28" wp14:editId="355AD9B8">
          <wp:extent cx="1905000" cy="1314450"/>
          <wp:effectExtent l="0" t="0" r="0" b="0"/>
          <wp:docPr id="1220534067" name="Picture 18" descr="http://ec.europa.eu/dgs/communication/services/visual_identity/img/ec-logo-st-rvb-web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c.europa.eu/dgs/communication/services/visual_identity/img/ec-logo-st-rvb-web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A0DD"/>
    <w:multiLevelType w:val="hybridMultilevel"/>
    <w:tmpl w:val="AD12047A"/>
    <w:lvl w:ilvl="0" w:tplc="F6ACBAA6">
      <w:start w:val="1"/>
      <w:numFmt w:val="bullet"/>
      <w:lvlText w:val=""/>
      <w:lvlJc w:val="left"/>
      <w:pPr>
        <w:ind w:left="720" w:hanging="360"/>
      </w:pPr>
      <w:rPr>
        <w:rFonts w:ascii="Symbol" w:hAnsi="Symbol" w:hint="default"/>
      </w:rPr>
    </w:lvl>
    <w:lvl w:ilvl="1" w:tplc="091A657C">
      <w:start w:val="1"/>
      <w:numFmt w:val="bullet"/>
      <w:lvlText w:val="o"/>
      <w:lvlJc w:val="left"/>
      <w:pPr>
        <w:ind w:left="1440" w:hanging="360"/>
      </w:pPr>
      <w:rPr>
        <w:rFonts w:ascii="Courier New" w:hAnsi="Courier New" w:hint="default"/>
      </w:rPr>
    </w:lvl>
    <w:lvl w:ilvl="2" w:tplc="BDF26A42">
      <w:start w:val="1"/>
      <w:numFmt w:val="bullet"/>
      <w:lvlText w:val=""/>
      <w:lvlJc w:val="left"/>
      <w:pPr>
        <w:ind w:left="2160" w:hanging="360"/>
      </w:pPr>
      <w:rPr>
        <w:rFonts w:ascii="Wingdings" w:hAnsi="Wingdings" w:hint="default"/>
      </w:rPr>
    </w:lvl>
    <w:lvl w:ilvl="3" w:tplc="BCE2A522">
      <w:start w:val="1"/>
      <w:numFmt w:val="bullet"/>
      <w:lvlText w:val=""/>
      <w:lvlJc w:val="left"/>
      <w:pPr>
        <w:ind w:left="2880" w:hanging="360"/>
      </w:pPr>
      <w:rPr>
        <w:rFonts w:ascii="Symbol" w:hAnsi="Symbol" w:hint="default"/>
      </w:rPr>
    </w:lvl>
    <w:lvl w:ilvl="4" w:tplc="94702BD6">
      <w:start w:val="1"/>
      <w:numFmt w:val="bullet"/>
      <w:lvlText w:val="o"/>
      <w:lvlJc w:val="left"/>
      <w:pPr>
        <w:ind w:left="3600" w:hanging="360"/>
      </w:pPr>
      <w:rPr>
        <w:rFonts w:ascii="Courier New" w:hAnsi="Courier New" w:hint="default"/>
      </w:rPr>
    </w:lvl>
    <w:lvl w:ilvl="5" w:tplc="3CF86AE6">
      <w:start w:val="1"/>
      <w:numFmt w:val="bullet"/>
      <w:lvlText w:val=""/>
      <w:lvlJc w:val="left"/>
      <w:pPr>
        <w:ind w:left="4320" w:hanging="360"/>
      </w:pPr>
      <w:rPr>
        <w:rFonts w:ascii="Wingdings" w:hAnsi="Wingdings" w:hint="default"/>
      </w:rPr>
    </w:lvl>
    <w:lvl w:ilvl="6" w:tplc="6F521D18">
      <w:start w:val="1"/>
      <w:numFmt w:val="bullet"/>
      <w:lvlText w:val=""/>
      <w:lvlJc w:val="left"/>
      <w:pPr>
        <w:ind w:left="5040" w:hanging="360"/>
      </w:pPr>
      <w:rPr>
        <w:rFonts w:ascii="Symbol" w:hAnsi="Symbol" w:hint="default"/>
      </w:rPr>
    </w:lvl>
    <w:lvl w:ilvl="7" w:tplc="829CF8CA">
      <w:start w:val="1"/>
      <w:numFmt w:val="bullet"/>
      <w:lvlText w:val="o"/>
      <w:lvlJc w:val="left"/>
      <w:pPr>
        <w:ind w:left="5760" w:hanging="360"/>
      </w:pPr>
      <w:rPr>
        <w:rFonts w:ascii="Courier New" w:hAnsi="Courier New" w:hint="default"/>
      </w:rPr>
    </w:lvl>
    <w:lvl w:ilvl="8" w:tplc="2806E55C">
      <w:start w:val="1"/>
      <w:numFmt w:val="bullet"/>
      <w:lvlText w:val=""/>
      <w:lvlJc w:val="left"/>
      <w:pPr>
        <w:ind w:left="6480" w:hanging="360"/>
      </w:pPr>
      <w:rPr>
        <w:rFonts w:ascii="Wingdings" w:hAnsi="Wingdings" w:hint="default"/>
      </w:rPr>
    </w:lvl>
  </w:abstractNum>
  <w:abstractNum w:abstractNumId="1" w15:restartNumberingAfterBreak="0">
    <w:nsid w:val="090B151B"/>
    <w:multiLevelType w:val="hybridMultilevel"/>
    <w:tmpl w:val="12AE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61EB7"/>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777CD"/>
    <w:multiLevelType w:val="hybridMultilevel"/>
    <w:tmpl w:val="F94EE43C"/>
    <w:lvl w:ilvl="0" w:tplc="95DA6B2C">
      <w:start w:val="1"/>
      <w:numFmt w:val="lowerRoman"/>
      <w:lvlText w:val="%1."/>
      <w:lvlJc w:val="right"/>
      <w:pPr>
        <w:ind w:left="720" w:hanging="360"/>
      </w:pPr>
    </w:lvl>
    <w:lvl w:ilvl="1" w:tplc="F3943256">
      <w:start w:val="1"/>
      <w:numFmt w:val="lowerLetter"/>
      <w:lvlText w:val="%2."/>
      <w:lvlJc w:val="left"/>
      <w:pPr>
        <w:ind w:left="1440" w:hanging="360"/>
      </w:pPr>
    </w:lvl>
    <w:lvl w:ilvl="2" w:tplc="92B6EB64">
      <w:start w:val="1"/>
      <w:numFmt w:val="lowerRoman"/>
      <w:lvlText w:val="%3."/>
      <w:lvlJc w:val="right"/>
      <w:pPr>
        <w:ind w:left="2160" w:hanging="180"/>
      </w:pPr>
    </w:lvl>
    <w:lvl w:ilvl="3" w:tplc="13E21AF4">
      <w:start w:val="1"/>
      <w:numFmt w:val="decimal"/>
      <w:lvlText w:val="%4."/>
      <w:lvlJc w:val="left"/>
      <w:pPr>
        <w:ind w:left="2880" w:hanging="360"/>
      </w:pPr>
    </w:lvl>
    <w:lvl w:ilvl="4" w:tplc="70ACF25E">
      <w:start w:val="1"/>
      <w:numFmt w:val="lowerLetter"/>
      <w:lvlText w:val="%5."/>
      <w:lvlJc w:val="left"/>
      <w:pPr>
        <w:ind w:left="3600" w:hanging="360"/>
      </w:pPr>
    </w:lvl>
    <w:lvl w:ilvl="5" w:tplc="977C1FC4">
      <w:start w:val="1"/>
      <w:numFmt w:val="lowerRoman"/>
      <w:lvlText w:val="%6."/>
      <w:lvlJc w:val="right"/>
      <w:pPr>
        <w:ind w:left="4320" w:hanging="180"/>
      </w:pPr>
    </w:lvl>
    <w:lvl w:ilvl="6" w:tplc="FFC01DEC">
      <w:start w:val="1"/>
      <w:numFmt w:val="decimal"/>
      <w:lvlText w:val="%7."/>
      <w:lvlJc w:val="left"/>
      <w:pPr>
        <w:ind w:left="5040" w:hanging="360"/>
      </w:pPr>
    </w:lvl>
    <w:lvl w:ilvl="7" w:tplc="3612D1F0">
      <w:start w:val="1"/>
      <w:numFmt w:val="lowerLetter"/>
      <w:lvlText w:val="%8."/>
      <w:lvlJc w:val="left"/>
      <w:pPr>
        <w:ind w:left="5760" w:hanging="360"/>
      </w:pPr>
    </w:lvl>
    <w:lvl w:ilvl="8" w:tplc="9D041DEC">
      <w:start w:val="1"/>
      <w:numFmt w:val="lowerRoman"/>
      <w:lvlText w:val="%9."/>
      <w:lvlJc w:val="right"/>
      <w:pPr>
        <w:ind w:left="6480" w:hanging="180"/>
      </w:pPr>
    </w:lvl>
  </w:abstractNum>
  <w:abstractNum w:abstractNumId="4" w15:restartNumberingAfterBreak="0">
    <w:nsid w:val="19D35745"/>
    <w:multiLevelType w:val="hybridMultilevel"/>
    <w:tmpl w:val="1482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B22B0"/>
    <w:multiLevelType w:val="hybridMultilevel"/>
    <w:tmpl w:val="F1C485C2"/>
    <w:lvl w:ilvl="0" w:tplc="317CEF7C">
      <w:start w:val="1"/>
      <w:numFmt w:val="bullet"/>
      <w:lvlText w:val=""/>
      <w:legacy w:legacy="1" w:legacySpace="0" w:legacyIndent="360"/>
      <w:lvlJc w:val="left"/>
      <w:pPr>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9F978E9"/>
    <w:multiLevelType w:val="hybridMultilevel"/>
    <w:tmpl w:val="AB463F42"/>
    <w:lvl w:ilvl="0" w:tplc="5CA47200">
      <w:start w:val="1"/>
      <w:numFmt w:val="bullet"/>
      <w:pStyle w:val="B1"/>
      <w:lvlText w:val=""/>
      <w:lvlJc w:val="left"/>
      <w:pPr>
        <w:tabs>
          <w:tab w:val="num" w:pos="927"/>
        </w:tabs>
        <w:ind w:left="851" w:hanging="284"/>
      </w:pPr>
      <w:rPr>
        <w:rFonts w:ascii="Symbol" w:hAnsi="Symbol" w:cs="Symbol" w:hint="default"/>
        <w:color w:val="auto"/>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7" w15:restartNumberingAfterBreak="0">
    <w:nsid w:val="2A9309CD"/>
    <w:multiLevelType w:val="hybridMultilevel"/>
    <w:tmpl w:val="6540A0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66776F"/>
    <w:multiLevelType w:val="hybridMultilevel"/>
    <w:tmpl w:val="5CB4D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B11710"/>
    <w:multiLevelType w:val="hybridMultilevel"/>
    <w:tmpl w:val="0B369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093CD3"/>
    <w:multiLevelType w:val="hybridMultilevel"/>
    <w:tmpl w:val="37E6F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60B9B"/>
    <w:multiLevelType w:val="hybridMultilevel"/>
    <w:tmpl w:val="C3EE0D72"/>
    <w:lvl w:ilvl="0" w:tplc="04100001">
      <w:start w:val="1"/>
      <w:numFmt w:val="bullet"/>
      <w:lvlText w:val=""/>
      <w:lvlJc w:val="left"/>
      <w:pPr>
        <w:ind w:left="360" w:hanging="360"/>
      </w:pPr>
      <w:rPr>
        <w:rFonts w:ascii="Symbol" w:hAnsi="Symbol" w:hint="default"/>
      </w:rPr>
    </w:lvl>
    <w:lvl w:ilvl="1" w:tplc="28D86D6E">
      <w:numFmt w:val="bullet"/>
      <w:lvlText w:val="•"/>
      <w:lvlJc w:val="left"/>
      <w:pPr>
        <w:ind w:left="1215" w:hanging="720"/>
      </w:pPr>
      <w:rPr>
        <w:rFonts w:ascii="Arial" w:eastAsia="Times New Roman" w:hAnsi="Arial" w:cs="Arial" w:hint="default"/>
      </w:rPr>
    </w:lvl>
    <w:lvl w:ilvl="2" w:tplc="04100005" w:tentative="1">
      <w:start w:val="1"/>
      <w:numFmt w:val="bullet"/>
      <w:lvlText w:val=""/>
      <w:lvlJc w:val="left"/>
      <w:pPr>
        <w:ind w:left="1575" w:hanging="360"/>
      </w:pPr>
      <w:rPr>
        <w:rFonts w:ascii="Wingdings" w:hAnsi="Wingdings" w:hint="default"/>
      </w:rPr>
    </w:lvl>
    <w:lvl w:ilvl="3" w:tplc="04100001" w:tentative="1">
      <w:start w:val="1"/>
      <w:numFmt w:val="bullet"/>
      <w:lvlText w:val=""/>
      <w:lvlJc w:val="left"/>
      <w:pPr>
        <w:ind w:left="2295" w:hanging="360"/>
      </w:pPr>
      <w:rPr>
        <w:rFonts w:ascii="Symbol" w:hAnsi="Symbol" w:hint="default"/>
      </w:rPr>
    </w:lvl>
    <w:lvl w:ilvl="4" w:tplc="04100003" w:tentative="1">
      <w:start w:val="1"/>
      <w:numFmt w:val="bullet"/>
      <w:lvlText w:val="o"/>
      <w:lvlJc w:val="left"/>
      <w:pPr>
        <w:ind w:left="3015" w:hanging="360"/>
      </w:pPr>
      <w:rPr>
        <w:rFonts w:ascii="Courier New" w:hAnsi="Courier New" w:cs="Courier New" w:hint="default"/>
      </w:rPr>
    </w:lvl>
    <w:lvl w:ilvl="5" w:tplc="04100005" w:tentative="1">
      <w:start w:val="1"/>
      <w:numFmt w:val="bullet"/>
      <w:lvlText w:val=""/>
      <w:lvlJc w:val="left"/>
      <w:pPr>
        <w:ind w:left="3735" w:hanging="360"/>
      </w:pPr>
      <w:rPr>
        <w:rFonts w:ascii="Wingdings" w:hAnsi="Wingdings" w:hint="default"/>
      </w:rPr>
    </w:lvl>
    <w:lvl w:ilvl="6" w:tplc="04100001" w:tentative="1">
      <w:start w:val="1"/>
      <w:numFmt w:val="bullet"/>
      <w:lvlText w:val=""/>
      <w:lvlJc w:val="left"/>
      <w:pPr>
        <w:ind w:left="4455" w:hanging="360"/>
      </w:pPr>
      <w:rPr>
        <w:rFonts w:ascii="Symbol" w:hAnsi="Symbol" w:hint="default"/>
      </w:rPr>
    </w:lvl>
    <w:lvl w:ilvl="7" w:tplc="04100003" w:tentative="1">
      <w:start w:val="1"/>
      <w:numFmt w:val="bullet"/>
      <w:lvlText w:val="o"/>
      <w:lvlJc w:val="left"/>
      <w:pPr>
        <w:ind w:left="5175" w:hanging="360"/>
      </w:pPr>
      <w:rPr>
        <w:rFonts w:ascii="Courier New" w:hAnsi="Courier New" w:cs="Courier New" w:hint="default"/>
      </w:rPr>
    </w:lvl>
    <w:lvl w:ilvl="8" w:tplc="04100005" w:tentative="1">
      <w:start w:val="1"/>
      <w:numFmt w:val="bullet"/>
      <w:lvlText w:val=""/>
      <w:lvlJc w:val="left"/>
      <w:pPr>
        <w:ind w:left="5895" w:hanging="360"/>
      </w:pPr>
      <w:rPr>
        <w:rFonts w:ascii="Wingdings" w:hAnsi="Wingdings" w:hint="default"/>
      </w:rPr>
    </w:lvl>
  </w:abstractNum>
  <w:abstractNum w:abstractNumId="13" w15:restartNumberingAfterBreak="0">
    <w:nsid w:val="3F777009"/>
    <w:multiLevelType w:val="multilevel"/>
    <w:tmpl w:val="C786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8A0310"/>
    <w:multiLevelType w:val="hybridMultilevel"/>
    <w:tmpl w:val="7742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D0BEC"/>
    <w:multiLevelType w:val="singleLevel"/>
    <w:tmpl w:val="FFFFFFFF"/>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57BC0513"/>
    <w:multiLevelType w:val="hybridMultilevel"/>
    <w:tmpl w:val="465E189C"/>
    <w:lvl w:ilvl="0" w:tplc="F7DA06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8D478D"/>
    <w:multiLevelType w:val="hybridMultilevel"/>
    <w:tmpl w:val="5EFC79E4"/>
    <w:lvl w:ilvl="0" w:tplc="CA2A3674">
      <w:start w:val="1"/>
      <w:numFmt w:val="bullet"/>
      <w:lvlText w:val="·"/>
      <w:lvlJc w:val="left"/>
      <w:pPr>
        <w:ind w:left="360" w:hanging="360"/>
      </w:pPr>
      <w:rPr>
        <w:rFonts w:ascii="Symbol" w:hAnsi="Symbol" w:hint="default"/>
      </w:rPr>
    </w:lvl>
    <w:lvl w:ilvl="1" w:tplc="4BAC541A">
      <w:start w:val="1"/>
      <w:numFmt w:val="bullet"/>
      <w:lvlText w:val="o"/>
      <w:lvlJc w:val="left"/>
      <w:pPr>
        <w:ind w:left="1080" w:hanging="360"/>
      </w:pPr>
      <w:rPr>
        <w:rFonts w:ascii="Courier New" w:hAnsi="Courier New" w:hint="default"/>
      </w:rPr>
    </w:lvl>
    <w:lvl w:ilvl="2" w:tplc="D1E248B6">
      <w:start w:val="1"/>
      <w:numFmt w:val="bullet"/>
      <w:lvlText w:val=""/>
      <w:lvlJc w:val="left"/>
      <w:pPr>
        <w:ind w:left="1800" w:hanging="360"/>
      </w:pPr>
      <w:rPr>
        <w:rFonts w:ascii="Wingdings" w:hAnsi="Wingdings" w:hint="default"/>
      </w:rPr>
    </w:lvl>
    <w:lvl w:ilvl="3" w:tplc="FDB013DE">
      <w:start w:val="1"/>
      <w:numFmt w:val="bullet"/>
      <w:lvlText w:val=""/>
      <w:lvlJc w:val="left"/>
      <w:pPr>
        <w:ind w:left="2520" w:hanging="360"/>
      </w:pPr>
      <w:rPr>
        <w:rFonts w:ascii="Symbol" w:hAnsi="Symbol" w:hint="default"/>
      </w:rPr>
    </w:lvl>
    <w:lvl w:ilvl="4" w:tplc="94E0F526">
      <w:start w:val="1"/>
      <w:numFmt w:val="bullet"/>
      <w:lvlText w:val="o"/>
      <w:lvlJc w:val="left"/>
      <w:pPr>
        <w:ind w:left="3240" w:hanging="360"/>
      </w:pPr>
      <w:rPr>
        <w:rFonts w:ascii="Courier New" w:hAnsi="Courier New" w:hint="default"/>
      </w:rPr>
    </w:lvl>
    <w:lvl w:ilvl="5" w:tplc="4E5813C6">
      <w:start w:val="1"/>
      <w:numFmt w:val="bullet"/>
      <w:lvlText w:val=""/>
      <w:lvlJc w:val="left"/>
      <w:pPr>
        <w:ind w:left="3960" w:hanging="360"/>
      </w:pPr>
      <w:rPr>
        <w:rFonts w:ascii="Wingdings" w:hAnsi="Wingdings" w:hint="default"/>
      </w:rPr>
    </w:lvl>
    <w:lvl w:ilvl="6" w:tplc="1AE2D2C4">
      <w:start w:val="1"/>
      <w:numFmt w:val="bullet"/>
      <w:lvlText w:val=""/>
      <w:lvlJc w:val="left"/>
      <w:pPr>
        <w:ind w:left="4680" w:hanging="360"/>
      </w:pPr>
      <w:rPr>
        <w:rFonts w:ascii="Symbol" w:hAnsi="Symbol" w:hint="default"/>
      </w:rPr>
    </w:lvl>
    <w:lvl w:ilvl="7" w:tplc="5356A01E">
      <w:start w:val="1"/>
      <w:numFmt w:val="bullet"/>
      <w:lvlText w:val="o"/>
      <w:lvlJc w:val="left"/>
      <w:pPr>
        <w:ind w:left="5400" w:hanging="360"/>
      </w:pPr>
      <w:rPr>
        <w:rFonts w:ascii="Courier New" w:hAnsi="Courier New" w:hint="default"/>
      </w:rPr>
    </w:lvl>
    <w:lvl w:ilvl="8" w:tplc="4FD0447E">
      <w:start w:val="1"/>
      <w:numFmt w:val="bullet"/>
      <w:lvlText w:val=""/>
      <w:lvlJc w:val="left"/>
      <w:pPr>
        <w:ind w:left="6120" w:hanging="360"/>
      </w:pPr>
      <w:rPr>
        <w:rFonts w:ascii="Wingdings" w:hAnsi="Wingdings" w:hint="default"/>
      </w:rPr>
    </w:lvl>
  </w:abstractNum>
  <w:abstractNum w:abstractNumId="19" w15:restartNumberingAfterBreak="0">
    <w:nsid w:val="6C9E2ACB"/>
    <w:multiLevelType w:val="hybridMultilevel"/>
    <w:tmpl w:val="F1109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7CA489"/>
    <w:multiLevelType w:val="hybridMultilevel"/>
    <w:tmpl w:val="53EA8D36"/>
    <w:lvl w:ilvl="0" w:tplc="CF0E028C">
      <w:start w:val="1"/>
      <w:numFmt w:val="lowerLetter"/>
      <w:lvlText w:val="%1."/>
      <w:lvlJc w:val="left"/>
      <w:pPr>
        <w:ind w:left="1080" w:hanging="360"/>
      </w:pPr>
    </w:lvl>
    <w:lvl w:ilvl="1" w:tplc="23527966">
      <w:start w:val="1"/>
      <w:numFmt w:val="lowerLetter"/>
      <w:lvlText w:val="%2."/>
      <w:lvlJc w:val="left"/>
      <w:pPr>
        <w:ind w:left="1800" w:hanging="360"/>
      </w:pPr>
    </w:lvl>
    <w:lvl w:ilvl="2" w:tplc="9D50728A">
      <w:start w:val="1"/>
      <w:numFmt w:val="lowerRoman"/>
      <w:lvlText w:val="%3."/>
      <w:lvlJc w:val="right"/>
      <w:pPr>
        <w:ind w:left="2520" w:hanging="180"/>
      </w:pPr>
    </w:lvl>
    <w:lvl w:ilvl="3" w:tplc="80C808C6">
      <w:start w:val="1"/>
      <w:numFmt w:val="decimal"/>
      <w:lvlText w:val="%4."/>
      <w:lvlJc w:val="left"/>
      <w:pPr>
        <w:ind w:left="3240" w:hanging="360"/>
      </w:pPr>
    </w:lvl>
    <w:lvl w:ilvl="4" w:tplc="D5641E9C">
      <w:start w:val="1"/>
      <w:numFmt w:val="lowerLetter"/>
      <w:lvlText w:val="%5."/>
      <w:lvlJc w:val="left"/>
      <w:pPr>
        <w:ind w:left="3960" w:hanging="360"/>
      </w:pPr>
    </w:lvl>
    <w:lvl w:ilvl="5" w:tplc="9A4862D4">
      <w:start w:val="1"/>
      <w:numFmt w:val="lowerRoman"/>
      <w:lvlText w:val="%6."/>
      <w:lvlJc w:val="right"/>
      <w:pPr>
        <w:ind w:left="4680" w:hanging="180"/>
      </w:pPr>
    </w:lvl>
    <w:lvl w:ilvl="6" w:tplc="F4B6910E">
      <w:start w:val="1"/>
      <w:numFmt w:val="decimal"/>
      <w:lvlText w:val="%7."/>
      <w:lvlJc w:val="left"/>
      <w:pPr>
        <w:ind w:left="5400" w:hanging="360"/>
      </w:pPr>
    </w:lvl>
    <w:lvl w:ilvl="7" w:tplc="393E4DC2">
      <w:start w:val="1"/>
      <w:numFmt w:val="lowerLetter"/>
      <w:lvlText w:val="%8."/>
      <w:lvlJc w:val="left"/>
      <w:pPr>
        <w:ind w:left="6120" w:hanging="360"/>
      </w:pPr>
    </w:lvl>
    <w:lvl w:ilvl="8" w:tplc="87E496A0">
      <w:start w:val="1"/>
      <w:numFmt w:val="lowerRoman"/>
      <w:lvlText w:val="%9."/>
      <w:lvlJc w:val="right"/>
      <w:pPr>
        <w:ind w:left="6840" w:hanging="180"/>
      </w:pPr>
    </w:lvl>
  </w:abstractNum>
  <w:abstractNum w:abstractNumId="21" w15:restartNumberingAfterBreak="0">
    <w:nsid w:val="76490F59"/>
    <w:multiLevelType w:val="hybridMultilevel"/>
    <w:tmpl w:val="E7AC4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2D4F2F"/>
    <w:multiLevelType w:val="hybridMultilevel"/>
    <w:tmpl w:val="15142528"/>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C651306"/>
    <w:multiLevelType w:val="hybridMultilevel"/>
    <w:tmpl w:val="F89045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7137200">
    <w:abstractNumId w:val="15"/>
  </w:num>
  <w:num w:numId="2" w16cid:durableId="1989086710">
    <w:abstractNumId w:val="2"/>
  </w:num>
  <w:num w:numId="3" w16cid:durableId="1454396248">
    <w:abstractNumId w:val="1"/>
  </w:num>
  <w:num w:numId="4" w16cid:durableId="542325070">
    <w:abstractNumId w:val="14"/>
  </w:num>
  <w:num w:numId="5" w16cid:durableId="1982271177">
    <w:abstractNumId w:val="4"/>
  </w:num>
  <w:num w:numId="6" w16cid:durableId="1886210996">
    <w:abstractNumId w:val="0"/>
  </w:num>
  <w:num w:numId="7" w16cid:durableId="498623839">
    <w:abstractNumId w:val="8"/>
  </w:num>
  <w:num w:numId="8" w16cid:durableId="678627130">
    <w:abstractNumId w:val="20"/>
  </w:num>
  <w:num w:numId="9" w16cid:durableId="275021455">
    <w:abstractNumId w:val="3"/>
  </w:num>
  <w:num w:numId="10" w16cid:durableId="1515071834">
    <w:abstractNumId w:val="7"/>
  </w:num>
  <w:num w:numId="11" w16cid:durableId="1657300609">
    <w:abstractNumId w:val="9"/>
  </w:num>
  <w:num w:numId="12" w16cid:durableId="211231288">
    <w:abstractNumId w:val="23"/>
  </w:num>
  <w:num w:numId="13" w16cid:durableId="1436025077">
    <w:abstractNumId w:val="19"/>
  </w:num>
  <w:num w:numId="14" w16cid:durableId="2103258913">
    <w:abstractNumId w:val="10"/>
  </w:num>
  <w:num w:numId="15" w16cid:durableId="1755711754">
    <w:abstractNumId w:val="22"/>
  </w:num>
  <w:num w:numId="16" w16cid:durableId="405415369">
    <w:abstractNumId w:val="12"/>
  </w:num>
  <w:num w:numId="17" w16cid:durableId="747190014">
    <w:abstractNumId w:val="18"/>
  </w:num>
  <w:num w:numId="18" w16cid:durableId="819888069">
    <w:abstractNumId w:val="21"/>
  </w:num>
  <w:num w:numId="19" w16cid:durableId="1313414339">
    <w:abstractNumId w:val="13"/>
  </w:num>
  <w:num w:numId="20" w16cid:durableId="1978561700">
    <w:abstractNumId w:val="6"/>
  </w:num>
  <w:num w:numId="21" w16cid:durableId="438061327">
    <w:abstractNumId w:val="5"/>
  </w:num>
  <w:num w:numId="22" w16cid:durableId="811674578">
    <w:abstractNumId w:val="11"/>
  </w:num>
  <w:num w:numId="23" w16cid:durableId="880701658">
    <w:abstractNumId w:val="17"/>
  </w:num>
  <w:num w:numId="24" w16cid:durableId="47076485">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wMLQ0MTE3NbcwMzFR0lEKTi0uzszPAymwrAUAhft12iwAAAA="/>
    <w:docVar w:name="LW_DocType" w:val="NORMAL"/>
  </w:docVars>
  <w:rsids>
    <w:rsidRoot w:val="0027597D"/>
    <w:rsid w:val="00000039"/>
    <w:rsid w:val="00000303"/>
    <w:rsid w:val="000009FB"/>
    <w:rsid w:val="00000E9E"/>
    <w:rsid w:val="00001216"/>
    <w:rsid w:val="00002270"/>
    <w:rsid w:val="00002BC5"/>
    <w:rsid w:val="00003BBB"/>
    <w:rsid w:val="000042CC"/>
    <w:rsid w:val="0000474E"/>
    <w:rsid w:val="00004FC3"/>
    <w:rsid w:val="000055E2"/>
    <w:rsid w:val="000060C4"/>
    <w:rsid w:val="00006411"/>
    <w:rsid w:val="00006819"/>
    <w:rsid w:val="000068D4"/>
    <w:rsid w:val="000070D9"/>
    <w:rsid w:val="00007CAB"/>
    <w:rsid w:val="000106F7"/>
    <w:rsid w:val="00011009"/>
    <w:rsid w:val="000123E2"/>
    <w:rsid w:val="000126CF"/>
    <w:rsid w:val="00014C44"/>
    <w:rsid w:val="0001519F"/>
    <w:rsid w:val="000153FD"/>
    <w:rsid w:val="0001595C"/>
    <w:rsid w:val="00015ADC"/>
    <w:rsid w:val="00016342"/>
    <w:rsid w:val="00016D6A"/>
    <w:rsid w:val="00021817"/>
    <w:rsid w:val="000224CD"/>
    <w:rsid w:val="000226EF"/>
    <w:rsid w:val="000232B7"/>
    <w:rsid w:val="0002387C"/>
    <w:rsid w:val="00024495"/>
    <w:rsid w:val="00024D8E"/>
    <w:rsid w:val="00025717"/>
    <w:rsid w:val="00025F3C"/>
    <w:rsid w:val="000269E9"/>
    <w:rsid w:val="00026B21"/>
    <w:rsid w:val="00026D0F"/>
    <w:rsid w:val="000274AA"/>
    <w:rsid w:val="000309E5"/>
    <w:rsid w:val="00030F29"/>
    <w:rsid w:val="0003103D"/>
    <w:rsid w:val="00031214"/>
    <w:rsid w:val="00031D9C"/>
    <w:rsid w:val="00033026"/>
    <w:rsid w:val="000331E8"/>
    <w:rsid w:val="0003420D"/>
    <w:rsid w:val="000352DD"/>
    <w:rsid w:val="00035DEA"/>
    <w:rsid w:val="000368DC"/>
    <w:rsid w:val="00037989"/>
    <w:rsid w:val="00040234"/>
    <w:rsid w:val="0004219F"/>
    <w:rsid w:val="000422D8"/>
    <w:rsid w:val="000427D2"/>
    <w:rsid w:val="000440B2"/>
    <w:rsid w:val="00044204"/>
    <w:rsid w:val="000445E6"/>
    <w:rsid w:val="00044934"/>
    <w:rsid w:val="00044AC6"/>
    <w:rsid w:val="00044CBF"/>
    <w:rsid w:val="00046003"/>
    <w:rsid w:val="00046C39"/>
    <w:rsid w:val="00046EDE"/>
    <w:rsid w:val="0004709A"/>
    <w:rsid w:val="00047202"/>
    <w:rsid w:val="00047353"/>
    <w:rsid w:val="0004736E"/>
    <w:rsid w:val="0004791A"/>
    <w:rsid w:val="0004794F"/>
    <w:rsid w:val="00047A20"/>
    <w:rsid w:val="000501A1"/>
    <w:rsid w:val="0005085F"/>
    <w:rsid w:val="00051033"/>
    <w:rsid w:val="00051094"/>
    <w:rsid w:val="00051114"/>
    <w:rsid w:val="00051119"/>
    <w:rsid w:val="000515E4"/>
    <w:rsid w:val="00051707"/>
    <w:rsid w:val="00051FFA"/>
    <w:rsid w:val="00052091"/>
    <w:rsid w:val="000524FE"/>
    <w:rsid w:val="00053D69"/>
    <w:rsid w:val="000540A9"/>
    <w:rsid w:val="0005457E"/>
    <w:rsid w:val="00054852"/>
    <w:rsid w:val="00054F03"/>
    <w:rsid w:val="00055295"/>
    <w:rsid w:val="00055CA7"/>
    <w:rsid w:val="00055D9B"/>
    <w:rsid w:val="00057162"/>
    <w:rsid w:val="000572FE"/>
    <w:rsid w:val="00057381"/>
    <w:rsid w:val="00057D80"/>
    <w:rsid w:val="00060838"/>
    <w:rsid w:val="00060D8B"/>
    <w:rsid w:val="00060DB4"/>
    <w:rsid w:val="000614F7"/>
    <w:rsid w:val="000619B0"/>
    <w:rsid w:val="00062B94"/>
    <w:rsid w:val="00062C35"/>
    <w:rsid w:val="000634FF"/>
    <w:rsid w:val="00064B40"/>
    <w:rsid w:val="00064BC5"/>
    <w:rsid w:val="000652C1"/>
    <w:rsid w:val="000666A4"/>
    <w:rsid w:val="000669AC"/>
    <w:rsid w:val="00066D3F"/>
    <w:rsid w:val="00070093"/>
    <w:rsid w:val="00070567"/>
    <w:rsid w:val="00070F4D"/>
    <w:rsid w:val="00071139"/>
    <w:rsid w:val="0007150A"/>
    <w:rsid w:val="00072566"/>
    <w:rsid w:val="000732A7"/>
    <w:rsid w:val="00073462"/>
    <w:rsid w:val="000734CF"/>
    <w:rsid w:val="00073AE7"/>
    <w:rsid w:val="00073B85"/>
    <w:rsid w:val="00074A7D"/>
    <w:rsid w:val="000762D4"/>
    <w:rsid w:val="00076FFE"/>
    <w:rsid w:val="00077376"/>
    <w:rsid w:val="00077A47"/>
    <w:rsid w:val="00077BE9"/>
    <w:rsid w:val="0008047F"/>
    <w:rsid w:val="000811FA"/>
    <w:rsid w:val="000816E5"/>
    <w:rsid w:val="00083329"/>
    <w:rsid w:val="00083999"/>
    <w:rsid w:val="00083C6E"/>
    <w:rsid w:val="0008468E"/>
    <w:rsid w:val="00084757"/>
    <w:rsid w:val="00084932"/>
    <w:rsid w:val="00084EFA"/>
    <w:rsid w:val="000850F4"/>
    <w:rsid w:val="00085446"/>
    <w:rsid w:val="000856EF"/>
    <w:rsid w:val="00085A18"/>
    <w:rsid w:val="00085D63"/>
    <w:rsid w:val="000864E5"/>
    <w:rsid w:val="00086534"/>
    <w:rsid w:val="00087729"/>
    <w:rsid w:val="00087E45"/>
    <w:rsid w:val="0009021C"/>
    <w:rsid w:val="00090AD2"/>
    <w:rsid w:val="000913BC"/>
    <w:rsid w:val="00091994"/>
    <w:rsid w:val="000929D2"/>
    <w:rsid w:val="00093CAB"/>
    <w:rsid w:val="00093D7F"/>
    <w:rsid w:val="00093F0F"/>
    <w:rsid w:val="00093F35"/>
    <w:rsid w:val="000942AC"/>
    <w:rsid w:val="00094820"/>
    <w:rsid w:val="000950E3"/>
    <w:rsid w:val="00095244"/>
    <w:rsid w:val="000952EA"/>
    <w:rsid w:val="000964A5"/>
    <w:rsid w:val="00096857"/>
    <w:rsid w:val="00097123"/>
    <w:rsid w:val="00097201"/>
    <w:rsid w:val="00097B6C"/>
    <w:rsid w:val="00097E10"/>
    <w:rsid w:val="000A0F43"/>
    <w:rsid w:val="000A15A2"/>
    <w:rsid w:val="000A15E3"/>
    <w:rsid w:val="000A2254"/>
    <w:rsid w:val="000A2E68"/>
    <w:rsid w:val="000A34D2"/>
    <w:rsid w:val="000A38FE"/>
    <w:rsid w:val="000A3CB8"/>
    <w:rsid w:val="000A47A0"/>
    <w:rsid w:val="000A4ECB"/>
    <w:rsid w:val="000A5388"/>
    <w:rsid w:val="000A70CF"/>
    <w:rsid w:val="000A722F"/>
    <w:rsid w:val="000B04C9"/>
    <w:rsid w:val="000B0700"/>
    <w:rsid w:val="000B0B88"/>
    <w:rsid w:val="000B16CA"/>
    <w:rsid w:val="000B1BFF"/>
    <w:rsid w:val="000B1E2C"/>
    <w:rsid w:val="000B1EF7"/>
    <w:rsid w:val="000B201E"/>
    <w:rsid w:val="000B25F0"/>
    <w:rsid w:val="000B261D"/>
    <w:rsid w:val="000B32EC"/>
    <w:rsid w:val="000B37A3"/>
    <w:rsid w:val="000B37F7"/>
    <w:rsid w:val="000B3AA8"/>
    <w:rsid w:val="000B44FE"/>
    <w:rsid w:val="000B48D4"/>
    <w:rsid w:val="000B4A7F"/>
    <w:rsid w:val="000B4D97"/>
    <w:rsid w:val="000B5830"/>
    <w:rsid w:val="000B5CF8"/>
    <w:rsid w:val="000B6A05"/>
    <w:rsid w:val="000B716E"/>
    <w:rsid w:val="000B7E28"/>
    <w:rsid w:val="000C001F"/>
    <w:rsid w:val="000C09DF"/>
    <w:rsid w:val="000C0D82"/>
    <w:rsid w:val="000C272C"/>
    <w:rsid w:val="000C274D"/>
    <w:rsid w:val="000C2775"/>
    <w:rsid w:val="000C2C3D"/>
    <w:rsid w:val="000C3DA9"/>
    <w:rsid w:val="000C3F2C"/>
    <w:rsid w:val="000C4712"/>
    <w:rsid w:val="000C542A"/>
    <w:rsid w:val="000C5A6A"/>
    <w:rsid w:val="000C6D3D"/>
    <w:rsid w:val="000C6DCC"/>
    <w:rsid w:val="000C74C1"/>
    <w:rsid w:val="000C7C85"/>
    <w:rsid w:val="000D1099"/>
    <w:rsid w:val="000D1244"/>
    <w:rsid w:val="000D1784"/>
    <w:rsid w:val="000D1C8B"/>
    <w:rsid w:val="000D1E23"/>
    <w:rsid w:val="000D2C8E"/>
    <w:rsid w:val="000D3597"/>
    <w:rsid w:val="000D4890"/>
    <w:rsid w:val="000D4DA4"/>
    <w:rsid w:val="000D52D6"/>
    <w:rsid w:val="000D56FE"/>
    <w:rsid w:val="000D5A76"/>
    <w:rsid w:val="000D5B39"/>
    <w:rsid w:val="000D6035"/>
    <w:rsid w:val="000D6764"/>
    <w:rsid w:val="000D6FCC"/>
    <w:rsid w:val="000D706A"/>
    <w:rsid w:val="000D73A5"/>
    <w:rsid w:val="000E0229"/>
    <w:rsid w:val="000E0570"/>
    <w:rsid w:val="000E0A4A"/>
    <w:rsid w:val="000E0FAD"/>
    <w:rsid w:val="000E1C54"/>
    <w:rsid w:val="000E21AD"/>
    <w:rsid w:val="000E26FC"/>
    <w:rsid w:val="000E2C5A"/>
    <w:rsid w:val="000E36F1"/>
    <w:rsid w:val="000E41F8"/>
    <w:rsid w:val="000E50A6"/>
    <w:rsid w:val="000E6D30"/>
    <w:rsid w:val="000E6D43"/>
    <w:rsid w:val="000E722D"/>
    <w:rsid w:val="000E7B84"/>
    <w:rsid w:val="000E7B9B"/>
    <w:rsid w:val="000F09BE"/>
    <w:rsid w:val="000F151A"/>
    <w:rsid w:val="000F1CDA"/>
    <w:rsid w:val="000F216B"/>
    <w:rsid w:val="000F2CBE"/>
    <w:rsid w:val="000F2DAD"/>
    <w:rsid w:val="000F358D"/>
    <w:rsid w:val="000F3C0F"/>
    <w:rsid w:val="000F40B1"/>
    <w:rsid w:val="000F424E"/>
    <w:rsid w:val="000F514D"/>
    <w:rsid w:val="000F54E9"/>
    <w:rsid w:val="000F5A47"/>
    <w:rsid w:val="000F6055"/>
    <w:rsid w:val="000F6A1C"/>
    <w:rsid w:val="000F78C5"/>
    <w:rsid w:val="0010057F"/>
    <w:rsid w:val="0010120B"/>
    <w:rsid w:val="0010143E"/>
    <w:rsid w:val="0010156E"/>
    <w:rsid w:val="001022AC"/>
    <w:rsid w:val="0010291F"/>
    <w:rsid w:val="001032A3"/>
    <w:rsid w:val="00104D1D"/>
    <w:rsid w:val="00105367"/>
    <w:rsid w:val="001056B2"/>
    <w:rsid w:val="00105FAD"/>
    <w:rsid w:val="0010646C"/>
    <w:rsid w:val="001069C5"/>
    <w:rsid w:val="00106BC7"/>
    <w:rsid w:val="00106C6E"/>
    <w:rsid w:val="00106E4C"/>
    <w:rsid w:val="001070B8"/>
    <w:rsid w:val="0010716F"/>
    <w:rsid w:val="00107459"/>
    <w:rsid w:val="001076A9"/>
    <w:rsid w:val="00107A48"/>
    <w:rsid w:val="00110351"/>
    <w:rsid w:val="00110622"/>
    <w:rsid w:val="0011079C"/>
    <w:rsid w:val="00110BC6"/>
    <w:rsid w:val="00110C94"/>
    <w:rsid w:val="00110F35"/>
    <w:rsid w:val="00111232"/>
    <w:rsid w:val="00111A03"/>
    <w:rsid w:val="00111B79"/>
    <w:rsid w:val="00112877"/>
    <w:rsid w:val="001128AB"/>
    <w:rsid w:val="00112CDD"/>
    <w:rsid w:val="0011347A"/>
    <w:rsid w:val="001137B2"/>
    <w:rsid w:val="0011425C"/>
    <w:rsid w:val="001149B5"/>
    <w:rsid w:val="00114D5A"/>
    <w:rsid w:val="00115113"/>
    <w:rsid w:val="0011532A"/>
    <w:rsid w:val="00115532"/>
    <w:rsid w:val="001158EB"/>
    <w:rsid w:val="0011601E"/>
    <w:rsid w:val="00116ABE"/>
    <w:rsid w:val="00116E81"/>
    <w:rsid w:val="00116EC2"/>
    <w:rsid w:val="00116FF5"/>
    <w:rsid w:val="00117764"/>
    <w:rsid w:val="00117906"/>
    <w:rsid w:val="00117C83"/>
    <w:rsid w:val="00120560"/>
    <w:rsid w:val="001205C1"/>
    <w:rsid w:val="00120854"/>
    <w:rsid w:val="00120A23"/>
    <w:rsid w:val="00121EC4"/>
    <w:rsid w:val="00122503"/>
    <w:rsid w:val="001239DF"/>
    <w:rsid w:val="00124BEA"/>
    <w:rsid w:val="001250C5"/>
    <w:rsid w:val="00125262"/>
    <w:rsid w:val="0012553E"/>
    <w:rsid w:val="00125B55"/>
    <w:rsid w:val="0012615B"/>
    <w:rsid w:val="0012679C"/>
    <w:rsid w:val="001275D4"/>
    <w:rsid w:val="00127E76"/>
    <w:rsid w:val="00130005"/>
    <w:rsid w:val="0013013B"/>
    <w:rsid w:val="00130148"/>
    <w:rsid w:val="00130F5E"/>
    <w:rsid w:val="00132E83"/>
    <w:rsid w:val="0013337C"/>
    <w:rsid w:val="00133498"/>
    <w:rsid w:val="001339E6"/>
    <w:rsid w:val="00133A18"/>
    <w:rsid w:val="00134F2E"/>
    <w:rsid w:val="00135CA8"/>
    <w:rsid w:val="00135EDF"/>
    <w:rsid w:val="00136265"/>
    <w:rsid w:val="00136F22"/>
    <w:rsid w:val="0013709B"/>
    <w:rsid w:val="00137282"/>
    <w:rsid w:val="001374C1"/>
    <w:rsid w:val="001375EB"/>
    <w:rsid w:val="00140564"/>
    <w:rsid w:val="00140AB0"/>
    <w:rsid w:val="00140FD0"/>
    <w:rsid w:val="00141663"/>
    <w:rsid w:val="0014183C"/>
    <w:rsid w:val="00141BAC"/>
    <w:rsid w:val="001424C6"/>
    <w:rsid w:val="001428B3"/>
    <w:rsid w:val="00142BB0"/>
    <w:rsid w:val="0014356E"/>
    <w:rsid w:val="00144518"/>
    <w:rsid w:val="00144BB4"/>
    <w:rsid w:val="00144E69"/>
    <w:rsid w:val="0014515F"/>
    <w:rsid w:val="0014546F"/>
    <w:rsid w:val="00145726"/>
    <w:rsid w:val="0014574E"/>
    <w:rsid w:val="0014583A"/>
    <w:rsid w:val="001458FE"/>
    <w:rsid w:val="00146DB8"/>
    <w:rsid w:val="0014750F"/>
    <w:rsid w:val="0014796D"/>
    <w:rsid w:val="00147C48"/>
    <w:rsid w:val="00147D7A"/>
    <w:rsid w:val="00150396"/>
    <w:rsid w:val="001504D3"/>
    <w:rsid w:val="00150877"/>
    <w:rsid w:val="001511A8"/>
    <w:rsid w:val="0015164E"/>
    <w:rsid w:val="00152E0E"/>
    <w:rsid w:val="00152EC4"/>
    <w:rsid w:val="00153607"/>
    <w:rsid w:val="00153AB9"/>
    <w:rsid w:val="0015416A"/>
    <w:rsid w:val="001546A3"/>
    <w:rsid w:val="00154C21"/>
    <w:rsid w:val="00155395"/>
    <w:rsid w:val="0015592E"/>
    <w:rsid w:val="00156F05"/>
    <w:rsid w:val="0015786A"/>
    <w:rsid w:val="00157A24"/>
    <w:rsid w:val="00157B5E"/>
    <w:rsid w:val="00157CF0"/>
    <w:rsid w:val="00157D91"/>
    <w:rsid w:val="00160403"/>
    <w:rsid w:val="00160882"/>
    <w:rsid w:val="00160AF1"/>
    <w:rsid w:val="00160D7B"/>
    <w:rsid w:val="00161342"/>
    <w:rsid w:val="0016174F"/>
    <w:rsid w:val="00161C7C"/>
    <w:rsid w:val="001622D6"/>
    <w:rsid w:val="00162768"/>
    <w:rsid w:val="00163448"/>
    <w:rsid w:val="0016350A"/>
    <w:rsid w:val="00163536"/>
    <w:rsid w:val="00163940"/>
    <w:rsid w:val="00165E83"/>
    <w:rsid w:val="001665A1"/>
    <w:rsid w:val="00166A8F"/>
    <w:rsid w:val="00167AA3"/>
    <w:rsid w:val="0017057E"/>
    <w:rsid w:val="00170E27"/>
    <w:rsid w:val="001718DF"/>
    <w:rsid w:val="00171D0A"/>
    <w:rsid w:val="00171E9D"/>
    <w:rsid w:val="001724FA"/>
    <w:rsid w:val="00172B4A"/>
    <w:rsid w:val="00172C8A"/>
    <w:rsid w:val="00173FC1"/>
    <w:rsid w:val="00174545"/>
    <w:rsid w:val="001755D0"/>
    <w:rsid w:val="00175B53"/>
    <w:rsid w:val="00175E7F"/>
    <w:rsid w:val="00176910"/>
    <w:rsid w:val="001769A2"/>
    <w:rsid w:val="0017740A"/>
    <w:rsid w:val="001774C6"/>
    <w:rsid w:val="001778BC"/>
    <w:rsid w:val="00177E00"/>
    <w:rsid w:val="001805C5"/>
    <w:rsid w:val="00180E4C"/>
    <w:rsid w:val="00181CFA"/>
    <w:rsid w:val="001822A3"/>
    <w:rsid w:val="001827D2"/>
    <w:rsid w:val="0018299F"/>
    <w:rsid w:val="00182ECC"/>
    <w:rsid w:val="00183360"/>
    <w:rsid w:val="0018347A"/>
    <w:rsid w:val="00183582"/>
    <w:rsid w:val="00183993"/>
    <w:rsid w:val="00183B53"/>
    <w:rsid w:val="001845FA"/>
    <w:rsid w:val="00184C12"/>
    <w:rsid w:val="0018512B"/>
    <w:rsid w:val="00185956"/>
    <w:rsid w:val="00185E75"/>
    <w:rsid w:val="0018637D"/>
    <w:rsid w:val="0018682C"/>
    <w:rsid w:val="001868EB"/>
    <w:rsid w:val="00186B88"/>
    <w:rsid w:val="00187445"/>
    <w:rsid w:val="00187663"/>
    <w:rsid w:val="00187DDA"/>
    <w:rsid w:val="001901FD"/>
    <w:rsid w:val="00191019"/>
    <w:rsid w:val="00191176"/>
    <w:rsid w:val="0019216A"/>
    <w:rsid w:val="0019236D"/>
    <w:rsid w:val="0019239C"/>
    <w:rsid w:val="0019245D"/>
    <w:rsid w:val="001925E5"/>
    <w:rsid w:val="00192A1F"/>
    <w:rsid w:val="00193F0E"/>
    <w:rsid w:val="0019419A"/>
    <w:rsid w:val="00194690"/>
    <w:rsid w:val="001947D3"/>
    <w:rsid w:val="00194D4B"/>
    <w:rsid w:val="00194FA8"/>
    <w:rsid w:val="0019568A"/>
    <w:rsid w:val="00196BA4"/>
    <w:rsid w:val="00196C8C"/>
    <w:rsid w:val="0019720D"/>
    <w:rsid w:val="00197974"/>
    <w:rsid w:val="00197EFB"/>
    <w:rsid w:val="001A0301"/>
    <w:rsid w:val="001A0646"/>
    <w:rsid w:val="001A07CC"/>
    <w:rsid w:val="001A1911"/>
    <w:rsid w:val="001A277F"/>
    <w:rsid w:val="001A292E"/>
    <w:rsid w:val="001A30C6"/>
    <w:rsid w:val="001A3776"/>
    <w:rsid w:val="001A3DB6"/>
    <w:rsid w:val="001A44BF"/>
    <w:rsid w:val="001A489B"/>
    <w:rsid w:val="001A59A5"/>
    <w:rsid w:val="001A701B"/>
    <w:rsid w:val="001A7513"/>
    <w:rsid w:val="001A7A2F"/>
    <w:rsid w:val="001A7BE1"/>
    <w:rsid w:val="001B0F43"/>
    <w:rsid w:val="001B1B25"/>
    <w:rsid w:val="001B1D03"/>
    <w:rsid w:val="001B1F1A"/>
    <w:rsid w:val="001B2A00"/>
    <w:rsid w:val="001B3827"/>
    <w:rsid w:val="001B3F5E"/>
    <w:rsid w:val="001B431C"/>
    <w:rsid w:val="001B4429"/>
    <w:rsid w:val="001B477A"/>
    <w:rsid w:val="001B4E1F"/>
    <w:rsid w:val="001B530D"/>
    <w:rsid w:val="001B55A1"/>
    <w:rsid w:val="001B5617"/>
    <w:rsid w:val="001B5F54"/>
    <w:rsid w:val="001B6437"/>
    <w:rsid w:val="001B6706"/>
    <w:rsid w:val="001B6F34"/>
    <w:rsid w:val="001B710F"/>
    <w:rsid w:val="001B7659"/>
    <w:rsid w:val="001B7BF0"/>
    <w:rsid w:val="001C0F78"/>
    <w:rsid w:val="001C1094"/>
    <w:rsid w:val="001C1815"/>
    <w:rsid w:val="001C1A1D"/>
    <w:rsid w:val="001C1D81"/>
    <w:rsid w:val="001C2B85"/>
    <w:rsid w:val="001C331D"/>
    <w:rsid w:val="001C3A16"/>
    <w:rsid w:val="001C423A"/>
    <w:rsid w:val="001C4504"/>
    <w:rsid w:val="001C474A"/>
    <w:rsid w:val="001C4D95"/>
    <w:rsid w:val="001C4F7D"/>
    <w:rsid w:val="001C53C2"/>
    <w:rsid w:val="001C583C"/>
    <w:rsid w:val="001C5B54"/>
    <w:rsid w:val="001C5C86"/>
    <w:rsid w:val="001C6FF4"/>
    <w:rsid w:val="001C70B5"/>
    <w:rsid w:val="001D0806"/>
    <w:rsid w:val="001D0827"/>
    <w:rsid w:val="001D0F86"/>
    <w:rsid w:val="001D11A5"/>
    <w:rsid w:val="001D1562"/>
    <w:rsid w:val="001D17D3"/>
    <w:rsid w:val="001D1E1A"/>
    <w:rsid w:val="001D2E43"/>
    <w:rsid w:val="001D3685"/>
    <w:rsid w:val="001D3713"/>
    <w:rsid w:val="001D449E"/>
    <w:rsid w:val="001D4E6F"/>
    <w:rsid w:val="001D56D6"/>
    <w:rsid w:val="001D57F3"/>
    <w:rsid w:val="001D628C"/>
    <w:rsid w:val="001D73D3"/>
    <w:rsid w:val="001D74A0"/>
    <w:rsid w:val="001D790A"/>
    <w:rsid w:val="001D7D83"/>
    <w:rsid w:val="001E0343"/>
    <w:rsid w:val="001E086E"/>
    <w:rsid w:val="001E0D0B"/>
    <w:rsid w:val="001E15D7"/>
    <w:rsid w:val="001E22E5"/>
    <w:rsid w:val="001E27F4"/>
    <w:rsid w:val="001E287D"/>
    <w:rsid w:val="001E314E"/>
    <w:rsid w:val="001E37FD"/>
    <w:rsid w:val="001E3E3C"/>
    <w:rsid w:val="001E3F5A"/>
    <w:rsid w:val="001E43CD"/>
    <w:rsid w:val="001E482C"/>
    <w:rsid w:val="001E541E"/>
    <w:rsid w:val="001E547C"/>
    <w:rsid w:val="001E55B9"/>
    <w:rsid w:val="001E5835"/>
    <w:rsid w:val="001E64B3"/>
    <w:rsid w:val="001E665B"/>
    <w:rsid w:val="001E6A05"/>
    <w:rsid w:val="001E6AB0"/>
    <w:rsid w:val="001E6ED8"/>
    <w:rsid w:val="001E7081"/>
    <w:rsid w:val="001E7FFE"/>
    <w:rsid w:val="001F00F2"/>
    <w:rsid w:val="001F0119"/>
    <w:rsid w:val="001F11A7"/>
    <w:rsid w:val="001F1E80"/>
    <w:rsid w:val="001F2DFD"/>
    <w:rsid w:val="001F32F6"/>
    <w:rsid w:val="001F36B4"/>
    <w:rsid w:val="001F3D3F"/>
    <w:rsid w:val="001F4040"/>
    <w:rsid w:val="001F4D53"/>
    <w:rsid w:val="001F53CA"/>
    <w:rsid w:val="001F574D"/>
    <w:rsid w:val="001F5D3F"/>
    <w:rsid w:val="001F6007"/>
    <w:rsid w:val="001F6576"/>
    <w:rsid w:val="001F667B"/>
    <w:rsid w:val="001F6F11"/>
    <w:rsid w:val="001F71CE"/>
    <w:rsid w:val="001F7597"/>
    <w:rsid w:val="001F778F"/>
    <w:rsid w:val="001F77F9"/>
    <w:rsid w:val="001F7AA2"/>
    <w:rsid w:val="001F7B60"/>
    <w:rsid w:val="001F7E8F"/>
    <w:rsid w:val="00200108"/>
    <w:rsid w:val="00200D1C"/>
    <w:rsid w:val="00201444"/>
    <w:rsid w:val="0020166F"/>
    <w:rsid w:val="002019E6"/>
    <w:rsid w:val="00201DC8"/>
    <w:rsid w:val="0020230C"/>
    <w:rsid w:val="0020339C"/>
    <w:rsid w:val="002038E6"/>
    <w:rsid w:val="00204614"/>
    <w:rsid w:val="002050C1"/>
    <w:rsid w:val="0020542C"/>
    <w:rsid w:val="00205479"/>
    <w:rsid w:val="002056FD"/>
    <w:rsid w:val="002057BA"/>
    <w:rsid w:val="00205CE3"/>
    <w:rsid w:val="00206B90"/>
    <w:rsid w:val="00206BD6"/>
    <w:rsid w:val="002077DE"/>
    <w:rsid w:val="00207FDA"/>
    <w:rsid w:val="002100C5"/>
    <w:rsid w:val="0021033B"/>
    <w:rsid w:val="0021207B"/>
    <w:rsid w:val="00212254"/>
    <w:rsid w:val="00212A8F"/>
    <w:rsid w:val="00212BB9"/>
    <w:rsid w:val="00213540"/>
    <w:rsid w:val="002140D8"/>
    <w:rsid w:val="00215867"/>
    <w:rsid w:val="002159E9"/>
    <w:rsid w:val="00215F7D"/>
    <w:rsid w:val="00220086"/>
    <w:rsid w:val="002204D2"/>
    <w:rsid w:val="002206FF"/>
    <w:rsid w:val="00220E80"/>
    <w:rsid w:val="00222836"/>
    <w:rsid w:val="00223ABD"/>
    <w:rsid w:val="00223C73"/>
    <w:rsid w:val="0022432F"/>
    <w:rsid w:val="002245FC"/>
    <w:rsid w:val="00224A32"/>
    <w:rsid w:val="002251DC"/>
    <w:rsid w:val="002258AD"/>
    <w:rsid w:val="002261D7"/>
    <w:rsid w:val="002274B2"/>
    <w:rsid w:val="00227917"/>
    <w:rsid w:val="00227CFF"/>
    <w:rsid w:val="00230795"/>
    <w:rsid w:val="00230C86"/>
    <w:rsid w:val="00230C8C"/>
    <w:rsid w:val="002313D0"/>
    <w:rsid w:val="00231D71"/>
    <w:rsid w:val="00232080"/>
    <w:rsid w:val="002322B4"/>
    <w:rsid w:val="00232F45"/>
    <w:rsid w:val="0023353F"/>
    <w:rsid w:val="00233F1C"/>
    <w:rsid w:val="002353F4"/>
    <w:rsid w:val="00235596"/>
    <w:rsid w:val="00235726"/>
    <w:rsid w:val="0023660A"/>
    <w:rsid w:val="00236BCA"/>
    <w:rsid w:val="00236C33"/>
    <w:rsid w:val="00237078"/>
    <w:rsid w:val="002406B3"/>
    <w:rsid w:val="00240711"/>
    <w:rsid w:val="00240B5B"/>
    <w:rsid w:val="00240CDA"/>
    <w:rsid w:val="00240E13"/>
    <w:rsid w:val="002410CB"/>
    <w:rsid w:val="002411FC"/>
    <w:rsid w:val="0024142D"/>
    <w:rsid w:val="00241D60"/>
    <w:rsid w:val="00242029"/>
    <w:rsid w:val="002428B6"/>
    <w:rsid w:val="00242E5B"/>
    <w:rsid w:val="00242E8E"/>
    <w:rsid w:val="00243377"/>
    <w:rsid w:val="00243462"/>
    <w:rsid w:val="00243484"/>
    <w:rsid w:val="00244134"/>
    <w:rsid w:val="00244A73"/>
    <w:rsid w:val="00244F15"/>
    <w:rsid w:val="00245172"/>
    <w:rsid w:val="002467D4"/>
    <w:rsid w:val="002473AD"/>
    <w:rsid w:val="00250B60"/>
    <w:rsid w:val="00251F3A"/>
    <w:rsid w:val="002535E2"/>
    <w:rsid w:val="0025361F"/>
    <w:rsid w:val="002536CB"/>
    <w:rsid w:val="00253CCD"/>
    <w:rsid w:val="00253E08"/>
    <w:rsid w:val="002552A0"/>
    <w:rsid w:val="00255805"/>
    <w:rsid w:val="002571CE"/>
    <w:rsid w:val="00257BBA"/>
    <w:rsid w:val="002609EE"/>
    <w:rsid w:val="00260B50"/>
    <w:rsid w:val="00261319"/>
    <w:rsid w:val="002618EA"/>
    <w:rsid w:val="002624C1"/>
    <w:rsid w:val="00262734"/>
    <w:rsid w:val="0026336D"/>
    <w:rsid w:val="00263437"/>
    <w:rsid w:val="00263ACF"/>
    <w:rsid w:val="00263B8A"/>
    <w:rsid w:val="00263D3B"/>
    <w:rsid w:val="002640B5"/>
    <w:rsid w:val="002642F7"/>
    <w:rsid w:val="00264907"/>
    <w:rsid w:val="00265CA6"/>
    <w:rsid w:val="00265F4B"/>
    <w:rsid w:val="00267C43"/>
    <w:rsid w:val="00270182"/>
    <w:rsid w:val="0027094D"/>
    <w:rsid w:val="00270A41"/>
    <w:rsid w:val="00270E60"/>
    <w:rsid w:val="00272639"/>
    <w:rsid w:val="00273A2D"/>
    <w:rsid w:val="00273E3A"/>
    <w:rsid w:val="00273F6C"/>
    <w:rsid w:val="0027414D"/>
    <w:rsid w:val="002742B2"/>
    <w:rsid w:val="0027507E"/>
    <w:rsid w:val="0027597D"/>
    <w:rsid w:val="0027666C"/>
    <w:rsid w:val="00276816"/>
    <w:rsid w:val="002768DC"/>
    <w:rsid w:val="00276CF3"/>
    <w:rsid w:val="0027762A"/>
    <w:rsid w:val="002804A3"/>
    <w:rsid w:val="002805EC"/>
    <w:rsid w:val="00281267"/>
    <w:rsid w:val="002812A3"/>
    <w:rsid w:val="002814EA"/>
    <w:rsid w:val="00281671"/>
    <w:rsid w:val="00281742"/>
    <w:rsid w:val="0028174F"/>
    <w:rsid w:val="00281D2C"/>
    <w:rsid w:val="002823E4"/>
    <w:rsid w:val="002835CF"/>
    <w:rsid w:val="00283DE1"/>
    <w:rsid w:val="0028469F"/>
    <w:rsid w:val="00285415"/>
    <w:rsid w:val="0028568F"/>
    <w:rsid w:val="00285691"/>
    <w:rsid w:val="00286CED"/>
    <w:rsid w:val="00286D08"/>
    <w:rsid w:val="00287114"/>
    <w:rsid w:val="002871E8"/>
    <w:rsid w:val="0028784C"/>
    <w:rsid w:val="002878B2"/>
    <w:rsid w:val="00290175"/>
    <w:rsid w:val="00290276"/>
    <w:rsid w:val="00290A9D"/>
    <w:rsid w:val="00290CDB"/>
    <w:rsid w:val="00290E99"/>
    <w:rsid w:val="002915C9"/>
    <w:rsid w:val="00291E37"/>
    <w:rsid w:val="00291ED6"/>
    <w:rsid w:val="0029229C"/>
    <w:rsid w:val="002932C9"/>
    <w:rsid w:val="002938C9"/>
    <w:rsid w:val="00293971"/>
    <w:rsid w:val="002950AA"/>
    <w:rsid w:val="00295A46"/>
    <w:rsid w:val="00296A02"/>
    <w:rsid w:val="00296D3A"/>
    <w:rsid w:val="0029719F"/>
    <w:rsid w:val="002975BF"/>
    <w:rsid w:val="00297A81"/>
    <w:rsid w:val="00297D96"/>
    <w:rsid w:val="002A005E"/>
    <w:rsid w:val="002A1737"/>
    <w:rsid w:val="002A17DB"/>
    <w:rsid w:val="002A1CC2"/>
    <w:rsid w:val="002A2EDC"/>
    <w:rsid w:val="002A3091"/>
    <w:rsid w:val="002A33B0"/>
    <w:rsid w:val="002A3457"/>
    <w:rsid w:val="002A4F5F"/>
    <w:rsid w:val="002A4FCE"/>
    <w:rsid w:val="002A5025"/>
    <w:rsid w:val="002A519B"/>
    <w:rsid w:val="002A53C6"/>
    <w:rsid w:val="002A5B7A"/>
    <w:rsid w:val="002A602F"/>
    <w:rsid w:val="002A70EF"/>
    <w:rsid w:val="002A72BF"/>
    <w:rsid w:val="002B06A7"/>
    <w:rsid w:val="002B1024"/>
    <w:rsid w:val="002B2817"/>
    <w:rsid w:val="002B2D6C"/>
    <w:rsid w:val="002B3096"/>
    <w:rsid w:val="002B3BBC"/>
    <w:rsid w:val="002B3F42"/>
    <w:rsid w:val="002B4306"/>
    <w:rsid w:val="002B4B77"/>
    <w:rsid w:val="002B4E3F"/>
    <w:rsid w:val="002B4F7A"/>
    <w:rsid w:val="002B6459"/>
    <w:rsid w:val="002B686B"/>
    <w:rsid w:val="002B694F"/>
    <w:rsid w:val="002B76C8"/>
    <w:rsid w:val="002B7CB3"/>
    <w:rsid w:val="002B7D4F"/>
    <w:rsid w:val="002C10E2"/>
    <w:rsid w:val="002C147D"/>
    <w:rsid w:val="002C17C8"/>
    <w:rsid w:val="002C2270"/>
    <w:rsid w:val="002C2F3C"/>
    <w:rsid w:val="002C335F"/>
    <w:rsid w:val="002C3D03"/>
    <w:rsid w:val="002C4156"/>
    <w:rsid w:val="002C4183"/>
    <w:rsid w:val="002C51FD"/>
    <w:rsid w:val="002C57B6"/>
    <w:rsid w:val="002C6E1A"/>
    <w:rsid w:val="002C7863"/>
    <w:rsid w:val="002C798B"/>
    <w:rsid w:val="002C7D26"/>
    <w:rsid w:val="002D0A7B"/>
    <w:rsid w:val="002D0F3B"/>
    <w:rsid w:val="002D1792"/>
    <w:rsid w:val="002D17B3"/>
    <w:rsid w:val="002D34B7"/>
    <w:rsid w:val="002D3F6D"/>
    <w:rsid w:val="002D4166"/>
    <w:rsid w:val="002D45D5"/>
    <w:rsid w:val="002D47C5"/>
    <w:rsid w:val="002D52FD"/>
    <w:rsid w:val="002D5476"/>
    <w:rsid w:val="002D56FA"/>
    <w:rsid w:val="002D6392"/>
    <w:rsid w:val="002D63B4"/>
    <w:rsid w:val="002D6732"/>
    <w:rsid w:val="002D6931"/>
    <w:rsid w:val="002D6CE6"/>
    <w:rsid w:val="002D6E30"/>
    <w:rsid w:val="002D7725"/>
    <w:rsid w:val="002D78CA"/>
    <w:rsid w:val="002E0D7C"/>
    <w:rsid w:val="002E0DC9"/>
    <w:rsid w:val="002E0E89"/>
    <w:rsid w:val="002E16B2"/>
    <w:rsid w:val="002E1F49"/>
    <w:rsid w:val="002E2C78"/>
    <w:rsid w:val="002E32FB"/>
    <w:rsid w:val="002E37AB"/>
    <w:rsid w:val="002E3AA0"/>
    <w:rsid w:val="002E3D3F"/>
    <w:rsid w:val="002E4499"/>
    <w:rsid w:val="002E49B9"/>
    <w:rsid w:val="002E4E4B"/>
    <w:rsid w:val="002E59AB"/>
    <w:rsid w:val="002E5EA6"/>
    <w:rsid w:val="002E6378"/>
    <w:rsid w:val="002E6D35"/>
    <w:rsid w:val="002E6D63"/>
    <w:rsid w:val="002E6E6C"/>
    <w:rsid w:val="002E739C"/>
    <w:rsid w:val="002E750B"/>
    <w:rsid w:val="002F01F0"/>
    <w:rsid w:val="002F032A"/>
    <w:rsid w:val="002F099C"/>
    <w:rsid w:val="002F12EE"/>
    <w:rsid w:val="002F13F5"/>
    <w:rsid w:val="002F22EE"/>
    <w:rsid w:val="002F23AF"/>
    <w:rsid w:val="002F2A80"/>
    <w:rsid w:val="002F2CE2"/>
    <w:rsid w:val="002F2D65"/>
    <w:rsid w:val="002F35EB"/>
    <w:rsid w:val="002F4221"/>
    <w:rsid w:val="002F47DA"/>
    <w:rsid w:val="002F6A85"/>
    <w:rsid w:val="002F703D"/>
    <w:rsid w:val="002F7B81"/>
    <w:rsid w:val="00300629"/>
    <w:rsid w:val="00300695"/>
    <w:rsid w:val="00300EB3"/>
    <w:rsid w:val="0030156C"/>
    <w:rsid w:val="003019B7"/>
    <w:rsid w:val="00302082"/>
    <w:rsid w:val="00302090"/>
    <w:rsid w:val="00302578"/>
    <w:rsid w:val="00303172"/>
    <w:rsid w:val="003031A9"/>
    <w:rsid w:val="003031BB"/>
    <w:rsid w:val="003036D7"/>
    <w:rsid w:val="00303A14"/>
    <w:rsid w:val="00304616"/>
    <w:rsid w:val="0030555C"/>
    <w:rsid w:val="00305AF3"/>
    <w:rsid w:val="00305F01"/>
    <w:rsid w:val="00306218"/>
    <w:rsid w:val="003068C9"/>
    <w:rsid w:val="00306AAA"/>
    <w:rsid w:val="0030727D"/>
    <w:rsid w:val="003112D1"/>
    <w:rsid w:val="00311616"/>
    <w:rsid w:val="00311963"/>
    <w:rsid w:val="003119C2"/>
    <w:rsid w:val="00311D12"/>
    <w:rsid w:val="0031221C"/>
    <w:rsid w:val="003122BC"/>
    <w:rsid w:val="00312371"/>
    <w:rsid w:val="003125A1"/>
    <w:rsid w:val="00312EAE"/>
    <w:rsid w:val="003132E1"/>
    <w:rsid w:val="0031433D"/>
    <w:rsid w:val="003143E3"/>
    <w:rsid w:val="0031554A"/>
    <w:rsid w:val="0031556A"/>
    <w:rsid w:val="00315EC9"/>
    <w:rsid w:val="003165D8"/>
    <w:rsid w:val="003168FE"/>
    <w:rsid w:val="0031699D"/>
    <w:rsid w:val="00317366"/>
    <w:rsid w:val="00317B01"/>
    <w:rsid w:val="00321C24"/>
    <w:rsid w:val="00322295"/>
    <w:rsid w:val="00322FD1"/>
    <w:rsid w:val="00322FD7"/>
    <w:rsid w:val="00323594"/>
    <w:rsid w:val="003245BD"/>
    <w:rsid w:val="003246D1"/>
    <w:rsid w:val="003246F8"/>
    <w:rsid w:val="00325142"/>
    <w:rsid w:val="003255A3"/>
    <w:rsid w:val="003273AA"/>
    <w:rsid w:val="00327D6A"/>
    <w:rsid w:val="0033031A"/>
    <w:rsid w:val="00330645"/>
    <w:rsid w:val="003306F1"/>
    <w:rsid w:val="00330A77"/>
    <w:rsid w:val="00330DA6"/>
    <w:rsid w:val="003310A1"/>
    <w:rsid w:val="00332280"/>
    <w:rsid w:val="00332A17"/>
    <w:rsid w:val="00332E60"/>
    <w:rsid w:val="003330AD"/>
    <w:rsid w:val="00333659"/>
    <w:rsid w:val="00333D3B"/>
    <w:rsid w:val="00334F71"/>
    <w:rsid w:val="00335853"/>
    <w:rsid w:val="003358D7"/>
    <w:rsid w:val="0033713E"/>
    <w:rsid w:val="003372A6"/>
    <w:rsid w:val="00340314"/>
    <w:rsid w:val="00340358"/>
    <w:rsid w:val="00340A3C"/>
    <w:rsid w:val="003416DA"/>
    <w:rsid w:val="00342158"/>
    <w:rsid w:val="00342B3F"/>
    <w:rsid w:val="00343772"/>
    <w:rsid w:val="0034386D"/>
    <w:rsid w:val="00344A81"/>
    <w:rsid w:val="00345273"/>
    <w:rsid w:val="0034565C"/>
    <w:rsid w:val="00345CCB"/>
    <w:rsid w:val="00345D7D"/>
    <w:rsid w:val="00346193"/>
    <w:rsid w:val="0034635A"/>
    <w:rsid w:val="00346E74"/>
    <w:rsid w:val="00347085"/>
    <w:rsid w:val="00350B2B"/>
    <w:rsid w:val="0035119B"/>
    <w:rsid w:val="00351260"/>
    <w:rsid w:val="00353152"/>
    <w:rsid w:val="003550C2"/>
    <w:rsid w:val="0035570C"/>
    <w:rsid w:val="003563D9"/>
    <w:rsid w:val="00356EBB"/>
    <w:rsid w:val="00356EC5"/>
    <w:rsid w:val="00357107"/>
    <w:rsid w:val="00357D56"/>
    <w:rsid w:val="00360FCF"/>
    <w:rsid w:val="0036119C"/>
    <w:rsid w:val="00361B29"/>
    <w:rsid w:val="00361FC7"/>
    <w:rsid w:val="0036202E"/>
    <w:rsid w:val="00362752"/>
    <w:rsid w:val="00362CC4"/>
    <w:rsid w:val="00363389"/>
    <w:rsid w:val="00363C27"/>
    <w:rsid w:val="00363F3D"/>
    <w:rsid w:val="0036421F"/>
    <w:rsid w:val="00364550"/>
    <w:rsid w:val="00365828"/>
    <w:rsid w:val="00365F28"/>
    <w:rsid w:val="003661D6"/>
    <w:rsid w:val="00366B33"/>
    <w:rsid w:val="003675C4"/>
    <w:rsid w:val="00367713"/>
    <w:rsid w:val="00367A2E"/>
    <w:rsid w:val="00367AD5"/>
    <w:rsid w:val="00367C9E"/>
    <w:rsid w:val="0037032B"/>
    <w:rsid w:val="00370881"/>
    <w:rsid w:val="00370B61"/>
    <w:rsid w:val="00371192"/>
    <w:rsid w:val="0037194C"/>
    <w:rsid w:val="00371F15"/>
    <w:rsid w:val="003721C6"/>
    <w:rsid w:val="00373462"/>
    <w:rsid w:val="00373DE6"/>
    <w:rsid w:val="00373EC9"/>
    <w:rsid w:val="00374AFA"/>
    <w:rsid w:val="00374EEE"/>
    <w:rsid w:val="003751A9"/>
    <w:rsid w:val="0037546B"/>
    <w:rsid w:val="003759CA"/>
    <w:rsid w:val="003763DB"/>
    <w:rsid w:val="00376BD7"/>
    <w:rsid w:val="003770F0"/>
    <w:rsid w:val="003777CA"/>
    <w:rsid w:val="00377C86"/>
    <w:rsid w:val="00377FA9"/>
    <w:rsid w:val="0038074A"/>
    <w:rsid w:val="00380769"/>
    <w:rsid w:val="00380C23"/>
    <w:rsid w:val="00380F4C"/>
    <w:rsid w:val="00382128"/>
    <w:rsid w:val="00382372"/>
    <w:rsid w:val="0038268B"/>
    <w:rsid w:val="00382F5F"/>
    <w:rsid w:val="003839C1"/>
    <w:rsid w:val="00384FE4"/>
    <w:rsid w:val="00385EF4"/>
    <w:rsid w:val="00385F3B"/>
    <w:rsid w:val="003860CA"/>
    <w:rsid w:val="00386119"/>
    <w:rsid w:val="003868E3"/>
    <w:rsid w:val="00386C1A"/>
    <w:rsid w:val="00387607"/>
    <w:rsid w:val="003900AC"/>
    <w:rsid w:val="0039062A"/>
    <w:rsid w:val="00390BF5"/>
    <w:rsid w:val="00390EB4"/>
    <w:rsid w:val="003917EC"/>
    <w:rsid w:val="0039257B"/>
    <w:rsid w:val="00392A0B"/>
    <w:rsid w:val="00392DF0"/>
    <w:rsid w:val="003932A1"/>
    <w:rsid w:val="00393F44"/>
    <w:rsid w:val="00395D10"/>
    <w:rsid w:val="003966B0"/>
    <w:rsid w:val="00397F6D"/>
    <w:rsid w:val="003A04A1"/>
    <w:rsid w:val="003A0E49"/>
    <w:rsid w:val="003A10B5"/>
    <w:rsid w:val="003A1C56"/>
    <w:rsid w:val="003A2070"/>
    <w:rsid w:val="003A2237"/>
    <w:rsid w:val="003A2255"/>
    <w:rsid w:val="003A2355"/>
    <w:rsid w:val="003A3486"/>
    <w:rsid w:val="003A370B"/>
    <w:rsid w:val="003A3A64"/>
    <w:rsid w:val="003A3DF7"/>
    <w:rsid w:val="003A4A3A"/>
    <w:rsid w:val="003A53B4"/>
    <w:rsid w:val="003A55B1"/>
    <w:rsid w:val="003A6946"/>
    <w:rsid w:val="003A70BD"/>
    <w:rsid w:val="003A70FA"/>
    <w:rsid w:val="003A7366"/>
    <w:rsid w:val="003A7B84"/>
    <w:rsid w:val="003B07EB"/>
    <w:rsid w:val="003B0AB2"/>
    <w:rsid w:val="003B0EF3"/>
    <w:rsid w:val="003B15CB"/>
    <w:rsid w:val="003B1E67"/>
    <w:rsid w:val="003B253A"/>
    <w:rsid w:val="003B4088"/>
    <w:rsid w:val="003B41FA"/>
    <w:rsid w:val="003B42DD"/>
    <w:rsid w:val="003B4600"/>
    <w:rsid w:val="003B4E22"/>
    <w:rsid w:val="003B4F7E"/>
    <w:rsid w:val="003B53A1"/>
    <w:rsid w:val="003B5D85"/>
    <w:rsid w:val="003B65A8"/>
    <w:rsid w:val="003B66C8"/>
    <w:rsid w:val="003C04B5"/>
    <w:rsid w:val="003C0803"/>
    <w:rsid w:val="003C0A3B"/>
    <w:rsid w:val="003C2202"/>
    <w:rsid w:val="003C290B"/>
    <w:rsid w:val="003C3EC8"/>
    <w:rsid w:val="003C4BEB"/>
    <w:rsid w:val="003C5328"/>
    <w:rsid w:val="003C6BD7"/>
    <w:rsid w:val="003C7149"/>
    <w:rsid w:val="003C7DBF"/>
    <w:rsid w:val="003D1D03"/>
    <w:rsid w:val="003D2D64"/>
    <w:rsid w:val="003D3805"/>
    <w:rsid w:val="003D4273"/>
    <w:rsid w:val="003D490B"/>
    <w:rsid w:val="003D506C"/>
    <w:rsid w:val="003D5D66"/>
    <w:rsid w:val="003D5FA2"/>
    <w:rsid w:val="003D748A"/>
    <w:rsid w:val="003E0794"/>
    <w:rsid w:val="003E0F8B"/>
    <w:rsid w:val="003E14DF"/>
    <w:rsid w:val="003E159A"/>
    <w:rsid w:val="003E1B4A"/>
    <w:rsid w:val="003E213A"/>
    <w:rsid w:val="003E21D6"/>
    <w:rsid w:val="003E27B0"/>
    <w:rsid w:val="003E2D70"/>
    <w:rsid w:val="003E320A"/>
    <w:rsid w:val="003E3D6B"/>
    <w:rsid w:val="003E401D"/>
    <w:rsid w:val="003E41E0"/>
    <w:rsid w:val="003E4202"/>
    <w:rsid w:val="003E4C48"/>
    <w:rsid w:val="003E4C7E"/>
    <w:rsid w:val="003E5683"/>
    <w:rsid w:val="003E615A"/>
    <w:rsid w:val="003E655F"/>
    <w:rsid w:val="003E665F"/>
    <w:rsid w:val="003E6B81"/>
    <w:rsid w:val="003E7991"/>
    <w:rsid w:val="003E7A92"/>
    <w:rsid w:val="003E7AA7"/>
    <w:rsid w:val="003F02E6"/>
    <w:rsid w:val="003F060E"/>
    <w:rsid w:val="003F0FE9"/>
    <w:rsid w:val="003F11FE"/>
    <w:rsid w:val="003F17B7"/>
    <w:rsid w:val="003F1A8D"/>
    <w:rsid w:val="003F227D"/>
    <w:rsid w:val="003F2884"/>
    <w:rsid w:val="003F3C44"/>
    <w:rsid w:val="003F50F8"/>
    <w:rsid w:val="003F5363"/>
    <w:rsid w:val="003F592D"/>
    <w:rsid w:val="003F67B8"/>
    <w:rsid w:val="003F752C"/>
    <w:rsid w:val="0040022C"/>
    <w:rsid w:val="00400409"/>
    <w:rsid w:val="00400893"/>
    <w:rsid w:val="00400A21"/>
    <w:rsid w:val="00400D57"/>
    <w:rsid w:val="00400F90"/>
    <w:rsid w:val="004014EB"/>
    <w:rsid w:val="00401FE9"/>
    <w:rsid w:val="004022C5"/>
    <w:rsid w:val="00402F66"/>
    <w:rsid w:val="004030C7"/>
    <w:rsid w:val="00403E10"/>
    <w:rsid w:val="00404261"/>
    <w:rsid w:val="0040496C"/>
    <w:rsid w:val="004057F7"/>
    <w:rsid w:val="00405813"/>
    <w:rsid w:val="00405842"/>
    <w:rsid w:val="00405ADF"/>
    <w:rsid w:val="00406364"/>
    <w:rsid w:val="004066AE"/>
    <w:rsid w:val="004075B9"/>
    <w:rsid w:val="00407F00"/>
    <w:rsid w:val="00410134"/>
    <w:rsid w:val="004102D3"/>
    <w:rsid w:val="00410C62"/>
    <w:rsid w:val="00410EC2"/>
    <w:rsid w:val="00412919"/>
    <w:rsid w:val="0041355F"/>
    <w:rsid w:val="00415D0C"/>
    <w:rsid w:val="004171FF"/>
    <w:rsid w:val="004175C0"/>
    <w:rsid w:val="0041798C"/>
    <w:rsid w:val="00417C89"/>
    <w:rsid w:val="00417F2E"/>
    <w:rsid w:val="00420BD7"/>
    <w:rsid w:val="00420D65"/>
    <w:rsid w:val="004211B8"/>
    <w:rsid w:val="00421459"/>
    <w:rsid w:val="004239FD"/>
    <w:rsid w:val="00423A95"/>
    <w:rsid w:val="0042443A"/>
    <w:rsid w:val="00424B53"/>
    <w:rsid w:val="00424C36"/>
    <w:rsid w:val="00427862"/>
    <w:rsid w:val="00427A8C"/>
    <w:rsid w:val="00427CB0"/>
    <w:rsid w:val="0043007C"/>
    <w:rsid w:val="00430351"/>
    <w:rsid w:val="004305C6"/>
    <w:rsid w:val="0043089F"/>
    <w:rsid w:val="00430BD7"/>
    <w:rsid w:val="00430C25"/>
    <w:rsid w:val="00430FAB"/>
    <w:rsid w:val="00431CC1"/>
    <w:rsid w:val="0043229F"/>
    <w:rsid w:val="004324DA"/>
    <w:rsid w:val="00432A7D"/>
    <w:rsid w:val="00432D4F"/>
    <w:rsid w:val="00433B19"/>
    <w:rsid w:val="00433B3F"/>
    <w:rsid w:val="00434001"/>
    <w:rsid w:val="00434BAD"/>
    <w:rsid w:val="00434C91"/>
    <w:rsid w:val="00434E23"/>
    <w:rsid w:val="00435314"/>
    <w:rsid w:val="0043533A"/>
    <w:rsid w:val="004356F7"/>
    <w:rsid w:val="00435CFA"/>
    <w:rsid w:val="00436325"/>
    <w:rsid w:val="004372BA"/>
    <w:rsid w:val="004373D3"/>
    <w:rsid w:val="0043779B"/>
    <w:rsid w:val="004405EA"/>
    <w:rsid w:val="00441024"/>
    <w:rsid w:val="0044174B"/>
    <w:rsid w:val="00441FA2"/>
    <w:rsid w:val="0044222F"/>
    <w:rsid w:val="00442D06"/>
    <w:rsid w:val="004431E7"/>
    <w:rsid w:val="00443451"/>
    <w:rsid w:val="004437EF"/>
    <w:rsid w:val="00444A60"/>
    <w:rsid w:val="00445332"/>
    <w:rsid w:val="0044573F"/>
    <w:rsid w:val="004459AE"/>
    <w:rsid w:val="00446A5B"/>
    <w:rsid w:val="004475D0"/>
    <w:rsid w:val="004502C4"/>
    <w:rsid w:val="0045031F"/>
    <w:rsid w:val="00450797"/>
    <w:rsid w:val="0045120C"/>
    <w:rsid w:val="00452629"/>
    <w:rsid w:val="00452800"/>
    <w:rsid w:val="0045293D"/>
    <w:rsid w:val="00453273"/>
    <w:rsid w:val="004539E1"/>
    <w:rsid w:val="00455179"/>
    <w:rsid w:val="00456377"/>
    <w:rsid w:val="004566FF"/>
    <w:rsid w:val="00457310"/>
    <w:rsid w:val="00457A34"/>
    <w:rsid w:val="00457E41"/>
    <w:rsid w:val="00457FDE"/>
    <w:rsid w:val="00460581"/>
    <w:rsid w:val="00460D70"/>
    <w:rsid w:val="00461D50"/>
    <w:rsid w:val="00462B28"/>
    <w:rsid w:val="004641D7"/>
    <w:rsid w:val="004643B0"/>
    <w:rsid w:val="00464FD1"/>
    <w:rsid w:val="0046513B"/>
    <w:rsid w:val="004656FB"/>
    <w:rsid w:val="00465D87"/>
    <w:rsid w:val="0046620F"/>
    <w:rsid w:val="00466957"/>
    <w:rsid w:val="00466AA7"/>
    <w:rsid w:val="00466D18"/>
    <w:rsid w:val="00466EFD"/>
    <w:rsid w:val="004702DD"/>
    <w:rsid w:val="00470A92"/>
    <w:rsid w:val="00470CD1"/>
    <w:rsid w:val="0047121B"/>
    <w:rsid w:val="00471404"/>
    <w:rsid w:val="0047177E"/>
    <w:rsid w:val="00472FF0"/>
    <w:rsid w:val="004733DE"/>
    <w:rsid w:val="004740D0"/>
    <w:rsid w:val="004745DA"/>
    <w:rsid w:val="0047630D"/>
    <w:rsid w:val="00476461"/>
    <w:rsid w:val="004764E6"/>
    <w:rsid w:val="00476772"/>
    <w:rsid w:val="004773A5"/>
    <w:rsid w:val="00477E2E"/>
    <w:rsid w:val="004800AF"/>
    <w:rsid w:val="004804C6"/>
    <w:rsid w:val="004816A3"/>
    <w:rsid w:val="00481C75"/>
    <w:rsid w:val="0048230B"/>
    <w:rsid w:val="0048244D"/>
    <w:rsid w:val="004827D8"/>
    <w:rsid w:val="004828EF"/>
    <w:rsid w:val="00482C25"/>
    <w:rsid w:val="00484247"/>
    <w:rsid w:val="00484388"/>
    <w:rsid w:val="00484BDE"/>
    <w:rsid w:val="00484D8D"/>
    <w:rsid w:val="00485CF6"/>
    <w:rsid w:val="00485E72"/>
    <w:rsid w:val="00485E98"/>
    <w:rsid w:val="004861E7"/>
    <w:rsid w:val="004861FD"/>
    <w:rsid w:val="00486711"/>
    <w:rsid w:val="00487080"/>
    <w:rsid w:val="00487376"/>
    <w:rsid w:val="00487449"/>
    <w:rsid w:val="0048766B"/>
    <w:rsid w:val="00487CD9"/>
    <w:rsid w:val="00487F73"/>
    <w:rsid w:val="0049028F"/>
    <w:rsid w:val="004903C8"/>
    <w:rsid w:val="004904FD"/>
    <w:rsid w:val="00490688"/>
    <w:rsid w:val="00490714"/>
    <w:rsid w:val="00490A3A"/>
    <w:rsid w:val="0049141C"/>
    <w:rsid w:val="0049330B"/>
    <w:rsid w:val="004937D0"/>
    <w:rsid w:val="00495902"/>
    <w:rsid w:val="004961DC"/>
    <w:rsid w:val="004963E6"/>
    <w:rsid w:val="0049641F"/>
    <w:rsid w:val="00496929"/>
    <w:rsid w:val="004A0151"/>
    <w:rsid w:val="004A0552"/>
    <w:rsid w:val="004A0C91"/>
    <w:rsid w:val="004A0D37"/>
    <w:rsid w:val="004A0F2F"/>
    <w:rsid w:val="004A13E2"/>
    <w:rsid w:val="004A1618"/>
    <w:rsid w:val="004A1932"/>
    <w:rsid w:val="004A1A9D"/>
    <w:rsid w:val="004A28BD"/>
    <w:rsid w:val="004A2ED4"/>
    <w:rsid w:val="004A33AA"/>
    <w:rsid w:val="004A3675"/>
    <w:rsid w:val="004A39F1"/>
    <w:rsid w:val="004A421A"/>
    <w:rsid w:val="004A4746"/>
    <w:rsid w:val="004A4912"/>
    <w:rsid w:val="004A4D93"/>
    <w:rsid w:val="004A5117"/>
    <w:rsid w:val="004A5777"/>
    <w:rsid w:val="004A5825"/>
    <w:rsid w:val="004A5CDD"/>
    <w:rsid w:val="004A6ABC"/>
    <w:rsid w:val="004A6BDD"/>
    <w:rsid w:val="004B04E4"/>
    <w:rsid w:val="004B0579"/>
    <w:rsid w:val="004B0593"/>
    <w:rsid w:val="004B1041"/>
    <w:rsid w:val="004B17C3"/>
    <w:rsid w:val="004B1D00"/>
    <w:rsid w:val="004B1F5E"/>
    <w:rsid w:val="004B23D7"/>
    <w:rsid w:val="004B2CF0"/>
    <w:rsid w:val="004B2E61"/>
    <w:rsid w:val="004B3037"/>
    <w:rsid w:val="004B3358"/>
    <w:rsid w:val="004B45A0"/>
    <w:rsid w:val="004B562F"/>
    <w:rsid w:val="004B57C9"/>
    <w:rsid w:val="004B62F3"/>
    <w:rsid w:val="004B67CD"/>
    <w:rsid w:val="004B69D3"/>
    <w:rsid w:val="004B6A47"/>
    <w:rsid w:val="004B7074"/>
    <w:rsid w:val="004B768A"/>
    <w:rsid w:val="004C0B97"/>
    <w:rsid w:val="004C25D6"/>
    <w:rsid w:val="004C364B"/>
    <w:rsid w:val="004C383C"/>
    <w:rsid w:val="004C3BF4"/>
    <w:rsid w:val="004C4513"/>
    <w:rsid w:val="004C4790"/>
    <w:rsid w:val="004C549A"/>
    <w:rsid w:val="004C5E7E"/>
    <w:rsid w:val="004C6421"/>
    <w:rsid w:val="004D0E04"/>
    <w:rsid w:val="004D20C1"/>
    <w:rsid w:val="004D2B9B"/>
    <w:rsid w:val="004D2BB5"/>
    <w:rsid w:val="004D2D3D"/>
    <w:rsid w:val="004D541B"/>
    <w:rsid w:val="004D54D8"/>
    <w:rsid w:val="004D55F8"/>
    <w:rsid w:val="004D567E"/>
    <w:rsid w:val="004D5F91"/>
    <w:rsid w:val="004D6856"/>
    <w:rsid w:val="004D6A47"/>
    <w:rsid w:val="004D6FDB"/>
    <w:rsid w:val="004D7197"/>
    <w:rsid w:val="004E0C0B"/>
    <w:rsid w:val="004E0D1E"/>
    <w:rsid w:val="004E13E1"/>
    <w:rsid w:val="004E1867"/>
    <w:rsid w:val="004E1893"/>
    <w:rsid w:val="004E1B67"/>
    <w:rsid w:val="004E1F09"/>
    <w:rsid w:val="004E27F3"/>
    <w:rsid w:val="004E2C23"/>
    <w:rsid w:val="004E2E57"/>
    <w:rsid w:val="004E34D8"/>
    <w:rsid w:val="004E39DD"/>
    <w:rsid w:val="004E41B7"/>
    <w:rsid w:val="004E4C19"/>
    <w:rsid w:val="004E4DB3"/>
    <w:rsid w:val="004E4FA0"/>
    <w:rsid w:val="004E51D6"/>
    <w:rsid w:val="004E5349"/>
    <w:rsid w:val="004E53F7"/>
    <w:rsid w:val="004E61E6"/>
    <w:rsid w:val="004E6364"/>
    <w:rsid w:val="004E64EE"/>
    <w:rsid w:val="004E6713"/>
    <w:rsid w:val="004E6714"/>
    <w:rsid w:val="004F0487"/>
    <w:rsid w:val="004F1201"/>
    <w:rsid w:val="004F17A7"/>
    <w:rsid w:val="004F241B"/>
    <w:rsid w:val="004F339A"/>
    <w:rsid w:val="004F34D3"/>
    <w:rsid w:val="004F38A8"/>
    <w:rsid w:val="004F3FBC"/>
    <w:rsid w:val="004F4AFC"/>
    <w:rsid w:val="004F5997"/>
    <w:rsid w:val="004F5C56"/>
    <w:rsid w:val="004F6199"/>
    <w:rsid w:val="004F6641"/>
    <w:rsid w:val="004F6765"/>
    <w:rsid w:val="004F69CD"/>
    <w:rsid w:val="004F6CEE"/>
    <w:rsid w:val="004F6F31"/>
    <w:rsid w:val="004F78BE"/>
    <w:rsid w:val="004F7E4D"/>
    <w:rsid w:val="00501551"/>
    <w:rsid w:val="00501918"/>
    <w:rsid w:val="0050337C"/>
    <w:rsid w:val="00503533"/>
    <w:rsid w:val="00503FFC"/>
    <w:rsid w:val="00504390"/>
    <w:rsid w:val="00504A32"/>
    <w:rsid w:val="00504AAA"/>
    <w:rsid w:val="00504D57"/>
    <w:rsid w:val="005054A0"/>
    <w:rsid w:val="0050685A"/>
    <w:rsid w:val="00506969"/>
    <w:rsid w:val="00506C6F"/>
    <w:rsid w:val="00507050"/>
    <w:rsid w:val="00507EC2"/>
    <w:rsid w:val="00510989"/>
    <w:rsid w:val="0051143B"/>
    <w:rsid w:val="005116A7"/>
    <w:rsid w:val="005119F1"/>
    <w:rsid w:val="00511A02"/>
    <w:rsid w:val="0051392A"/>
    <w:rsid w:val="00513BF8"/>
    <w:rsid w:val="005143F7"/>
    <w:rsid w:val="0051450E"/>
    <w:rsid w:val="00514774"/>
    <w:rsid w:val="00514A20"/>
    <w:rsid w:val="00514EF7"/>
    <w:rsid w:val="00515914"/>
    <w:rsid w:val="00515915"/>
    <w:rsid w:val="00516C86"/>
    <w:rsid w:val="00517419"/>
    <w:rsid w:val="00517D48"/>
    <w:rsid w:val="005201EF"/>
    <w:rsid w:val="005203B5"/>
    <w:rsid w:val="00520545"/>
    <w:rsid w:val="00520BE1"/>
    <w:rsid w:val="005210E6"/>
    <w:rsid w:val="00521737"/>
    <w:rsid w:val="0052254A"/>
    <w:rsid w:val="005228D3"/>
    <w:rsid w:val="00522EE7"/>
    <w:rsid w:val="005233CD"/>
    <w:rsid w:val="005237F5"/>
    <w:rsid w:val="005238E5"/>
    <w:rsid w:val="00524524"/>
    <w:rsid w:val="00524A68"/>
    <w:rsid w:val="0052565E"/>
    <w:rsid w:val="00525721"/>
    <w:rsid w:val="00525A68"/>
    <w:rsid w:val="00525CF0"/>
    <w:rsid w:val="00527126"/>
    <w:rsid w:val="005275E7"/>
    <w:rsid w:val="00527B50"/>
    <w:rsid w:val="00527B9C"/>
    <w:rsid w:val="00527BB8"/>
    <w:rsid w:val="00527FE0"/>
    <w:rsid w:val="0053069D"/>
    <w:rsid w:val="00530B2A"/>
    <w:rsid w:val="00531295"/>
    <w:rsid w:val="005312A9"/>
    <w:rsid w:val="00531852"/>
    <w:rsid w:val="005322D3"/>
    <w:rsid w:val="00533781"/>
    <w:rsid w:val="005343B4"/>
    <w:rsid w:val="00534695"/>
    <w:rsid w:val="00534E41"/>
    <w:rsid w:val="00534F12"/>
    <w:rsid w:val="005354D5"/>
    <w:rsid w:val="0053692E"/>
    <w:rsid w:val="0053759E"/>
    <w:rsid w:val="00537D99"/>
    <w:rsid w:val="00540006"/>
    <w:rsid w:val="005402BC"/>
    <w:rsid w:val="00540619"/>
    <w:rsid w:val="005407FB"/>
    <w:rsid w:val="0054084C"/>
    <w:rsid w:val="00540BF9"/>
    <w:rsid w:val="005410C9"/>
    <w:rsid w:val="005413A6"/>
    <w:rsid w:val="00541AF2"/>
    <w:rsid w:val="00541B94"/>
    <w:rsid w:val="00543660"/>
    <w:rsid w:val="00544556"/>
    <w:rsid w:val="005446D8"/>
    <w:rsid w:val="00544710"/>
    <w:rsid w:val="00544974"/>
    <w:rsid w:val="00544D4B"/>
    <w:rsid w:val="00545399"/>
    <w:rsid w:val="00545D81"/>
    <w:rsid w:val="00546552"/>
    <w:rsid w:val="00546582"/>
    <w:rsid w:val="00550D73"/>
    <w:rsid w:val="00550DC2"/>
    <w:rsid w:val="00551088"/>
    <w:rsid w:val="005510D9"/>
    <w:rsid w:val="00551490"/>
    <w:rsid w:val="00551C8D"/>
    <w:rsid w:val="0055203B"/>
    <w:rsid w:val="005536BE"/>
    <w:rsid w:val="005539CD"/>
    <w:rsid w:val="00553C58"/>
    <w:rsid w:val="00554051"/>
    <w:rsid w:val="00554BA7"/>
    <w:rsid w:val="00554BD7"/>
    <w:rsid w:val="00556118"/>
    <w:rsid w:val="005561B2"/>
    <w:rsid w:val="00556556"/>
    <w:rsid w:val="005571CF"/>
    <w:rsid w:val="005615EA"/>
    <w:rsid w:val="00561A65"/>
    <w:rsid w:val="00561C79"/>
    <w:rsid w:val="005620D4"/>
    <w:rsid w:val="00562ACE"/>
    <w:rsid w:val="00562B53"/>
    <w:rsid w:val="00562D85"/>
    <w:rsid w:val="00562F9D"/>
    <w:rsid w:val="00563B0D"/>
    <w:rsid w:val="005652B5"/>
    <w:rsid w:val="00565560"/>
    <w:rsid w:val="00565824"/>
    <w:rsid w:val="005658D0"/>
    <w:rsid w:val="0056613A"/>
    <w:rsid w:val="00566303"/>
    <w:rsid w:val="00566CAB"/>
    <w:rsid w:val="00566D7A"/>
    <w:rsid w:val="00566F05"/>
    <w:rsid w:val="00567024"/>
    <w:rsid w:val="00567C80"/>
    <w:rsid w:val="005717E4"/>
    <w:rsid w:val="00571FE7"/>
    <w:rsid w:val="0057223A"/>
    <w:rsid w:val="0057254B"/>
    <w:rsid w:val="00572F49"/>
    <w:rsid w:val="005730C6"/>
    <w:rsid w:val="00573564"/>
    <w:rsid w:val="00573676"/>
    <w:rsid w:val="005740D3"/>
    <w:rsid w:val="0057411C"/>
    <w:rsid w:val="0057451D"/>
    <w:rsid w:val="00574E5A"/>
    <w:rsid w:val="00575249"/>
    <w:rsid w:val="00575835"/>
    <w:rsid w:val="00575872"/>
    <w:rsid w:val="00576066"/>
    <w:rsid w:val="0057614F"/>
    <w:rsid w:val="00576B0C"/>
    <w:rsid w:val="00576D33"/>
    <w:rsid w:val="00577B3B"/>
    <w:rsid w:val="005802F9"/>
    <w:rsid w:val="00580548"/>
    <w:rsid w:val="00581714"/>
    <w:rsid w:val="00581994"/>
    <w:rsid w:val="005823E0"/>
    <w:rsid w:val="00582509"/>
    <w:rsid w:val="005829F4"/>
    <w:rsid w:val="00582E11"/>
    <w:rsid w:val="00583087"/>
    <w:rsid w:val="005842F8"/>
    <w:rsid w:val="00584801"/>
    <w:rsid w:val="00584A73"/>
    <w:rsid w:val="00585187"/>
    <w:rsid w:val="005851DC"/>
    <w:rsid w:val="00585447"/>
    <w:rsid w:val="00585EC5"/>
    <w:rsid w:val="00585ECE"/>
    <w:rsid w:val="00586913"/>
    <w:rsid w:val="00586997"/>
    <w:rsid w:val="00586AEC"/>
    <w:rsid w:val="00586B2C"/>
    <w:rsid w:val="0058716C"/>
    <w:rsid w:val="0059014F"/>
    <w:rsid w:val="0059040A"/>
    <w:rsid w:val="005904E4"/>
    <w:rsid w:val="00590B07"/>
    <w:rsid w:val="005924EF"/>
    <w:rsid w:val="005926FB"/>
    <w:rsid w:val="00592730"/>
    <w:rsid w:val="00593E60"/>
    <w:rsid w:val="00593F9A"/>
    <w:rsid w:val="00594E94"/>
    <w:rsid w:val="005959A3"/>
    <w:rsid w:val="00595B20"/>
    <w:rsid w:val="00595D90"/>
    <w:rsid w:val="00596030"/>
    <w:rsid w:val="00596236"/>
    <w:rsid w:val="0059639F"/>
    <w:rsid w:val="005966FD"/>
    <w:rsid w:val="00597054"/>
    <w:rsid w:val="005970C5"/>
    <w:rsid w:val="005A01BE"/>
    <w:rsid w:val="005A026D"/>
    <w:rsid w:val="005A082B"/>
    <w:rsid w:val="005A0C64"/>
    <w:rsid w:val="005A23CD"/>
    <w:rsid w:val="005A2B28"/>
    <w:rsid w:val="005A2DEA"/>
    <w:rsid w:val="005A3772"/>
    <w:rsid w:val="005A3A1F"/>
    <w:rsid w:val="005A3B70"/>
    <w:rsid w:val="005A4657"/>
    <w:rsid w:val="005A4B0C"/>
    <w:rsid w:val="005A4ED2"/>
    <w:rsid w:val="005A4FF4"/>
    <w:rsid w:val="005A58B3"/>
    <w:rsid w:val="005A5902"/>
    <w:rsid w:val="005A5A89"/>
    <w:rsid w:val="005A647D"/>
    <w:rsid w:val="005A6B7A"/>
    <w:rsid w:val="005A7E0A"/>
    <w:rsid w:val="005B04D5"/>
    <w:rsid w:val="005B05B1"/>
    <w:rsid w:val="005B1443"/>
    <w:rsid w:val="005B15A3"/>
    <w:rsid w:val="005B1FEA"/>
    <w:rsid w:val="005B2484"/>
    <w:rsid w:val="005B2684"/>
    <w:rsid w:val="005B271A"/>
    <w:rsid w:val="005B2B02"/>
    <w:rsid w:val="005B3BBE"/>
    <w:rsid w:val="005B3D50"/>
    <w:rsid w:val="005B3E86"/>
    <w:rsid w:val="005B4497"/>
    <w:rsid w:val="005B48D0"/>
    <w:rsid w:val="005B5199"/>
    <w:rsid w:val="005B6231"/>
    <w:rsid w:val="005B6580"/>
    <w:rsid w:val="005B6D07"/>
    <w:rsid w:val="005B7BD4"/>
    <w:rsid w:val="005B7E60"/>
    <w:rsid w:val="005C0494"/>
    <w:rsid w:val="005C1177"/>
    <w:rsid w:val="005C12B8"/>
    <w:rsid w:val="005C1303"/>
    <w:rsid w:val="005C14CD"/>
    <w:rsid w:val="005C1B75"/>
    <w:rsid w:val="005C40C0"/>
    <w:rsid w:val="005C5400"/>
    <w:rsid w:val="005C58E3"/>
    <w:rsid w:val="005C6862"/>
    <w:rsid w:val="005C6D0F"/>
    <w:rsid w:val="005C73EF"/>
    <w:rsid w:val="005C7B7F"/>
    <w:rsid w:val="005C7B83"/>
    <w:rsid w:val="005C7CEC"/>
    <w:rsid w:val="005D128F"/>
    <w:rsid w:val="005D13D2"/>
    <w:rsid w:val="005D147A"/>
    <w:rsid w:val="005D1B69"/>
    <w:rsid w:val="005D1D55"/>
    <w:rsid w:val="005D3710"/>
    <w:rsid w:val="005D41CD"/>
    <w:rsid w:val="005D45FB"/>
    <w:rsid w:val="005D4E1C"/>
    <w:rsid w:val="005D5202"/>
    <w:rsid w:val="005D5888"/>
    <w:rsid w:val="005D5B59"/>
    <w:rsid w:val="005D6498"/>
    <w:rsid w:val="005D6A5F"/>
    <w:rsid w:val="005D6DDE"/>
    <w:rsid w:val="005E05A9"/>
    <w:rsid w:val="005E05C4"/>
    <w:rsid w:val="005E121E"/>
    <w:rsid w:val="005E13FA"/>
    <w:rsid w:val="005E1433"/>
    <w:rsid w:val="005E245D"/>
    <w:rsid w:val="005E2A4D"/>
    <w:rsid w:val="005E2C99"/>
    <w:rsid w:val="005E3AE9"/>
    <w:rsid w:val="005E43D8"/>
    <w:rsid w:val="005E47E7"/>
    <w:rsid w:val="005E4D5A"/>
    <w:rsid w:val="005E5159"/>
    <w:rsid w:val="005E7631"/>
    <w:rsid w:val="005F0004"/>
    <w:rsid w:val="005F07C2"/>
    <w:rsid w:val="005F0E1D"/>
    <w:rsid w:val="005F0EB5"/>
    <w:rsid w:val="005F1707"/>
    <w:rsid w:val="005F1A48"/>
    <w:rsid w:val="005F2334"/>
    <w:rsid w:val="005F2481"/>
    <w:rsid w:val="005F28C7"/>
    <w:rsid w:val="005F29E7"/>
    <w:rsid w:val="005F3803"/>
    <w:rsid w:val="005F3868"/>
    <w:rsid w:val="005F3A46"/>
    <w:rsid w:val="005F464E"/>
    <w:rsid w:val="005F4E9E"/>
    <w:rsid w:val="005F5065"/>
    <w:rsid w:val="005F5128"/>
    <w:rsid w:val="005F52C2"/>
    <w:rsid w:val="005F6A6D"/>
    <w:rsid w:val="005F7357"/>
    <w:rsid w:val="005F7A69"/>
    <w:rsid w:val="005F7DD6"/>
    <w:rsid w:val="0060031B"/>
    <w:rsid w:val="006003BB"/>
    <w:rsid w:val="00600EAC"/>
    <w:rsid w:val="00601063"/>
    <w:rsid w:val="0060180F"/>
    <w:rsid w:val="00601AB4"/>
    <w:rsid w:val="00602283"/>
    <w:rsid w:val="0060347F"/>
    <w:rsid w:val="006038D3"/>
    <w:rsid w:val="00605026"/>
    <w:rsid w:val="0060544C"/>
    <w:rsid w:val="006065E1"/>
    <w:rsid w:val="00606F91"/>
    <w:rsid w:val="006070A9"/>
    <w:rsid w:val="0061027F"/>
    <w:rsid w:val="006103C0"/>
    <w:rsid w:val="00610DCB"/>
    <w:rsid w:val="00610F97"/>
    <w:rsid w:val="006117BB"/>
    <w:rsid w:val="006120F9"/>
    <w:rsid w:val="0061241B"/>
    <w:rsid w:val="0061255B"/>
    <w:rsid w:val="00612BB5"/>
    <w:rsid w:val="006132A5"/>
    <w:rsid w:val="00613E03"/>
    <w:rsid w:val="006143F0"/>
    <w:rsid w:val="0061549F"/>
    <w:rsid w:val="006157BF"/>
    <w:rsid w:val="00615902"/>
    <w:rsid w:val="00616563"/>
    <w:rsid w:val="006167B1"/>
    <w:rsid w:val="00617243"/>
    <w:rsid w:val="00617A5D"/>
    <w:rsid w:val="0062022D"/>
    <w:rsid w:val="00621C4B"/>
    <w:rsid w:val="00622213"/>
    <w:rsid w:val="0062254E"/>
    <w:rsid w:val="00622AD5"/>
    <w:rsid w:val="00622C31"/>
    <w:rsid w:val="00622FF1"/>
    <w:rsid w:val="006230CC"/>
    <w:rsid w:val="006237BA"/>
    <w:rsid w:val="006237E5"/>
    <w:rsid w:val="00623B63"/>
    <w:rsid w:val="00624013"/>
    <w:rsid w:val="00624824"/>
    <w:rsid w:val="0062497A"/>
    <w:rsid w:val="00624FFB"/>
    <w:rsid w:val="00625147"/>
    <w:rsid w:val="006253AA"/>
    <w:rsid w:val="006255C8"/>
    <w:rsid w:val="00625EDA"/>
    <w:rsid w:val="00626F68"/>
    <w:rsid w:val="00630708"/>
    <w:rsid w:val="00630A36"/>
    <w:rsid w:val="00630E9D"/>
    <w:rsid w:val="00631D27"/>
    <w:rsid w:val="00631FEF"/>
    <w:rsid w:val="006322C0"/>
    <w:rsid w:val="006328C6"/>
    <w:rsid w:val="00632C15"/>
    <w:rsid w:val="00632DF3"/>
    <w:rsid w:val="00632EF8"/>
    <w:rsid w:val="00632F41"/>
    <w:rsid w:val="00633352"/>
    <w:rsid w:val="0063376F"/>
    <w:rsid w:val="00633857"/>
    <w:rsid w:val="00634160"/>
    <w:rsid w:val="006351D6"/>
    <w:rsid w:val="006357EF"/>
    <w:rsid w:val="00635895"/>
    <w:rsid w:val="00635CF3"/>
    <w:rsid w:val="00635D31"/>
    <w:rsid w:val="006365BD"/>
    <w:rsid w:val="00637164"/>
    <w:rsid w:val="006373B8"/>
    <w:rsid w:val="006407F6"/>
    <w:rsid w:val="00640A73"/>
    <w:rsid w:val="00640B59"/>
    <w:rsid w:val="0064115A"/>
    <w:rsid w:val="006420BC"/>
    <w:rsid w:val="00642A14"/>
    <w:rsid w:val="00643B16"/>
    <w:rsid w:val="006444B9"/>
    <w:rsid w:val="0064527F"/>
    <w:rsid w:val="0064564F"/>
    <w:rsid w:val="00646E0A"/>
    <w:rsid w:val="00646FD5"/>
    <w:rsid w:val="006478BE"/>
    <w:rsid w:val="00647E35"/>
    <w:rsid w:val="00650172"/>
    <w:rsid w:val="00650461"/>
    <w:rsid w:val="006506FF"/>
    <w:rsid w:val="00650D97"/>
    <w:rsid w:val="00650D9E"/>
    <w:rsid w:val="00650E9F"/>
    <w:rsid w:val="006510F6"/>
    <w:rsid w:val="006523FC"/>
    <w:rsid w:val="006526B3"/>
    <w:rsid w:val="00652BEB"/>
    <w:rsid w:val="0065309B"/>
    <w:rsid w:val="0065335B"/>
    <w:rsid w:val="006538E8"/>
    <w:rsid w:val="00654040"/>
    <w:rsid w:val="00654222"/>
    <w:rsid w:val="00654943"/>
    <w:rsid w:val="00655A77"/>
    <w:rsid w:val="00655B95"/>
    <w:rsid w:val="00656854"/>
    <w:rsid w:val="00656BD8"/>
    <w:rsid w:val="00656CAB"/>
    <w:rsid w:val="00657996"/>
    <w:rsid w:val="00657D9D"/>
    <w:rsid w:val="00657E3C"/>
    <w:rsid w:val="00660652"/>
    <w:rsid w:val="006607D7"/>
    <w:rsid w:val="00661552"/>
    <w:rsid w:val="006624B6"/>
    <w:rsid w:val="006627CB"/>
    <w:rsid w:val="006631B9"/>
    <w:rsid w:val="006631C2"/>
    <w:rsid w:val="0066337D"/>
    <w:rsid w:val="006635A6"/>
    <w:rsid w:val="0066373A"/>
    <w:rsid w:val="00664362"/>
    <w:rsid w:val="006644F7"/>
    <w:rsid w:val="00664AE0"/>
    <w:rsid w:val="00664CCA"/>
    <w:rsid w:val="0066534B"/>
    <w:rsid w:val="006655DB"/>
    <w:rsid w:val="0066576B"/>
    <w:rsid w:val="0066599E"/>
    <w:rsid w:val="006660A0"/>
    <w:rsid w:val="00666498"/>
    <w:rsid w:val="0066694D"/>
    <w:rsid w:val="006669CF"/>
    <w:rsid w:val="00666D30"/>
    <w:rsid w:val="006674E3"/>
    <w:rsid w:val="0067097D"/>
    <w:rsid w:val="00670A67"/>
    <w:rsid w:val="00671086"/>
    <w:rsid w:val="00671287"/>
    <w:rsid w:val="006729C2"/>
    <w:rsid w:val="00672A90"/>
    <w:rsid w:val="00672BBD"/>
    <w:rsid w:val="00672D31"/>
    <w:rsid w:val="00672DAD"/>
    <w:rsid w:val="0067445E"/>
    <w:rsid w:val="00674A79"/>
    <w:rsid w:val="00674D29"/>
    <w:rsid w:val="0067566B"/>
    <w:rsid w:val="00675D29"/>
    <w:rsid w:val="006801EC"/>
    <w:rsid w:val="00680792"/>
    <w:rsid w:val="00680AEF"/>
    <w:rsid w:val="00680BBD"/>
    <w:rsid w:val="00680BDC"/>
    <w:rsid w:val="00680EB8"/>
    <w:rsid w:val="006810B2"/>
    <w:rsid w:val="006813C3"/>
    <w:rsid w:val="0068155D"/>
    <w:rsid w:val="0068224E"/>
    <w:rsid w:val="006827A2"/>
    <w:rsid w:val="006836D7"/>
    <w:rsid w:val="006839E2"/>
    <w:rsid w:val="00685A09"/>
    <w:rsid w:val="00685B96"/>
    <w:rsid w:val="00685C93"/>
    <w:rsid w:val="00686F92"/>
    <w:rsid w:val="00687066"/>
    <w:rsid w:val="00687E43"/>
    <w:rsid w:val="00690876"/>
    <w:rsid w:val="00691487"/>
    <w:rsid w:val="006919EA"/>
    <w:rsid w:val="00692416"/>
    <w:rsid w:val="0069266B"/>
    <w:rsid w:val="006930AA"/>
    <w:rsid w:val="006932EE"/>
    <w:rsid w:val="00693AC9"/>
    <w:rsid w:val="00695E9D"/>
    <w:rsid w:val="006962A0"/>
    <w:rsid w:val="0069642A"/>
    <w:rsid w:val="0069670F"/>
    <w:rsid w:val="00696CBE"/>
    <w:rsid w:val="006971E2"/>
    <w:rsid w:val="00697E3D"/>
    <w:rsid w:val="006A0639"/>
    <w:rsid w:val="006A06AE"/>
    <w:rsid w:val="006A37D4"/>
    <w:rsid w:val="006A3D3A"/>
    <w:rsid w:val="006A3D50"/>
    <w:rsid w:val="006A407A"/>
    <w:rsid w:val="006A4B76"/>
    <w:rsid w:val="006A4C95"/>
    <w:rsid w:val="006A4D70"/>
    <w:rsid w:val="006A5176"/>
    <w:rsid w:val="006A5BCA"/>
    <w:rsid w:val="006A5FC1"/>
    <w:rsid w:val="006A6884"/>
    <w:rsid w:val="006A6B92"/>
    <w:rsid w:val="006A7D74"/>
    <w:rsid w:val="006B0921"/>
    <w:rsid w:val="006B1739"/>
    <w:rsid w:val="006B293F"/>
    <w:rsid w:val="006B3316"/>
    <w:rsid w:val="006B33B1"/>
    <w:rsid w:val="006B374C"/>
    <w:rsid w:val="006B3979"/>
    <w:rsid w:val="006B398A"/>
    <w:rsid w:val="006B4EF3"/>
    <w:rsid w:val="006B54B6"/>
    <w:rsid w:val="006B602E"/>
    <w:rsid w:val="006B6604"/>
    <w:rsid w:val="006B7023"/>
    <w:rsid w:val="006B72CD"/>
    <w:rsid w:val="006C09D7"/>
    <w:rsid w:val="006C0F23"/>
    <w:rsid w:val="006C0F61"/>
    <w:rsid w:val="006C1BAE"/>
    <w:rsid w:val="006C211D"/>
    <w:rsid w:val="006C21E3"/>
    <w:rsid w:val="006C25EF"/>
    <w:rsid w:val="006C3B38"/>
    <w:rsid w:val="006C3B56"/>
    <w:rsid w:val="006C3C46"/>
    <w:rsid w:val="006C4252"/>
    <w:rsid w:val="006C46BF"/>
    <w:rsid w:val="006C48D9"/>
    <w:rsid w:val="006C494F"/>
    <w:rsid w:val="006C6054"/>
    <w:rsid w:val="006C61A3"/>
    <w:rsid w:val="006C6FE1"/>
    <w:rsid w:val="006C756D"/>
    <w:rsid w:val="006D01FC"/>
    <w:rsid w:val="006D06A9"/>
    <w:rsid w:val="006D0BEE"/>
    <w:rsid w:val="006D17E1"/>
    <w:rsid w:val="006D1A99"/>
    <w:rsid w:val="006D2A21"/>
    <w:rsid w:val="006D350B"/>
    <w:rsid w:val="006D65B1"/>
    <w:rsid w:val="006D69FA"/>
    <w:rsid w:val="006D73E8"/>
    <w:rsid w:val="006D752E"/>
    <w:rsid w:val="006D762F"/>
    <w:rsid w:val="006D7FE1"/>
    <w:rsid w:val="006E0375"/>
    <w:rsid w:val="006E043B"/>
    <w:rsid w:val="006E090A"/>
    <w:rsid w:val="006E095B"/>
    <w:rsid w:val="006E09D1"/>
    <w:rsid w:val="006E0C01"/>
    <w:rsid w:val="006E0DF7"/>
    <w:rsid w:val="006E1643"/>
    <w:rsid w:val="006E20EF"/>
    <w:rsid w:val="006E3660"/>
    <w:rsid w:val="006E42DB"/>
    <w:rsid w:val="006E4948"/>
    <w:rsid w:val="006E4D07"/>
    <w:rsid w:val="006E51CD"/>
    <w:rsid w:val="006E5225"/>
    <w:rsid w:val="006E58F1"/>
    <w:rsid w:val="006E5BD6"/>
    <w:rsid w:val="006E5FB2"/>
    <w:rsid w:val="006E6278"/>
    <w:rsid w:val="006E7597"/>
    <w:rsid w:val="006E7829"/>
    <w:rsid w:val="006E7EF2"/>
    <w:rsid w:val="006F0220"/>
    <w:rsid w:val="006F060E"/>
    <w:rsid w:val="006F0E56"/>
    <w:rsid w:val="006F1FC9"/>
    <w:rsid w:val="006F218C"/>
    <w:rsid w:val="006F2F4E"/>
    <w:rsid w:val="006F3615"/>
    <w:rsid w:val="006F382E"/>
    <w:rsid w:val="006F3B5D"/>
    <w:rsid w:val="006F41C2"/>
    <w:rsid w:val="006F53C4"/>
    <w:rsid w:val="006F57CA"/>
    <w:rsid w:val="006F5D5B"/>
    <w:rsid w:val="006F6964"/>
    <w:rsid w:val="006F6D98"/>
    <w:rsid w:val="006F73BB"/>
    <w:rsid w:val="006F75D9"/>
    <w:rsid w:val="006F78F5"/>
    <w:rsid w:val="006F7D57"/>
    <w:rsid w:val="0070011E"/>
    <w:rsid w:val="00700904"/>
    <w:rsid w:val="00702276"/>
    <w:rsid w:val="007026F1"/>
    <w:rsid w:val="00702A8F"/>
    <w:rsid w:val="00702B87"/>
    <w:rsid w:val="00702F60"/>
    <w:rsid w:val="00703373"/>
    <w:rsid w:val="00705126"/>
    <w:rsid w:val="0070592C"/>
    <w:rsid w:val="0070598D"/>
    <w:rsid w:val="007066DE"/>
    <w:rsid w:val="00706769"/>
    <w:rsid w:val="007076E9"/>
    <w:rsid w:val="0071090D"/>
    <w:rsid w:val="0071165D"/>
    <w:rsid w:val="007116A8"/>
    <w:rsid w:val="00712013"/>
    <w:rsid w:val="00713787"/>
    <w:rsid w:val="00713D6C"/>
    <w:rsid w:val="00713EBE"/>
    <w:rsid w:val="00714BA5"/>
    <w:rsid w:val="00714CB5"/>
    <w:rsid w:val="0071505D"/>
    <w:rsid w:val="00715517"/>
    <w:rsid w:val="00715EAB"/>
    <w:rsid w:val="00716F1A"/>
    <w:rsid w:val="00717741"/>
    <w:rsid w:val="0072056F"/>
    <w:rsid w:val="0072216A"/>
    <w:rsid w:val="007223C1"/>
    <w:rsid w:val="00722A59"/>
    <w:rsid w:val="00722AB5"/>
    <w:rsid w:val="00722CC3"/>
    <w:rsid w:val="00722FE7"/>
    <w:rsid w:val="00723B61"/>
    <w:rsid w:val="00723CE3"/>
    <w:rsid w:val="00724F87"/>
    <w:rsid w:val="0072520E"/>
    <w:rsid w:val="007258F2"/>
    <w:rsid w:val="00726314"/>
    <w:rsid w:val="007275ED"/>
    <w:rsid w:val="00727B7E"/>
    <w:rsid w:val="00730286"/>
    <w:rsid w:val="0073028B"/>
    <w:rsid w:val="0073053E"/>
    <w:rsid w:val="007307DE"/>
    <w:rsid w:val="0073190E"/>
    <w:rsid w:val="00731A02"/>
    <w:rsid w:val="00731E01"/>
    <w:rsid w:val="007321C7"/>
    <w:rsid w:val="0073398E"/>
    <w:rsid w:val="00733ACB"/>
    <w:rsid w:val="00733B2F"/>
    <w:rsid w:val="00735C41"/>
    <w:rsid w:val="00735EA0"/>
    <w:rsid w:val="00735EF4"/>
    <w:rsid w:val="00735F2D"/>
    <w:rsid w:val="00736004"/>
    <w:rsid w:val="00736401"/>
    <w:rsid w:val="00736D4B"/>
    <w:rsid w:val="007370D6"/>
    <w:rsid w:val="00737286"/>
    <w:rsid w:val="007373D7"/>
    <w:rsid w:val="00741BDB"/>
    <w:rsid w:val="0074212A"/>
    <w:rsid w:val="00742BE5"/>
    <w:rsid w:val="007435D2"/>
    <w:rsid w:val="007438D1"/>
    <w:rsid w:val="00743D3C"/>
    <w:rsid w:val="00744D74"/>
    <w:rsid w:val="00744F30"/>
    <w:rsid w:val="00745D05"/>
    <w:rsid w:val="00745D97"/>
    <w:rsid w:val="00746694"/>
    <w:rsid w:val="007469B0"/>
    <w:rsid w:val="00746A9A"/>
    <w:rsid w:val="00746C4E"/>
    <w:rsid w:val="00746F7A"/>
    <w:rsid w:val="00747584"/>
    <w:rsid w:val="0074771B"/>
    <w:rsid w:val="00750296"/>
    <w:rsid w:val="00750B7B"/>
    <w:rsid w:val="00751AC7"/>
    <w:rsid w:val="00752731"/>
    <w:rsid w:val="00753CB1"/>
    <w:rsid w:val="00753D40"/>
    <w:rsid w:val="00754B44"/>
    <w:rsid w:val="00754C39"/>
    <w:rsid w:val="00754F3B"/>
    <w:rsid w:val="0075635D"/>
    <w:rsid w:val="007578F4"/>
    <w:rsid w:val="00757EBE"/>
    <w:rsid w:val="00760299"/>
    <w:rsid w:val="00760408"/>
    <w:rsid w:val="00760513"/>
    <w:rsid w:val="00760847"/>
    <w:rsid w:val="007609DB"/>
    <w:rsid w:val="00761067"/>
    <w:rsid w:val="00761C63"/>
    <w:rsid w:val="00762183"/>
    <w:rsid w:val="00762227"/>
    <w:rsid w:val="00762CAD"/>
    <w:rsid w:val="00764816"/>
    <w:rsid w:val="00764F14"/>
    <w:rsid w:val="00765EE9"/>
    <w:rsid w:val="007662F0"/>
    <w:rsid w:val="007666CA"/>
    <w:rsid w:val="0076670E"/>
    <w:rsid w:val="007673DE"/>
    <w:rsid w:val="00767E18"/>
    <w:rsid w:val="007710F9"/>
    <w:rsid w:val="0077229A"/>
    <w:rsid w:val="007727E1"/>
    <w:rsid w:val="0077302C"/>
    <w:rsid w:val="00773785"/>
    <w:rsid w:val="00773A6B"/>
    <w:rsid w:val="00773BF3"/>
    <w:rsid w:val="00774ADA"/>
    <w:rsid w:val="0077542B"/>
    <w:rsid w:val="007754D3"/>
    <w:rsid w:val="007755EB"/>
    <w:rsid w:val="0077570B"/>
    <w:rsid w:val="00775CE2"/>
    <w:rsid w:val="00775EC6"/>
    <w:rsid w:val="007766C6"/>
    <w:rsid w:val="00776B26"/>
    <w:rsid w:val="0077704A"/>
    <w:rsid w:val="0077708E"/>
    <w:rsid w:val="00777F7A"/>
    <w:rsid w:val="00780C9C"/>
    <w:rsid w:val="0078183E"/>
    <w:rsid w:val="00781E12"/>
    <w:rsid w:val="0078223C"/>
    <w:rsid w:val="00782821"/>
    <w:rsid w:val="00782916"/>
    <w:rsid w:val="00783ACB"/>
    <w:rsid w:val="00783B22"/>
    <w:rsid w:val="00783CA0"/>
    <w:rsid w:val="007847D0"/>
    <w:rsid w:val="007853FB"/>
    <w:rsid w:val="00785D6D"/>
    <w:rsid w:val="007863D1"/>
    <w:rsid w:val="00787674"/>
    <w:rsid w:val="00790385"/>
    <w:rsid w:val="00791908"/>
    <w:rsid w:val="0079207B"/>
    <w:rsid w:val="007924F7"/>
    <w:rsid w:val="00792BC4"/>
    <w:rsid w:val="00792D26"/>
    <w:rsid w:val="00793613"/>
    <w:rsid w:val="00793AAA"/>
    <w:rsid w:val="00794842"/>
    <w:rsid w:val="00796339"/>
    <w:rsid w:val="00796CB3"/>
    <w:rsid w:val="00796FCE"/>
    <w:rsid w:val="00797B32"/>
    <w:rsid w:val="007A1594"/>
    <w:rsid w:val="007A1795"/>
    <w:rsid w:val="007A2571"/>
    <w:rsid w:val="007A295E"/>
    <w:rsid w:val="007A2DD0"/>
    <w:rsid w:val="007A36A6"/>
    <w:rsid w:val="007A43D2"/>
    <w:rsid w:val="007A4E05"/>
    <w:rsid w:val="007A5822"/>
    <w:rsid w:val="007A589C"/>
    <w:rsid w:val="007A67E2"/>
    <w:rsid w:val="007A6D64"/>
    <w:rsid w:val="007A7062"/>
    <w:rsid w:val="007A7813"/>
    <w:rsid w:val="007B2424"/>
    <w:rsid w:val="007B2C4E"/>
    <w:rsid w:val="007B3149"/>
    <w:rsid w:val="007B360B"/>
    <w:rsid w:val="007B36EC"/>
    <w:rsid w:val="007B37DF"/>
    <w:rsid w:val="007B3861"/>
    <w:rsid w:val="007B4396"/>
    <w:rsid w:val="007B44FF"/>
    <w:rsid w:val="007B4C8A"/>
    <w:rsid w:val="007B63BD"/>
    <w:rsid w:val="007B6605"/>
    <w:rsid w:val="007B6A06"/>
    <w:rsid w:val="007B6A16"/>
    <w:rsid w:val="007B6D14"/>
    <w:rsid w:val="007B7004"/>
    <w:rsid w:val="007B75A9"/>
    <w:rsid w:val="007B7DBF"/>
    <w:rsid w:val="007C129F"/>
    <w:rsid w:val="007C12CD"/>
    <w:rsid w:val="007C1505"/>
    <w:rsid w:val="007C19ED"/>
    <w:rsid w:val="007C2526"/>
    <w:rsid w:val="007C347C"/>
    <w:rsid w:val="007C3BF4"/>
    <w:rsid w:val="007C3E9D"/>
    <w:rsid w:val="007C45CC"/>
    <w:rsid w:val="007C471C"/>
    <w:rsid w:val="007C4935"/>
    <w:rsid w:val="007C57E4"/>
    <w:rsid w:val="007C5B20"/>
    <w:rsid w:val="007C600E"/>
    <w:rsid w:val="007C6160"/>
    <w:rsid w:val="007C63C6"/>
    <w:rsid w:val="007C6F41"/>
    <w:rsid w:val="007D1243"/>
    <w:rsid w:val="007D1248"/>
    <w:rsid w:val="007D18E4"/>
    <w:rsid w:val="007D1BB5"/>
    <w:rsid w:val="007D32F9"/>
    <w:rsid w:val="007D4423"/>
    <w:rsid w:val="007D44BC"/>
    <w:rsid w:val="007D49E0"/>
    <w:rsid w:val="007D4B26"/>
    <w:rsid w:val="007D4BAD"/>
    <w:rsid w:val="007D4F2B"/>
    <w:rsid w:val="007D5DEE"/>
    <w:rsid w:val="007D5F8C"/>
    <w:rsid w:val="007D62FD"/>
    <w:rsid w:val="007D6588"/>
    <w:rsid w:val="007D6B89"/>
    <w:rsid w:val="007D6FB4"/>
    <w:rsid w:val="007D71B0"/>
    <w:rsid w:val="007E04DA"/>
    <w:rsid w:val="007E15CB"/>
    <w:rsid w:val="007E1DAC"/>
    <w:rsid w:val="007E236C"/>
    <w:rsid w:val="007E2587"/>
    <w:rsid w:val="007E2AAF"/>
    <w:rsid w:val="007E3A06"/>
    <w:rsid w:val="007E4557"/>
    <w:rsid w:val="007E4776"/>
    <w:rsid w:val="007E498F"/>
    <w:rsid w:val="007E4C12"/>
    <w:rsid w:val="007E70AD"/>
    <w:rsid w:val="007E70DD"/>
    <w:rsid w:val="007E70E7"/>
    <w:rsid w:val="007E71B2"/>
    <w:rsid w:val="007E7857"/>
    <w:rsid w:val="007E789B"/>
    <w:rsid w:val="007E7DB7"/>
    <w:rsid w:val="007E7EAD"/>
    <w:rsid w:val="007F021D"/>
    <w:rsid w:val="007F025E"/>
    <w:rsid w:val="007F041E"/>
    <w:rsid w:val="007F084D"/>
    <w:rsid w:val="007F14C7"/>
    <w:rsid w:val="007F19C0"/>
    <w:rsid w:val="007F2408"/>
    <w:rsid w:val="007F2CA2"/>
    <w:rsid w:val="007F314F"/>
    <w:rsid w:val="007F3706"/>
    <w:rsid w:val="007F3F35"/>
    <w:rsid w:val="007F45D0"/>
    <w:rsid w:val="007F4660"/>
    <w:rsid w:val="007F4679"/>
    <w:rsid w:val="007F488D"/>
    <w:rsid w:val="007F4AE8"/>
    <w:rsid w:val="007F4B07"/>
    <w:rsid w:val="007F575A"/>
    <w:rsid w:val="007F5F8E"/>
    <w:rsid w:val="007F6129"/>
    <w:rsid w:val="007F7BF7"/>
    <w:rsid w:val="008000FD"/>
    <w:rsid w:val="0080025E"/>
    <w:rsid w:val="00800913"/>
    <w:rsid w:val="00800B59"/>
    <w:rsid w:val="00800E90"/>
    <w:rsid w:val="00801201"/>
    <w:rsid w:val="008013D3"/>
    <w:rsid w:val="00802C48"/>
    <w:rsid w:val="00803655"/>
    <w:rsid w:val="0080445A"/>
    <w:rsid w:val="00804595"/>
    <w:rsid w:val="0080470C"/>
    <w:rsid w:val="0080493F"/>
    <w:rsid w:val="00804C7A"/>
    <w:rsid w:val="00805814"/>
    <w:rsid w:val="008061CE"/>
    <w:rsid w:val="008065C6"/>
    <w:rsid w:val="0080753B"/>
    <w:rsid w:val="00807545"/>
    <w:rsid w:val="008103C0"/>
    <w:rsid w:val="008103E6"/>
    <w:rsid w:val="0081081D"/>
    <w:rsid w:val="00810F73"/>
    <w:rsid w:val="0081165C"/>
    <w:rsid w:val="00811E9E"/>
    <w:rsid w:val="008129F8"/>
    <w:rsid w:val="00813015"/>
    <w:rsid w:val="008132EB"/>
    <w:rsid w:val="00813930"/>
    <w:rsid w:val="00813AB5"/>
    <w:rsid w:val="00813D27"/>
    <w:rsid w:val="00814000"/>
    <w:rsid w:val="0081419F"/>
    <w:rsid w:val="008142D9"/>
    <w:rsid w:val="00814332"/>
    <w:rsid w:val="0081434D"/>
    <w:rsid w:val="00814729"/>
    <w:rsid w:val="00814B25"/>
    <w:rsid w:val="0081548F"/>
    <w:rsid w:val="0081698D"/>
    <w:rsid w:val="00816B82"/>
    <w:rsid w:val="0081795D"/>
    <w:rsid w:val="00817A3C"/>
    <w:rsid w:val="008200C5"/>
    <w:rsid w:val="008211F9"/>
    <w:rsid w:val="0082150E"/>
    <w:rsid w:val="00822261"/>
    <w:rsid w:val="008245BC"/>
    <w:rsid w:val="00825C82"/>
    <w:rsid w:val="00825E14"/>
    <w:rsid w:val="0082642A"/>
    <w:rsid w:val="00826BC5"/>
    <w:rsid w:val="00827231"/>
    <w:rsid w:val="0082745A"/>
    <w:rsid w:val="008308BB"/>
    <w:rsid w:val="00830B46"/>
    <w:rsid w:val="00830E7E"/>
    <w:rsid w:val="00832503"/>
    <w:rsid w:val="00832579"/>
    <w:rsid w:val="0083268F"/>
    <w:rsid w:val="00832F25"/>
    <w:rsid w:val="0083301F"/>
    <w:rsid w:val="00833055"/>
    <w:rsid w:val="00833163"/>
    <w:rsid w:val="0083345E"/>
    <w:rsid w:val="0083385D"/>
    <w:rsid w:val="00833D6C"/>
    <w:rsid w:val="0083440D"/>
    <w:rsid w:val="00834884"/>
    <w:rsid w:val="00834EAF"/>
    <w:rsid w:val="008354CC"/>
    <w:rsid w:val="00835532"/>
    <w:rsid w:val="0083599E"/>
    <w:rsid w:val="0083741C"/>
    <w:rsid w:val="00840777"/>
    <w:rsid w:val="00841533"/>
    <w:rsid w:val="008423E7"/>
    <w:rsid w:val="0084252D"/>
    <w:rsid w:val="0084377B"/>
    <w:rsid w:val="008439E3"/>
    <w:rsid w:val="00843AF8"/>
    <w:rsid w:val="008443F6"/>
    <w:rsid w:val="0084447B"/>
    <w:rsid w:val="00844BB2"/>
    <w:rsid w:val="0084537A"/>
    <w:rsid w:val="008459C8"/>
    <w:rsid w:val="00847302"/>
    <w:rsid w:val="00847872"/>
    <w:rsid w:val="00847B20"/>
    <w:rsid w:val="0085035A"/>
    <w:rsid w:val="0085104F"/>
    <w:rsid w:val="0085122F"/>
    <w:rsid w:val="00852696"/>
    <w:rsid w:val="00853ED8"/>
    <w:rsid w:val="008542BC"/>
    <w:rsid w:val="00854D40"/>
    <w:rsid w:val="008550D7"/>
    <w:rsid w:val="008550EE"/>
    <w:rsid w:val="0085574F"/>
    <w:rsid w:val="0085580C"/>
    <w:rsid w:val="0085715D"/>
    <w:rsid w:val="008572AE"/>
    <w:rsid w:val="00857EF9"/>
    <w:rsid w:val="00860EA4"/>
    <w:rsid w:val="00860FF3"/>
    <w:rsid w:val="0086179B"/>
    <w:rsid w:val="008620E4"/>
    <w:rsid w:val="00862FE4"/>
    <w:rsid w:val="008632EB"/>
    <w:rsid w:val="00863EF6"/>
    <w:rsid w:val="008645B8"/>
    <w:rsid w:val="00864703"/>
    <w:rsid w:val="00864B67"/>
    <w:rsid w:val="00865705"/>
    <w:rsid w:val="00865EA8"/>
    <w:rsid w:val="008663E0"/>
    <w:rsid w:val="00866A0E"/>
    <w:rsid w:val="00867D18"/>
    <w:rsid w:val="00867E5A"/>
    <w:rsid w:val="008711D4"/>
    <w:rsid w:val="0087190A"/>
    <w:rsid w:val="00871F68"/>
    <w:rsid w:val="008724DF"/>
    <w:rsid w:val="008729DF"/>
    <w:rsid w:val="00872C5C"/>
    <w:rsid w:val="008739B1"/>
    <w:rsid w:val="00873C42"/>
    <w:rsid w:val="00874AA2"/>
    <w:rsid w:val="00875AC8"/>
    <w:rsid w:val="00876029"/>
    <w:rsid w:val="008760AD"/>
    <w:rsid w:val="0087693B"/>
    <w:rsid w:val="00876E04"/>
    <w:rsid w:val="00877E87"/>
    <w:rsid w:val="008802AC"/>
    <w:rsid w:val="008807D1"/>
    <w:rsid w:val="00880AB5"/>
    <w:rsid w:val="00880C58"/>
    <w:rsid w:val="00881444"/>
    <w:rsid w:val="008824A9"/>
    <w:rsid w:val="00882559"/>
    <w:rsid w:val="00882D59"/>
    <w:rsid w:val="00883561"/>
    <w:rsid w:val="0088388C"/>
    <w:rsid w:val="0088575E"/>
    <w:rsid w:val="00885C86"/>
    <w:rsid w:val="008865B5"/>
    <w:rsid w:val="0088671C"/>
    <w:rsid w:val="00886E4C"/>
    <w:rsid w:val="008901AE"/>
    <w:rsid w:val="008905B3"/>
    <w:rsid w:val="00890F4E"/>
    <w:rsid w:val="0089144D"/>
    <w:rsid w:val="0089171C"/>
    <w:rsid w:val="00891D4D"/>
    <w:rsid w:val="008925CE"/>
    <w:rsid w:val="008931B9"/>
    <w:rsid w:val="00893561"/>
    <w:rsid w:val="00895570"/>
    <w:rsid w:val="00896255"/>
    <w:rsid w:val="00896451"/>
    <w:rsid w:val="00896D0F"/>
    <w:rsid w:val="00897019"/>
    <w:rsid w:val="008A08FC"/>
    <w:rsid w:val="008A0E45"/>
    <w:rsid w:val="008A23DC"/>
    <w:rsid w:val="008A2758"/>
    <w:rsid w:val="008A4151"/>
    <w:rsid w:val="008A4E64"/>
    <w:rsid w:val="008A5754"/>
    <w:rsid w:val="008A6AAC"/>
    <w:rsid w:val="008A6AE6"/>
    <w:rsid w:val="008A70F0"/>
    <w:rsid w:val="008A7110"/>
    <w:rsid w:val="008A74CB"/>
    <w:rsid w:val="008A79B7"/>
    <w:rsid w:val="008B00B7"/>
    <w:rsid w:val="008B08FA"/>
    <w:rsid w:val="008B18B1"/>
    <w:rsid w:val="008B1F5E"/>
    <w:rsid w:val="008B2454"/>
    <w:rsid w:val="008B2514"/>
    <w:rsid w:val="008B26BE"/>
    <w:rsid w:val="008B382B"/>
    <w:rsid w:val="008B3F5F"/>
    <w:rsid w:val="008B4239"/>
    <w:rsid w:val="008B45DC"/>
    <w:rsid w:val="008B4869"/>
    <w:rsid w:val="008B5032"/>
    <w:rsid w:val="008B543A"/>
    <w:rsid w:val="008B647D"/>
    <w:rsid w:val="008B6CD4"/>
    <w:rsid w:val="008B739D"/>
    <w:rsid w:val="008B7DEA"/>
    <w:rsid w:val="008C034E"/>
    <w:rsid w:val="008C04C7"/>
    <w:rsid w:val="008C052E"/>
    <w:rsid w:val="008C1102"/>
    <w:rsid w:val="008C1210"/>
    <w:rsid w:val="008C1411"/>
    <w:rsid w:val="008C2594"/>
    <w:rsid w:val="008C2763"/>
    <w:rsid w:val="008C3524"/>
    <w:rsid w:val="008C3CF5"/>
    <w:rsid w:val="008C3EBD"/>
    <w:rsid w:val="008C445C"/>
    <w:rsid w:val="008C4C4E"/>
    <w:rsid w:val="008C5050"/>
    <w:rsid w:val="008C532F"/>
    <w:rsid w:val="008C53A6"/>
    <w:rsid w:val="008C578D"/>
    <w:rsid w:val="008C6DDF"/>
    <w:rsid w:val="008C7796"/>
    <w:rsid w:val="008D0320"/>
    <w:rsid w:val="008D080E"/>
    <w:rsid w:val="008D08E1"/>
    <w:rsid w:val="008D09D0"/>
    <w:rsid w:val="008D1A02"/>
    <w:rsid w:val="008D1CAC"/>
    <w:rsid w:val="008D2FF7"/>
    <w:rsid w:val="008D44C6"/>
    <w:rsid w:val="008D46EA"/>
    <w:rsid w:val="008D5805"/>
    <w:rsid w:val="008D6126"/>
    <w:rsid w:val="008D706F"/>
    <w:rsid w:val="008D7634"/>
    <w:rsid w:val="008D7837"/>
    <w:rsid w:val="008E04C5"/>
    <w:rsid w:val="008E09C2"/>
    <w:rsid w:val="008E1D0D"/>
    <w:rsid w:val="008E1ED4"/>
    <w:rsid w:val="008E26CC"/>
    <w:rsid w:val="008E28F0"/>
    <w:rsid w:val="008E3158"/>
    <w:rsid w:val="008E4F2C"/>
    <w:rsid w:val="008E5134"/>
    <w:rsid w:val="008E5AFD"/>
    <w:rsid w:val="008E5D18"/>
    <w:rsid w:val="008E5DC4"/>
    <w:rsid w:val="008E5E94"/>
    <w:rsid w:val="008E6413"/>
    <w:rsid w:val="008E64FE"/>
    <w:rsid w:val="008E6F55"/>
    <w:rsid w:val="008E72F0"/>
    <w:rsid w:val="008E7DEF"/>
    <w:rsid w:val="008E7EF6"/>
    <w:rsid w:val="008F0308"/>
    <w:rsid w:val="008F138D"/>
    <w:rsid w:val="008F15D5"/>
    <w:rsid w:val="008F1891"/>
    <w:rsid w:val="008F1952"/>
    <w:rsid w:val="008F2085"/>
    <w:rsid w:val="008F2311"/>
    <w:rsid w:val="008F2645"/>
    <w:rsid w:val="008F26C0"/>
    <w:rsid w:val="008F3006"/>
    <w:rsid w:val="008F39B6"/>
    <w:rsid w:val="008F3D8D"/>
    <w:rsid w:val="008F4E1E"/>
    <w:rsid w:val="008F510E"/>
    <w:rsid w:val="008F5BBC"/>
    <w:rsid w:val="008F6902"/>
    <w:rsid w:val="008F6C60"/>
    <w:rsid w:val="008F726D"/>
    <w:rsid w:val="008F7C5A"/>
    <w:rsid w:val="008F7DB0"/>
    <w:rsid w:val="008F7E97"/>
    <w:rsid w:val="009004AF"/>
    <w:rsid w:val="0090064E"/>
    <w:rsid w:val="0090144E"/>
    <w:rsid w:val="00901762"/>
    <w:rsid w:val="009019EE"/>
    <w:rsid w:val="00901C1F"/>
    <w:rsid w:val="00902470"/>
    <w:rsid w:val="0090303F"/>
    <w:rsid w:val="0090310F"/>
    <w:rsid w:val="009038DF"/>
    <w:rsid w:val="00904D38"/>
    <w:rsid w:val="009054DD"/>
    <w:rsid w:val="00906778"/>
    <w:rsid w:val="00906BAB"/>
    <w:rsid w:val="00907D3C"/>
    <w:rsid w:val="0091036F"/>
    <w:rsid w:val="009103BE"/>
    <w:rsid w:val="00910A50"/>
    <w:rsid w:val="0091124F"/>
    <w:rsid w:val="00911446"/>
    <w:rsid w:val="009116A6"/>
    <w:rsid w:val="00911A96"/>
    <w:rsid w:val="00911E87"/>
    <w:rsid w:val="00912241"/>
    <w:rsid w:val="0091356F"/>
    <w:rsid w:val="009138A5"/>
    <w:rsid w:val="00913C74"/>
    <w:rsid w:val="00913CD5"/>
    <w:rsid w:val="00914E2B"/>
    <w:rsid w:val="0091511F"/>
    <w:rsid w:val="00915950"/>
    <w:rsid w:val="00915BE1"/>
    <w:rsid w:val="00916310"/>
    <w:rsid w:val="009163D2"/>
    <w:rsid w:val="009165E2"/>
    <w:rsid w:val="00917146"/>
    <w:rsid w:val="0091717A"/>
    <w:rsid w:val="0091772E"/>
    <w:rsid w:val="009177BD"/>
    <w:rsid w:val="009204F1"/>
    <w:rsid w:val="00921870"/>
    <w:rsid w:val="00922503"/>
    <w:rsid w:val="009226CA"/>
    <w:rsid w:val="00922957"/>
    <w:rsid w:val="0092341C"/>
    <w:rsid w:val="00923C02"/>
    <w:rsid w:val="00923CBF"/>
    <w:rsid w:val="00924072"/>
    <w:rsid w:val="0092415A"/>
    <w:rsid w:val="00925D13"/>
    <w:rsid w:val="00927B54"/>
    <w:rsid w:val="00927E28"/>
    <w:rsid w:val="0093005E"/>
    <w:rsid w:val="00930D9A"/>
    <w:rsid w:val="00931474"/>
    <w:rsid w:val="00931A67"/>
    <w:rsid w:val="00931CBE"/>
    <w:rsid w:val="0093279B"/>
    <w:rsid w:val="0093357B"/>
    <w:rsid w:val="00933BD9"/>
    <w:rsid w:val="0093438F"/>
    <w:rsid w:val="00934721"/>
    <w:rsid w:val="009349B5"/>
    <w:rsid w:val="00934C2E"/>
    <w:rsid w:val="00935845"/>
    <w:rsid w:val="00935F9A"/>
    <w:rsid w:val="009378A6"/>
    <w:rsid w:val="00937D9D"/>
    <w:rsid w:val="0094001C"/>
    <w:rsid w:val="0094087B"/>
    <w:rsid w:val="00940BA6"/>
    <w:rsid w:val="00940F13"/>
    <w:rsid w:val="009416CF"/>
    <w:rsid w:val="00942243"/>
    <w:rsid w:val="009424DE"/>
    <w:rsid w:val="009437DD"/>
    <w:rsid w:val="0094417E"/>
    <w:rsid w:val="009443E1"/>
    <w:rsid w:val="00944779"/>
    <w:rsid w:val="00944991"/>
    <w:rsid w:val="00944C76"/>
    <w:rsid w:val="0094502C"/>
    <w:rsid w:val="009461CA"/>
    <w:rsid w:val="009473F3"/>
    <w:rsid w:val="009511BB"/>
    <w:rsid w:val="00951788"/>
    <w:rsid w:val="00952C8B"/>
    <w:rsid w:val="00952E22"/>
    <w:rsid w:val="00954804"/>
    <w:rsid w:val="00954884"/>
    <w:rsid w:val="00954DC2"/>
    <w:rsid w:val="00955538"/>
    <w:rsid w:val="009557C5"/>
    <w:rsid w:val="00955F5A"/>
    <w:rsid w:val="0095628E"/>
    <w:rsid w:val="009564FE"/>
    <w:rsid w:val="0095654D"/>
    <w:rsid w:val="00957623"/>
    <w:rsid w:val="00957E3D"/>
    <w:rsid w:val="00960522"/>
    <w:rsid w:val="00960559"/>
    <w:rsid w:val="00960795"/>
    <w:rsid w:val="00960AAB"/>
    <w:rsid w:val="00962255"/>
    <w:rsid w:val="00962C7F"/>
    <w:rsid w:val="009633C6"/>
    <w:rsid w:val="00963573"/>
    <w:rsid w:val="009636E8"/>
    <w:rsid w:val="00964058"/>
    <w:rsid w:val="00964BC5"/>
    <w:rsid w:val="0096506A"/>
    <w:rsid w:val="00965098"/>
    <w:rsid w:val="00965294"/>
    <w:rsid w:val="009653D8"/>
    <w:rsid w:val="0096572A"/>
    <w:rsid w:val="00966728"/>
    <w:rsid w:val="009668CC"/>
    <w:rsid w:val="00966942"/>
    <w:rsid w:val="00966F83"/>
    <w:rsid w:val="00967266"/>
    <w:rsid w:val="009672BC"/>
    <w:rsid w:val="009676BC"/>
    <w:rsid w:val="00967DCA"/>
    <w:rsid w:val="0097071B"/>
    <w:rsid w:val="00970AB1"/>
    <w:rsid w:val="00971111"/>
    <w:rsid w:val="00971859"/>
    <w:rsid w:val="0097195F"/>
    <w:rsid w:val="00971ADB"/>
    <w:rsid w:val="00972DAC"/>
    <w:rsid w:val="00973C62"/>
    <w:rsid w:val="009747EC"/>
    <w:rsid w:val="0097528B"/>
    <w:rsid w:val="00975437"/>
    <w:rsid w:val="009758F5"/>
    <w:rsid w:val="009760E0"/>
    <w:rsid w:val="00976B23"/>
    <w:rsid w:val="00977BEC"/>
    <w:rsid w:val="00977F28"/>
    <w:rsid w:val="00980434"/>
    <w:rsid w:val="009808E5"/>
    <w:rsid w:val="00980A63"/>
    <w:rsid w:val="00981706"/>
    <w:rsid w:val="0098196D"/>
    <w:rsid w:val="00981B6F"/>
    <w:rsid w:val="0098258E"/>
    <w:rsid w:val="00984102"/>
    <w:rsid w:val="00984CC5"/>
    <w:rsid w:val="00984D83"/>
    <w:rsid w:val="00985938"/>
    <w:rsid w:val="009864A6"/>
    <w:rsid w:val="00986DD0"/>
    <w:rsid w:val="00987134"/>
    <w:rsid w:val="00987448"/>
    <w:rsid w:val="00987B0D"/>
    <w:rsid w:val="00987D67"/>
    <w:rsid w:val="00987F2D"/>
    <w:rsid w:val="00987F33"/>
    <w:rsid w:val="009902CE"/>
    <w:rsid w:val="00990424"/>
    <w:rsid w:val="0099080D"/>
    <w:rsid w:val="00990AD8"/>
    <w:rsid w:val="009914AB"/>
    <w:rsid w:val="009921C3"/>
    <w:rsid w:val="009925E9"/>
    <w:rsid w:val="009937AC"/>
    <w:rsid w:val="009939A1"/>
    <w:rsid w:val="009939A9"/>
    <w:rsid w:val="00994933"/>
    <w:rsid w:val="00995191"/>
    <w:rsid w:val="009951B6"/>
    <w:rsid w:val="00995C8F"/>
    <w:rsid w:val="0099647B"/>
    <w:rsid w:val="009967B4"/>
    <w:rsid w:val="0099712B"/>
    <w:rsid w:val="009A0273"/>
    <w:rsid w:val="009A07BF"/>
    <w:rsid w:val="009A134C"/>
    <w:rsid w:val="009A14A0"/>
    <w:rsid w:val="009A190D"/>
    <w:rsid w:val="009A1AFB"/>
    <w:rsid w:val="009A30CD"/>
    <w:rsid w:val="009A32D3"/>
    <w:rsid w:val="009A36CC"/>
    <w:rsid w:val="009A415C"/>
    <w:rsid w:val="009A56FB"/>
    <w:rsid w:val="009A5F52"/>
    <w:rsid w:val="009A681D"/>
    <w:rsid w:val="009A6A6E"/>
    <w:rsid w:val="009A718E"/>
    <w:rsid w:val="009B023E"/>
    <w:rsid w:val="009B0A23"/>
    <w:rsid w:val="009B0C93"/>
    <w:rsid w:val="009B181F"/>
    <w:rsid w:val="009B1F71"/>
    <w:rsid w:val="009B4AFB"/>
    <w:rsid w:val="009B53A0"/>
    <w:rsid w:val="009B563E"/>
    <w:rsid w:val="009B5B3C"/>
    <w:rsid w:val="009B6FC9"/>
    <w:rsid w:val="009B7187"/>
    <w:rsid w:val="009C0913"/>
    <w:rsid w:val="009C0E2C"/>
    <w:rsid w:val="009C117E"/>
    <w:rsid w:val="009C25AB"/>
    <w:rsid w:val="009C2A85"/>
    <w:rsid w:val="009C3BFF"/>
    <w:rsid w:val="009C4221"/>
    <w:rsid w:val="009C464C"/>
    <w:rsid w:val="009C4902"/>
    <w:rsid w:val="009C4E93"/>
    <w:rsid w:val="009C4F6D"/>
    <w:rsid w:val="009C5054"/>
    <w:rsid w:val="009C50E0"/>
    <w:rsid w:val="009C519F"/>
    <w:rsid w:val="009C5F43"/>
    <w:rsid w:val="009C6190"/>
    <w:rsid w:val="009C6498"/>
    <w:rsid w:val="009C7627"/>
    <w:rsid w:val="009D1230"/>
    <w:rsid w:val="009D12AA"/>
    <w:rsid w:val="009D1354"/>
    <w:rsid w:val="009D1719"/>
    <w:rsid w:val="009D1C94"/>
    <w:rsid w:val="009D2650"/>
    <w:rsid w:val="009D2EE0"/>
    <w:rsid w:val="009D3F31"/>
    <w:rsid w:val="009D4AFC"/>
    <w:rsid w:val="009D4D88"/>
    <w:rsid w:val="009D4FA1"/>
    <w:rsid w:val="009D539D"/>
    <w:rsid w:val="009D6433"/>
    <w:rsid w:val="009D6D34"/>
    <w:rsid w:val="009D77D5"/>
    <w:rsid w:val="009D7D08"/>
    <w:rsid w:val="009D7E22"/>
    <w:rsid w:val="009D7E2A"/>
    <w:rsid w:val="009E08E9"/>
    <w:rsid w:val="009E1741"/>
    <w:rsid w:val="009E176E"/>
    <w:rsid w:val="009E3030"/>
    <w:rsid w:val="009E3E43"/>
    <w:rsid w:val="009E4653"/>
    <w:rsid w:val="009E4BE1"/>
    <w:rsid w:val="009E4D0D"/>
    <w:rsid w:val="009E5504"/>
    <w:rsid w:val="009E5767"/>
    <w:rsid w:val="009E62D8"/>
    <w:rsid w:val="009E6411"/>
    <w:rsid w:val="009E79CE"/>
    <w:rsid w:val="009F1FBA"/>
    <w:rsid w:val="009F28CE"/>
    <w:rsid w:val="009F2F0F"/>
    <w:rsid w:val="009F31B8"/>
    <w:rsid w:val="009F3903"/>
    <w:rsid w:val="009F47E2"/>
    <w:rsid w:val="009F4C7A"/>
    <w:rsid w:val="009F54E8"/>
    <w:rsid w:val="009F596C"/>
    <w:rsid w:val="009F59BE"/>
    <w:rsid w:val="009F5C06"/>
    <w:rsid w:val="009F5DCB"/>
    <w:rsid w:val="009F617F"/>
    <w:rsid w:val="009F67BF"/>
    <w:rsid w:val="009F69B1"/>
    <w:rsid w:val="009F6D95"/>
    <w:rsid w:val="009F6DED"/>
    <w:rsid w:val="009F7058"/>
    <w:rsid w:val="009F74C3"/>
    <w:rsid w:val="009F7520"/>
    <w:rsid w:val="009F7E6C"/>
    <w:rsid w:val="00A009B3"/>
    <w:rsid w:val="00A017B5"/>
    <w:rsid w:val="00A02D8B"/>
    <w:rsid w:val="00A04ACA"/>
    <w:rsid w:val="00A04F9F"/>
    <w:rsid w:val="00A058D6"/>
    <w:rsid w:val="00A05ABF"/>
    <w:rsid w:val="00A0606B"/>
    <w:rsid w:val="00A06941"/>
    <w:rsid w:val="00A0773D"/>
    <w:rsid w:val="00A07C7B"/>
    <w:rsid w:val="00A1041A"/>
    <w:rsid w:val="00A10ACE"/>
    <w:rsid w:val="00A11363"/>
    <w:rsid w:val="00A11833"/>
    <w:rsid w:val="00A118AE"/>
    <w:rsid w:val="00A11B65"/>
    <w:rsid w:val="00A121B6"/>
    <w:rsid w:val="00A12A44"/>
    <w:rsid w:val="00A12FD5"/>
    <w:rsid w:val="00A13106"/>
    <w:rsid w:val="00A131BE"/>
    <w:rsid w:val="00A1344C"/>
    <w:rsid w:val="00A134B6"/>
    <w:rsid w:val="00A13E7B"/>
    <w:rsid w:val="00A13EBE"/>
    <w:rsid w:val="00A14B41"/>
    <w:rsid w:val="00A14D7C"/>
    <w:rsid w:val="00A17D66"/>
    <w:rsid w:val="00A17FBC"/>
    <w:rsid w:val="00A21163"/>
    <w:rsid w:val="00A2124E"/>
    <w:rsid w:val="00A2127E"/>
    <w:rsid w:val="00A2369A"/>
    <w:rsid w:val="00A24431"/>
    <w:rsid w:val="00A24F60"/>
    <w:rsid w:val="00A25258"/>
    <w:rsid w:val="00A2525A"/>
    <w:rsid w:val="00A2584E"/>
    <w:rsid w:val="00A25FCD"/>
    <w:rsid w:val="00A260B8"/>
    <w:rsid w:val="00A26349"/>
    <w:rsid w:val="00A26D9D"/>
    <w:rsid w:val="00A27E10"/>
    <w:rsid w:val="00A311F0"/>
    <w:rsid w:val="00A322C1"/>
    <w:rsid w:val="00A32534"/>
    <w:rsid w:val="00A32870"/>
    <w:rsid w:val="00A33CAA"/>
    <w:rsid w:val="00A34483"/>
    <w:rsid w:val="00A354E8"/>
    <w:rsid w:val="00A35D6E"/>
    <w:rsid w:val="00A3747D"/>
    <w:rsid w:val="00A37A48"/>
    <w:rsid w:val="00A37B36"/>
    <w:rsid w:val="00A37E66"/>
    <w:rsid w:val="00A40123"/>
    <w:rsid w:val="00A40179"/>
    <w:rsid w:val="00A4021F"/>
    <w:rsid w:val="00A40831"/>
    <w:rsid w:val="00A43264"/>
    <w:rsid w:val="00A4364A"/>
    <w:rsid w:val="00A43F0A"/>
    <w:rsid w:val="00A45935"/>
    <w:rsid w:val="00A459FC"/>
    <w:rsid w:val="00A45BCF"/>
    <w:rsid w:val="00A45F20"/>
    <w:rsid w:val="00A4606A"/>
    <w:rsid w:val="00A46996"/>
    <w:rsid w:val="00A46CF4"/>
    <w:rsid w:val="00A47A1E"/>
    <w:rsid w:val="00A511F8"/>
    <w:rsid w:val="00A516B5"/>
    <w:rsid w:val="00A51C14"/>
    <w:rsid w:val="00A525A7"/>
    <w:rsid w:val="00A53619"/>
    <w:rsid w:val="00A53C88"/>
    <w:rsid w:val="00A5402C"/>
    <w:rsid w:val="00A54BC2"/>
    <w:rsid w:val="00A54EC3"/>
    <w:rsid w:val="00A5585F"/>
    <w:rsid w:val="00A55A64"/>
    <w:rsid w:val="00A55C87"/>
    <w:rsid w:val="00A55FBA"/>
    <w:rsid w:val="00A574EC"/>
    <w:rsid w:val="00A575D8"/>
    <w:rsid w:val="00A577ED"/>
    <w:rsid w:val="00A57F63"/>
    <w:rsid w:val="00A6081D"/>
    <w:rsid w:val="00A60BEB"/>
    <w:rsid w:val="00A60DAB"/>
    <w:rsid w:val="00A61A16"/>
    <w:rsid w:val="00A621E3"/>
    <w:rsid w:val="00A62B33"/>
    <w:rsid w:val="00A6329A"/>
    <w:rsid w:val="00A63323"/>
    <w:rsid w:val="00A635B5"/>
    <w:rsid w:val="00A6390E"/>
    <w:rsid w:val="00A63F05"/>
    <w:rsid w:val="00A64D2E"/>
    <w:rsid w:val="00A65661"/>
    <w:rsid w:val="00A66890"/>
    <w:rsid w:val="00A67C08"/>
    <w:rsid w:val="00A67C4F"/>
    <w:rsid w:val="00A709C8"/>
    <w:rsid w:val="00A718C9"/>
    <w:rsid w:val="00A727F3"/>
    <w:rsid w:val="00A72835"/>
    <w:rsid w:val="00A728D0"/>
    <w:rsid w:val="00A72E3F"/>
    <w:rsid w:val="00A73D02"/>
    <w:rsid w:val="00A74FAA"/>
    <w:rsid w:val="00A751AA"/>
    <w:rsid w:val="00A753AD"/>
    <w:rsid w:val="00A75D7B"/>
    <w:rsid w:val="00A7609A"/>
    <w:rsid w:val="00A7684D"/>
    <w:rsid w:val="00A7743D"/>
    <w:rsid w:val="00A80288"/>
    <w:rsid w:val="00A80627"/>
    <w:rsid w:val="00A8192C"/>
    <w:rsid w:val="00A81E92"/>
    <w:rsid w:val="00A82FED"/>
    <w:rsid w:val="00A832D0"/>
    <w:rsid w:val="00A83601"/>
    <w:rsid w:val="00A838B9"/>
    <w:rsid w:val="00A83D71"/>
    <w:rsid w:val="00A840F9"/>
    <w:rsid w:val="00A844C1"/>
    <w:rsid w:val="00A8451C"/>
    <w:rsid w:val="00A8513F"/>
    <w:rsid w:val="00A85562"/>
    <w:rsid w:val="00A85E96"/>
    <w:rsid w:val="00A8634B"/>
    <w:rsid w:val="00A863FE"/>
    <w:rsid w:val="00A868D9"/>
    <w:rsid w:val="00A87429"/>
    <w:rsid w:val="00A9035B"/>
    <w:rsid w:val="00A906AF"/>
    <w:rsid w:val="00A90B4B"/>
    <w:rsid w:val="00A90C43"/>
    <w:rsid w:val="00A91694"/>
    <w:rsid w:val="00A9291F"/>
    <w:rsid w:val="00A93043"/>
    <w:rsid w:val="00A93427"/>
    <w:rsid w:val="00A93C28"/>
    <w:rsid w:val="00A94C7D"/>
    <w:rsid w:val="00A956C0"/>
    <w:rsid w:val="00A95B77"/>
    <w:rsid w:val="00A95C75"/>
    <w:rsid w:val="00A96D18"/>
    <w:rsid w:val="00A97083"/>
    <w:rsid w:val="00A97818"/>
    <w:rsid w:val="00AA0800"/>
    <w:rsid w:val="00AA1435"/>
    <w:rsid w:val="00AA1C32"/>
    <w:rsid w:val="00AA1E2D"/>
    <w:rsid w:val="00AA244C"/>
    <w:rsid w:val="00AA248F"/>
    <w:rsid w:val="00AA3089"/>
    <w:rsid w:val="00AA33BD"/>
    <w:rsid w:val="00AA359C"/>
    <w:rsid w:val="00AA35E5"/>
    <w:rsid w:val="00AA3635"/>
    <w:rsid w:val="00AA5AF8"/>
    <w:rsid w:val="00AA5F2D"/>
    <w:rsid w:val="00AA6816"/>
    <w:rsid w:val="00AA7B2B"/>
    <w:rsid w:val="00AB147F"/>
    <w:rsid w:val="00AB16B7"/>
    <w:rsid w:val="00AB20F0"/>
    <w:rsid w:val="00AB23A1"/>
    <w:rsid w:val="00AB2C57"/>
    <w:rsid w:val="00AB2C95"/>
    <w:rsid w:val="00AB3554"/>
    <w:rsid w:val="00AB3930"/>
    <w:rsid w:val="00AB403E"/>
    <w:rsid w:val="00AB451C"/>
    <w:rsid w:val="00AB4A1E"/>
    <w:rsid w:val="00AB50D6"/>
    <w:rsid w:val="00AB653D"/>
    <w:rsid w:val="00AB7587"/>
    <w:rsid w:val="00AB7A38"/>
    <w:rsid w:val="00AB7F73"/>
    <w:rsid w:val="00AC0322"/>
    <w:rsid w:val="00AC1C8F"/>
    <w:rsid w:val="00AC2A47"/>
    <w:rsid w:val="00AC2AD5"/>
    <w:rsid w:val="00AC2D9D"/>
    <w:rsid w:val="00AC39AC"/>
    <w:rsid w:val="00AC3C65"/>
    <w:rsid w:val="00AC4204"/>
    <w:rsid w:val="00AC4EB9"/>
    <w:rsid w:val="00AC5594"/>
    <w:rsid w:val="00AC5B7D"/>
    <w:rsid w:val="00AC6AC4"/>
    <w:rsid w:val="00AC723A"/>
    <w:rsid w:val="00AC74F7"/>
    <w:rsid w:val="00AC7683"/>
    <w:rsid w:val="00AC78AB"/>
    <w:rsid w:val="00AD0375"/>
    <w:rsid w:val="00AD0777"/>
    <w:rsid w:val="00AD0A14"/>
    <w:rsid w:val="00AD0EFD"/>
    <w:rsid w:val="00AD0FA9"/>
    <w:rsid w:val="00AD1372"/>
    <w:rsid w:val="00AD2220"/>
    <w:rsid w:val="00AD2662"/>
    <w:rsid w:val="00AD29B4"/>
    <w:rsid w:val="00AD2C8A"/>
    <w:rsid w:val="00AD3A86"/>
    <w:rsid w:val="00AD3A9B"/>
    <w:rsid w:val="00AD3D24"/>
    <w:rsid w:val="00AD3ED4"/>
    <w:rsid w:val="00AD4293"/>
    <w:rsid w:val="00AD47B1"/>
    <w:rsid w:val="00AD49D3"/>
    <w:rsid w:val="00AD49F0"/>
    <w:rsid w:val="00AD4DE8"/>
    <w:rsid w:val="00AD4EED"/>
    <w:rsid w:val="00AD4F7D"/>
    <w:rsid w:val="00AD5143"/>
    <w:rsid w:val="00AD5337"/>
    <w:rsid w:val="00AD5555"/>
    <w:rsid w:val="00AD5869"/>
    <w:rsid w:val="00AD6EF3"/>
    <w:rsid w:val="00AD73EB"/>
    <w:rsid w:val="00AE095D"/>
    <w:rsid w:val="00AE0C29"/>
    <w:rsid w:val="00AE1560"/>
    <w:rsid w:val="00AE18D8"/>
    <w:rsid w:val="00AE1927"/>
    <w:rsid w:val="00AE198B"/>
    <w:rsid w:val="00AE243F"/>
    <w:rsid w:val="00AE255A"/>
    <w:rsid w:val="00AE2CFB"/>
    <w:rsid w:val="00AE30DB"/>
    <w:rsid w:val="00AE31F5"/>
    <w:rsid w:val="00AE3300"/>
    <w:rsid w:val="00AE3DA9"/>
    <w:rsid w:val="00AE5E64"/>
    <w:rsid w:val="00AE5F27"/>
    <w:rsid w:val="00AE6476"/>
    <w:rsid w:val="00AE6D49"/>
    <w:rsid w:val="00AE6FC4"/>
    <w:rsid w:val="00AE7007"/>
    <w:rsid w:val="00AE707D"/>
    <w:rsid w:val="00AE754A"/>
    <w:rsid w:val="00AE760B"/>
    <w:rsid w:val="00AE7C43"/>
    <w:rsid w:val="00AF0769"/>
    <w:rsid w:val="00AF0DF5"/>
    <w:rsid w:val="00AF1EAF"/>
    <w:rsid w:val="00AF22B4"/>
    <w:rsid w:val="00AF246D"/>
    <w:rsid w:val="00AF250C"/>
    <w:rsid w:val="00AF2B60"/>
    <w:rsid w:val="00AF2C44"/>
    <w:rsid w:val="00AF2FD7"/>
    <w:rsid w:val="00AF44F1"/>
    <w:rsid w:val="00AF53F3"/>
    <w:rsid w:val="00AF631B"/>
    <w:rsid w:val="00AF77CF"/>
    <w:rsid w:val="00B011A0"/>
    <w:rsid w:val="00B018EE"/>
    <w:rsid w:val="00B02192"/>
    <w:rsid w:val="00B02333"/>
    <w:rsid w:val="00B02DE8"/>
    <w:rsid w:val="00B02F90"/>
    <w:rsid w:val="00B0383F"/>
    <w:rsid w:val="00B03A54"/>
    <w:rsid w:val="00B03AFA"/>
    <w:rsid w:val="00B03FEA"/>
    <w:rsid w:val="00B055AE"/>
    <w:rsid w:val="00B05B41"/>
    <w:rsid w:val="00B0692F"/>
    <w:rsid w:val="00B07163"/>
    <w:rsid w:val="00B07A3C"/>
    <w:rsid w:val="00B07D36"/>
    <w:rsid w:val="00B101D7"/>
    <w:rsid w:val="00B1080C"/>
    <w:rsid w:val="00B10A44"/>
    <w:rsid w:val="00B10F9A"/>
    <w:rsid w:val="00B11984"/>
    <w:rsid w:val="00B11D6C"/>
    <w:rsid w:val="00B12CA2"/>
    <w:rsid w:val="00B137BA"/>
    <w:rsid w:val="00B143AA"/>
    <w:rsid w:val="00B14AF7"/>
    <w:rsid w:val="00B158B2"/>
    <w:rsid w:val="00B15B72"/>
    <w:rsid w:val="00B15E52"/>
    <w:rsid w:val="00B1601C"/>
    <w:rsid w:val="00B1720C"/>
    <w:rsid w:val="00B202D2"/>
    <w:rsid w:val="00B20527"/>
    <w:rsid w:val="00B20C5B"/>
    <w:rsid w:val="00B2114C"/>
    <w:rsid w:val="00B2185B"/>
    <w:rsid w:val="00B2188C"/>
    <w:rsid w:val="00B22CB8"/>
    <w:rsid w:val="00B23027"/>
    <w:rsid w:val="00B24571"/>
    <w:rsid w:val="00B24EC0"/>
    <w:rsid w:val="00B24F44"/>
    <w:rsid w:val="00B256E5"/>
    <w:rsid w:val="00B25A50"/>
    <w:rsid w:val="00B25C81"/>
    <w:rsid w:val="00B261D2"/>
    <w:rsid w:val="00B2620C"/>
    <w:rsid w:val="00B2738F"/>
    <w:rsid w:val="00B27780"/>
    <w:rsid w:val="00B27B21"/>
    <w:rsid w:val="00B30034"/>
    <w:rsid w:val="00B304A3"/>
    <w:rsid w:val="00B317AB"/>
    <w:rsid w:val="00B32EA2"/>
    <w:rsid w:val="00B3425E"/>
    <w:rsid w:val="00B34317"/>
    <w:rsid w:val="00B346C1"/>
    <w:rsid w:val="00B347FB"/>
    <w:rsid w:val="00B34D18"/>
    <w:rsid w:val="00B35E17"/>
    <w:rsid w:val="00B36565"/>
    <w:rsid w:val="00B36755"/>
    <w:rsid w:val="00B36DE7"/>
    <w:rsid w:val="00B3708A"/>
    <w:rsid w:val="00B374D1"/>
    <w:rsid w:val="00B3788E"/>
    <w:rsid w:val="00B402F4"/>
    <w:rsid w:val="00B405DF"/>
    <w:rsid w:val="00B4063B"/>
    <w:rsid w:val="00B407B6"/>
    <w:rsid w:val="00B408B9"/>
    <w:rsid w:val="00B409F4"/>
    <w:rsid w:val="00B40D4D"/>
    <w:rsid w:val="00B40F81"/>
    <w:rsid w:val="00B410DE"/>
    <w:rsid w:val="00B41614"/>
    <w:rsid w:val="00B41D52"/>
    <w:rsid w:val="00B41FB9"/>
    <w:rsid w:val="00B429D5"/>
    <w:rsid w:val="00B43045"/>
    <w:rsid w:val="00B43994"/>
    <w:rsid w:val="00B443C3"/>
    <w:rsid w:val="00B4510A"/>
    <w:rsid w:val="00B4652E"/>
    <w:rsid w:val="00B46E5B"/>
    <w:rsid w:val="00B47160"/>
    <w:rsid w:val="00B475B4"/>
    <w:rsid w:val="00B47C0F"/>
    <w:rsid w:val="00B50003"/>
    <w:rsid w:val="00B50171"/>
    <w:rsid w:val="00B50776"/>
    <w:rsid w:val="00B50BC1"/>
    <w:rsid w:val="00B51498"/>
    <w:rsid w:val="00B5152D"/>
    <w:rsid w:val="00B5168D"/>
    <w:rsid w:val="00B5208E"/>
    <w:rsid w:val="00B52435"/>
    <w:rsid w:val="00B52A76"/>
    <w:rsid w:val="00B53A67"/>
    <w:rsid w:val="00B53E87"/>
    <w:rsid w:val="00B54413"/>
    <w:rsid w:val="00B548D2"/>
    <w:rsid w:val="00B55099"/>
    <w:rsid w:val="00B55138"/>
    <w:rsid w:val="00B555E7"/>
    <w:rsid w:val="00B562E5"/>
    <w:rsid w:val="00B5644B"/>
    <w:rsid w:val="00B569F7"/>
    <w:rsid w:val="00B56BC2"/>
    <w:rsid w:val="00B57147"/>
    <w:rsid w:val="00B57DCF"/>
    <w:rsid w:val="00B608FF"/>
    <w:rsid w:val="00B60B2B"/>
    <w:rsid w:val="00B611A8"/>
    <w:rsid w:val="00B611E2"/>
    <w:rsid w:val="00B612E7"/>
    <w:rsid w:val="00B61833"/>
    <w:rsid w:val="00B61AAB"/>
    <w:rsid w:val="00B62ED4"/>
    <w:rsid w:val="00B6357F"/>
    <w:rsid w:val="00B64045"/>
    <w:rsid w:val="00B64519"/>
    <w:rsid w:val="00B646F7"/>
    <w:rsid w:val="00B64EB1"/>
    <w:rsid w:val="00B64FBC"/>
    <w:rsid w:val="00B652CD"/>
    <w:rsid w:val="00B65421"/>
    <w:rsid w:val="00B65885"/>
    <w:rsid w:val="00B668F8"/>
    <w:rsid w:val="00B66B82"/>
    <w:rsid w:val="00B66F88"/>
    <w:rsid w:val="00B66F9F"/>
    <w:rsid w:val="00B67CF8"/>
    <w:rsid w:val="00B67F4D"/>
    <w:rsid w:val="00B732C4"/>
    <w:rsid w:val="00B73BEF"/>
    <w:rsid w:val="00B74613"/>
    <w:rsid w:val="00B7472A"/>
    <w:rsid w:val="00B748EA"/>
    <w:rsid w:val="00B75940"/>
    <w:rsid w:val="00B7646D"/>
    <w:rsid w:val="00B76FDC"/>
    <w:rsid w:val="00B77035"/>
    <w:rsid w:val="00B7722B"/>
    <w:rsid w:val="00B7758B"/>
    <w:rsid w:val="00B776EF"/>
    <w:rsid w:val="00B777A3"/>
    <w:rsid w:val="00B77BEA"/>
    <w:rsid w:val="00B80846"/>
    <w:rsid w:val="00B81130"/>
    <w:rsid w:val="00B81829"/>
    <w:rsid w:val="00B81BAC"/>
    <w:rsid w:val="00B81D91"/>
    <w:rsid w:val="00B82098"/>
    <w:rsid w:val="00B82340"/>
    <w:rsid w:val="00B8275B"/>
    <w:rsid w:val="00B82805"/>
    <w:rsid w:val="00B82C43"/>
    <w:rsid w:val="00B8317D"/>
    <w:rsid w:val="00B83F7A"/>
    <w:rsid w:val="00B84AEA"/>
    <w:rsid w:val="00B85797"/>
    <w:rsid w:val="00B85B21"/>
    <w:rsid w:val="00B86842"/>
    <w:rsid w:val="00B907CA"/>
    <w:rsid w:val="00B9185A"/>
    <w:rsid w:val="00B9193B"/>
    <w:rsid w:val="00B91A5C"/>
    <w:rsid w:val="00B91EA9"/>
    <w:rsid w:val="00B925D9"/>
    <w:rsid w:val="00B92A9E"/>
    <w:rsid w:val="00B92C6B"/>
    <w:rsid w:val="00B932E0"/>
    <w:rsid w:val="00B933FF"/>
    <w:rsid w:val="00B93AFE"/>
    <w:rsid w:val="00B9441E"/>
    <w:rsid w:val="00B945C5"/>
    <w:rsid w:val="00B94ED2"/>
    <w:rsid w:val="00B95BC5"/>
    <w:rsid w:val="00B95CE0"/>
    <w:rsid w:val="00B95F67"/>
    <w:rsid w:val="00B9632B"/>
    <w:rsid w:val="00B968F2"/>
    <w:rsid w:val="00B97B53"/>
    <w:rsid w:val="00B97C72"/>
    <w:rsid w:val="00BA029A"/>
    <w:rsid w:val="00BA0741"/>
    <w:rsid w:val="00BA0EBC"/>
    <w:rsid w:val="00BA1886"/>
    <w:rsid w:val="00BA25D2"/>
    <w:rsid w:val="00BA2A16"/>
    <w:rsid w:val="00BA2C4B"/>
    <w:rsid w:val="00BA315B"/>
    <w:rsid w:val="00BA35A6"/>
    <w:rsid w:val="00BA36E0"/>
    <w:rsid w:val="00BA3913"/>
    <w:rsid w:val="00BA3BCC"/>
    <w:rsid w:val="00BA4953"/>
    <w:rsid w:val="00BA4A6C"/>
    <w:rsid w:val="00BA4CEF"/>
    <w:rsid w:val="00BA5798"/>
    <w:rsid w:val="00BA5898"/>
    <w:rsid w:val="00BA5A38"/>
    <w:rsid w:val="00BA642E"/>
    <w:rsid w:val="00BA66CE"/>
    <w:rsid w:val="00BA683A"/>
    <w:rsid w:val="00BA7473"/>
    <w:rsid w:val="00BB0500"/>
    <w:rsid w:val="00BB0579"/>
    <w:rsid w:val="00BB0EE9"/>
    <w:rsid w:val="00BB1592"/>
    <w:rsid w:val="00BB1C79"/>
    <w:rsid w:val="00BB250F"/>
    <w:rsid w:val="00BB46F1"/>
    <w:rsid w:val="00BB5A36"/>
    <w:rsid w:val="00BB5BE6"/>
    <w:rsid w:val="00BB622B"/>
    <w:rsid w:val="00BB650C"/>
    <w:rsid w:val="00BB6BAA"/>
    <w:rsid w:val="00BB79A2"/>
    <w:rsid w:val="00BC0184"/>
    <w:rsid w:val="00BC031C"/>
    <w:rsid w:val="00BC0C16"/>
    <w:rsid w:val="00BC0E82"/>
    <w:rsid w:val="00BC0F74"/>
    <w:rsid w:val="00BC1B1D"/>
    <w:rsid w:val="00BC28EF"/>
    <w:rsid w:val="00BC3680"/>
    <w:rsid w:val="00BC3FC0"/>
    <w:rsid w:val="00BC4F4B"/>
    <w:rsid w:val="00BC5179"/>
    <w:rsid w:val="00BC5509"/>
    <w:rsid w:val="00BC5A77"/>
    <w:rsid w:val="00BC5AAB"/>
    <w:rsid w:val="00BC5DA7"/>
    <w:rsid w:val="00BC5F2B"/>
    <w:rsid w:val="00BC62EA"/>
    <w:rsid w:val="00BC6B59"/>
    <w:rsid w:val="00BC6EB4"/>
    <w:rsid w:val="00BC72BD"/>
    <w:rsid w:val="00BD14E3"/>
    <w:rsid w:val="00BD1536"/>
    <w:rsid w:val="00BD1EE3"/>
    <w:rsid w:val="00BD2174"/>
    <w:rsid w:val="00BD2604"/>
    <w:rsid w:val="00BD2D8B"/>
    <w:rsid w:val="00BD2FC5"/>
    <w:rsid w:val="00BD46F3"/>
    <w:rsid w:val="00BD6A4F"/>
    <w:rsid w:val="00BD6CFB"/>
    <w:rsid w:val="00BE0A9B"/>
    <w:rsid w:val="00BE1CC0"/>
    <w:rsid w:val="00BE261B"/>
    <w:rsid w:val="00BE2B81"/>
    <w:rsid w:val="00BE3B89"/>
    <w:rsid w:val="00BE44DB"/>
    <w:rsid w:val="00BE474D"/>
    <w:rsid w:val="00BE5FC6"/>
    <w:rsid w:val="00BE707F"/>
    <w:rsid w:val="00BE75E4"/>
    <w:rsid w:val="00BE7BEE"/>
    <w:rsid w:val="00BE7F63"/>
    <w:rsid w:val="00BF0811"/>
    <w:rsid w:val="00BF0FCC"/>
    <w:rsid w:val="00BF3664"/>
    <w:rsid w:val="00BF3899"/>
    <w:rsid w:val="00BF3F2E"/>
    <w:rsid w:val="00BF4365"/>
    <w:rsid w:val="00BF4BFC"/>
    <w:rsid w:val="00BF63EC"/>
    <w:rsid w:val="00BF6418"/>
    <w:rsid w:val="00BF66B1"/>
    <w:rsid w:val="00BF6848"/>
    <w:rsid w:val="00BF726E"/>
    <w:rsid w:val="00BF7B72"/>
    <w:rsid w:val="00BF7D44"/>
    <w:rsid w:val="00BF7F63"/>
    <w:rsid w:val="00C001C1"/>
    <w:rsid w:val="00C012C4"/>
    <w:rsid w:val="00C0180B"/>
    <w:rsid w:val="00C01AE5"/>
    <w:rsid w:val="00C031B7"/>
    <w:rsid w:val="00C032BD"/>
    <w:rsid w:val="00C034CB"/>
    <w:rsid w:val="00C039DE"/>
    <w:rsid w:val="00C03D05"/>
    <w:rsid w:val="00C041A9"/>
    <w:rsid w:val="00C04646"/>
    <w:rsid w:val="00C05589"/>
    <w:rsid w:val="00C06229"/>
    <w:rsid w:val="00C066E6"/>
    <w:rsid w:val="00C10226"/>
    <w:rsid w:val="00C103B8"/>
    <w:rsid w:val="00C1063C"/>
    <w:rsid w:val="00C10ACE"/>
    <w:rsid w:val="00C1157C"/>
    <w:rsid w:val="00C11D24"/>
    <w:rsid w:val="00C12EED"/>
    <w:rsid w:val="00C131F9"/>
    <w:rsid w:val="00C1358E"/>
    <w:rsid w:val="00C143EF"/>
    <w:rsid w:val="00C143F1"/>
    <w:rsid w:val="00C150DA"/>
    <w:rsid w:val="00C15B25"/>
    <w:rsid w:val="00C15C23"/>
    <w:rsid w:val="00C15CA7"/>
    <w:rsid w:val="00C161C1"/>
    <w:rsid w:val="00C162CA"/>
    <w:rsid w:val="00C20059"/>
    <w:rsid w:val="00C2196B"/>
    <w:rsid w:val="00C21FE3"/>
    <w:rsid w:val="00C23E25"/>
    <w:rsid w:val="00C23F74"/>
    <w:rsid w:val="00C241F4"/>
    <w:rsid w:val="00C24663"/>
    <w:rsid w:val="00C24A0C"/>
    <w:rsid w:val="00C25852"/>
    <w:rsid w:val="00C25C97"/>
    <w:rsid w:val="00C25F79"/>
    <w:rsid w:val="00C26DEC"/>
    <w:rsid w:val="00C26EE1"/>
    <w:rsid w:val="00C27965"/>
    <w:rsid w:val="00C279CB"/>
    <w:rsid w:val="00C306C0"/>
    <w:rsid w:val="00C30B53"/>
    <w:rsid w:val="00C315CA"/>
    <w:rsid w:val="00C31AD7"/>
    <w:rsid w:val="00C31DFA"/>
    <w:rsid w:val="00C324A9"/>
    <w:rsid w:val="00C32516"/>
    <w:rsid w:val="00C32856"/>
    <w:rsid w:val="00C33B9E"/>
    <w:rsid w:val="00C34429"/>
    <w:rsid w:val="00C35E15"/>
    <w:rsid w:val="00C365F6"/>
    <w:rsid w:val="00C36977"/>
    <w:rsid w:val="00C36E63"/>
    <w:rsid w:val="00C401BF"/>
    <w:rsid w:val="00C4028D"/>
    <w:rsid w:val="00C40FFB"/>
    <w:rsid w:val="00C4130D"/>
    <w:rsid w:val="00C41325"/>
    <w:rsid w:val="00C4175F"/>
    <w:rsid w:val="00C41B3B"/>
    <w:rsid w:val="00C428CA"/>
    <w:rsid w:val="00C42F10"/>
    <w:rsid w:val="00C43626"/>
    <w:rsid w:val="00C436A4"/>
    <w:rsid w:val="00C43A4B"/>
    <w:rsid w:val="00C448F5"/>
    <w:rsid w:val="00C44D0E"/>
    <w:rsid w:val="00C453CC"/>
    <w:rsid w:val="00C45697"/>
    <w:rsid w:val="00C45B12"/>
    <w:rsid w:val="00C46CC1"/>
    <w:rsid w:val="00C46FE5"/>
    <w:rsid w:val="00C475B8"/>
    <w:rsid w:val="00C479F5"/>
    <w:rsid w:val="00C5053D"/>
    <w:rsid w:val="00C52961"/>
    <w:rsid w:val="00C52EEE"/>
    <w:rsid w:val="00C53063"/>
    <w:rsid w:val="00C5339B"/>
    <w:rsid w:val="00C534F6"/>
    <w:rsid w:val="00C53B3A"/>
    <w:rsid w:val="00C53DB1"/>
    <w:rsid w:val="00C55491"/>
    <w:rsid w:val="00C55937"/>
    <w:rsid w:val="00C55CC5"/>
    <w:rsid w:val="00C56B27"/>
    <w:rsid w:val="00C57170"/>
    <w:rsid w:val="00C5786D"/>
    <w:rsid w:val="00C602CB"/>
    <w:rsid w:val="00C602E7"/>
    <w:rsid w:val="00C60383"/>
    <w:rsid w:val="00C6053D"/>
    <w:rsid w:val="00C611F1"/>
    <w:rsid w:val="00C6217B"/>
    <w:rsid w:val="00C622EE"/>
    <w:rsid w:val="00C623B4"/>
    <w:rsid w:val="00C62DEB"/>
    <w:rsid w:val="00C64BDF"/>
    <w:rsid w:val="00C650AF"/>
    <w:rsid w:val="00C650D2"/>
    <w:rsid w:val="00C65BD8"/>
    <w:rsid w:val="00C66B3A"/>
    <w:rsid w:val="00C66F1F"/>
    <w:rsid w:val="00C672D5"/>
    <w:rsid w:val="00C673EB"/>
    <w:rsid w:val="00C67AF2"/>
    <w:rsid w:val="00C67E7E"/>
    <w:rsid w:val="00C702F5"/>
    <w:rsid w:val="00C70300"/>
    <w:rsid w:val="00C7041A"/>
    <w:rsid w:val="00C704C8"/>
    <w:rsid w:val="00C70B8D"/>
    <w:rsid w:val="00C71463"/>
    <w:rsid w:val="00C7231E"/>
    <w:rsid w:val="00C7236A"/>
    <w:rsid w:val="00C72521"/>
    <w:rsid w:val="00C7263E"/>
    <w:rsid w:val="00C73BF4"/>
    <w:rsid w:val="00C746BC"/>
    <w:rsid w:val="00C754E1"/>
    <w:rsid w:val="00C7645E"/>
    <w:rsid w:val="00C7691E"/>
    <w:rsid w:val="00C76940"/>
    <w:rsid w:val="00C76CB0"/>
    <w:rsid w:val="00C76F31"/>
    <w:rsid w:val="00C80384"/>
    <w:rsid w:val="00C80445"/>
    <w:rsid w:val="00C80FEF"/>
    <w:rsid w:val="00C81382"/>
    <w:rsid w:val="00C8140C"/>
    <w:rsid w:val="00C8167D"/>
    <w:rsid w:val="00C818F4"/>
    <w:rsid w:val="00C81AD4"/>
    <w:rsid w:val="00C8225F"/>
    <w:rsid w:val="00C82462"/>
    <w:rsid w:val="00C824B8"/>
    <w:rsid w:val="00C82818"/>
    <w:rsid w:val="00C82A0D"/>
    <w:rsid w:val="00C8301A"/>
    <w:rsid w:val="00C830A1"/>
    <w:rsid w:val="00C83F97"/>
    <w:rsid w:val="00C841A1"/>
    <w:rsid w:val="00C853D1"/>
    <w:rsid w:val="00C8626A"/>
    <w:rsid w:val="00C86533"/>
    <w:rsid w:val="00C86A0B"/>
    <w:rsid w:val="00C86A18"/>
    <w:rsid w:val="00C87AE7"/>
    <w:rsid w:val="00C87F52"/>
    <w:rsid w:val="00C90213"/>
    <w:rsid w:val="00C90F8F"/>
    <w:rsid w:val="00C9158D"/>
    <w:rsid w:val="00C91957"/>
    <w:rsid w:val="00C9232A"/>
    <w:rsid w:val="00C92A41"/>
    <w:rsid w:val="00C92E59"/>
    <w:rsid w:val="00C934E1"/>
    <w:rsid w:val="00C94A32"/>
    <w:rsid w:val="00C959D6"/>
    <w:rsid w:val="00C95C2A"/>
    <w:rsid w:val="00C9660F"/>
    <w:rsid w:val="00C967ED"/>
    <w:rsid w:val="00C9766A"/>
    <w:rsid w:val="00C97CEC"/>
    <w:rsid w:val="00CA117D"/>
    <w:rsid w:val="00CA1A3C"/>
    <w:rsid w:val="00CA1AA2"/>
    <w:rsid w:val="00CA282F"/>
    <w:rsid w:val="00CA2914"/>
    <w:rsid w:val="00CA3D71"/>
    <w:rsid w:val="00CA498C"/>
    <w:rsid w:val="00CA4C8D"/>
    <w:rsid w:val="00CA4FEC"/>
    <w:rsid w:val="00CA508C"/>
    <w:rsid w:val="00CA509A"/>
    <w:rsid w:val="00CA5A4E"/>
    <w:rsid w:val="00CA63A6"/>
    <w:rsid w:val="00CB0AC7"/>
    <w:rsid w:val="00CB0E72"/>
    <w:rsid w:val="00CB1769"/>
    <w:rsid w:val="00CB18DF"/>
    <w:rsid w:val="00CB217C"/>
    <w:rsid w:val="00CB2AA5"/>
    <w:rsid w:val="00CB2B39"/>
    <w:rsid w:val="00CB30D3"/>
    <w:rsid w:val="00CB38DE"/>
    <w:rsid w:val="00CB4F12"/>
    <w:rsid w:val="00CB5692"/>
    <w:rsid w:val="00CB5B1F"/>
    <w:rsid w:val="00CB6513"/>
    <w:rsid w:val="00CB6B53"/>
    <w:rsid w:val="00CB7407"/>
    <w:rsid w:val="00CB741B"/>
    <w:rsid w:val="00CB79C0"/>
    <w:rsid w:val="00CB7DFA"/>
    <w:rsid w:val="00CC04BD"/>
    <w:rsid w:val="00CC0872"/>
    <w:rsid w:val="00CC1375"/>
    <w:rsid w:val="00CC13CF"/>
    <w:rsid w:val="00CC17BD"/>
    <w:rsid w:val="00CC1ADB"/>
    <w:rsid w:val="00CC1DCE"/>
    <w:rsid w:val="00CC20ED"/>
    <w:rsid w:val="00CC25E2"/>
    <w:rsid w:val="00CC36D2"/>
    <w:rsid w:val="00CC388C"/>
    <w:rsid w:val="00CC4DA0"/>
    <w:rsid w:val="00CC5B5E"/>
    <w:rsid w:val="00CC6B8E"/>
    <w:rsid w:val="00CC6F0B"/>
    <w:rsid w:val="00CD04C2"/>
    <w:rsid w:val="00CD0931"/>
    <w:rsid w:val="00CD100B"/>
    <w:rsid w:val="00CD1728"/>
    <w:rsid w:val="00CD2A5F"/>
    <w:rsid w:val="00CD2ECB"/>
    <w:rsid w:val="00CD3A81"/>
    <w:rsid w:val="00CD3C2D"/>
    <w:rsid w:val="00CD415F"/>
    <w:rsid w:val="00CD4B88"/>
    <w:rsid w:val="00CD5E40"/>
    <w:rsid w:val="00CD5E71"/>
    <w:rsid w:val="00CD62B0"/>
    <w:rsid w:val="00CD638D"/>
    <w:rsid w:val="00CD67B1"/>
    <w:rsid w:val="00CD6F7F"/>
    <w:rsid w:val="00CD7250"/>
    <w:rsid w:val="00CD7E5F"/>
    <w:rsid w:val="00CE1E7D"/>
    <w:rsid w:val="00CE2490"/>
    <w:rsid w:val="00CE26C7"/>
    <w:rsid w:val="00CE2B4F"/>
    <w:rsid w:val="00CE3794"/>
    <w:rsid w:val="00CE3B9B"/>
    <w:rsid w:val="00CE3C02"/>
    <w:rsid w:val="00CE4424"/>
    <w:rsid w:val="00CE4756"/>
    <w:rsid w:val="00CE66ED"/>
    <w:rsid w:val="00CE7B5A"/>
    <w:rsid w:val="00CE7EBE"/>
    <w:rsid w:val="00CF0E75"/>
    <w:rsid w:val="00CF1346"/>
    <w:rsid w:val="00CF1F7D"/>
    <w:rsid w:val="00CF2208"/>
    <w:rsid w:val="00CF221C"/>
    <w:rsid w:val="00CF2C36"/>
    <w:rsid w:val="00CF443A"/>
    <w:rsid w:val="00CF4547"/>
    <w:rsid w:val="00CF540D"/>
    <w:rsid w:val="00CF5449"/>
    <w:rsid w:val="00CF58FA"/>
    <w:rsid w:val="00CF6853"/>
    <w:rsid w:val="00CF742A"/>
    <w:rsid w:val="00CF770F"/>
    <w:rsid w:val="00CF7FDE"/>
    <w:rsid w:val="00D00743"/>
    <w:rsid w:val="00D01182"/>
    <w:rsid w:val="00D015D8"/>
    <w:rsid w:val="00D01BC2"/>
    <w:rsid w:val="00D01F8C"/>
    <w:rsid w:val="00D02FF8"/>
    <w:rsid w:val="00D03AE1"/>
    <w:rsid w:val="00D0437E"/>
    <w:rsid w:val="00D044B6"/>
    <w:rsid w:val="00D048C9"/>
    <w:rsid w:val="00D05328"/>
    <w:rsid w:val="00D05DBC"/>
    <w:rsid w:val="00D05EA9"/>
    <w:rsid w:val="00D064CE"/>
    <w:rsid w:val="00D068D9"/>
    <w:rsid w:val="00D06D05"/>
    <w:rsid w:val="00D07404"/>
    <w:rsid w:val="00D07B27"/>
    <w:rsid w:val="00D07CD6"/>
    <w:rsid w:val="00D10276"/>
    <w:rsid w:val="00D106F7"/>
    <w:rsid w:val="00D11143"/>
    <w:rsid w:val="00D11BE7"/>
    <w:rsid w:val="00D11E84"/>
    <w:rsid w:val="00D12549"/>
    <w:rsid w:val="00D12FB1"/>
    <w:rsid w:val="00D134C9"/>
    <w:rsid w:val="00D13661"/>
    <w:rsid w:val="00D145BA"/>
    <w:rsid w:val="00D14CEC"/>
    <w:rsid w:val="00D15163"/>
    <w:rsid w:val="00D15AAA"/>
    <w:rsid w:val="00D16B09"/>
    <w:rsid w:val="00D16E37"/>
    <w:rsid w:val="00D16F21"/>
    <w:rsid w:val="00D17871"/>
    <w:rsid w:val="00D17B16"/>
    <w:rsid w:val="00D17DB7"/>
    <w:rsid w:val="00D20C11"/>
    <w:rsid w:val="00D20E23"/>
    <w:rsid w:val="00D21230"/>
    <w:rsid w:val="00D21B4A"/>
    <w:rsid w:val="00D21CAB"/>
    <w:rsid w:val="00D21F8F"/>
    <w:rsid w:val="00D22AE5"/>
    <w:rsid w:val="00D22AE7"/>
    <w:rsid w:val="00D23FD8"/>
    <w:rsid w:val="00D25350"/>
    <w:rsid w:val="00D25403"/>
    <w:rsid w:val="00D2542D"/>
    <w:rsid w:val="00D25775"/>
    <w:rsid w:val="00D2582B"/>
    <w:rsid w:val="00D2599B"/>
    <w:rsid w:val="00D270F3"/>
    <w:rsid w:val="00D27E9D"/>
    <w:rsid w:val="00D30367"/>
    <w:rsid w:val="00D30736"/>
    <w:rsid w:val="00D30752"/>
    <w:rsid w:val="00D3089F"/>
    <w:rsid w:val="00D308DC"/>
    <w:rsid w:val="00D31B9E"/>
    <w:rsid w:val="00D32231"/>
    <w:rsid w:val="00D32B33"/>
    <w:rsid w:val="00D35C5F"/>
    <w:rsid w:val="00D371B6"/>
    <w:rsid w:val="00D4038E"/>
    <w:rsid w:val="00D4044F"/>
    <w:rsid w:val="00D411A3"/>
    <w:rsid w:val="00D412D6"/>
    <w:rsid w:val="00D419F7"/>
    <w:rsid w:val="00D41B73"/>
    <w:rsid w:val="00D43631"/>
    <w:rsid w:val="00D43C50"/>
    <w:rsid w:val="00D442FC"/>
    <w:rsid w:val="00D443C9"/>
    <w:rsid w:val="00D44CB4"/>
    <w:rsid w:val="00D46068"/>
    <w:rsid w:val="00D47070"/>
    <w:rsid w:val="00D474AF"/>
    <w:rsid w:val="00D5022E"/>
    <w:rsid w:val="00D504A2"/>
    <w:rsid w:val="00D50ABD"/>
    <w:rsid w:val="00D5176F"/>
    <w:rsid w:val="00D52220"/>
    <w:rsid w:val="00D537FF"/>
    <w:rsid w:val="00D53837"/>
    <w:rsid w:val="00D545B8"/>
    <w:rsid w:val="00D545FE"/>
    <w:rsid w:val="00D548BA"/>
    <w:rsid w:val="00D54A4F"/>
    <w:rsid w:val="00D5509A"/>
    <w:rsid w:val="00D56453"/>
    <w:rsid w:val="00D56E04"/>
    <w:rsid w:val="00D57314"/>
    <w:rsid w:val="00D57DD5"/>
    <w:rsid w:val="00D60B5A"/>
    <w:rsid w:val="00D60D48"/>
    <w:rsid w:val="00D60EF7"/>
    <w:rsid w:val="00D6159A"/>
    <w:rsid w:val="00D61AA5"/>
    <w:rsid w:val="00D633B8"/>
    <w:rsid w:val="00D63829"/>
    <w:rsid w:val="00D64421"/>
    <w:rsid w:val="00D64D65"/>
    <w:rsid w:val="00D65558"/>
    <w:rsid w:val="00D6667C"/>
    <w:rsid w:val="00D67101"/>
    <w:rsid w:val="00D671EA"/>
    <w:rsid w:val="00D67EAE"/>
    <w:rsid w:val="00D70820"/>
    <w:rsid w:val="00D713D8"/>
    <w:rsid w:val="00D71A29"/>
    <w:rsid w:val="00D720A9"/>
    <w:rsid w:val="00D72349"/>
    <w:rsid w:val="00D72683"/>
    <w:rsid w:val="00D72756"/>
    <w:rsid w:val="00D728C8"/>
    <w:rsid w:val="00D7292E"/>
    <w:rsid w:val="00D72BB4"/>
    <w:rsid w:val="00D72E00"/>
    <w:rsid w:val="00D72E2A"/>
    <w:rsid w:val="00D72F0E"/>
    <w:rsid w:val="00D7316E"/>
    <w:rsid w:val="00D73232"/>
    <w:rsid w:val="00D7331F"/>
    <w:rsid w:val="00D73368"/>
    <w:rsid w:val="00D73876"/>
    <w:rsid w:val="00D73921"/>
    <w:rsid w:val="00D73993"/>
    <w:rsid w:val="00D743DA"/>
    <w:rsid w:val="00D747C5"/>
    <w:rsid w:val="00D74D21"/>
    <w:rsid w:val="00D74F58"/>
    <w:rsid w:val="00D75083"/>
    <w:rsid w:val="00D76A1F"/>
    <w:rsid w:val="00D7771D"/>
    <w:rsid w:val="00D77F27"/>
    <w:rsid w:val="00D800A1"/>
    <w:rsid w:val="00D805B5"/>
    <w:rsid w:val="00D80780"/>
    <w:rsid w:val="00D80E85"/>
    <w:rsid w:val="00D80E9E"/>
    <w:rsid w:val="00D81343"/>
    <w:rsid w:val="00D817DE"/>
    <w:rsid w:val="00D81E22"/>
    <w:rsid w:val="00D82587"/>
    <w:rsid w:val="00D82B0F"/>
    <w:rsid w:val="00D82D56"/>
    <w:rsid w:val="00D82DA3"/>
    <w:rsid w:val="00D83654"/>
    <w:rsid w:val="00D83FF8"/>
    <w:rsid w:val="00D847AA"/>
    <w:rsid w:val="00D8482C"/>
    <w:rsid w:val="00D84972"/>
    <w:rsid w:val="00D84CC5"/>
    <w:rsid w:val="00D84FF8"/>
    <w:rsid w:val="00D85185"/>
    <w:rsid w:val="00D85D14"/>
    <w:rsid w:val="00D85DD7"/>
    <w:rsid w:val="00D86031"/>
    <w:rsid w:val="00D861F0"/>
    <w:rsid w:val="00D8735A"/>
    <w:rsid w:val="00D879C5"/>
    <w:rsid w:val="00D87DDD"/>
    <w:rsid w:val="00D90140"/>
    <w:rsid w:val="00D9052A"/>
    <w:rsid w:val="00D90B72"/>
    <w:rsid w:val="00D90BE5"/>
    <w:rsid w:val="00D91BBD"/>
    <w:rsid w:val="00D91D53"/>
    <w:rsid w:val="00D91FD4"/>
    <w:rsid w:val="00D92279"/>
    <w:rsid w:val="00D92568"/>
    <w:rsid w:val="00D936A1"/>
    <w:rsid w:val="00D93C25"/>
    <w:rsid w:val="00D94583"/>
    <w:rsid w:val="00D95346"/>
    <w:rsid w:val="00D96C51"/>
    <w:rsid w:val="00D972F1"/>
    <w:rsid w:val="00D97500"/>
    <w:rsid w:val="00DA072A"/>
    <w:rsid w:val="00DA0815"/>
    <w:rsid w:val="00DA1B02"/>
    <w:rsid w:val="00DA2050"/>
    <w:rsid w:val="00DA2736"/>
    <w:rsid w:val="00DA2997"/>
    <w:rsid w:val="00DA2AC1"/>
    <w:rsid w:val="00DA2CEC"/>
    <w:rsid w:val="00DA2D69"/>
    <w:rsid w:val="00DA3177"/>
    <w:rsid w:val="00DA3969"/>
    <w:rsid w:val="00DA39B3"/>
    <w:rsid w:val="00DA4614"/>
    <w:rsid w:val="00DA4B51"/>
    <w:rsid w:val="00DA5843"/>
    <w:rsid w:val="00DA5AA5"/>
    <w:rsid w:val="00DA647D"/>
    <w:rsid w:val="00DA669D"/>
    <w:rsid w:val="00DA6843"/>
    <w:rsid w:val="00DA69A4"/>
    <w:rsid w:val="00DA6E71"/>
    <w:rsid w:val="00DA6F8E"/>
    <w:rsid w:val="00DA79D1"/>
    <w:rsid w:val="00DA7B0D"/>
    <w:rsid w:val="00DA7D6B"/>
    <w:rsid w:val="00DB0D6D"/>
    <w:rsid w:val="00DB204E"/>
    <w:rsid w:val="00DB268F"/>
    <w:rsid w:val="00DB2880"/>
    <w:rsid w:val="00DB4293"/>
    <w:rsid w:val="00DB452F"/>
    <w:rsid w:val="00DB4E53"/>
    <w:rsid w:val="00DB4EDD"/>
    <w:rsid w:val="00DB4F20"/>
    <w:rsid w:val="00DB537E"/>
    <w:rsid w:val="00DB545B"/>
    <w:rsid w:val="00DB5D6E"/>
    <w:rsid w:val="00DB64E0"/>
    <w:rsid w:val="00DB6611"/>
    <w:rsid w:val="00DB6CCF"/>
    <w:rsid w:val="00DC053D"/>
    <w:rsid w:val="00DC0AD1"/>
    <w:rsid w:val="00DC0B08"/>
    <w:rsid w:val="00DC0D26"/>
    <w:rsid w:val="00DC1D09"/>
    <w:rsid w:val="00DC1DFD"/>
    <w:rsid w:val="00DC24F4"/>
    <w:rsid w:val="00DC36D0"/>
    <w:rsid w:val="00DC44A3"/>
    <w:rsid w:val="00DC44D7"/>
    <w:rsid w:val="00DC4630"/>
    <w:rsid w:val="00DC48F3"/>
    <w:rsid w:val="00DC532E"/>
    <w:rsid w:val="00DC5C51"/>
    <w:rsid w:val="00DC654D"/>
    <w:rsid w:val="00DC6889"/>
    <w:rsid w:val="00DC6BE4"/>
    <w:rsid w:val="00DC6E74"/>
    <w:rsid w:val="00DC711A"/>
    <w:rsid w:val="00DC763B"/>
    <w:rsid w:val="00DC7DC4"/>
    <w:rsid w:val="00DD1404"/>
    <w:rsid w:val="00DD2361"/>
    <w:rsid w:val="00DD2A7C"/>
    <w:rsid w:val="00DD2BB9"/>
    <w:rsid w:val="00DD422A"/>
    <w:rsid w:val="00DD4A9D"/>
    <w:rsid w:val="00DD5EB7"/>
    <w:rsid w:val="00DD5F70"/>
    <w:rsid w:val="00DD60BE"/>
    <w:rsid w:val="00DD63B1"/>
    <w:rsid w:val="00DD64C7"/>
    <w:rsid w:val="00DD664F"/>
    <w:rsid w:val="00DD6F62"/>
    <w:rsid w:val="00DD6F85"/>
    <w:rsid w:val="00DD7203"/>
    <w:rsid w:val="00DD7755"/>
    <w:rsid w:val="00DD77D1"/>
    <w:rsid w:val="00DD7EF9"/>
    <w:rsid w:val="00DE01B7"/>
    <w:rsid w:val="00DE0666"/>
    <w:rsid w:val="00DE0ACB"/>
    <w:rsid w:val="00DE1A5E"/>
    <w:rsid w:val="00DE1C0F"/>
    <w:rsid w:val="00DE28EA"/>
    <w:rsid w:val="00DE2F3A"/>
    <w:rsid w:val="00DE3202"/>
    <w:rsid w:val="00DE357C"/>
    <w:rsid w:val="00DE3EE8"/>
    <w:rsid w:val="00DE4521"/>
    <w:rsid w:val="00DE504B"/>
    <w:rsid w:val="00DE51DF"/>
    <w:rsid w:val="00DE5E2E"/>
    <w:rsid w:val="00DE62CF"/>
    <w:rsid w:val="00DE6DED"/>
    <w:rsid w:val="00DE792F"/>
    <w:rsid w:val="00DF0B3C"/>
    <w:rsid w:val="00DF16C8"/>
    <w:rsid w:val="00DF1D55"/>
    <w:rsid w:val="00DF200F"/>
    <w:rsid w:val="00DF2D95"/>
    <w:rsid w:val="00DF3304"/>
    <w:rsid w:val="00DF38C7"/>
    <w:rsid w:val="00DF4991"/>
    <w:rsid w:val="00DF602B"/>
    <w:rsid w:val="00DF6562"/>
    <w:rsid w:val="00DF6577"/>
    <w:rsid w:val="00DF6E93"/>
    <w:rsid w:val="00DF76BD"/>
    <w:rsid w:val="00E00101"/>
    <w:rsid w:val="00E00160"/>
    <w:rsid w:val="00E02393"/>
    <w:rsid w:val="00E0286B"/>
    <w:rsid w:val="00E031B6"/>
    <w:rsid w:val="00E03BAC"/>
    <w:rsid w:val="00E040E6"/>
    <w:rsid w:val="00E04F58"/>
    <w:rsid w:val="00E0543A"/>
    <w:rsid w:val="00E05565"/>
    <w:rsid w:val="00E0573F"/>
    <w:rsid w:val="00E05B03"/>
    <w:rsid w:val="00E064A0"/>
    <w:rsid w:val="00E06D65"/>
    <w:rsid w:val="00E06E4E"/>
    <w:rsid w:val="00E0707A"/>
    <w:rsid w:val="00E102AD"/>
    <w:rsid w:val="00E108D6"/>
    <w:rsid w:val="00E108EA"/>
    <w:rsid w:val="00E11A2A"/>
    <w:rsid w:val="00E11A83"/>
    <w:rsid w:val="00E11A93"/>
    <w:rsid w:val="00E11B52"/>
    <w:rsid w:val="00E1258F"/>
    <w:rsid w:val="00E12BF0"/>
    <w:rsid w:val="00E138EA"/>
    <w:rsid w:val="00E13C61"/>
    <w:rsid w:val="00E13D1A"/>
    <w:rsid w:val="00E1408D"/>
    <w:rsid w:val="00E153B8"/>
    <w:rsid w:val="00E15757"/>
    <w:rsid w:val="00E166E9"/>
    <w:rsid w:val="00E20ECF"/>
    <w:rsid w:val="00E20EFB"/>
    <w:rsid w:val="00E20F44"/>
    <w:rsid w:val="00E21993"/>
    <w:rsid w:val="00E21AFC"/>
    <w:rsid w:val="00E223ED"/>
    <w:rsid w:val="00E22482"/>
    <w:rsid w:val="00E225D1"/>
    <w:rsid w:val="00E229EF"/>
    <w:rsid w:val="00E22AE4"/>
    <w:rsid w:val="00E235C1"/>
    <w:rsid w:val="00E2439E"/>
    <w:rsid w:val="00E24EBF"/>
    <w:rsid w:val="00E25AF2"/>
    <w:rsid w:val="00E25B50"/>
    <w:rsid w:val="00E25C70"/>
    <w:rsid w:val="00E2625D"/>
    <w:rsid w:val="00E26284"/>
    <w:rsid w:val="00E27365"/>
    <w:rsid w:val="00E27A41"/>
    <w:rsid w:val="00E30731"/>
    <w:rsid w:val="00E30E77"/>
    <w:rsid w:val="00E316AC"/>
    <w:rsid w:val="00E31A93"/>
    <w:rsid w:val="00E32B0D"/>
    <w:rsid w:val="00E32BC6"/>
    <w:rsid w:val="00E33315"/>
    <w:rsid w:val="00E33BEE"/>
    <w:rsid w:val="00E33D36"/>
    <w:rsid w:val="00E34050"/>
    <w:rsid w:val="00E3440D"/>
    <w:rsid w:val="00E34FE2"/>
    <w:rsid w:val="00E35B3B"/>
    <w:rsid w:val="00E35E9A"/>
    <w:rsid w:val="00E36542"/>
    <w:rsid w:val="00E37F93"/>
    <w:rsid w:val="00E40B40"/>
    <w:rsid w:val="00E415D4"/>
    <w:rsid w:val="00E415F9"/>
    <w:rsid w:val="00E41A1B"/>
    <w:rsid w:val="00E42220"/>
    <w:rsid w:val="00E4276C"/>
    <w:rsid w:val="00E42A03"/>
    <w:rsid w:val="00E440B6"/>
    <w:rsid w:val="00E4411C"/>
    <w:rsid w:val="00E45734"/>
    <w:rsid w:val="00E46283"/>
    <w:rsid w:val="00E5009A"/>
    <w:rsid w:val="00E50124"/>
    <w:rsid w:val="00E502A8"/>
    <w:rsid w:val="00E51C22"/>
    <w:rsid w:val="00E52009"/>
    <w:rsid w:val="00E521DD"/>
    <w:rsid w:val="00E52314"/>
    <w:rsid w:val="00E527FE"/>
    <w:rsid w:val="00E5339E"/>
    <w:rsid w:val="00E536F3"/>
    <w:rsid w:val="00E538DB"/>
    <w:rsid w:val="00E551E5"/>
    <w:rsid w:val="00E558E0"/>
    <w:rsid w:val="00E564CB"/>
    <w:rsid w:val="00E56BD3"/>
    <w:rsid w:val="00E57335"/>
    <w:rsid w:val="00E57E0C"/>
    <w:rsid w:val="00E57FD6"/>
    <w:rsid w:val="00E60233"/>
    <w:rsid w:val="00E610CA"/>
    <w:rsid w:val="00E61B04"/>
    <w:rsid w:val="00E61C5D"/>
    <w:rsid w:val="00E62594"/>
    <w:rsid w:val="00E6267B"/>
    <w:rsid w:val="00E626C6"/>
    <w:rsid w:val="00E627ED"/>
    <w:rsid w:val="00E633A2"/>
    <w:rsid w:val="00E637B8"/>
    <w:rsid w:val="00E63B32"/>
    <w:rsid w:val="00E64758"/>
    <w:rsid w:val="00E6581C"/>
    <w:rsid w:val="00E669B9"/>
    <w:rsid w:val="00E66C69"/>
    <w:rsid w:val="00E66C76"/>
    <w:rsid w:val="00E675CC"/>
    <w:rsid w:val="00E7047D"/>
    <w:rsid w:val="00E70480"/>
    <w:rsid w:val="00E70A10"/>
    <w:rsid w:val="00E70D59"/>
    <w:rsid w:val="00E723DC"/>
    <w:rsid w:val="00E72562"/>
    <w:rsid w:val="00E72D1C"/>
    <w:rsid w:val="00E7310D"/>
    <w:rsid w:val="00E73874"/>
    <w:rsid w:val="00E73B57"/>
    <w:rsid w:val="00E74745"/>
    <w:rsid w:val="00E74C13"/>
    <w:rsid w:val="00E7537B"/>
    <w:rsid w:val="00E75427"/>
    <w:rsid w:val="00E769D0"/>
    <w:rsid w:val="00E770A3"/>
    <w:rsid w:val="00E7711A"/>
    <w:rsid w:val="00E77161"/>
    <w:rsid w:val="00E80BC4"/>
    <w:rsid w:val="00E8166E"/>
    <w:rsid w:val="00E81C2E"/>
    <w:rsid w:val="00E81D96"/>
    <w:rsid w:val="00E821DD"/>
    <w:rsid w:val="00E826E8"/>
    <w:rsid w:val="00E82FD4"/>
    <w:rsid w:val="00E842F1"/>
    <w:rsid w:val="00E84AC6"/>
    <w:rsid w:val="00E851E2"/>
    <w:rsid w:val="00E85A12"/>
    <w:rsid w:val="00E85BEC"/>
    <w:rsid w:val="00E85C3F"/>
    <w:rsid w:val="00E86224"/>
    <w:rsid w:val="00E86670"/>
    <w:rsid w:val="00E86905"/>
    <w:rsid w:val="00E87ECC"/>
    <w:rsid w:val="00E903D1"/>
    <w:rsid w:val="00E9108C"/>
    <w:rsid w:val="00E91F6B"/>
    <w:rsid w:val="00E91FF4"/>
    <w:rsid w:val="00E93337"/>
    <w:rsid w:val="00E93E60"/>
    <w:rsid w:val="00E959E8"/>
    <w:rsid w:val="00E9627E"/>
    <w:rsid w:val="00E969A0"/>
    <w:rsid w:val="00E96FFA"/>
    <w:rsid w:val="00E970C3"/>
    <w:rsid w:val="00E97388"/>
    <w:rsid w:val="00E97594"/>
    <w:rsid w:val="00E97BC1"/>
    <w:rsid w:val="00EA018E"/>
    <w:rsid w:val="00EA040F"/>
    <w:rsid w:val="00EA1912"/>
    <w:rsid w:val="00EA1A97"/>
    <w:rsid w:val="00EA2A4C"/>
    <w:rsid w:val="00EA3361"/>
    <w:rsid w:val="00EA3B62"/>
    <w:rsid w:val="00EA52E9"/>
    <w:rsid w:val="00EA55BF"/>
    <w:rsid w:val="00EA5981"/>
    <w:rsid w:val="00EA5C1D"/>
    <w:rsid w:val="00EA7139"/>
    <w:rsid w:val="00EA75FB"/>
    <w:rsid w:val="00EA76ED"/>
    <w:rsid w:val="00EA7A1E"/>
    <w:rsid w:val="00EB010D"/>
    <w:rsid w:val="00EB033D"/>
    <w:rsid w:val="00EB0E96"/>
    <w:rsid w:val="00EB0FB7"/>
    <w:rsid w:val="00EB1FAC"/>
    <w:rsid w:val="00EB2BE0"/>
    <w:rsid w:val="00EB2D45"/>
    <w:rsid w:val="00EB30BA"/>
    <w:rsid w:val="00EB32AB"/>
    <w:rsid w:val="00EB36A4"/>
    <w:rsid w:val="00EB4C89"/>
    <w:rsid w:val="00EB4CB5"/>
    <w:rsid w:val="00EB4FE4"/>
    <w:rsid w:val="00EB52D7"/>
    <w:rsid w:val="00EB555C"/>
    <w:rsid w:val="00EB71A0"/>
    <w:rsid w:val="00EB7FB7"/>
    <w:rsid w:val="00EC0540"/>
    <w:rsid w:val="00EC08CE"/>
    <w:rsid w:val="00EC0902"/>
    <w:rsid w:val="00EC0FFB"/>
    <w:rsid w:val="00EC1FE8"/>
    <w:rsid w:val="00EC21FF"/>
    <w:rsid w:val="00EC27F5"/>
    <w:rsid w:val="00EC2DEC"/>
    <w:rsid w:val="00EC3A71"/>
    <w:rsid w:val="00EC50F4"/>
    <w:rsid w:val="00EC64EF"/>
    <w:rsid w:val="00EC651F"/>
    <w:rsid w:val="00EC6E63"/>
    <w:rsid w:val="00EC7DB7"/>
    <w:rsid w:val="00ED02F1"/>
    <w:rsid w:val="00ED0772"/>
    <w:rsid w:val="00ED0C73"/>
    <w:rsid w:val="00ED17BF"/>
    <w:rsid w:val="00ED208A"/>
    <w:rsid w:val="00ED2566"/>
    <w:rsid w:val="00ED25B0"/>
    <w:rsid w:val="00ED2A85"/>
    <w:rsid w:val="00ED2AEC"/>
    <w:rsid w:val="00ED31F8"/>
    <w:rsid w:val="00ED333A"/>
    <w:rsid w:val="00ED3479"/>
    <w:rsid w:val="00ED52D5"/>
    <w:rsid w:val="00ED6217"/>
    <w:rsid w:val="00ED7639"/>
    <w:rsid w:val="00ED7E32"/>
    <w:rsid w:val="00EE0332"/>
    <w:rsid w:val="00EE085D"/>
    <w:rsid w:val="00EE126C"/>
    <w:rsid w:val="00EE1E61"/>
    <w:rsid w:val="00EE22AC"/>
    <w:rsid w:val="00EE24D6"/>
    <w:rsid w:val="00EE2CD1"/>
    <w:rsid w:val="00EE3114"/>
    <w:rsid w:val="00EE351B"/>
    <w:rsid w:val="00EE3627"/>
    <w:rsid w:val="00EE3A54"/>
    <w:rsid w:val="00EE496D"/>
    <w:rsid w:val="00EE4C57"/>
    <w:rsid w:val="00EE4F45"/>
    <w:rsid w:val="00EE5D40"/>
    <w:rsid w:val="00EE5F7A"/>
    <w:rsid w:val="00EE6A75"/>
    <w:rsid w:val="00EE6FE8"/>
    <w:rsid w:val="00EE75CD"/>
    <w:rsid w:val="00EF0F12"/>
    <w:rsid w:val="00EF13EE"/>
    <w:rsid w:val="00EF17EB"/>
    <w:rsid w:val="00EF1C36"/>
    <w:rsid w:val="00EF1C96"/>
    <w:rsid w:val="00EF21AD"/>
    <w:rsid w:val="00EF275A"/>
    <w:rsid w:val="00EF2A95"/>
    <w:rsid w:val="00EF2D0C"/>
    <w:rsid w:val="00EF38B9"/>
    <w:rsid w:val="00EF43D2"/>
    <w:rsid w:val="00EF466E"/>
    <w:rsid w:val="00EF478F"/>
    <w:rsid w:val="00EF5185"/>
    <w:rsid w:val="00EF54C6"/>
    <w:rsid w:val="00EF554A"/>
    <w:rsid w:val="00EF55C6"/>
    <w:rsid w:val="00EF62A5"/>
    <w:rsid w:val="00EF6841"/>
    <w:rsid w:val="00EF6E58"/>
    <w:rsid w:val="00F016A5"/>
    <w:rsid w:val="00F022D6"/>
    <w:rsid w:val="00F02356"/>
    <w:rsid w:val="00F023E6"/>
    <w:rsid w:val="00F02899"/>
    <w:rsid w:val="00F03635"/>
    <w:rsid w:val="00F038B0"/>
    <w:rsid w:val="00F03D85"/>
    <w:rsid w:val="00F05159"/>
    <w:rsid w:val="00F05228"/>
    <w:rsid w:val="00F0533B"/>
    <w:rsid w:val="00F05717"/>
    <w:rsid w:val="00F05815"/>
    <w:rsid w:val="00F06E0D"/>
    <w:rsid w:val="00F0745B"/>
    <w:rsid w:val="00F103B2"/>
    <w:rsid w:val="00F11634"/>
    <w:rsid w:val="00F118E9"/>
    <w:rsid w:val="00F11A4C"/>
    <w:rsid w:val="00F1259C"/>
    <w:rsid w:val="00F126D8"/>
    <w:rsid w:val="00F13472"/>
    <w:rsid w:val="00F13CB4"/>
    <w:rsid w:val="00F14A24"/>
    <w:rsid w:val="00F15290"/>
    <w:rsid w:val="00F152DB"/>
    <w:rsid w:val="00F15431"/>
    <w:rsid w:val="00F15A23"/>
    <w:rsid w:val="00F15F4A"/>
    <w:rsid w:val="00F163BE"/>
    <w:rsid w:val="00F167E3"/>
    <w:rsid w:val="00F170C3"/>
    <w:rsid w:val="00F17422"/>
    <w:rsid w:val="00F17BD8"/>
    <w:rsid w:val="00F17FD5"/>
    <w:rsid w:val="00F20F4D"/>
    <w:rsid w:val="00F20F9E"/>
    <w:rsid w:val="00F2101C"/>
    <w:rsid w:val="00F21183"/>
    <w:rsid w:val="00F21319"/>
    <w:rsid w:val="00F218B4"/>
    <w:rsid w:val="00F21995"/>
    <w:rsid w:val="00F2231F"/>
    <w:rsid w:val="00F22597"/>
    <w:rsid w:val="00F22A4B"/>
    <w:rsid w:val="00F22B6E"/>
    <w:rsid w:val="00F24DF3"/>
    <w:rsid w:val="00F25483"/>
    <w:rsid w:val="00F25A60"/>
    <w:rsid w:val="00F26874"/>
    <w:rsid w:val="00F26A54"/>
    <w:rsid w:val="00F277CF"/>
    <w:rsid w:val="00F30F32"/>
    <w:rsid w:val="00F322A5"/>
    <w:rsid w:val="00F323F1"/>
    <w:rsid w:val="00F32B0C"/>
    <w:rsid w:val="00F32DC0"/>
    <w:rsid w:val="00F33393"/>
    <w:rsid w:val="00F3370B"/>
    <w:rsid w:val="00F33820"/>
    <w:rsid w:val="00F33C69"/>
    <w:rsid w:val="00F344E7"/>
    <w:rsid w:val="00F34D10"/>
    <w:rsid w:val="00F35D6B"/>
    <w:rsid w:val="00F35E44"/>
    <w:rsid w:val="00F377A3"/>
    <w:rsid w:val="00F37921"/>
    <w:rsid w:val="00F37991"/>
    <w:rsid w:val="00F40015"/>
    <w:rsid w:val="00F409F1"/>
    <w:rsid w:val="00F41169"/>
    <w:rsid w:val="00F41342"/>
    <w:rsid w:val="00F414F8"/>
    <w:rsid w:val="00F41A16"/>
    <w:rsid w:val="00F41C96"/>
    <w:rsid w:val="00F42771"/>
    <w:rsid w:val="00F42977"/>
    <w:rsid w:val="00F42CF1"/>
    <w:rsid w:val="00F4323D"/>
    <w:rsid w:val="00F435A7"/>
    <w:rsid w:val="00F43731"/>
    <w:rsid w:val="00F446C2"/>
    <w:rsid w:val="00F454B7"/>
    <w:rsid w:val="00F4586D"/>
    <w:rsid w:val="00F45C0A"/>
    <w:rsid w:val="00F46185"/>
    <w:rsid w:val="00F471F4"/>
    <w:rsid w:val="00F4781F"/>
    <w:rsid w:val="00F50800"/>
    <w:rsid w:val="00F50849"/>
    <w:rsid w:val="00F50865"/>
    <w:rsid w:val="00F50F7C"/>
    <w:rsid w:val="00F51631"/>
    <w:rsid w:val="00F5172C"/>
    <w:rsid w:val="00F51740"/>
    <w:rsid w:val="00F51B51"/>
    <w:rsid w:val="00F52A71"/>
    <w:rsid w:val="00F53341"/>
    <w:rsid w:val="00F534E3"/>
    <w:rsid w:val="00F5380B"/>
    <w:rsid w:val="00F53820"/>
    <w:rsid w:val="00F53D42"/>
    <w:rsid w:val="00F54599"/>
    <w:rsid w:val="00F55074"/>
    <w:rsid w:val="00F55495"/>
    <w:rsid w:val="00F5578A"/>
    <w:rsid w:val="00F5767C"/>
    <w:rsid w:val="00F57990"/>
    <w:rsid w:val="00F606EB"/>
    <w:rsid w:val="00F60866"/>
    <w:rsid w:val="00F60896"/>
    <w:rsid w:val="00F615FB"/>
    <w:rsid w:val="00F61B53"/>
    <w:rsid w:val="00F62AA4"/>
    <w:rsid w:val="00F63845"/>
    <w:rsid w:val="00F63F58"/>
    <w:rsid w:val="00F640A5"/>
    <w:rsid w:val="00F6468C"/>
    <w:rsid w:val="00F648B7"/>
    <w:rsid w:val="00F64B15"/>
    <w:rsid w:val="00F65C27"/>
    <w:rsid w:val="00F66364"/>
    <w:rsid w:val="00F6636C"/>
    <w:rsid w:val="00F663DB"/>
    <w:rsid w:val="00F6688C"/>
    <w:rsid w:val="00F66F6F"/>
    <w:rsid w:val="00F670FA"/>
    <w:rsid w:val="00F67CEB"/>
    <w:rsid w:val="00F70621"/>
    <w:rsid w:val="00F711BA"/>
    <w:rsid w:val="00F714C1"/>
    <w:rsid w:val="00F71D5E"/>
    <w:rsid w:val="00F724B4"/>
    <w:rsid w:val="00F72690"/>
    <w:rsid w:val="00F73A38"/>
    <w:rsid w:val="00F73B11"/>
    <w:rsid w:val="00F74834"/>
    <w:rsid w:val="00F74945"/>
    <w:rsid w:val="00F75090"/>
    <w:rsid w:val="00F75208"/>
    <w:rsid w:val="00F76186"/>
    <w:rsid w:val="00F7619E"/>
    <w:rsid w:val="00F76588"/>
    <w:rsid w:val="00F765F7"/>
    <w:rsid w:val="00F77402"/>
    <w:rsid w:val="00F77459"/>
    <w:rsid w:val="00F80359"/>
    <w:rsid w:val="00F81639"/>
    <w:rsid w:val="00F8270B"/>
    <w:rsid w:val="00F82957"/>
    <w:rsid w:val="00F82D71"/>
    <w:rsid w:val="00F832A4"/>
    <w:rsid w:val="00F84277"/>
    <w:rsid w:val="00F84301"/>
    <w:rsid w:val="00F84600"/>
    <w:rsid w:val="00F84AE7"/>
    <w:rsid w:val="00F84B85"/>
    <w:rsid w:val="00F853B7"/>
    <w:rsid w:val="00F85D61"/>
    <w:rsid w:val="00F86326"/>
    <w:rsid w:val="00F86C52"/>
    <w:rsid w:val="00F87239"/>
    <w:rsid w:val="00F9082E"/>
    <w:rsid w:val="00F912B7"/>
    <w:rsid w:val="00F9138F"/>
    <w:rsid w:val="00F919A7"/>
    <w:rsid w:val="00F91A29"/>
    <w:rsid w:val="00F923AC"/>
    <w:rsid w:val="00F924F0"/>
    <w:rsid w:val="00F92BEE"/>
    <w:rsid w:val="00F92D56"/>
    <w:rsid w:val="00F94128"/>
    <w:rsid w:val="00F9436D"/>
    <w:rsid w:val="00F94860"/>
    <w:rsid w:val="00F95C37"/>
    <w:rsid w:val="00F96B7E"/>
    <w:rsid w:val="00F96EFA"/>
    <w:rsid w:val="00F96F7C"/>
    <w:rsid w:val="00F97116"/>
    <w:rsid w:val="00F972B1"/>
    <w:rsid w:val="00FA0D61"/>
    <w:rsid w:val="00FA1A1B"/>
    <w:rsid w:val="00FA1AB2"/>
    <w:rsid w:val="00FA2927"/>
    <w:rsid w:val="00FA46BC"/>
    <w:rsid w:val="00FA47A5"/>
    <w:rsid w:val="00FA64DE"/>
    <w:rsid w:val="00FA64EF"/>
    <w:rsid w:val="00FA6761"/>
    <w:rsid w:val="00FA6E2F"/>
    <w:rsid w:val="00FA74D1"/>
    <w:rsid w:val="00FA751F"/>
    <w:rsid w:val="00FA76B7"/>
    <w:rsid w:val="00FA7DAB"/>
    <w:rsid w:val="00FB0E63"/>
    <w:rsid w:val="00FB1664"/>
    <w:rsid w:val="00FB24AE"/>
    <w:rsid w:val="00FB258B"/>
    <w:rsid w:val="00FB2894"/>
    <w:rsid w:val="00FB2BC8"/>
    <w:rsid w:val="00FB2F3E"/>
    <w:rsid w:val="00FB4110"/>
    <w:rsid w:val="00FB4138"/>
    <w:rsid w:val="00FB6276"/>
    <w:rsid w:val="00FB6335"/>
    <w:rsid w:val="00FB6B47"/>
    <w:rsid w:val="00FB6F0B"/>
    <w:rsid w:val="00FB7B05"/>
    <w:rsid w:val="00FB7E75"/>
    <w:rsid w:val="00FB7E87"/>
    <w:rsid w:val="00FB7FFC"/>
    <w:rsid w:val="00FC0E89"/>
    <w:rsid w:val="00FC1107"/>
    <w:rsid w:val="00FC118E"/>
    <w:rsid w:val="00FC1C7C"/>
    <w:rsid w:val="00FC1EB3"/>
    <w:rsid w:val="00FC2393"/>
    <w:rsid w:val="00FC24C0"/>
    <w:rsid w:val="00FC2EDB"/>
    <w:rsid w:val="00FC2FA4"/>
    <w:rsid w:val="00FC39EF"/>
    <w:rsid w:val="00FC46DD"/>
    <w:rsid w:val="00FC4B85"/>
    <w:rsid w:val="00FC4F2C"/>
    <w:rsid w:val="00FC52BF"/>
    <w:rsid w:val="00FC652A"/>
    <w:rsid w:val="00FC6750"/>
    <w:rsid w:val="00FC6A70"/>
    <w:rsid w:val="00FD073C"/>
    <w:rsid w:val="00FD0A7F"/>
    <w:rsid w:val="00FD138C"/>
    <w:rsid w:val="00FD15FA"/>
    <w:rsid w:val="00FD21ED"/>
    <w:rsid w:val="00FD30ED"/>
    <w:rsid w:val="00FD3CEF"/>
    <w:rsid w:val="00FD3D85"/>
    <w:rsid w:val="00FD4942"/>
    <w:rsid w:val="00FD4A13"/>
    <w:rsid w:val="00FD557E"/>
    <w:rsid w:val="00FD5BC3"/>
    <w:rsid w:val="00FD634D"/>
    <w:rsid w:val="00FD667A"/>
    <w:rsid w:val="00FD6808"/>
    <w:rsid w:val="00FD68BC"/>
    <w:rsid w:val="00FD6997"/>
    <w:rsid w:val="00FD6E6F"/>
    <w:rsid w:val="00FD6F46"/>
    <w:rsid w:val="00FD7824"/>
    <w:rsid w:val="00FE079C"/>
    <w:rsid w:val="00FE0B37"/>
    <w:rsid w:val="00FE0BCF"/>
    <w:rsid w:val="00FE1760"/>
    <w:rsid w:val="00FE2061"/>
    <w:rsid w:val="00FE2E4E"/>
    <w:rsid w:val="00FE33B0"/>
    <w:rsid w:val="00FE3EE3"/>
    <w:rsid w:val="00FE40DE"/>
    <w:rsid w:val="00FE430F"/>
    <w:rsid w:val="00FE4433"/>
    <w:rsid w:val="00FE4C30"/>
    <w:rsid w:val="00FE6C4C"/>
    <w:rsid w:val="00FE74A4"/>
    <w:rsid w:val="00FE7637"/>
    <w:rsid w:val="00FE7859"/>
    <w:rsid w:val="00FE7B66"/>
    <w:rsid w:val="00FE7C41"/>
    <w:rsid w:val="00FE7CF5"/>
    <w:rsid w:val="00FE7E9B"/>
    <w:rsid w:val="00FF049F"/>
    <w:rsid w:val="00FF08B2"/>
    <w:rsid w:val="00FF1112"/>
    <w:rsid w:val="00FF1C07"/>
    <w:rsid w:val="00FF1ED3"/>
    <w:rsid w:val="00FF31A2"/>
    <w:rsid w:val="00FF37CF"/>
    <w:rsid w:val="00FF3E0D"/>
    <w:rsid w:val="00FF47A8"/>
    <w:rsid w:val="00FF47E0"/>
    <w:rsid w:val="00FF4A96"/>
    <w:rsid w:val="00FF4F51"/>
    <w:rsid w:val="00FF525B"/>
    <w:rsid w:val="00FF525E"/>
    <w:rsid w:val="00FF6CEC"/>
    <w:rsid w:val="00FF6D59"/>
    <w:rsid w:val="00FF6FD0"/>
    <w:rsid w:val="00FF748E"/>
    <w:rsid w:val="014EB917"/>
    <w:rsid w:val="01EFE43A"/>
    <w:rsid w:val="023174C1"/>
    <w:rsid w:val="03234EF9"/>
    <w:rsid w:val="0348E00D"/>
    <w:rsid w:val="037C2CD9"/>
    <w:rsid w:val="03834935"/>
    <w:rsid w:val="03FD2CAA"/>
    <w:rsid w:val="044B6C4B"/>
    <w:rsid w:val="054AA1D7"/>
    <w:rsid w:val="067FFEED"/>
    <w:rsid w:val="06961BCB"/>
    <w:rsid w:val="06CA8627"/>
    <w:rsid w:val="0785E90B"/>
    <w:rsid w:val="09162544"/>
    <w:rsid w:val="096C8A05"/>
    <w:rsid w:val="09D20142"/>
    <w:rsid w:val="09E289D7"/>
    <w:rsid w:val="0A21E58F"/>
    <w:rsid w:val="0A35FC7B"/>
    <w:rsid w:val="0A90061D"/>
    <w:rsid w:val="0B3A2DBC"/>
    <w:rsid w:val="0B8A3A38"/>
    <w:rsid w:val="0BA3CCD2"/>
    <w:rsid w:val="0CCBDC27"/>
    <w:rsid w:val="0CE8D929"/>
    <w:rsid w:val="0D71330E"/>
    <w:rsid w:val="0D913ED7"/>
    <w:rsid w:val="0DB1375E"/>
    <w:rsid w:val="0E94B612"/>
    <w:rsid w:val="0EF2E40D"/>
    <w:rsid w:val="0FD4FB46"/>
    <w:rsid w:val="113E9D07"/>
    <w:rsid w:val="12581A12"/>
    <w:rsid w:val="127C8F45"/>
    <w:rsid w:val="14BA0CA1"/>
    <w:rsid w:val="14FAEEF8"/>
    <w:rsid w:val="1547869D"/>
    <w:rsid w:val="158C8CC6"/>
    <w:rsid w:val="166E8750"/>
    <w:rsid w:val="1673CA96"/>
    <w:rsid w:val="1681A3CD"/>
    <w:rsid w:val="16D66EB1"/>
    <w:rsid w:val="16E74030"/>
    <w:rsid w:val="182C165B"/>
    <w:rsid w:val="1853DFB9"/>
    <w:rsid w:val="18AB1614"/>
    <w:rsid w:val="1927F124"/>
    <w:rsid w:val="19F7222E"/>
    <w:rsid w:val="1B543DAC"/>
    <w:rsid w:val="1BE00D33"/>
    <w:rsid w:val="1C1DA783"/>
    <w:rsid w:val="1E843F07"/>
    <w:rsid w:val="1F4C1CD9"/>
    <w:rsid w:val="1F70C0FC"/>
    <w:rsid w:val="1FDE1FA9"/>
    <w:rsid w:val="1FE90610"/>
    <w:rsid w:val="2005DF4B"/>
    <w:rsid w:val="203C95D2"/>
    <w:rsid w:val="221C441E"/>
    <w:rsid w:val="224B8680"/>
    <w:rsid w:val="224F27D2"/>
    <w:rsid w:val="227A9BEE"/>
    <w:rsid w:val="22D3681F"/>
    <w:rsid w:val="22E4F468"/>
    <w:rsid w:val="23088F19"/>
    <w:rsid w:val="233945CB"/>
    <w:rsid w:val="2365C1A7"/>
    <w:rsid w:val="24365EB9"/>
    <w:rsid w:val="24A64896"/>
    <w:rsid w:val="2507EB37"/>
    <w:rsid w:val="25555E87"/>
    <w:rsid w:val="25586BCD"/>
    <w:rsid w:val="25CB9EB9"/>
    <w:rsid w:val="25E714F3"/>
    <w:rsid w:val="260B4603"/>
    <w:rsid w:val="2642040E"/>
    <w:rsid w:val="26B25F4B"/>
    <w:rsid w:val="26F7DC7E"/>
    <w:rsid w:val="27345351"/>
    <w:rsid w:val="274CE39E"/>
    <w:rsid w:val="2856B5FD"/>
    <w:rsid w:val="291A64E8"/>
    <w:rsid w:val="298CA1F5"/>
    <w:rsid w:val="29995380"/>
    <w:rsid w:val="2B21AED6"/>
    <w:rsid w:val="2B38DD34"/>
    <w:rsid w:val="2B76C085"/>
    <w:rsid w:val="2BA3D5C0"/>
    <w:rsid w:val="2C9CB95A"/>
    <w:rsid w:val="2D7464BA"/>
    <w:rsid w:val="2E0E3646"/>
    <w:rsid w:val="2E64436B"/>
    <w:rsid w:val="2E7B3EC7"/>
    <w:rsid w:val="2F0C2ACE"/>
    <w:rsid w:val="2FA74B8D"/>
    <w:rsid w:val="2FAC3365"/>
    <w:rsid w:val="2FB89E27"/>
    <w:rsid w:val="3055682D"/>
    <w:rsid w:val="308905ED"/>
    <w:rsid w:val="30A611B9"/>
    <w:rsid w:val="31BA557C"/>
    <w:rsid w:val="32637A42"/>
    <w:rsid w:val="3269B450"/>
    <w:rsid w:val="32700B84"/>
    <w:rsid w:val="32AE3FD1"/>
    <w:rsid w:val="33140F67"/>
    <w:rsid w:val="33540AAF"/>
    <w:rsid w:val="3362B73E"/>
    <w:rsid w:val="3403B769"/>
    <w:rsid w:val="3560E080"/>
    <w:rsid w:val="356613CC"/>
    <w:rsid w:val="3624F264"/>
    <w:rsid w:val="363753B0"/>
    <w:rsid w:val="3672ED2E"/>
    <w:rsid w:val="36E8BB5C"/>
    <w:rsid w:val="36F159DE"/>
    <w:rsid w:val="37C8A621"/>
    <w:rsid w:val="37CCD7A9"/>
    <w:rsid w:val="383362B3"/>
    <w:rsid w:val="39120587"/>
    <w:rsid w:val="393C2E6B"/>
    <w:rsid w:val="39AC6B23"/>
    <w:rsid w:val="39D8ECDE"/>
    <w:rsid w:val="3AF00AB5"/>
    <w:rsid w:val="3B28BB7E"/>
    <w:rsid w:val="3B3FA976"/>
    <w:rsid w:val="3BB0B6D8"/>
    <w:rsid w:val="3C3D01C2"/>
    <w:rsid w:val="3C521164"/>
    <w:rsid w:val="3C61B764"/>
    <w:rsid w:val="3D4D1551"/>
    <w:rsid w:val="3D4FE8EC"/>
    <w:rsid w:val="3DC626AD"/>
    <w:rsid w:val="3DD217DA"/>
    <w:rsid w:val="3E709BEB"/>
    <w:rsid w:val="3EF40A2F"/>
    <w:rsid w:val="3F1A3117"/>
    <w:rsid w:val="3F611D19"/>
    <w:rsid w:val="40D420BF"/>
    <w:rsid w:val="40E4B550"/>
    <w:rsid w:val="416D8E5F"/>
    <w:rsid w:val="41744060"/>
    <w:rsid w:val="4179A06F"/>
    <w:rsid w:val="426B6B48"/>
    <w:rsid w:val="428A52C0"/>
    <w:rsid w:val="43104962"/>
    <w:rsid w:val="4383F0C6"/>
    <w:rsid w:val="44571E4D"/>
    <w:rsid w:val="44BF43E8"/>
    <w:rsid w:val="45C341F1"/>
    <w:rsid w:val="45E81DCA"/>
    <w:rsid w:val="45F55FB4"/>
    <w:rsid w:val="465E98AC"/>
    <w:rsid w:val="471D2F91"/>
    <w:rsid w:val="4721A756"/>
    <w:rsid w:val="474A399A"/>
    <w:rsid w:val="478D9684"/>
    <w:rsid w:val="47B4586A"/>
    <w:rsid w:val="47ED76BA"/>
    <w:rsid w:val="47FFEB39"/>
    <w:rsid w:val="48621E70"/>
    <w:rsid w:val="486862B3"/>
    <w:rsid w:val="4879AA69"/>
    <w:rsid w:val="48A79557"/>
    <w:rsid w:val="490BC7AE"/>
    <w:rsid w:val="49FB23AD"/>
    <w:rsid w:val="4A10A309"/>
    <w:rsid w:val="4A1BE663"/>
    <w:rsid w:val="4AE50873"/>
    <w:rsid w:val="4B3C25A6"/>
    <w:rsid w:val="4B856C3F"/>
    <w:rsid w:val="4CCB96E7"/>
    <w:rsid w:val="4DF7162F"/>
    <w:rsid w:val="4E3F2446"/>
    <w:rsid w:val="4E6F4EAE"/>
    <w:rsid w:val="4EBB7FB1"/>
    <w:rsid w:val="4F0A00C2"/>
    <w:rsid w:val="4F8F0931"/>
    <w:rsid w:val="5033D173"/>
    <w:rsid w:val="510F4467"/>
    <w:rsid w:val="5131A3D4"/>
    <w:rsid w:val="514941CC"/>
    <w:rsid w:val="5172A9C8"/>
    <w:rsid w:val="51C1FB92"/>
    <w:rsid w:val="52DB1404"/>
    <w:rsid w:val="53679235"/>
    <w:rsid w:val="53CD8891"/>
    <w:rsid w:val="54FF386D"/>
    <w:rsid w:val="5528A771"/>
    <w:rsid w:val="555B592A"/>
    <w:rsid w:val="5679DD84"/>
    <w:rsid w:val="5686C4EB"/>
    <w:rsid w:val="56E4CEB5"/>
    <w:rsid w:val="571F0E5B"/>
    <w:rsid w:val="5744788A"/>
    <w:rsid w:val="589946B1"/>
    <w:rsid w:val="58CB3471"/>
    <w:rsid w:val="597F6C83"/>
    <w:rsid w:val="59B9C41F"/>
    <w:rsid w:val="5A792A20"/>
    <w:rsid w:val="5A989625"/>
    <w:rsid w:val="5A98D0CD"/>
    <w:rsid w:val="5AA0BEDB"/>
    <w:rsid w:val="5B1C46B2"/>
    <w:rsid w:val="5B456747"/>
    <w:rsid w:val="5BE3671B"/>
    <w:rsid w:val="5CD54A82"/>
    <w:rsid w:val="5CDE5DB3"/>
    <w:rsid w:val="5D32A5AB"/>
    <w:rsid w:val="5D5C7DE9"/>
    <w:rsid w:val="5DC96DB5"/>
    <w:rsid w:val="5E29568E"/>
    <w:rsid w:val="5E3EACEA"/>
    <w:rsid w:val="5E74565F"/>
    <w:rsid w:val="5F1612E3"/>
    <w:rsid w:val="5F2C5595"/>
    <w:rsid w:val="5F87B592"/>
    <w:rsid w:val="5FC939ED"/>
    <w:rsid w:val="6005C51D"/>
    <w:rsid w:val="608CAC15"/>
    <w:rsid w:val="6121BAC6"/>
    <w:rsid w:val="625172E7"/>
    <w:rsid w:val="63606BF1"/>
    <w:rsid w:val="637E393F"/>
    <w:rsid w:val="63A9CDC6"/>
    <w:rsid w:val="63C496F4"/>
    <w:rsid w:val="64822D9F"/>
    <w:rsid w:val="64882B33"/>
    <w:rsid w:val="6547EF96"/>
    <w:rsid w:val="663DF191"/>
    <w:rsid w:val="664FD001"/>
    <w:rsid w:val="66632341"/>
    <w:rsid w:val="6699309B"/>
    <w:rsid w:val="66F55483"/>
    <w:rsid w:val="6700D45B"/>
    <w:rsid w:val="6758C3AC"/>
    <w:rsid w:val="67E22FAA"/>
    <w:rsid w:val="6829F531"/>
    <w:rsid w:val="68B367CE"/>
    <w:rsid w:val="693C2769"/>
    <w:rsid w:val="6974829F"/>
    <w:rsid w:val="69BEC9AC"/>
    <w:rsid w:val="6A38980D"/>
    <w:rsid w:val="6AE148DE"/>
    <w:rsid w:val="6AE5E438"/>
    <w:rsid w:val="6B2C9F00"/>
    <w:rsid w:val="6CA1E5D9"/>
    <w:rsid w:val="6D0B0BB7"/>
    <w:rsid w:val="6D17957A"/>
    <w:rsid w:val="6D251F76"/>
    <w:rsid w:val="6D414086"/>
    <w:rsid w:val="6D8A5AE2"/>
    <w:rsid w:val="6E685522"/>
    <w:rsid w:val="6EB82576"/>
    <w:rsid w:val="6EBD1A9E"/>
    <w:rsid w:val="6F7994EB"/>
    <w:rsid w:val="6FC136B9"/>
    <w:rsid w:val="710F80FA"/>
    <w:rsid w:val="71CECBF4"/>
    <w:rsid w:val="71EDEAF6"/>
    <w:rsid w:val="722641CA"/>
    <w:rsid w:val="7232EEE7"/>
    <w:rsid w:val="72B932BA"/>
    <w:rsid w:val="73870178"/>
    <w:rsid w:val="73A00089"/>
    <w:rsid w:val="740892CC"/>
    <w:rsid w:val="754B4793"/>
    <w:rsid w:val="757B24F1"/>
    <w:rsid w:val="75A452B2"/>
    <w:rsid w:val="75C6ADED"/>
    <w:rsid w:val="76130BE3"/>
    <w:rsid w:val="768E052B"/>
    <w:rsid w:val="7748918B"/>
    <w:rsid w:val="77A42072"/>
    <w:rsid w:val="784B1962"/>
    <w:rsid w:val="78951612"/>
    <w:rsid w:val="78AAD5C9"/>
    <w:rsid w:val="79224426"/>
    <w:rsid w:val="79D656BB"/>
    <w:rsid w:val="7A4D6D1A"/>
    <w:rsid w:val="7A5ED9C3"/>
    <w:rsid w:val="7B154564"/>
    <w:rsid w:val="7B50B0B1"/>
    <w:rsid w:val="7B7FC2B0"/>
    <w:rsid w:val="7BFBAA77"/>
    <w:rsid w:val="7C2783B1"/>
    <w:rsid w:val="7C5463F7"/>
    <w:rsid w:val="7C636584"/>
    <w:rsid w:val="7C889373"/>
    <w:rsid w:val="7D1567E6"/>
    <w:rsid w:val="7DE821CF"/>
    <w:rsid w:val="7DF43F0E"/>
    <w:rsid w:val="7E5C5933"/>
    <w:rsid w:val="7E62ED53"/>
    <w:rsid w:val="7EC7387A"/>
    <w:rsid w:val="7FD076AA"/>
    <w:rsid w:val="7FFCBD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996183"/>
  <w14:defaultImageDpi w14:val="96"/>
  <w15:docId w15:val="{DB08C501-A61A-4B4A-AEF8-E95ACF89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FE4"/>
    <w:pPr>
      <w:spacing w:after="200"/>
    </w:pPr>
    <w:rPr>
      <w:rFonts w:ascii="Arial" w:hAnsi="Arial"/>
      <w:color w:val="595959"/>
      <w:szCs w:val="24"/>
      <w:lang w:eastAsia="en-US"/>
    </w:rPr>
  </w:style>
  <w:style w:type="paragraph" w:styleId="Heading1">
    <w:name w:val="heading 1"/>
    <w:basedOn w:val="Normal"/>
    <w:next w:val="Normal"/>
    <w:link w:val="Heading1Char"/>
    <w:uiPriority w:val="99"/>
    <w:qFormat/>
    <w:rsid w:val="001E7081"/>
    <w:pPr>
      <w:autoSpaceDE w:val="0"/>
      <w:autoSpaceDN w:val="0"/>
      <w:adjustRightInd w:val="0"/>
      <w:jc w:val="center"/>
      <w:outlineLvl w:val="0"/>
    </w:pPr>
    <w:rPr>
      <w:rFonts w:cs="Arial"/>
      <w:b/>
      <w:caps/>
      <w:color w:val="A50021"/>
      <w:sz w:val="22"/>
      <w:szCs w:val="22"/>
      <w:shd w:val="clear" w:color="auto" w:fill="FFFFFF"/>
      <w:lang w:eastAsia="it-IT"/>
    </w:rPr>
  </w:style>
  <w:style w:type="paragraph" w:styleId="Heading2">
    <w:name w:val="heading 2"/>
    <w:basedOn w:val="Heading1"/>
    <w:next w:val="Normal"/>
    <w:link w:val="Heading2Char"/>
    <w:uiPriority w:val="9"/>
    <w:unhideWhenUsed/>
    <w:qFormat/>
    <w:locked/>
    <w:rsid w:val="00F55495"/>
    <w:pPr>
      <w:spacing w:before="240" w:after="240"/>
      <w:jc w:val="left"/>
      <w:outlineLvl w:val="1"/>
    </w:pPr>
  </w:style>
  <w:style w:type="paragraph" w:styleId="Heading3">
    <w:name w:val="heading 3"/>
    <w:basedOn w:val="Heading2"/>
    <w:next w:val="Normal"/>
    <w:link w:val="Heading3Char"/>
    <w:autoRedefine/>
    <w:uiPriority w:val="99"/>
    <w:qFormat/>
    <w:rsid w:val="000440B2"/>
    <w:pPr>
      <w:spacing w:before="0" w:after="200"/>
      <w:outlineLvl w:val="2"/>
    </w:pPr>
    <w:rPr>
      <w:caps w:val="0"/>
      <w:sz w:val="20"/>
    </w:rPr>
  </w:style>
  <w:style w:type="paragraph" w:styleId="Heading4">
    <w:name w:val="heading 4"/>
    <w:basedOn w:val="Heading3"/>
    <w:next w:val="Normal"/>
    <w:link w:val="Heading4Char"/>
    <w:autoRedefine/>
    <w:uiPriority w:val="99"/>
    <w:qFormat/>
    <w:rsid w:val="003B5D85"/>
    <w:pPr>
      <w:outlineLvl w:val="3"/>
    </w:pPr>
    <w:rPr>
      <w:b w:val="0"/>
      <w:i/>
    </w:rPr>
  </w:style>
  <w:style w:type="paragraph" w:styleId="Heading9">
    <w:name w:val="heading 9"/>
    <w:basedOn w:val="Normal"/>
    <w:next w:val="Normal"/>
    <w:link w:val="Heading9Char"/>
    <w:uiPriority w:val="9"/>
    <w:semiHidden/>
    <w:unhideWhenUsed/>
    <w:qFormat/>
    <w:locked/>
    <w:rsid w:val="001A59A5"/>
    <w:pPr>
      <w:keepNext/>
      <w:keepLines/>
      <w:spacing w:before="40" w:after="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7081"/>
    <w:rPr>
      <w:rFonts w:ascii="Arial" w:hAnsi="Arial" w:cs="Times New Roman"/>
      <w:b/>
      <w:caps/>
      <w:color w:val="A50021"/>
      <w:sz w:val="22"/>
      <w:lang w:val="x-none" w:eastAsia="it-IT"/>
    </w:rPr>
  </w:style>
  <w:style w:type="character" w:customStyle="1" w:styleId="Heading2Char">
    <w:name w:val="Heading 2 Char"/>
    <w:basedOn w:val="DefaultParagraphFont"/>
    <w:link w:val="Heading2"/>
    <w:uiPriority w:val="9"/>
    <w:locked/>
    <w:rsid w:val="00F55495"/>
    <w:rPr>
      <w:rFonts w:ascii="Arial" w:hAnsi="Arial" w:cs="Times New Roman"/>
      <w:b/>
      <w:caps/>
      <w:color w:val="A50021"/>
      <w:sz w:val="28"/>
      <w:lang w:val="x-none" w:eastAsia="en-US"/>
    </w:rPr>
  </w:style>
  <w:style w:type="character" w:customStyle="1" w:styleId="Heading3Char">
    <w:name w:val="Heading 3 Char"/>
    <w:basedOn w:val="DefaultParagraphFont"/>
    <w:link w:val="Heading3"/>
    <w:uiPriority w:val="99"/>
    <w:locked/>
    <w:rsid w:val="000440B2"/>
    <w:rPr>
      <w:rFonts w:ascii="Arial" w:hAnsi="Arial" w:cs="Times New Roman"/>
      <w:b/>
      <w:color w:val="A50021"/>
      <w:sz w:val="28"/>
      <w:lang w:val="x-none" w:eastAsia="en-US"/>
    </w:rPr>
  </w:style>
  <w:style w:type="character" w:customStyle="1" w:styleId="Heading4Char">
    <w:name w:val="Heading 4 Char"/>
    <w:basedOn w:val="DefaultParagraphFont"/>
    <w:link w:val="Heading4"/>
    <w:uiPriority w:val="99"/>
    <w:locked/>
    <w:rsid w:val="003B5D85"/>
    <w:rPr>
      <w:rFonts w:ascii="Arial" w:hAnsi="Arial" w:cs="Times New Roman"/>
      <w:i/>
      <w:color w:val="A50021"/>
      <w:sz w:val="28"/>
      <w:lang w:val="x-none" w:eastAsia="en-US"/>
    </w:rPr>
  </w:style>
  <w:style w:type="character" w:customStyle="1" w:styleId="Heading9Char">
    <w:name w:val="Heading 9 Char"/>
    <w:basedOn w:val="DefaultParagraphFont"/>
    <w:link w:val="Heading9"/>
    <w:uiPriority w:val="9"/>
    <w:locked/>
    <w:rsid w:val="001A59A5"/>
    <w:rPr>
      <w:rFonts w:asciiTheme="majorHAnsi" w:eastAsiaTheme="majorEastAsia" w:hAnsiTheme="majorHAnsi" w:cs="Times New Roman"/>
      <w:i/>
      <w:iCs/>
      <w:color w:val="272727" w:themeColor="text1" w:themeTint="D8"/>
      <w:sz w:val="21"/>
      <w:szCs w:val="21"/>
      <w:lang w:val="x-none" w:eastAsia="en-US"/>
    </w:rPr>
  </w:style>
  <w:style w:type="paragraph" w:styleId="Footer">
    <w:name w:val="footer"/>
    <w:basedOn w:val="Normal"/>
    <w:link w:val="FooterChar"/>
    <w:uiPriority w:val="99"/>
    <w:rsid w:val="00A90B4B"/>
    <w:pPr>
      <w:tabs>
        <w:tab w:val="center" w:pos="4677"/>
        <w:tab w:val="right" w:pos="9355"/>
      </w:tabs>
    </w:pPr>
  </w:style>
  <w:style w:type="character" w:customStyle="1" w:styleId="FooterChar">
    <w:name w:val="Footer Char"/>
    <w:basedOn w:val="DefaultParagraphFont"/>
    <w:link w:val="Footer"/>
    <w:uiPriority w:val="99"/>
    <w:locked/>
    <w:rPr>
      <w:rFonts w:ascii="Arial" w:hAnsi="Arial" w:cs="Times New Roman"/>
      <w:sz w:val="24"/>
      <w:lang w:val="en-GB" w:eastAsia="en-US"/>
    </w:rPr>
  </w:style>
  <w:style w:type="character" w:styleId="PageNumber">
    <w:name w:val="page number"/>
    <w:basedOn w:val="DefaultParagraphFont"/>
    <w:uiPriority w:val="99"/>
    <w:rsid w:val="00A90B4B"/>
    <w:rPr>
      <w:rFonts w:cs="Times New Roman"/>
    </w:rPr>
  </w:style>
  <w:style w:type="table" w:styleId="TableGrid">
    <w:name w:val="Table Grid"/>
    <w:basedOn w:val="TableNormal"/>
    <w:uiPriority w:val="39"/>
    <w:rsid w:val="00E4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0D5B39"/>
    <w:rPr>
      <w:rFonts w:ascii="Times New Roman" w:hAnsi="Times New Roman"/>
      <w:szCs w:val="20"/>
    </w:rPr>
  </w:style>
  <w:style w:type="character" w:customStyle="1" w:styleId="FootnoteTextChar">
    <w:name w:val="Footnote Text Char"/>
    <w:basedOn w:val="DefaultParagraphFont"/>
    <w:link w:val="FootnoteText"/>
    <w:uiPriority w:val="99"/>
    <w:semiHidden/>
    <w:locked/>
    <w:rPr>
      <w:rFonts w:ascii="Arial" w:hAnsi="Arial" w:cs="Times New Roman"/>
      <w:sz w:val="20"/>
      <w:lang w:val="en-GB" w:eastAsia="en-US"/>
    </w:rPr>
  </w:style>
  <w:style w:type="character" w:styleId="FootnoteReference">
    <w:name w:val="footnote reference"/>
    <w:aliases w:val="Footnote symbol,Footnote reference number,Footnote,Times 10 Point,Exposant 3 Point,Ref,de nota al pie,note TESI,SUPERS,EN Footnote Reference,EN Footnote text,Footnote number,Footnote Reference Number,BVI fnr,BVI fn"/>
    <w:basedOn w:val="DefaultParagraphFont"/>
    <w:link w:val="1"/>
    <w:uiPriority w:val="99"/>
    <w:locked/>
    <w:rsid w:val="000D5B39"/>
    <w:rPr>
      <w:rFonts w:cs="Times New Roman"/>
      <w:vertAlign w:val="superscript"/>
    </w:rPr>
  </w:style>
  <w:style w:type="paragraph" w:customStyle="1" w:styleId="Text1">
    <w:name w:val="Text 1"/>
    <w:uiPriority w:val="99"/>
    <w:rsid w:val="00873C42"/>
    <w:pPr>
      <w:widowControl w:val="0"/>
      <w:tabs>
        <w:tab w:val="left" w:pos="-720"/>
      </w:tabs>
      <w:suppressAutoHyphens/>
      <w:jc w:val="both"/>
    </w:pPr>
    <w:rPr>
      <w:rFonts w:ascii="Courier New" w:hAnsi="Courier New"/>
      <w:spacing w:val="-3"/>
      <w:sz w:val="24"/>
      <w:lang w:eastAsia="en-US"/>
    </w:rPr>
  </w:style>
  <w:style w:type="character" w:styleId="Hyperlink">
    <w:name w:val="Hyperlink"/>
    <w:basedOn w:val="DefaultParagraphFont"/>
    <w:uiPriority w:val="99"/>
    <w:rsid w:val="00BE707F"/>
    <w:rPr>
      <w:rFonts w:cs="Times New Roman"/>
      <w:color w:val="0088CC"/>
      <w:u w:val="single"/>
    </w:rPr>
  </w:style>
  <w:style w:type="paragraph" w:styleId="BodyTextIndent">
    <w:name w:val="Body Text Indent"/>
    <w:basedOn w:val="Normal"/>
    <w:link w:val="BodyTextIndentChar"/>
    <w:uiPriority w:val="99"/>
    <w:rsid w:val="006A6884"/>
    <w:pPr>
      <w:ind w:left="-360"/>
      <w:jc w:val="both"/>
    </w:pPr>
    <w:rPr>
      <w:rFonts w:ascii="Times New Roman" w:hAnsi="Times New Roman"/>
      <w:noProof/>
      <w:sz w:val="22"/>
      <w:lang w:val="en-US"/>
    </w:rPr>
  </w:style>
  <w:style w:type="character" w:customStyle="1" w:styleId="BodyTextIndentChar">
    <w:name w:val="Body Text Indent Char"/>
    <w:basedOn w:val="DefaultParagraphFont"/>
    <w:link w:val="BodyTextIndent"/>
    <w:uiPriority w:val="99"/>
    <w:locked/>
    <w:rsid w:val="000B0700"/>
    <w:rPr>
      <w:rFonts w:cs="Times New Roman"/>
      <w:noProof/>
      <w:sz w:val="24"/>
      <w:lang w:val="en-US" w:eastAsia="en-US"/>
    </w:rPr>
  </w:style>
  <w:style w:type="paragraph" w:styleId="DocumentMap">
    <w:name w:val="Document Map"/>
    <w:basedOn w:val="Normal"/>
    <w:link w:val="DocumentMapChar"/>
    <w:uiPriority w:val="99"/>
    <w:semiHidden/>
    <w:rsid w:val="00BB46F1"/>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Pr>
      <w:rFonts w:cs="Times New Roman"/>
      <w:sz w:val="2"/>
      <w:lang w:val="en-GB" w:eastAsia="en-US"/>
    </w:rPr>
  </w:style>
  <w:style w:type="paragraph" w:customStyle="1" w:styleId="ZCom">
    <w:name w:val="Z_Com"/>
    <w:basedOn w:val="Normal"/>
    <w:next w:val="ZDGName"/>
    <w:uiPriority w:val="99"/>
    <w:locked/>
    <w:rsid w:val="0052565E"/>
    <w:pPr>
      <w:widowControl w:val="0"/>
      <w:ind w:right="85"/>
      <w:jc w:val="both"/>
    </w:pPr>
    <w:rPr>
      <w:szCs w:val="20"/>
      <w:lang w:val="en-US" w:eastAsia="fr-FR"/>
    </w:rPr>
  </w:style>
  <w:style w:type="paragraph" w:customStyle="1" w:styleId="ZDGName">
    <w:name w:val="Z_DGName"/>
    <w:basedOn w:val="Normal"/>
    <w:uiPriority w:val="99"/>
    <w:locked/>
    <w:rsid w:val="0052565E"/>
    <w:pPr>
      <w:widowControl w:val="0"/>
      <w:ind w:right="85"/>
      <w:jc w:val="both"/>
    </w:pPr>
    <w:rPr>
      <w:sz w:val="16"/>
      <w:szCs w:val="20"/>
      <w:lang w:val="en-US" w:eastAsia="fr-FR"/>
    </w:rPr>
  </w:style>
  <w:style w:type="character" w:customStyle="1" w:styleId="tw4winMark">
    <w:name w:val="tw4winMark"/>
    <w:uiPriority w:val="99"/>
    <w:locked/>
    <w:rsid w:val="0052565E"/>
    <w:rPr>
      <w:rFonts w:ascii="Times New Roman" w:hAnsi="Times New Roman"/>
      <w:vanish/>
      <w:color w:val="800080"/>
      <w:sz w:val="24"/>
      <w:vertAlign w:val="subscript"/>
    </w:rPr>
  </w:style>
  <w:style w:type="paragraph" w:styleId="Header">
    <w:name w:val="header"/>
    <w:basedOn w:val="Normal"/>
    <w:link w:val="HeaderChar"/>
    <w:uiPriority w:val="99"/>
    <w:rsid w:val="00390BF5"/>
    <w:pPr>
      <w:tabs>
        <w:tab w:val="center" w:pos="4536"/>
        <w:tab w:val="right" w:pos="9072"/>
      </w:tabs>
    </w:pPr>
  </w:style>
  <w:style w:type="character" w:customStyle="1" w:styleId="HeaderChar">
    <w:name w:val="Header Char"/>
    <w:basedOn w:val="DefaultParagraphFont"/>
    <w:link w:val="Header"/>
    <w:uiPriority w:val="99"/>
    <w:locked/>
    <w:rPr>
      <w:rFonts w:ascii="Arial" w:hAnsi="Arial" w:cs="Times New Roman"/>
      <w:sz w:val="24"/>
      <w:lang w:val="en-GB" w:eastAsia="en-US"/>
    </w:rPr>
  </w:style>
  <w:style w:type="paragraph" w:styleId="BalloonText">
    <w:name w:val="Balloon Text"/>
    <w:basedOn w:val="Normal"/>
    <w:link w:val="BalloonTextChar"/>
    <w:uiPriority w:val="99"/>
    <w:semiHidden/>
    <w:rsid w:val="0074758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en-US"/>
    </w:rPr>
  </w:style>
  <w:style w:type="character" w:styleId="CommentReference">
    <w:name w:val="annotation reference"/>
    <w:basedOn w:val="DefaultParagraphFont"/>
    <w:uiPriority w:val="99"/>
    <w:rsid w:val="00D85DD7"/>
    <w:rPr>
      <w:rFonts w:cs="Times New Roman"/>
      <w:sz w:val="16"/>
    </w:rPr>
  </w:style>
  <w:style w:type="paragraph" w:styleId="CommentText">
    <w:name w:val="annotation text"/>
    <w:basedOn w:val="Normal"/>
    <w:link w:val="CommentTextChar"/>
    <w:uiPriority w:val="99"/>
    <w:rsid w:val="00D85DD7"/>
    <w:rPr>
      <w:szCs w:val="20"/>
    </w:rPr>
  </w:style>
  <w:style w:type="character" w:customStyle="1" w:styleId="CommentTextChar">
    <w:name w:val="Comment Text Char"/>
    <w:basedOn w:val="DefaultParagraphFont"/>
    <w:link w:val="CommentText"/>
    <w:uiPriority w:val="99"/>
    <w:locked/>
    <w:rPr>
      <w:rFonts w:ascii="Arial" w:hAnsi="Arial" w:cs="Times New Roman"/>
      <w:sz w:val="20"/>
      <w:lang w:val="en-GB" w:eastAsia="en-US"/>
    </w:rPr>
  </w:style>
  <w:style w:type="paragraph" w:styleId="CommentSubject">
    <w:name w:val="annotation subject"/>
    <w:basedOn w:val="CommentText"/>
    <w:next w:val="CommentText"/>
    <w:link w:val="CommentSubjectChar"/>
    <w:uiPriority w:val="99"/>
    <w:semiHidden/>
    <w:rsid w:val="00D85DD7"/>
    <w:rPr>
      <w:b/>
      <w:bCs/>
    </w:rPr>
  </w:style>
  <w:style w:type="character" w:customStyle="1" w:styleId="CommentSubjectChar">
    <w:name w:val="Comment Subject Char"/>
    <w:basedOn w:val="CommentTextChar"/>
    <w:link w:val="CommentSubject"/>
    <w:uiPriority w:val="99"/>
    <w:semiHidden/>
    <w:locked/>
    <w:rPr>
      <w:rFonts w:ascii="Arial" w:hAnsi="Arial" w:cs="Times New Roman"/>
      <w:b/>
      <w:sz w:val="20"/>
      <w:lang w:val="en-GB" w:eastAsia="en-US"/>
    </w:rPr>
  </w:style>
  <w:style w:type="paragraph" w:styleId="ListBullet">
    <w:name w:val="List Bullet"/>
    <w:basedOn w:val="Normal"/>
    <w:uiPriority w:val="99"/>
    <w:rsid w:val="00E11A93"/>
    <w:pPr>
      <w:numPr>
        <w:numId w:val="1"/>
      </w:numPr>
      <w:spacing w:after="240"/>
      <w:jc w:val="both"/>
    </w:pPr>
    <w:rPr>
      <w:rFonts w:ascii="Times New Roman" w:hAnsi="Times New Roman"/>
      <w:szCs w:val="20"/>
    </w:rPr>
  </w:style>
  <w:style w:type="character" w:styleId="FollowedHyperlink">
    <w:name w:val="FollowedHyperlink"/>
    <w:basedOn w:val="DefaultParagraphFont"/>
    <w:uiPriority w:val="99"/>
    <w:semiHidden/>
    <w:unhideWhenUsed/>
    <w:rsid w:val="00B569F7"/>
    <w:rPr>
      <w:rFonts w:cs="Times New Roman"/>
      <w:color w:val="800080"/>
      <w:u w:val="single"/>
    </w:rPr>
  </w:style>
  <w:style w:type="paragraph" w:customStyle="1" w:styleId="font5">
    <w:name w:val="font5"/>
    <w:basedOn w:val="Normal"/>
    <w:rsid w:val="00B569F7"/>
    <w:pPr>
      <w:spacing w:before="100" w:beforeAutospacing="1" w:after="100" w:afterAutospacing="1"/>
    </w:pPr>
    <w:rPr>
      <w:rFonts w:cs="Arial"/>
      <w:b/>
      <w:bCs/>
      <w:sz w:val="32"/>
      <w:szCs w:val="32"/>
      <w:lang w:eastAsia="en-GB"/>
    </w:rPr>
  </w:style>
  <w:style w:type="paragraph" w:customStyle="1" w:styleId="font6">
    <w:name w:val="font6"/>
    <w:basedOn w:val="Normal"/>
    <w:rsid w:val="00B569F7"/>
    <w:pPr>
      <w:spacing w:before="100" w:beforeAutospacing="1" w:after="100" w:afterAutospacing="1"/>
    </w:pPr>
    <w:rPr>
      <w:rFonts w:cs="Arial"/>
      <w:b/>
      <w:bCs/>
      <w:color w:val="FF0000"/>
      <w:sz w:val="32"/>
      <w:szCs w:val="32"/>
      <w:lang w:eastAsia="en-GB"/>
    </w:rPr>
  </w:style>
  <w:style w:type="paragraph" w:customStyle="1" w:styleId="xl69">
    <w:name w:val="xl69"/>
    <w:basedOn w:val="Normal"/>
    <w:rsid w:val="00B569F7"/>
    <w:pPr>
      <w:pBdr>
        <w:top w:val="single" w:sz="12" w:space="0" w:color="auto"/>
        <w:left w:val="single" w:sz="12" w:space="0" w:color="auto"/>
        <w:bottom w:val="single" w:sz="4" w:space="0" w:color="auto"/>
      </w:pBdr>
      <w:spacing w:before="100" w:beforeAutospacing="1" w:after="100" w:afterAutospacing="1"/>
      <w:jc w:val="right"/>
      <w:textAlignment w:val="center"/>
    </w:pPr>
    <w:rPr>
      <w:rFonts w:cs="Arial"/>
      <w:b/>
      <w:bCs/>
      <w:sz w:val="32"/>
      <w:szCs w:val="32"/>
      <w:lang w:eastAsia="en-GB"/>
    </w:rPr>
  </w:style>
  <w:style w:type="paragraph" w:customStyle="1" w:styleId="xl70">
    <w:name w:val="xl70"/>
    <w:basedOn w:val="Normal"/>
    <w:rsid w:val="00B569F7"/>
    <w:pPr>
      <w:pBdr>
        <w:top w:val="single" w:sz="4" w:space="0" w:color="auto"/>
        <w:left w:val="single" w:sz="12" w:space="0" w:color="auto"/>
        <w:bottom w:val="single" w:sz="12" w:space="0" w:color="auto"/>
      </w:pBdr>
      <w:spacing w:before="100" w:beforeAutospacing="1" w:after="100" w:afterAutospacing="1"/>
      <w:jc w:val="right"/>
      <w:textAlignment w:val="center"/>
    </w:pPr>
    <w:rPr>
      <w:rFonts w:cs="Arial"/>
      <w:b/>
      <w:bCs/>
      <w:sz w:val="32"/>
      <w:szCs w:val="32"/>
      <w:lang w:eastAsia="en-GB"/>
    </w:rPr>
  </w:style>
  <w:style w:type="paragraph" w:customStyle="1" w:styleId="xl71">
    <w:name w:val="xl71"/>
    <w:basedOn w:val="Normal"/>
    <w:rsid w:val="00B569F7"/>
    <w:pPr>
      <w:spacing w:before="100" w:beforeAutospacing="1" w:after="100" w:afterAutospacing="1"/>
      <w:jc w:val="center"/>
    </w:pPr>
    <w:rPr>
      <w:rFonts w:cs="Arial"/>
      <w:b/>
      <w:bCs/>
      <w:lang w:eastAsia="en-GB"/>
    </w:rPr>
  </w:style>
  <w:style w:type="paragraph" w:customStyle="1" w:styleId="xl72">
    <w:name w:val="xl72"/>
    <w:basedOn w:val="Normal"/>
    <w:rsid w:val="00B569F7"/>
    <w:pPr>
      <w:spacing w:before="100" w:beforeAutospacing="1" w:after="100" w:afterAutospacing="1"/>
    </w:pPr>
    <w:rPr>
      <w:rFonts w:cs="Arial"/>
      <w:b/>
      <w:bCs/>
      <w:lang w:eastAsia="en-GB"/>
    </w:rPr>
  </w:style>
  <w:style w:type="paragraph" w:customStyle="1" w:styleId="xl73">
    <w:name w:val="xl73"/>
    <w:basedOn w:val="Normal"/>
    <w:rsid w:val="00B569F7"/>
    <w:pPr>
      <w:spacing w:before="100" w:beforeAutospacing="1" w:after="100" w:afterAutospacing="1"/>
    </w:pPr>
    <w:rPr>
      <w:rFonts w:cs="Arial"/>
      <w:lang w:eastAsia="en-GB"/>
    </w:rPr>
  </w:style>
  <w:style w:type="paragraph" w:customStyle="1" w:styleId="xl74">
    <w:name w:val="xl74"/>
    <w:basedOn w:val="Normal"/>
    <w:rsid w:val="00B569F7"/>
    <w:pPr>
      <w:pBdr>
        <w:top w:val="single" w:sz="8" w:space="0" w:color="auto"/>
        <w:left w:val="single" w:sz="8" w:space="0" w:color="auto"/>
      </w:pBdr>
      <w:spacing w:before="100" w:beforeAutospacing="1" w:after="100" w:afterAutospacing="1"/>
    </w:pPr>
    <w:rPr>
      <w:rFonts w:cs="Arial"/>
      <w:b/>
      <w:bCs/>
      <w:lang w:eastAsia="en-GB"/>
    </w:rPr>
  </w:style>
  <w:style w:type="paragraph" w:customStyle="1" w:styleId="xl75">
    <w:name w:val="xl75"/>
    <w:basedOn w:val="Normal"/>
    <w:rsid w:val="00B569F7"/>
    <w:pPr>
      <w:spacing w:before="100" w:beforeAutospacing="1" w:after="100" w:afterAutospacing="1"/>
    </w:pPr>
    <w:rPr>
      <w:rFonts w:cs="Arial"/>
      <w:b/>
      <w:bCs/>
      <w:lang w:eastAsia="en-GB"/>
    </w:rPr>
  </w:style>
  <w:style w:type="paragraph" w:customStyle="1" w:styleId="xl76">
    <w:name w:val="xl76"/>
    <w:basedOn w:val="Normal"/>
    <w:rsid w:val="00B569F7"/>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rPr>
      <w:rFonts w:cs="Arial"/>
      <w:b/>
      <w:bCs/>
      <w:sz w:val="28"/>
      <w:szCs w:val="28"/>
      <w:lang w:eastAsia="en-GB"/>
    </w:rPr>
  </w:style>
  <w:style w:type="paragraph" w:customStyle="1" w:styleId="xl77">
    <w:name w:val="xl77"/>
    <w:basedOn w:val="Normal"/>
    <w:rsid w:val="00B569F7"/>
    <w:pPr>
      <w:pBdr>
        <w:top w:val="single" w:sz="12" w:space="0" w:color="auto"/>
        <w:left w:val="single" w:sz="8"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8">
    <w:name w:val="xl78"/>
    <w:basedOn w:val="Normal"/>
    <w:rsid w:val="00B569F7"/>
    <w:pPr>
      <w:pBdr>
        <w:top w:val="single" w:sz="12" w:space="0" w:color="auto"/>
        <w:left w:val="single" w:sz="4"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9">
    <w:name w:val="xl79"/>
    <w:basedOn w:val="Normal"/>
    <w:rsid w:val="00B569F7"/>
    <w:pPr>
      <w:pBdr>
        <w:top w:val="single" w:sz="12" w:space="0" w:color="auto"/>
        <w:left w:val="single" w:sz="4" w:space="0" w:color="auto"/>
        <w:bottom w:val="single" w:sz="8" w:space="0" w:color="auto"/>
      </w:pBdr>
      <w:spacing w:before="100" w:beforeAutospacing="1" w:after="100" w:afterAutospacing="1"/>
      <w:jc w:val="center"/>
    </w:pPr>
    <w:rPr>
      <w:rFonts w:cs="Arial"/>
      <w:b/>
      <w:bCs/>
      <w:lang w:eastAsia="en-GB"/>
    </w:rPr>
  </w:style>
  <w:style w:type="paragraph" w:customStyle="1" w:styleId="xl80">
    <w:name w:val="xl80"/>
    <w:basedOn w:val="Normal"/>
    <w:rsid w:val="00B569F7"/>
    <w:pPr>
      <w:pBdr>
        <w:top w:val="single" w:sz="12" w:space="0" w:color="auto"/>
        <w:left w:val="single" w:sz="4" w:space="0" w:color="auto"/>
        <w:bottom w:val="single" w:sz="8" w:space="0" w:color="auto"/>
        <w:right w:val="single" w:sz="12" w:space="0" w:color="auto"/>
      </w:pBdr>
      <w:spacing w:before="100" w:beforeAutospacing="1" w:after="100" w:afterAutospacing="1"/>
      <w:jc w:val="center"/>
    </w:pPr>
    <w:rPr>
      <w:rFonts w:cs="Arial"/>
      <w:b/>
      <w:bCs/>
      <w:lang w:eastAsia="en-GB"/>
    </w:rPr>
  </w:style>
  <w:style w:type="paragraph" w:customStyle="1" w:styleId="xl81">
    <w:name w:val="xl81"/>
    <w:basedOn w:val="Normal"/>
    <w:rsid w:val="00B569F7"/>
    <w:pPr>
      <w:pBdr>
        <w:left w:val="single" w:sz="12" w:space="0" w:color="auto"/>
        <w:bottom w:val="single" w:sz="4"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82">
    <w:name w:val="xl82"/>
    <w:basedOn w:val="Normal"/>
    <w:rsid w:val="00B569F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3">
    <w:name w:val="xl83"/>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4">
    <w:name w:val="xl84"/>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5">
    <w:name w:val="xl85"/>
    <w:basedOn w:val="Normal"/>
    <w:rsid w:val="00B569F7"/>
    <w:pPr>
      <w:pBdr>
        <w:top w:val="single" w:sz="8"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86">
    <w:name w:val="xl86"/>
    <w:basedOn w:val="Normal"/>
    <w:rsid w:val="00B569F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7">
    <w:name w:val="xl87"/>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8">
    <w:name w:val="xl88"/>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9">
    <w:name w:val="xl89"/>
    <w:basedOn w:val="Normal"/>
    <w:rsid w:val="00B569F7"/>
    <w:pPr>
      <w:pBdr>
        <w:top w:val="single" w:sz="4"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90">
    <w:name w:val="xl90"/>
    <w:basedOn w:val="Normal"/>
    <w:rsid w:val="00B569F7"/>
    <w:pPr>
      <w:pBdr>
        <w:left w:val="single" w:sz="12" w:space="0" w:color="auto"/>
        <w:bottom w:val="single" w:sz="12"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91">
    <w:name w:val="xl91"/>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2">
    <w:name w:val="xl92"/>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3">
    <w:name w:val="xl93"/>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pPr>
    <w:rPr>
      <w:rFonts w:cs="Arial"/>
      <w:b/>
      <w:bCs/>
      <w:sz w:val="18"/>
      <w:szCs w:val="18"/>
      <w:lang w:eastAsia="en-GB"/>
    </w:rPr>
  </w:style>
  <w:style w:type="paragraph" w:customStyle="1" w:styleId="xl94">
    <w:name w:val="xl94"/>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pPr>
    <w:rPr>
      <w:rFonts w:cs="Arial"/>
      <w:b/>
      <w:bCs/>
      <w:sz w:val="18"/>
      <w:szCs w:val="18"/>
      <w:lang w:eastAsia="en-GB"/>
    </w:rPr>
  </w:style>
  <w:style w:type="paragraph" w:customStyle="1" w:styleId="xl95">
    <w:name w:val="xl95"/>
    <w:basedOn w:val="Normal"/>
    <w:rsid w:val="00B569F7"/>
    <w:pPr>
      <w:spacing w:before="100" w:beforeAutospacing="1" w:after="100" w:afterAutospacing="1"/>
    </w:pPr>
    <w:rPr>
      <w:rFonts w:cs="Arial"/>
      <w:b/>
      <w:bCs/>
      <w:sz w:val="48"/>
      <w:szCs w:val="48"/>
      <w:lang w:eastAsia="en-GB"/>
    </w:rPr>
  </w:style>
  <w:style w:type="paragraph" w:customStyle="1" w:styleId="xl96">
    <w:name w:val="xl96"/>
    <w:basedOn w:val="Normal"/>
    <w:rsid w:val="00B569F7"/>
    <w:pPr>
      <w:spacing w:before="100" w:beforeAutospacing="1" w:after="100" w:afterAutospacing="1"/>
    </w:pPr>
    <w:rPr>
      <w:rFonts w:cs="Arial"/>
      <w:b/>
      <w:bCs/>
      <w:sz w:val="32"/>
      <w:szCs w:val="32"/>
      <w:lang w:eastAsia="en-GB"/>
    </w:rPr>
  </w:style>
  <w:style w:type="paragraph" w:customStyle="1" w:styleId="xl97">
    <w:name w:val="xl97"/>
    <w:basedOn w:val="Normal"/>
    <w:rsid w:val="00B569F7"/>
    <w:pPr>
      <w:pBdr>
        <w:top w:val="single" w:sz="8" w:space="0" w:color="auto"/>
        <w:left w:val="single" w:sz="8" w:space="0" w:color="auto"/>
      </w:pBdr>
      <w:spacing w:before="100" w:beforeAutospacing="1" w:after="100" w:afterAutospacing="1"/>
      <w:jc w:val="center"/>
    </w:pPr>
    <w:rPr>
      <w:rFonts w:cs="Arial"/>
      <w:b/>
      <w:bCs/>
      <w:lang w:eastAsia="en-GB"/>
    </w:rPr>
  </w:style>
  <w:style w:type="paragraph" w:customStyle="1" w:styleId="xl98">
    <w:name w:val="xl98"/>
    <w:basedOn w:val="Normal"/>
    <w:rsid w:val="00B569F7"/>
    <w:pPr>
      <w:pBdr>
        <w:top w:val="single" w:sz="8" w:space="0" w:color="auto"/>
      </w:pBdr>
      <w:spacing w:before="100" w:beforeAutospacing="1" w:after="100" w:afterAutospacing="1"/>
      <w:jc w:val="center"/>
    </w:pPr>
    <w:rPr>
      <w:rFonts w:cs="Arial"/>
      <w:b/>
      <w:bCs/>
      <w:lang w:eastAsia="en-GB"/>
    </w:rPr>
  </w:style>
  <w:style w:type="paragraph" w:customStyle="1" w:styleId="xl99">
    <w:name w:val="xl99"/>
    <w:basedOn w:val="Normal"/>
    <w:rsid w:val="00B569F7"/>
    <w:pPr>
      <w:pBdr>
        <w:top w:val="single" w:sz="8" w:space="0" w:color="auto"/>
        <w:right w:val="single" w:sz="8" w:space="0" w:color="auto"/>
      </w:pBdr>
      <w:spacing w:before="100" w:beforeAutospacing="1" w:after="100" w:afterAutospacing="1"/>
      <w:jc w:val="center"/>
    </w:pPr>
    <w:rPr>
      <w:rFonts w:cs="Arial"/>
      <w:b/>
      <w:bCs/>
      <w:lang w:eastAsia="en-GB"/>
    </w:rPr>
  </w:style>
  <w:style w:type="paragraph" w:customStyle="1" w:styleId="xl100">
    <w:name w:val="xl100"/>
    <w:basedOn w:val="Normal"/>
    <w:rsid w:val="00B569F7"/>
    <w:pPr>
      <w:pBdr>
        <w:top w:val="single" w:sz="12" w:space="0" w:color="auto"/>
        <w:left w:val="single" w:sz="8"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1">
    <w:name w:val="xl101"/>
    <w:basedOn w:val="Normal"/>
    <w:rsid w:val="00B569F7"/>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2">
    <w:name w:val="xl102"/>
    <w:basedOn w:val="Normal"/>
    <w:rsid w:val="00B569F7"/>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3">
    <w:name w:val="xl103"/>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4">
    <w:name w:val="xl104"/>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5">
    <w:name w:val="xl105"/>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6">
    <w:name w:val="xl106"/>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7">
    <w:name w:val="xl107"/>
    <w:basedOn w:val="Normal"/>
    <w:rsid w:val="00B569F7"/>
    <w:pPr>
      <w:pBdr>
        <w:top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8">
    <w:name w:val="xl108"/>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9">
    <w:name w:val="xl109"/>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0">
    <w:name w:val="xl110"/>
    <w:basedOn w:val="Normal"/>
    <w:rsid w:val="00B569F7"/>
    <w:pPr>
      <w:pBdr>
        <w:top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1">
    <w:name w:val="xl111"/>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styleId="Revision">
    <w:name w:val="Revision"/>
    <w:hidden/>
    <w:uiPriority w:val="99"/>
    <w:semiHidden/>
    <w:rsid w:val="00AC3C65"/>
    <w:rPr>
      <w:rFonts w:ascii="Arial" w:hAnsi="Arial"/>
      <w:sz w:val="24"/>
      <w:szCs w:val="24"/>
      <w:lang w:eastAsia="en-US"/>
    </w:rPr>
  </w:style>
  <w:style w:type="paragraph" w:customStyle="1" w:styleId="Default">
    <w:name w:val="Default"/>
    <w:rsid w:val="00B6357F"/>
    <w:pPr>
      <w:autoSpaceDE w:val="0"/>
      <w:autoSpaceDN w:val="0"/>
      <w:adjustRightInd w:val="0"/>
    </w:pPr>
    <w:rPr>
      <w:color w:val="000000"/>
      <w:sz w:val="24"/>
      <w:szCs w:val="24"/>
    </w:rPr>
  </w:style>
  <w:style w:type="paragraph" w:customStyle="1" w:styleId="Text3">
    <w:name w:val="Text 3"/>
    <w:basedOn w:val="Normal"/>
    <w:rsid w:val="0005085F"/>
    <w:pPr>
      <w:tabs>
        <w:tab w:val="left" w:pos="2160"/>
      </w:tabs>
      <w:spacing w:after="240"/>
      <w:ind w:left="1440"/>
      <w:jc w:val="both"/>
    </w:pPr>
    <w:rPr>
      <w:rFonts w:ascii="Times New Roman" w:hAnsi="Times New Roman"/>
      <w:sz w:val="28"/>
      <w:szCs w:val="20"/>
    </w:rPr>
  </w:style>
  <w:style w:type="character" w:customStyle="1" w:styleId="Corpsdutexte">
    <w:name w:val="Corps du texte_"/>
    <w:link w:val="Corpsdutexte1"/>
    <w:uiPriority w:val="99"/>
    <w:locked/>
    <w:rsid w:val="00565824"/>
    <w:rPr>
      <w:sz w:val="23"/>
      <w:shd w:val="clear" w:color="auto" w:fill="FFFFFF"/>
    </w:rPr>
  </w:style>
  <w:style w:type="paragraph" w:customStyle="1" w:styleId="Corpsdutexte1">
    <w:name w:val="Corps du texte1"/>
    <w:basedOn w:val="Normal"/>
    <w:link w:val="Corpsdutexte"/>
    <w:uiPriority w:val="99"/>
    <w:rsid w:val="00565824"/>
    <w:pPr>
      <w:widowControl w:val="0"/>
      <w:shd w:val="clear" w:color="auto" w:fill="FFFFFF"/>
      <w:spacing w:before="780" w:after="180" w:line="274" w:lineRule="exact"/>
      <w:ind w:hanging="380"/>
      <w:jc w:val="both"/>
    </w:pPr>
    <w:rPr>
      <w:rFonts w:ascii="Times New Roman" w:hAnsi="Times New Roman"/>
      <w:sz w:val="23"/>
      <w:szCs w:val="23"/>
      <w:lang w:eastAsia="zh-CN"/>
    </w:rPr>
  </w:style>
  <w:style w:type="character" w:customStyle="1" w:styleId="Corpsdutexte0">
    <w:name w:val="Corps du texte"/>
    <w:uiPriority w:val="99"/>
    <w:rsid w:val="00565824"/>
    <w:rPr>
      <w:sz w:val="23"/>
      <w:u w:val="single"/>
      <w:shd w:val="clear" w:color="auto" w:fill="FFFFFF"/>
    </w:rPr>
  </w:style>
  <w:style w:type="character" w:customStyle="1" w:styleId="Corpsdutexte4">
    <w:name w:val="Corps du texte (4)_"/>
    <w:link w:val="Corpsdutexte40"/>
    <w:uiPriority w:val="99"/>
    <w:locked/>
    <w:rsid w:val="001E22E5"/>
    <w:rPr>
      <w:b/>
      <w:sz w:val="23"/>
      <w:shd w:val="clear" w:color="auto" w:fill="FFFFFF"/>
    </w:rPr>
  </w:style>
  <w:style w:type="paragraph" w:customStyle="1" w:styleId="Corpsdutexte40">
    <w:name w:val="Corps du texte (4)"/>
    <w:basedOn w:val="Normal"/>
    <w:link w:val="Corpsdutexte4"/>
    <w:uiPriority w:val="99"/>
    <w:rsid w:val="001E22E5"/>
    <w:pPr>
      <w:widowControl w:val="0"/>
      <w:shd w:val="clear" w:color="auto" w:fill="FFFFFF"/>
      <w:spacing w:line="240" w:lineRule="atLeast"/>
    </w:pPr>
    <w:rPr>
      <w:rFonts w:ascii="Times New Roman" w:hAnsi="Times New Roman"/>
      <w:b/>
      <w:bCs/>
      <w:sz w:val="23"/>
      <w:szCs w:val="23"/>
      <w:lang w:eastAsia="zh-CN"/>
    </w:rPr>
  </w:style>
  <w:style w:type="table" w:customStyle="1" w:styleId="TableGrid1">
    <w:name w:val="Table Grid1"/>
    <w:basedOn w:val="TableNormal"/>
    <w:next w:val="TableGrid"/>
    <w:uiPriority w:val="59"/>
    <w:rsid w:val="001E22E5"/>
    <w:pPr>
      <w:widowControl w:val="0"/>
    </w:pPr>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locked/>
    <w:rsid w:val="00B20C5B"/>
    <w:rPr>
      <w:rFonts w:cs="Times New Roman"/>
      <w:b/>
    </w:rPr>
  </w:style>
  <w:style w:type="paragraph" w:styleId="TOC1">
    <w:name w:val="toc 1"/>
    <w:basedOn w:val="Normal"/>
    <w:next w:val="Normal"/>
    <w:autoRedefine/>
    <w:uiPriority w:val="39"/>
    <w:locked/>
    <w:rsid w:val="00B732C4"/>
    <w:pPr>
      <w:tabs>
        <w:tab w:val="right" w:leader="dot" w:pos="8505"/>
      </w:tabs>
      <w:spacing w:before="60" w:after="60"/>
      <w:ind w:right="509"/>
    </w:pPr>
    <w:rPr>
      <w:b/>
      <w:caps/>
      <w:noProof/>
      <w:sz w:val="16"/>
    </w:rPr>
  </w:style>
  <w:style w:type="paragraph" w:styleId="TOC2">
    <w:name w:val="toc 2"/>
    <w:basedOn w:val="Normal"/>
    <w:next w:val="Normal"/>
    <w:autoRedefine/>
    <w:uiPriority w:val="39"/>
    <w:locked/>
    <w:rsid w:val="00B732C4"/>
    <w:pPr>
      <w:tabs>
        <w:tab w:val="right" w:leader="dot" w:pos="8505"/>
      </w:tabs>
      <w:spacing w:before="60" w:after="60"/>
      <w:ind w:left="140"/>
    </w:pPr>
    <w:rPr>
      <w:b/>
      <w:sz w:val="16"/>
    </w:rPr>
  </w:style>
  <w:style w:type="paragraph" w:styleId="TOC3">
    <w:name w:val="toc 3"/>
    <w:basedOn w:val="Normal"/>
    <w:next w:val="Normal"/>
    <w:autoRedefine/>
    <w:uiPriority w:val="39"/>
    <w:locked/>
    <w:rsid w:val="00B732C4"/>
    <w:pPr>
      <w:tabs>
        <w:tab w:val="right" w:leader="dot" w:pos="8505"/>
      </w:tabs>
      <w:spacing w:before="60" w:after="60"/>
      <w:ind w:left="300"/>
    </w:pPr>
    <w:rPr>
      <w:sz w:val="16"/>
    </w:rPr>
  </w:style>
  <w:style w:type="paragraph" w:styleId="TOC4">
    <w:name w:val="toc 4"/>
    <w:basedOn w:val="Normal"/>
    <w:next w:val="Normal"/>
    <w:autoRedefine/>
    <w:uiPriority w:val="39"/>
    <w:locked/>
    <w:rsid w:val="00CB1769"/>
    <w:pPr>
      <w:tabs>
        <w:tab w:val="right" w:leader="dot" w:pos="8505"/>
      </w:tabs>
      <w:spacing w:before="60" w:after="60"/>
      <w:ind w:left="600"/>
    </w:pPr>
    <w:rPr>
      <w:i/>
      <w:sz w:val="16"/>
    </w:rPr>
  </w:style>
  <w:style w:type="paragraph" w:customStyle="1" w:styleId="1">
    <w:name w:val="1"/>
    <w:basedOn w:val="Normal"/>
    <w:link w:val="FootnoteReference"/>
    <w:uiPriority w:val="99"/>
    <w:qFormat/>
    <w:rsid w:val="00427862"/>
    <w:pPr>
      <w:spacing w:after="160" w:line="240" w:lineRule="exact"/>
    </w:pPr>
    <w:rPr>
      <w:rFonts w:ascii="Times New Roman" w:hAnsi="Times New Roman"/>
      <w:color w:val="auto"/>
      <w:szCs w:val="20"/>
      <w:vertAlign w:val="superscript"/>
      <w:lang w:eastAsia="en-GB"/>
    </w:rPr>
  </w:style>
  <w:style w:type="paragraph" w:styleId="BodyTextIndent3">
    <w:name w:val="Body Text Indent 3"/>
    <w:basedOn w:val="Normal"/>
    <w:link w:val="BodyTextIndent3Char"/>
    <w:uiPriority w:val="99"/>
    <w:semiHidden/>
    <w:unhideWhenUsed/>
    <w:rsid w:val="003B4E2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B4E22"/>
    <w:rPr>
      <w:rFonts w:ascii="Arial" w:hAnsi="Arial" w:cs="Times New Roman"/>
      <w:color w:val="595959"/>
      <w:sz w:val="16"/>
      <w:szCs w:val="16"/>
      <w:lang w:val="x-none" w:eastAsia="en-US"/>
    </w:rPr>
  </w:style>
  <w:style w:type="paragraph" w:customStyle="1" w:styleId="Tags">
    <w:name w:val="Tags"/>
    <w:basedOn w:val="Normal"/>
    <w:link w:val="TagsChar"/>
    <w:qFormat/>
    <w:rsid w:val="00FD073C"/>
    <w:rPr>
      <w:rFonts w:cs="Arial"/>
      <w:color w:val="B5B5B5"/>
      <w:sz w:val="16"/>
      <w:szCs w:val="16"/>
    </w:rPr>
  </w:style>
  <w:style w:type="character" w:customStyle="1" w:styleId="TagsChar">
    <w:name w:val="Tags Char"/>
    <w:basedOn w:val="Heading2Char"/>
    <w:link w:val="Tags"/>
    <w:locked/>
    <w:rsid w:val="00FD073C"/>
    <w:rPr>
      <w:rFonts w:ascii="Arial" w:hAnsi="Arial" w:cs="Arial"/>
      <w:b w:val="0"/>
      <w:caps w:val="0"/>
      <w:color w:val="B5B5B5"/>
      <w:sz w:val="16"/>
      <w:szCs w:val="16"/>
      <w:lang w:val="x-none" w:eastAsia="en-US"/>
    </w:rPr>
  </w:style>
  <w:style w:type="paragraph" w:customStyle="1" w:styleId="Tag">
    <w:name w:val="Tag"/>
    <w:basedOn w:val="Normal"/>
    <w:link w:val="TagChar"/>
    <w:rsid w:val="00EB0E96"/>
    <w:pPr>
      <w:spacing w:before="120" w:after="120"/>
    </w:pPr>
    <w:rPr>
      <w:rFonts w:cs="Arial"/>
      <w:noProof/>
      <w:color w:val="B5B5B5"/>
      <w:sz w:val="16"/>
      <w:szCs w:val="16"/>
      <w:lang w:val="en-US"/>
    </w:rPr>
  </w:style>
  <w:style w:type="character" w:customStyle="1" w:styleId="TagChar">
    <w:name w:val="Tag Char"/>
    <w:basedOn w:val="BodyTextIndentChar"/>
    <w:link w:val="Tag"/>
    <w:locked/>
    <w:rsid w:val="00EB0E96"/>
    <w:rPr>
      <w:rFonts w:ascii="Arial" w:hAnsi="Arial" w:cs="Arial"/>
      <w:noProof/>
      <w:color w:val="B5B5B5"/>
      <w:sz w:val="16"/>
      <w:szCs w:val="16"/>
      <w:lang w:val="en-US" w:eastAsia="en-US"/>
    </w:rPr>
  </w:style>
  <w:style w:type="paragraph" w:customStyle="1" w:styleId="paragraph">
    <w:name w:val="paragraph"/>
    <w:basedOn w:val="Normal"/>
    <w:rsid w:val="00563B0D"/>
    <w:pPr>
      <w:spacing w:before="100" w:beforeAutospacing="1" w:after="100" w:afterAutospacing="1"/>
    </w:pPr>
    <w:rPr>
      <w:rFonts w:ascii="Times New Roman" w:hAnsi="Times New Roman"/>
      <w:color w:val="auto"/>
      <w:sz w:val="24"/>
      <w:lang w:eastAsia="en-GB"/>
    </w:rPr>
  </w:style>
  <w:style w:type="character" w:customStyle="1" w:styleId="normaltextrun">
    <w:name w:val="normaltextrun"/>
    <w:basedOn w:val="DefaultParagraphFont"/>
    <w:rsid w:val="00563B0D"/>
  </w:style>
  <w:style w:type="character" w:customStyle="1" w:styleId="tabchar">
    <w:name w:val="tabchar"/>
    <w:basedOn w:val="DefaultParagraphFont"/>
    <w:rsid w:val="00563B0D"/>
  </w:style>
  <w:style w:type="character" w:customStyle="1" w:styleId="eop">
    <w:name w:val="eop"/>
    <w:basedOn w:val="DefaultParagraphFont"/>
    <w:rsid w:val="00563B0D"/>
  </w:style>
  <w:style w:type="paragraph" w:styleId="ListParagraph">
    <w:name w:val="List Paragraph"/>
    <w:aliases w:val="Bullet List,FooterText,List Paragraph1,numbered,Paragraphe de liste1,Bulletr List Paragraph,列出段落1,List Paragraph21,Listeafsnit1,Parágrafo da Lista1,List Paragraph11,列?出?段?落,列?出?段?落1,Párrafo de lista1,リスト段落1,List Paragraph2,????1"/>
    <w:basedOn w:val="Normal"/>
    <w:link w:val="ListParagraphChar"/>
    <w:uiPriority w:val="34"/>
    <w:qFormat/>
    <w:rsid w:val="00563B0D"/>
    <w:pPr>
      <w:ind w:left="720"/>
      <w:contextualSpacing/>
    </w:pPr>
  </w:style>
  <w:style w:type="character" w:customStyle="1" w:styleId="ui-provider">
    <w:name w:val="ui-provider"/>
    <w:basedOn w:val="DefaultParagraphFont"/>
    <w:rsid w:val="00F8270B"/>
  </w:style>
  <w:style w:type="paragraph" w:customStyle="1" w:styleId="Text">
    <w:name w:val="Text"/>
    <w:basedOn w:val="Normal"/>
    <w:qFormat/>
    <w:rsid w:val="00B25C81"/>
    <w:pPr>
      <w:jc w:val="both"/>
    </w:pPr>
    <w:rPr>
      <w:rFonts w:cs="Arial"/>
      <w:sz w:val="18"/>
      <w:szCs w:val="18"/>
    </w:rPr>
  </w:style>
  <w:style w:type="character" w:styleId="UnresolvedMention">
    <w:name w:val="Unresolved Mention"/>
    <w:basedOn w:val="DefaultParagraphFont"/>
    <w:uiPriority w:val="99"/>
    <w:semiHidden/>
    <w:unhideWhenUsed/>
    <w:rsid w:val="00232080"/>
    <w:rPr>
      <w:color w:val="605E5C"/>
      <w:shd w:val="clear" w:color="auto" w:fill="E1DFDD"/>
    </w:rPr>
  </w:style>
  <w:style w:type="paragraph" w:customStyle="1" w:styleId="msonormal0">
    <w:name w:val="msonormal"/>
    <w:basedOn w:val="Normal"/>
    <w:rsid w:val="00F37921"/>
    <w:pPr>
      <w:spacing w:before="100" w:beforeAutospacing="1" w:after="100" w:afterAutospacing="1"/>
    </w:pPr>
    <w:rPr>
      <w:rFonts w:ascii="Times New Roman" w:hAnsi="Times New Roman"/>
      <w:color w:val="auto"/>
      <w:sz w:val="24"/>
      <w:lang w:val="fr-FR" w:eastAsia="fr-FR"/>
    </w:rPr>
  </w:style>
  <w:style w:type="paragraph" w:customStyle="1" w:styleId="xl65">
    <w:name w:val="xl65"/>
    <w:basedOn w:val="Normal"/>
    <w:rsid w:val="00F37921"/>
    <w:pPr>
      <w:spacing w:before="100" w:beforeAutospacing="1" w:after="100" w:afterAutospacing="1"/>
    </w:pPr>
    <w:rPr>
      <w:rFonts w:ascii="Times New Roman" w:hAnsi="Times New Roman"/>
      <w:b/>
      <w:bCs/>
      <w:color w:val="auto"/>
      <w:sz w:val="24"/>
      <w:lang w:val="fr-FR" w:eastAsia="fr-FR"/>
    </w:rPr>
  </w:style>
  <w:style w:type="paragraph" w:customStyle="1" w:styleId="xl66">
    <w:name w:val="xl66"/>
    <w:basedOn w:val="Normal"/>
    <w:rsid w:val="00F379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sz w:val="24"/>
      <w:lang w:val="fr-FR" w:eastAsia="fr-FR"/>
    </w:rPr>
  </w:style>
  <w:style w:type="paragraph" w:customStyle="1" w:styleId="xl67">
    <w:name w:val="xl67"/>
    <w:basedOn w:val="Normal"/>
    <w:rsid w:val="00F3792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rPr>
      <w:rFonts w:ascii="Times New Roman" w:hAnsi="Times New Roman"/>
      <w:color w:val="auto"/>
      <w:sz w:val="24"/>
      <w:lang w:val="fr-FR" w:eastAsia="fr-FR"/>
    </w:rPr>
  </w:style>
  <w:style w:type="paragraph" w:customStyle="1" w:styleId="xl68">
    <w:name w:val="xl68"/>
    <w:basedOn w:val="Normal"/>
    <w:rsid w:val="00F37921"/>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auto"/>
      <w:sz w:val="24"/>
      <w:lang w:val="fr-FR" w:eastAsia="fr-FR"/>
    </w:rPr>
  </w:style>
  <w:style w:type="paragraph" w:customStyle="1" w:styleId="xl112">
    <w:name w:val="xl112"/>
    <w:basedOn w:val="Normal"/>
    <w:rsid w:val="00F37921"/>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color w:val="auto"/>
      <w:sz w:val="24"/>
      <w:lang w:val="fr-FR" w:eastAsia="fr-FR"/>
    </w:rPr>
  </w:style>
  <w:style w:type="paragraph" w:customStyle="1" w:styleId="xl113">
    <w:name w:val="xl113"/>
    <w:basedOn w:val="Normal"/>
    <w:rsid w:val="00F37921"/>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b/>
      <w:bCs/>
      <w:color w:val="auto"/>
      <w:sz w:val="24"/>
      <w:lang w:val="fr-FR" w:eastAsia="fr-FR"/>
    </w:rPr>
  </w:style>
  <w:style w:type="paragraph" w:customStyle="1" w:styleId="xl114">
    <w:name w:val="xl114"/>
    <w:basedOn w:val="Normal"/>
    <w:rsid w:val="00F37921"/>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color w:val="auto"/>
      <w:sz w:val="24"/>
      <w:lang w:val="fr-FR" w:eastAsia="fr-FR"/>
    </w:rPr>
  </w:style>
  <w:style w:type="paragraph" w:customStyle="1" w:styleId="xl115">
    <w:name w:val="xl115"/>
    <w:basedOn w:val="Normal"/>
    <w:rsid w:val="00F37921"/>
    <w:pPr>
      <w:pBdr>
        <w:top w:val="single" w:sz="8" w:space="0" w:color="auto"/>
        <w:left w:val="single" w:sz="8" w:space="0" w:color="auto"/>
        <w:bottom w:val="single" w:sz="4" w:space="0" w:color="auto"/>
      </w:pBdr>
      <w:spacing w:before="100" w:beforeAutospacing="1" w:after="100" w:afterAutospacing="1"/>
    </w:pPr>
    <w:rPr>
      <w:rFonts w:ascii="Times New Roman" w:hAnsi="Times New Roman"/>
      <w:b/>
      <w:bCs/>
      <w:color w:val="auto"/>
      <w:sz w:val="24"/>
      <w:lang w:val="fr-FR" w:eastAsia="fr-FR"/>
    </w:rPr>
  </w:style>
  <w:style w:type="paragraph" w:customStyle="1" w:styleId="xl116">
    <w:name w:val="xl116"/>
    <w:basedOn w:val="Normal"/>
    <w:rsid w:val="00F37921"/>
    <w:pPr>
      <w:pBdr>
        <w:top w:val="single" w:sz="8" w:space="0" w:color="auto"/>
        <w:bottom w:val="single" w:sz="4" w:space="0" w:color="auto"/>
        <w:right w:val="single" w:sz="4" w:space="0" w:color="auto"/>
      </w:pBdr>
      <w:spacing w:before="100" w:beforeAutospacing="1" w:after="100" w:afterAutospacing="1"/>
    </w:pPr>
    <w:rPr>
      <w:rFonts w:ascii="Times New Roman" w:hAnsi="Times New Roman"/>
      <w:b/>
      <w:bCs/>
      <w:color w:val="auto"/>
      <w:sz w:val="24"/>
      <w:lang w:val="fr-FR" w:eastAsia="fr-FR"/>
    </w:rPr>
  </w:style>
  <w:style w:type="paragraph" w:customStyle="1" w:styleId="xl117">
    <w:name w:val="xl117"/>
    <w:basedOn w:val="Normal"/>
    <w:rsid w:val="00F37921"/>
    <w:pPr>
      <w:spacing w:before="100" w:beforeAutospacing="1" w:after="100" w:afterAutospacing="1"/>
      <w:jc w:val="center"/>
    </w:pPr>
    <w:rPr>
      <w:rFonts w:ascii="Times New Roman" w:hAnsi="Times New Roman"/>
      <w:b/>
      <w:bCs/>
      <w:color w:val="auto"/>
      <w:sz w:val="24"/>
      <w:lang w:val="fr-FR" w:eastAsia="fr-FR"/>
    </w:rPr>
  </w:style>
  <w:style w:type="paragraph" w:customStyle="1" w:styleId="xl118">
    <w:name w:val="xl118"/>
    <w:basedOn w:val="Normal"/>
    <w:rsid w:val="00F37921"/>
    <w:pPr>
      <w:spacing w:before="100" w:beforeAutospacing="1" w:after="100" w:afterAutospacing="1"/>
      <w:jc w:val="center"/>
      <w:textAlignment w:val="center"/>
    </w:pPr>
    <w:rPr>
      <w:rFonts w:ascii="Times New Roman" w:hAnsi="Times New Roman"/>
      <w:b/>
      <w:bCs/>
      <w:color w:val="auto"/>
      <w:sz w:val="24"/>
      <w:lang w:val="fr-FR" w:eastAsia="fr-FR"/>
    </w:rPr>
  </w:style>
  <w:style w:type="character" w:customStyle="1" w:styleId="fontstyle01">
    <w:name w:val="fontstyle01"/>
    <w:basedOn w:val="DefaultParagraphFont"/>
    <w:rsid w:val="0015164E"/>
    <w:rPr>
      <w:rFonts w:ascii="ArialMT" w:hAnsi="ArialMT" w:hint="default"/>
      <w:b w:val="0"/>
      <w:bCs w:val="0"/>
      <w:i w:val="0"/>
      <w:iCs w:val="0"/>
      <w:color w:val="595959"/>
      <w:sz w:val="20"/>
      <w:szCs w:val="20"/>
    </w:rPr>
  </w:style>
  <w:style w:type="character" w:customStyle="1" w:styleId="fontstyle21">
    <w:name w:val="fontstyle21"/>
    <w:basedOn w:val="DefaultParagraphFont"/>
    <w:rsid w:val="00C92E59"/>
    <w:rPr>
      <w:rFonts w:ascii="Arial-ItalicMT" w:hAnsi="Arial-ItalicMT" w:hint="default"/>
      <w:b w:val="0"/>
      <w:bCs w:val="0"/>
      <w:i/>
      <w:iCs/>
      <w:color w:val="595959"/>
      <w:sz w:val="18"/>
      <w:szCs w:val="18"/>
    </w:rPr>
  </w:style>
  <w:style w:type="paragraph" w:customStyle="1" w:styleId="TableParagraph">
    <w:name w:val="Table Paragraph"/>
    <w:basedOn w:val="Normal"/>
    <w:uiPriority w:val="1"/>
    <w:qFormat/>
    <w:rsid w:val="00FB6B47"/>
    <w:pPr>
      <w:widowControl w:val="0"/>
      <w:autoSpaceDE w:val="0"/>
      <w:autoSpaceDN w:val="0"/>
      <w:spacing w:after="0"/>
    </w:pPr>
    <w:rPr>
      <w:rFonts w:eastAsia="Arial" w:cs="Arial"/>
      <w:color w:val="auto"/>
      <w:sz w:val="22"/>
      <w:szCs w:val="22"/>
      <w:lang w:val="en-US"/>
    </w:rPr>
  </w:style>
  <w:style w:type="character" w:customStyle="1" w:styleId="ListParagraphChar">
    <w:name w:val="List Paragraph Char"/>
    <w:aliases w:val="Bullet List Char,FooterText Char,List Paragraph1 Char,numbered Char,Paragraphe de liste1 Char,Bulletr List Paragraph Char,列出段落1 Char,List Paragraph21 Char,Listeafsnit1 Char,Parágrafo da Lista1 Char,List Paragraph11 Char,列?出?段?落 Char"/>
    <w:link w:val="ListParagraph"/>
    <w:uiPriority w:val="34"/>
    <w:rsid w:val="00B10F9A"/>
    <w:rPr>
      <w:rFonts w:ascii="Arial" w:hAnsi="Arial"/>
      <w:color w:val="595959"/>
      <w:szCs w:val="24"/>
      <w:lang w:eastAsia="en-US"/>
    </w:rPr>
  </w:style>
  <w:style w:type="paragraph" w:customStyle="1" w:styleId="B1">
    <w:name w:val="B1"/>
    <w:basedOn w:val="Normal"/>
    <w:link w:val="B1Char"/>
    <w:qFormat/>
    <w:rsid w:val="00D2542D"/>
    <w:pPr>
      <w:keepNext/>
      <w:keepLines/>
      <w:numPr>
        <w:numId w:val="20"/>
      </w:numPr>
      <w:tabs>
        <w:tab w:val="left" w:pos="567"/>
        <w:tab w:val="left" w:pos="3402"/>
      </w:tabs>
      <w:overflowPunct w:val="0"/>
      <w:autoSpaceDE w:val="0"/>
      <w:autoSpaceDN w:val="0"/>
      <w:adjustRightInd w:val="0"/>
      <w:spacing w:after="0"/>
      <w:textAlignment w:val="baseline"/>
    </w:pPr>
    <w:rPr>
      <w:color w:val="auto"/>
      <w:szCs w:val="20"/>
    </w:rPr>
  </w:style>
  <w:style w:type="paragraph" w:customStyle="1" w:styleId="B0">
    <w:name w:val="B0"/>
    <w:basedOn w:val="Normal"/>
    <w:next w:val="B1"/>
    <w:qFormat/>
    <w:rsid w:val="00D2542D"/>
    <w:pPr>
      <w:keepNext/>
      <w:keepLines/>
      <w:tabs>
        <w:tab w:val="left" w:pos="567"/>
        <w:tab w:val="left" w:pos="1418"/>
        <w:tab w:val="left" w:pos="4678"/>
        <w:tab w:val="left" w:pos="5954"/>
        <w:tab w:val="left" w:pos="7088"/>
      </w:tabs>
      <w:overflowPunct w:val="0"/>
      <w:autoSpaceDE w:val="0"/>
      <w:autoSpaceDN w:val="0"/>
      <w:adjustRightInd w:val="0"/>
      <w:spacing w:after="120"/>
      <w:jc w:val="both"/>
      <w:textAlignment w:val="baseline"/>
      <w:outlineLvl w:val="0"/>
    </w:pPr>
    <w:rPr>
      <w:color w:val="auto"/>
      <w:szCs w:val="20"/>
    </w:rPr>
  </w:style>
  <w:style w:type="paragraph" w:customStyle="1" w:styleId="Annex">
    <w:name w:val="Annex"/>
    <w:basedOn w:val="Normal"/>
    <w:next w:val="Normal"/>
    <w:qFormat/>
    <w:rsid w:val="00D2542D"/>
    <w:pPr>
      <w:tabs>
        <w:tab w:val="left" w:pos="1418"/>
        <w:tab w:val="left" w:pos="4678"/>
        <w:tab w:val="left" w:pos="5954"/>
        <w:tab w:val="left" w:pos="7088"/>
      </w:tabs>
      <w:spacing w:after="240"/>
      <w:jc w:val="center"/>
    </w:pPr>
    <w:rPr>
      <w:b/>
      <w:bCs/>
      <w:color w:val="auto"/>
      <w:sz w:val="28"/>
      <w:szCs w:val="28"/>
    </w:rPr>
  </w:style>
  <w:style w:type="character" w:customStyle="1" w:styleId="B1Char">
    <w:name w:val="B1 Char"/>
    <w:link w:val="B1"/>
    <w:rsid w:val="00D2542D"/>
    <w:rPr>
      <w:rFonts w:ascii="Arial" w:hAnsi="Arial"/>
      <w:lang w:eastAsia="en-US"/>
    </w:rPr>
  </w:style>
  <w:style w:type="paragraph" w:customStyle="1" w:styleId="GuidelineB0">
    <w:name w:val="Guideline B0"/>
    <w:basedOn w:val="B0"/>
    <w:rsid w:val="00D2542D"/>
    <w:pPr>
      <w:tabs>
        <w:tab w:val="clear" w:pos="567"/>
        <w:tab w:val="clear" w:pos="1418"/>
        <w:tab w:val="left" w:pos="2268"/>
      </w:tabs>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9668">
      <w:bodyDiv w:val="1"/>
      <w:marLeft w:val="0"/>
      <w:marRight w:val="0"/>
      <w:marTop w:val="0"/>
      <w:marBottom w:val="0"/>
      <w:divBdr>
        <w:top w:val="none" w:sz="0" w:space="0" w:color="auto"/>
        <w:left w:val="none" w:sz="0" w:space="0" w:color="auto"/>
        <w:bottom w:val="none" w:sz="0" w:space="0" w:color="auto"/>
        <w:right w:val="none" w:sz="0" w:space="0" w:color="auto"/>
      </w:divBdr>
    </w:div>
    <w:div w:id="31536869">
      <w:bodyDiv w:val="1"/>
      <w:marLeft w:val="0"/>
      <w:marRight w:val="0"/>
      <w:marTop w:val="0"/>
      <w:marBottom w:val="0"/>
      <w:divBdr>
        <w:top w:val="none" w:sz="0" w:space="0" w:color="auto"/>
        <w:left w:val="none" w:sz="0" w:space="0" w:color="auto"/>
        <w:bottom w:val="none" w:sz="0" w:space="0" w:color="auto"/>
        <w:right w:val="none" w:sz="0" w:space="0" w:color="auto"/>
      </w:divBdr>
    </w:div>
    <w:div w:id="68432912">
      <w:bodyDiv w:val="1"/>
      <w:marLeft w:val="0"/>
      <w:marRight w:val="0"/>
      <w:marTop w:val="0"/>
      <w:marBottom w:val="0"/>
      <w:divBdr>
        <w:top w:val="none" w:sz="0" w:space="0" w:color="auto"/>
        <w:left w:val="none" w:sz="0" w:space="0" w:color="auto"/>
        <w:bottom w:val="none" w:sz="0" w:space="0" w:color="auto"/>
        <w:right w:val="none" w:sz="0" w:space="0" w:color="auto"/>
      </w:divBdr>
      <w:divsChild>
        <w:div w:id="382560142">
          <w:marLeft w:val="0"/>
          <w:marRight w:val="0"/>
          <w:marTop w:val="0"/>
          <w:marBottom w:val="0"/>
          <w:divBdr>
            <w:top w:val="none" w:sz="0" w:space="0" w:color="auto"/>
            <w:left w:val="none" w:sz="0" w:space="0" w:color="auto"/>
            <w:bottom w:val="none" w:sz="0" w:space="0" w:color="auto"/>
            <w:right w:val="none" w:sz="0" w:space="0" w:color="auto"/>
          </w:divBdr>
        </w:div>
        <w:div w:id="173110604">
          <w:marLeft w:val="0"/>
          <w:marRight w:val="0"/>
          <w:marTop w:val="0"/>
          <w:marBottom w:val="0"/>
          <w:divBdr>
            <w:top w:val="none" w:sz="0" w:space="0" w:color="auto"/>
            <w:left w:val="none" w:sz="0" w:space="0" w:color="auto"/>
            <w:bottom w:val="none" w:sz="0" w:space="0" w:color="auto"/>
            <w:right w:val="none" w:sz="0" w:space="0" w:color="auto"/>
          </w:divBdr>
          <w:divsChild>
            <w:div w:id="18206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4858">
      <w:marLeft w:val="0"/>
      <w:marRight w:val="0"/>
      <w:marTop w:val="0"/>
      <w:marBottom w:val="0"/>
      <w:divBdr>
        <w:top w:val="none" w:sz="0" w:space="0" w:color="auto"/>
        <w:left w:val="none" w:sz="0" w:space="0" w:color="auto"/>
        <w:bottom w:val="none" w:sz="0" w:space="0" w:color="auto"/>
        <w:right w:val="none" w:sz="0" w:space="0" w:color="auto"/>
      </w:divBdr>
    </w:div>
    <w:div w:id="148644860">
      <w:marLeft w:val="0"/>
      <w:marRight w:val="0"/>
      <w:marTop w:val="0"/>
      <w:marBottom w:val="0"/>
      <w:divBdr>
        <w:top w:val="none" w:sz="0" w:space="0" w:color="auto"/>
        <w:left w:val="none" w:sz="0" w:space="0" w:color="auto"/>
        <w:bottom w:val="none" w:sz="0" w:space="0" w:color="auto"/>
        <w:right w:val="none" w:sz="0" w:space="0" w:color="auto"/>
      </w:divBdr>
    </w:div>
    <w:div w:id="148644861">
      <w:marLeft w:val="0"/>
      <w:marRight w:val="0"/>
      <w:marTop w:val="0"/>
      <w:marBottom w:val="0"/>
      <w:divBdr>
        <w:top w:val="none" w:sz="0" w:space="0" w:color="auto"/>
        <w:left w:val="none" w:sz="0" w:space="0" w:color="auto"/>
        <w:bottom w:val="none" w:sz="0" w:space="0" w:color="auto"/>
        <w:right w:val="none" w:sz="0" w:space="0" w:color="auto"/>
      </w:divBdr>
    </w:div>
    <w:div w:id="148644862">
      <w:marLeft w:val="0"/>
      <w:marRight w:val="0"/>
      <w:marTop w:val="0"/>
      <w:marBottom w:val="0"/>
      <w:divBdr>
        <w:top w:val="none" w:sz="0" w:space="0" w:color="auto"/>
        <w:left w:val="none" w:sz="0" w:space="0" w:color="auto"/>
        <w:bottom w:val="none" w:sz="0" w:space="0" w:color="auto"/>
        <w:right w:val="none" w:sz="0" w:space="0" w:color="auto"/>
      </w:divBdr>
      <w:divsChild>
        <w:div w:id="148644868">
          <w:marLeft w:val="0"/>
          <w:marRight w:val="0"/>
          <w:marTop w:val="0"/>
          <w:marBottom w:val="0"/>
          <w:divBdr>
            <w:top w:val="none" w:sz="0" w:space="0" w:color="auto"/>
            <w:left w:val="single" w:sz="6" w:space="15" w:color="B4B4B4"/>
            <w:bottom w:val="single" w:sz="6" w:space="0" w:color="B4B4B4"/>
            <w:right w:val="single" w:sz="6" w:space="15" w:color="B4B4B4"/>
          </w:divBdr>
          <w:divsChild>
            <w:div w:id="148644874">
              <w:marLeft w:val="0"/>
              <w:marRight w:val="0"/>
              <w:marTop w:val="0"/>
              <w:marBottom w:val="0"/>
              <w:divBdr>
                <w:top w:val="none" w:sz="0" w:space="0" w:color="auto"/>
                <w:left w:val="none" w:sz="0" w:space="0" w:color="auto"/>
                <w:bottom w:val="none" w:sz="0" w:space="0" w:color="auto"/>
                <w:right w:val="none" w:sz="0" w:space="0" w:color="auto"/>
              </w:divBdr>
              <w:divsChild>
                <w:div w:id="148644870">
                  <w:marLeft w:val="-300"/>
                  <w:marRight w:val="0"/>
                  <w:marTop w:val="0"/>
                  <w:marBottom w:val="0"/>
                  <w:divBdr>
                    <w:top w:val="none" w:sz="0" w:space="0" w:color="auto"/>
                    <w:left w:val="none" w:sz="0" w:space="0" w:color="auto"/>
                    <w:bottom w:val="none" w:sz="0" w:space="0" w:color="auto"/>
                    <w:right w:val="none" w:sz="0" w:space="0" w:color="auto"/>
                  </w:divBdr>
                  <w:divsChild>
                    <w:div w:id="148644859">
                      <w:marLeft w:val="0"/>
                      <w:marRight w:val="0"/>
                      <w:marTop w:val="0"/>
                      <w:marBottom w:val="0"/>
                      <w:divBdr>
                        <w:top w:val="none" w:sz="0" w:space="0" w:color="auto"/>
                        <w:left w:val="none" w:sz="0" w:space="0" w:color="auto"/>
                        <w:bottom w:val="none" w:sz="0" w:space="0" w:color="auto"/>
                        <w:right w:val="none" w:sz="0" w:space="0" w:color="auto"/>
                      </w:divBdr>
                      <w:divsChild>
                        <w:div w:id="148644873">
                          <w:marLeft w:val="-300"/>
                          <w:marRight w:val="0"/>
                          <w:marTop w:val="0"/>
                          <w:marBottom w:val="0"/>
                          <w:divBdr>
                            <w:top w:val="none" w:sz="0" w:space="0" w:color="auto"/>
                            <w:left w:val="none" w:sz="0" w:space="0" w:color="auto"/>
                            <w:bottom w:val="none" w:sz="0" w:space="0" w:color="auto"/>
                            <w:right w:val="none" w:sz="0" w:space="0" w:color="auto"/>
                          </w:divBdr>
                          <w:divsChild>
                            <w:div w:id="148644867">
                              <w:marLeft w:val="0"/>
                              <w:marRight w:val="120"/>
                              <w:marTop w:val="120"/>
                              <w:marBottom w:val="120"/>
                              <w:divBdr>
                                <w:top w:val="single" w:sz="6" w:space="4" w:color="E8E8E8"/>
                                <w:left w:val="single" w:sz="6" w:space="0" w:color="E8E8E8"/>
                                <w:bottom w:val="single" w:sz="6" w:space="31" w:color="E8E8E8"/>
                                <w:right w:val="single" w:sz="6" w:space="0" w:color="E8E8E8"/>
                              </w:divBdr>
                            </w:div>
                          </w:divsChild>
                        </w:div>
                      </w:divsChild>
                    </w:div>
                  </w:divsChild>
                </w:div>
              </w:divsChild>
            </w:div>
          </w:divsChild>
        </w:div>
      </w:divsChild>
    </w:div>
    <w:div w:id="148644863">
      <w:marLeft w:val="0"/>
      <w:marRight w:val="0"/>
      <w:marTop w:val="0"/>
      <w:marBottom w:val="0"/>
      <w:divBdr>
        <w:top w:val="none" w:sz="0" w:space="0" w:color="auto"/>
        <w:left w:val="none" w:sz="0" w:space="0" w:color="auto"/>
        <w:bottom w:val="none" w:sz="0" w:space="0" w:color="auto"/>
        <w:right w:val="none" w:sz="0" w:space="0" w:color="auto"/>
      </w:divBdr>
    </w:div>
    <w:div w:id="148644864">
      <w:marLeft w:val="0"/>
      <w:marRight w:val="0"/>
      <w:marTop w:val="0"/>
      <w:marBottom w:val="0"/>
      <w:divBdr>
        <w:top w:val="none" w:sz="0" w:space="0" w:color="auto"/>
        <w:left w:val="none" w:sz="0" w:space="0" w:color="auto"/>
        <w:bottom w:val="none" w:sz="0" w:space="0" w:color="auto"/>
        <w:right w:val="none" w:sz="0" w:space="0" w:color="auto"/>
      </w:divBdr>
    </w:div>
    <w:div w:id="148644865">
      <w:marLeft w:val="0"/>
      <w:marRight w:val="0"/>
      <w:marTop w:val="0"/>
      <w:marBottom w:val="0"/>
      <w:divBdr>
        <w:top w:val="none" w:sz="0" w:space="0" w:color="auto"/>
        <w:left w:val="none" w:sz="0" w:space="0" w:color="auto"/>
        <w:bottom w:val="none" w:sz="0" w:space="0" w:color="auto"/>
        <w:right w:val="none" w:sz="0" w:space="0" w:color="auto"/>
      </w:divBdr>
    </w:div>
    <w:div w:id="148644866">
      <w:marLeft w:val="0"/>
      <w:marRight w:val="0"/>
      <w:marTop w:val="0"/>
      <w:marBottom w:val="0"/>
      <w:divBdr>
        <w:top w:val="none" w:sz="0" w:space="0" w:color="auto"/>
        <w:left w:val="none" w:sz="0" w:space="0" w:color="auto"/>
        <w:bottom w:val="none" w:sz="0" w:space="0" w:color="auto"/>
        <w:right w:val="none" w:sz="0" w:space="0" w:color="auto"/>
      </w:divBdr>
    </w:div>
    <w:div w:id="148644869">
      <w:marLeft w:val="0"/>
      <w:marRight w:val="0"/>
      <w:marTop w:val="0"/>
      <w:marBottom w:val="0"/>
      <w:divBdr>
        <w:top w:val="none" w:sz="0" w:space="0" w:color="auto"/>
        <w:left w:val="none" w:sz="0" w:space="0" w:color="auto"/>
        <w:bottom w:val="none" w:sz="0" w:space="0" w:color="auto"/>
        <w:right w:val="none" w:sz="0" w:space="0" w:color="auto"/>
      </w:divBdr>
    </w:div>
    <w:div w:id="148644871">
      <w:marLeft w:val="0"/>
      <w:marRight w:val="0"/>
      <w:marTop w:val="0"/>
      <w:marBottom w:val="0"/>
      <w:divBdr>
        <w:top w:val="none" w:sz="0" w:space="0" w:color="auto"/>
        <w:left w:val="none" w:sz="0" w:space="0" w:color="auto"/>
        <w:bottom w:val="none" w:sz="0" w:space="0" w:color="auto"/>
        <w:right w:val="none" w:sz="0" w:space="0" w:color="auto"/>
      </w:divBdr>
    </w:div>
    <w:div w:id="148644872">
      <w:marLeft w:val="0"/>
      <w:marRight w:val="0"/>
      <w:marTop w:val="0"/>
      <w:marBottom w:val="0"/>
      <w:divBdr>
        <w:top w:val="none" w:sz="0" w:space="0" w:color="auto"/>
        <w:left w:val="none" w:sz="0" w:space="0" w:color="auto"/>
        <w:bottom w:val="none" w:sz="0" w:space="0" w:color="auto"/>
        <w:right w:val="none" w:sz="0" w:space="0" w:color="auto"/>
      </w:divBdr>
    </w:div>
    <w:div w:id="151801618">
      <w:bodyDiv w:val="1"/>
      <w:marLeft w:val="0"/>
      <w:marRight w:val="0"/>
      <w:marTop w:val="0"/>
      <w:marBottom w:val="0"/>
      <w:divBdr>
        <w:top w:val="none" w:sz="0" w:space="0" w:color="auto"/>
        <w:left w:val="none" w:sz="0" w:space="0" w:color="auto"/>
        <w:bottom w:val="none" w:sz="0" w:space="0" w:color="auto"/>
        <w:right w:val="none" w:sz="0" w:space="0" w:color="auto"/>
      </w:divBdr>
    </w:div>
    <w:div w:id="153644572">
      <w:bodyDiv w:val="1"/>
      <w:marLeft w:val="0"/>
      <w:marRight w:val="0"/>
      <w:marTop w:val="0"/>
      <w:marBottom w:val="0"/>
      <w:divBdr>
        <w:top w:val="none" w:sz="0" w:space="0" w:color="auto"/>
        <w:left w:val="none" w:sz="0" w:space="0" w:color="auto"/>
        <w:bottom w:val="none" w:sz="0" w:space="0" w:color="auto"/>
        <w:right w:val="none" w:sz="0" w:space="0" w:color="auto"/>
      </w:divBdr>
    </w:div>
    <w:div w:id="176624803">
      <w:bodyDiv w:val="1"/>
      <w:marLeft w:val="0"/>
      <w:marRight w:val="0"/>
      <w:marTop w:val="0"/>
      <w:marBottom w:val="0"/>
      <w:divBdr>
        <w:top w:val="none" w:sz="0" w:space="0" w:color="auto"/>
        <w:left w:val="none" w:sz="0" w:space="0" w:color="auto"/>
        <w:bottom w:val="none" w:sz="0" w:space="0" w:color="auto"/>
        <w:right w:val="none" w:sz="0" w:space="0" w:color="auto"/>
      </w:divBdr>
    </w:div>
    <w:div w:id="177501845">
      <w:bodyDiv w:val="1"/>
      <w:marLeft w:val="0"/>
      <w:marRight w:val="0"/>
      <w:marTop w:val="0"/>
      <w:marBottom w:val="0"/>
      <w:divBdr>
        <w:top w:val="none" w:sz="0" w:space="0" w:color="auto"/>
        <w:left w:val="none" w:sz="0" w:space="0" w:color="auto"/>
        <w:bottom w:val="none" w:sz="0" w:space="0" w:color="auto"/>
        <w:right w:val="none" w:sz="0" w:space="0" w:color="auto"/>
      </w:divBdr>
    </w:div>
    <w:div w:id="182861937">
      <w:bodyDiv w:val="1"/>
      <w:marLeft w:val="0"/>
      <w:marRight w:val="0"/>
      <w:marTop w:val="0"/>
      <w:marBottom w:val="0"/>
      <w:divBdr>
        <w:top w:val="none" w:sz="0" w:space="0" w:color="auto"/>
        <w:left w:val="none" w:sz="0" w:space="0" w:color="auto"/>
        <w:bottom w:val="none" w:sz="0" w:space="0" w:color="auto"/>
        <w:right w:val="none" w:sz="0" w:space="0" w:color="auto"/>
      </w:divBdr>
      <w:divsChild>
        <w:div w:id="53746884">
          <w:marLeft w:val="0"/>
          <w:marRight w:val="0"/>
          <w:marTop w:val="0"/>
          <w:marBottom w:val="0"/>
          <w:divBdr>
            <w:top w:val="none" w:sz="0" w:space="0" w:color="auto"/>
            <w:left w:val="none" w:sz="0" w:space="0" w:color="auto"/>
            <w:bottom w:val="none" w:sz="0" w:space="0" w:color="auto"/>
            <w:right w:val="none" w:sz="0" w:space="0" w:color="auto"/>
          </w:divBdr>
        </w:div>
        <w:div w:id="1836337024">
          <w:marLeft w:val="0"/>
          <w:marRight w:val="0"/>
          <w:marTop w:val="0"/>
          <w:marBottom w:val="0"/>
          <w:divBdr>
            <w:top w:val="none" w:sz="0" w:space="0" w:color="auto"/>
            <w:left w:val="none" w:sz="0" w:space="0" w:color="auto"/>
            <w:bottom w:val="none" w:sz="0" w:space="0" w:color="auto"/>
            <w:right w:val="none" w:sz="0" w:space="0" w:color="auto"/>
          </w:divBdr>
          <w:divsChild>
            <w:div w:id="5160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9313">
      <w:bodyDiv w:val="1"/>
      <w:marLeft w:val="0"/>
      <w:marRight w:val="0"/>
      <w:marTop w:val="0"/>
      <w:marBottom w:val="0"/>
      <w:divBdr>
        <w:top w:val="none" w:sz="0" w:space="0" w:color="auto"/>
        <w:left w:val="none" w:sz="0" w:space="0" w:color="auto"/>
        <w:bottom w:val="none" w:sz="0" w:space="0" w:color="auto"/>
        <w:right w:val="none" w:sz="0" w:space="0" w:color="auto"/>
      </w:divBdr>
    </w:div>
    <w:div w:id="202912350">
      <w:bodyDiv w:val="1"/>
      <w:marLeft w:val="0"/>
      <w:marRight w:val="0"/>
      <w:marTop w:val="0"/>
      <w:marBottom w:val="0"/>
      <w:divBdr>
        <w:top w:val="none" w:sz="0" w:space="0" w:color="auto"/>
        <w:left w:val="none" w:sz="0" w:space="0" w:color="auto"/>
        <w:bottom w:val="none" w:sz="0" w:space="0" w:color="auto"/>
        <w:right w:val="none" w:sz="0" w:space="0" w:color="auto"/>
      </w:divBdr>
    </w:div>
    <w:div w:id="222640365">
      <w:bodyDiv w:val="1"/>
      <w:marLeft w:val="0"/>
      <w:marRight w:val="0"/>
      <w:marTop w:val="0"/>
      <w:marBottom w:val="0"/>
      <w:divBdr>
        <w:top w:val="none" w:sz="0" w:space="0" w:color="auto"/>
        <w:left w:val="none" w:sz="0" w:space="0" w:color="auto"/>
        <w:bottom w:val="none" w:sz="0" w:space="0" w:color="auto"/>
        <w:right w:val="none" w:sz="0" w:space="0" w:color="auto"/>
      </w:divBdr>
    </w:div>
    <w:div w:id="230968686">
      <w:bodyDiv w:val="1"/>
      <w:marLeft w:val="0"/>
      <w:marRight w:val="0"/>
      <w:marTop w:val="0"/>
      <w:marBottom w:val="0"/>
      <w:divBdr>
        <w:top w:val="none" w:sz="0" w:space="0" w:color="auto"/>
        <w:left w:val="none" w:sz="0" w:space="0" w:color="auto"/>
        <w:bottom w:val="none" w:sz="0" w:space="0" w:color="auto"/>
        <w:right w:val="none" w:sz="0" w:space="0" w:color="auto"/>
      </w:divBdr>
    </w:div>
    <w:div w:id="240606935">
      <w:bodyDiv w:val="1"/>
      <w:marLeft w:val="0"/>
      <w:marRight w:val="0"/>
      <w:marTop w:val="0"/>
      <w:marBottom w:val="0"/>
      <w:divBdr>
        <w:top w:val="none" w:sz="0" w:space="0" w:color="auto"/>
        <w:left w:val="none" w:sz="0" w:space="0" w:color="auto"/>
        <w:bottom w:val="none" w:sz="0" w:space="0" w:color="auto"/>
        <w:right w:val="none" w:sz="0" w:space="0" w:color="auto"/>
      </w:divBdr>
      <w:divsChild>
        <w:div w:id="1242062493">
          <w:marLeft w:val="0"/>
          <w:marRight w:val="0"/>
          <w:marTop w:val="0"/>
          <w:marBottom w:val="0"/>
          <w:divBdr>
            <w:top w:val="none" w:sz="0" w:space="0" w:color="auto"/>
            <w:left w:val="none" w:sz="0" w:space="0" w:color="auto"/>
            <w:bottom w:val="none" w:sz="0" w:space="0" w:color="auto"/>
            <w:right w:val="none" w:sz="0" w:space="0" w:color="auto"/>
          </w:divBdr>
        </w:div>
        <w:div w:id="779956051">
          <w:marLeft w:val="0"/>
          <w:marRight w:val="0"/>
          <w:marTop w:val="0"/>
          <w:marBottom w:val="0"/>
          <w:divBdr>
            <w:top w:val="none" w:sz="0" w:space="0" w:color="auto"/>
            <w:left w:val="none" w:sz="0" w:space="0" w:color="auto"/>
            <w:bottom w:val="none" w:sz="0" w:space="0" w:color="auto"/>
            <w:right w:val="none" w:sz="0" w:space="0" w:color="auto"/>
          </w:divBdr>
          <w:divsChild>
            <w:div w:id="108484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32072">
      <w:bodyDiv w:val="1"/>
      <w:marLeft w:val="0"/>
      <w:marRight w:val="0"/>
      <w:marTop w:val="0"/>
      <w:marBottom w:val="0"/>
      <w:divBdr>
        <w:top w:val="none" w:sz="0" w:space="0" w:color="auto"/>
        <w:left w:val="none" w:sz="0" w:space="0" w:color="auto"/>
        <w:bottom w:val="none" w:sz="0" w:space="0" w:color="auto"/>
        <w:right w:val="none" w:sz="0" w:space="0" w:color="auto"/>
      </w:divBdr>
      <w:divsChild>
        <w:div w:id="504134228">
          <w:marLeft w:val="0"/>
          <w:marRight w:val="0"/>
          <w:marTop w:val="0"/>
          <w:marBottom w:val="0"/>
          <w:divBdr>
            <w:top w:val="none" w:sz="0" w:space="0" w:color="auto"/>
            <w:left w:val="none" w:sz="0" w:space="0" w:color="auto"/>
            <w:bottom w:val="none" w:sz="0" w:space="0" w:color="auto"/>
            <w:right w:val="none" w:sz="0" w:space="0" w:color="auto"/>
          </w:divBdr>
        </w:div>
        <w:div w:id="656616855">
          <w:marLeft w:val="0"/>
          <w:marRight w:val="0"/>
          <w:marTop w:val="0"/>
          <w:marBottom w:val="0"/>
          <w:divBdr>
            <w:top w:val="none" w:sz="0" w:space="0" w:color="auto"/>
            <w:left w:val="none" w:sz="0" w:space="0" w:color="auto"/>
            <w:bottom w:val="none" w:sz="0" w:space="0" w:color="auto"/>
            <w:right w:val="none" w:sz="0" w:space="0" w:color="auto"/>
          </w:divBdr>
          <w:divsChild>
            <w:div w:id="3991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6152">
      <w:bodyDiv w:val="1"/>
      <w:marLeft w:val="0"/>
      <w:marRight w:val="0"/>
      <w:marTop w:val="0"/>
      <w:marBottom w:val="0"/>
      <w:divBdr>
        <w:top w:val="none" w:sz="0" w:space="0" w:color="auto"/>
        <w:left w:val="none" w:sz="0" w:space="0" w:color="auto"/>
        <w:bottom w:val="none" w:sz="0" w:space="0" w:color="auto"/>
        <w:right w:val="none" w:sz="0" w:space="0" w:color="auto"/>
      </w:divBdr>
      <w:divsChild>
        <w:div w:id="1703480651">
          <w:marLeft w:val="0"/>
          <w:marRight w:val="0"/>
          <w:marTop w:val="0"/>
          <w:marBottom w:val="0"/>
          <w:divBdr>
            <w:top w:val="none" w:sz="0" w:space="0" w:color="auto"/>
            <w:left w:val="none" w:sz="0" w:space="0" w:color="auto"/>
            <w:bottom w:val="none" w:sz="0" w:space="0" w:color="auto"/>
            <w:right w:val="none" w:sz="0" w:space="0" w:color="auto"/>
          </w:divBdr>
        </w:div>
        <w:div w:id="1749955418">
          <w:marLeft w:val="0"/>
          <w:marRight w:val="0"/>
          <w:marTop w:val="0"/>
          <w:marBottom w:val="0"/>
          <w:divBdr>
            <w:top w:val="none" w:sz="0" w:space="0" w:color="auto"/>
            <w:left w:val="none" w:sz="0" w:space="0" w:color="auto"/>
            <w:bottom w:val="none" w:sz="0" w:space="0" w:color="auto"/>
            <w:right w:val="none" w:sz="0" w:space="0" w:color="auto"/>
          </w:divBdr>
          <w:divsChild>
            <w:div w:id="19112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1235">
      <w:bodyDiv w:val="1"/>
      <w:marLeft w:val="0"/>
      <w:marRight w:val="0"/>
      <w:marTop w:val="0"/>
      <w:marBottom w:val="0"/>
      <w:divBdr>
        <w:top w:val="none" w:sz="0" w:space="0" w:color="auto"/>
        <w:left w:val="none" w:sz="0" w:space="0" w:color="auto"/>
        <w:bottom w:val="none" w:sz="0" w:space="0" w:color="auto"/>
        <w:right w:val="none" w:sz="0" w:space="0" w:color="auto"/>
      </w:divBdr>
      <w:divsChild>
        <w:div w:id="1248148933">
          <w:marLeft w:val="0"/>
          <w:marRight w:val="0"/>
          <w:marTop w:val="0"/>
          <w:marBottom w:val="0"/>
          <w:divBdr>
            <w:top w:val="none" w:sz="0" w:space="0" w:color="auto"/>
            <w:left w:val="none" w:sz="0" w:space="0" w:color="auto"/>
            <w:bottom w:val="none" w:sz="0" w:space="0" w:color="auto"/>
            <w:right w:val="none" w:sz="0" w:space="0" w:color="auto"/>
          </w:divBdr>
        </w:div>
        <w:div w:id="513686022">
          <w:marLeft w:val="0"/>
          <w:marRight w:val="0"/>
          <w:marTop w:val="0"/>
          <w:marBottom w:val="0"/>
          <w:divBdr>
            <w:top w:val="none" w:sz="0" w:space="0" w:color="auto"/>
            <w:left w:val="none" w:sz="0" w:space="0" w:color="auto"/>
            <w:bottom w:val="none" w:sz="0" w:space="0" w:color="auto"/>
            <w:right w:val="none" w:sz="0" w:space="0" w:color="auto"/>
          </w:divBdr>
          <w:divsChild>
            <w:div w:id="11980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8309">
      <w:bodyDiv w:val="1"/>
      <w:marLeft w:val="0"/>
      <w:marRight w:val="0"/>
      <w:marTop w:val="0"/>
      <w:marBottom w:val="0"/>
      <w:divBdr>
        <w:top w:val="none" w:sz="0" w:space="0" w:color="auto"/>
        <w:left w:val="none" w:sz="0" w:space="0" w:color="auto"/>
        <w:bottom w:val="none" w:sz="0" w:space="0" w:color="auto"/>
        <w:right w:val="none" w:sz="0" w:space="0" w:color="auto"/>
      </w:divBdr>
    </w:div>
    <w:div w:id="442311478">
      <w:bodyDiv w:val="1"/>
      <w:marLeft w:val="0"/>
      <w:marRight w:val="0"/>
      <w:marTop w:val="0"/>
      <w:marBottom w:val="0"/>
      <w:divBdr>
        <w:top w:val="none" w:sz="0" w:space="0" w:color="auto"/>
        <w:left w:val="none" w:sz="0" w:space="0" w:color="auto"/>
        <w:bottom w:val="none" w:sz="0" w:space="0" w:color="auto"/>
        <w:right w:val="none" w:sz="0" w:space="0" w:color="auto"/>
      </w:divBdr>
    </w:div>
    <w:div w:id="466162564">
      <w:bodyDiv w:val="1"/>
      <w:marLeft w:val="0"/>
      <w:marRight w:val="0"/>
      <w:marTop w:val="0"/>
      <w:marBottom w:val="0"/>
      <w:divBdr>
        <w:top w:val="none" w:sz="0" w:space="0" w:color="auto"/>
        <w:left w:val="none" w:sz="0" w:space="0" w:color="auto"/>
        <w:bottom w:val="none" w:sz="0" w:space="0" w:color="auto"/>
        <w:right w:val="none" w:sz="0" w:space="0" w:color="auto"/>
      </w:divBdr>
      <w:divsChild>
        <w:div w:id="1597782710">
          <w:marLeft w:val="0"/>
          <w:marRight w:val="0"/>
          <w:marTop w:val="0"/>
          <w:marBottom w:val="0"/>
          <w:divBdr>
            <w:top w:val="none" w:sz="0" w:space="0" w:color="auto"/>
            <w:left w:val="none" w:sz="0" w:space="0" w:color="auto"/>
            <w:bottom w:val="none" w:sz="0" w:space="0" w:color="auto"/>
            <w:right w:val="none" w:sz="0" w:space="0" w:color="auto"/>
          </w:divBdr>
        </w:div>
        <w:div w:id="1195582173">
          <w:marLeft w:val="0"/>
          <w:marRight w:val="0"/>
          <w:marTop w:val="0"/>
          <w:marBottom w:val="0"/>
          <w:divBdr>
            <w:top w:val="none" w:sz="0" w:space="0" w:color="auto"/>
            <w:left w:val="none" w:sz="0" w:space="0" w:color="auto"/>
            <w:bottom w:val="none" w:sz="0" w:space="0" w:color="auto"/>
            <w:right w:val="none" w:sz="0" w:space="0" w:color="auto"/>
          </w:divBdr>
          <w:divsChild>
            <w:div w:id="15889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7247">
      <w:bodyDiv w:val="1"/>
      <w:marLeft w:val="0"/>
      <w:marRight w:val="0"/>
      <w:marTop w:val="0"/>
      <w:marBottom w:val="0"/>
      <w:divBdr>
        <w:top w:val="none" w:sz="0" w:space="0" w:color="auto"/>
        <w:left w:val="none" w:sz="0" w:space="0" w:color="auto"/>
        <w:bottom w:val="none" w:sz="0" w:space="0" w:color="auto"/>
        <w:right w:val="none" w:sz="0" w:space="0" w:color="auto"/>
      </w:divBdr>
    </w:div>
    <w:div w:id="502203110">
      <w:bodyDiv w:val="1"/>
      <w:marLeft w:val="0"/>
      <w:marRight w:val="0"/>
      <w:marTop w:val="0"/>
      <w:marBottom w:val="0"/>
      <w:divBdr>
        <w:top w:val="none" w:sz="0" w:space="0" w:color="auto"/>
        <w:left w:val="none" w:sz="0" w:space="0" w:color="auto"/>
        <w:bottom w:val="none" w:sz="0" w:space="0" w:color="auto"/>
        <w:right w:val="none" w:sz="0" w:space="0" w:color="auto"/>
      </w:divBdr>
      <w:divsChild>
        <w:div w:id="1225338064">
          <w:marLeft w:val="0"/>
          <w:marRight w:val="0"/>
          <w:marTop w:val="0"/>
          <w:marBottom w:val="0"/>
          <w:divBdr>
            <w:top w:val="none" w:sz="0" w:space="0" w:color="auto"/>
            <w:left w:val="none" w:sz="0" w:space="0" w:color="auto"/>
            <w:bottom w:val="none" w:sz="0" w:space="0" w:color="auto"/>
            <w:right w:val="none" w:sz="0" w:space="0" w:color="auto"/>
          </w:divBdr>
          <w:divsChild>
            <w:div w:id="19835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1448">
      <w:bodyDiv w:val="1"/>
      <w:marLeft w:val="0"/>
      <w:marRight w:val="0"/>
      <w:marTop w:val="0"/>
      <w:marBottom w:val="0"/>
      <w:divBdr>
        <w:top w:val="none" w:sz="0" w:space="0" w:color="auto"/>
        <w:left w:val="none" w:sz="0" w:space="0" w:color="auto"/>
        <w:bottom w:val="none" w:sz="0" w:space="0" w:color="auto"/>
        <w:right w:val="none" w:sz="0" w:space="0" w:color="auto"/>
      </w:divBdr>
    </w:div>
    <w:div w:id="565335672">
      <w:bodyDiv w:val="1"/>
      <w:marLeft w:val="0"/>
      <w:marRight w:val="0"/>
      <w:marTop w:val="0"/>
      <w:marBottom w:val="0"/>
      <w:divBdr>
        <w:top w:val="none" w:sz="0" w:space="0" w:color="auto"/>
        <w:left w:val="none" w:sz="0" w:space="0" w:color="auto"/>
        <w:bottom w:val="none" w:sz="0" w:space="0" w:color="auto"/>
        <w:right w:val="none" w:sz="0" w:space="0" w:color="auto"/>
      </w:divBdr>
      <w:divsChild>
        <w:div w:id="1793745120">
          <w:marLeft w:val="0"/>
          <w:marRight w:val="0"/>
          <w:marTop w:val="0"/>
          <w:marBottom w:val="0"/>
          <w:divBdr>
            <w:top w:val="none" w:sz="0" w:space="0" w:color="auto"/>
            <w:left w:val="none" w:sz="0" w:space="0" w:color="auto"/>
            <w:bottom w:val="none" w:sz="0" w:space="0" w:color="auto"/>
            <w:right w:val="none" w:sz="0" w:space="0" w:color="auto"/>
          </w:divBdr>
        </w:div>
        <w:div w:id="1532066782">
          <w:marLeft w:val="0"/>
          <w:marRight w:val="0"/>
          <w:marTop w:val="0"/>
          <w:marBottom w:val="0"/>
          <w:divBdr>
            <w:top w:val="none" w:sz="0" w:space="0" w:color="auto"/>
            <w:left w:val="none" w:sz="0" w:space="0" w:color="auto"/>
            <w:bottom w:val="none" w:sz="0" w:space="0" w:color="auto"/>
            <w:right w:val="none" w:sz="0" w:space="0" w:color="auto"/>
          </w:divBdr>
          <w:divsChild>
            <w:div w:id="5977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382">
      <w:bodyDiv w:val="1"/>
      <w:marLeft w:val="0"/>
      <w:marRight w:val="0"/>
      <w:marTop w:val="0"/>
      <w:marBottom w:val="0"/>
      <w:divBdr>
        <w:top w:val="none" w:sz="0" w:space="0" w:color="auto"/>
        <w:left w:val="none" w:sz="0" w:space="0" w:color="auto"/>
        <w:bottom w:val="none" w:sz="0" w:space="0" w:color="auto"/>
        <w:right w:val="none" w:sz="0" w:space="0" w:color="auto"/>
      </w:divBdr>
      <w:divsChild>
        <w:div w:id="226040280">
          <w:marLeft w:val="0"/>
          <w:marRight w:val="0"/>
          <w:marTop w:val="0"/>
          <w:marBottom w:val="0"/>
          <w:divBdr>
            <w:top w:val="none" w:sz="0" w:space="0" w:color="auto"/>
            <w:left w:val="none" w:sz="0" w:space="0" w:color="auto"/>
            <w:bottom w:val="none" w:sz="0" w:space="0" w:color="auto"/>
            <w:right w:val="none" w:sz="0" w:space="0" w:color="auto"/>
          </w:divBdr>
        </w:div>
        <w:div w:id="575821334">
          <w:marLeft w:val="0"/>
          <w:marRight w:val="0"/>
          <w:marTop w:val="0"/>
          <w:marBottom w:val="0"/>
          <w:divBdr>
            <w:top w:val="none" w:sz="0" w:space="0" w:color="auto"/>
            <w:left w:val="none" w:sz="0" w:space="0" w:color="auto"/>
            <w:bottom w:val="none" w:sz="0" w:space="0" w:color="auto"/>
            <w:right w:val="none" w:sz="0" w:space="0" w:color="auto"/>
          </w:divBdr>
        </w:div>
        <w:div w:id="1028334288">
          <w:marLeft w:val="0"/>
          <w:marRight w:val="0"/>
          <w:marTop w:val="0"/>
          <w:marBottom w:val="0"/>
          <w:divBdr>
            <w:top w:val="none" w:sz="0" w:space="0" w:color="auto"/>
            <w:left w:val="none" w:sz="0" w:space="0" w:color="auto"/>
            <w:bottom w:val="none" w:sz="0" w:space="0" w:color="auto"/>
            <w:right w:val="none" w:sz="0" w:space="0" w:color="auto"/>
          </w:divBdr>
        </w:div>
        <w:div w:id="1197083583">
          <w:marLeft w:val="0"/>
          <w:marRight w:val="0"/>
          <w:marTop w:val="0"/>
          <w:marBottom w:val="0"/>
          <w:divBdr>
            <w:top w:val="none" w:sz="0" w:space="0" w:color="auto"/>
            <w:left w:val="none" w:sz="0" w:space="0" w:color="auto"/>
            <w:bottom w:val="none" w:sz="0" w:space="0" w:color="auto"/>
            <w:right w:val="none" w:sz="0" w:space="0" w:color="auto"/>
          </w:divBdr>
        </w:div>
        <w:div w:id="1985885749">
          <w:marLeft w:val="0"/>
          <w:marRight w:val="0"/>
          <w:marTop w:val="0"/>
          <w:marBottom w:val="0"/>
          <w:divBdr>
            <w:top w:val="none" w:sz="0" w:space="0" w:color="auto"/>
            <w:left w:val="none" w:sz="0" w:space="0" w:color="auto"/>
            <w:bottom w:val="none" w:sz="0" w:space="0" w:color="auto"/>
            <w:right w:val="none" w:sz="0" w:space="0" w:color="auto"/>
          </w:divBdr>
        </w:div>
        <w:div w:id="2070956540">
          <w:marLeft w:val="0"/>
          <w:marRight w:val="0"/>
          <w:marTop w:val="0"/>
          <w:marBottom w:val="0"/>
          <w:divBdr>
            <w:top w:val="none" w:sz="0" w:space="0" w:color="auto"/>
            <w:left w:val="none" w:sz="0" w:space="0" w:color="auto"/>
            <w:bottom w:val="none" w:sz="0" w:space="0" w:color="auto"/>
            <w:right w:val="none" w:sz="0" w:space="0" w:color="auto"/>
          </w:divBdr>
        </w:div>
      </w:divsChild>
    </w:div>
    <w:div w:id="722405017">
      <w:bodyDiv w:val="1"/>
      <w:marLeft w:val="0"/>
      <w:marRight w:val="0"/>
      <w:marTop w:val="0"/>
      <w:marBottom w:val="0"/>
      <w:divBdr>
        <w:top w:val="none" w:sz="0" w:space="0" w:color="auto"/>
        <w:left w:val="none" w:sz="0" w:space="0" w:color="auto"/>
        <w:bottom w:val="none" w:sz="0" w:space="0" w:color="auto"/>
        <w:right w:val="none" w:sz="0" w:space="0" w:color="auto"/>
      </w:divBdr>
    </w:div>
    <w:div w:id="729159201">
      <w:bodyDiv w:val="1"/>
      <w:marLeft w:val="0"/>
      <w:marRight w:val="0"/>
      <w:marTop w:val="0"/>
      <w:marBottom w:val="0"/>
      <w:divBdr>
        <w:top w:val="none" w:sz="0" w:space="0" w:color="auto"/>
        <w:left w:val="none" w:sz="0" w:space="0" w:color="auto"/>
        <w:bottom w:val="none" w:sz="0" w:space="0" w:color="auto"/>
        <w:right w:val="none" w:sz="0" w:space="0" w:color="auto"/>
      </w:divBdr>
      <w:divsChild>
        <w:div w:id="1794517012">
          <w:marLeft w:val="0"/>
          <w:marRight w:val="0"/>
          <w:marTop w:val="0"/>
          <w:marBottom w:val="0"/>
          <w:divBdr>
            <w:top w:val="none" w:sz="0" w:space="0" w:color="auto"/>
            <w:left w:val="none" w:sz="0" w:space="0" w:color="auto"/>
            <w:bottom w:val="none" w:sz="0" w:space="0" w:color="auto"/>
            <w:right w:val="none" w:sz="0" w:space="0" w:color="auto"/>
          </w:divBdr>
        </w:div>
        <w:div w:id="1906376805">
          <w:marLeft w:val="0"/>
          <w:marRight w:val="0"/>
          <w:marTop w:val="0"/>
          <w:marBottom w:val="0"/>
          <w:divBdr>
            <w:top w:val="none" w:sz="0" w:space="0" w:color="auto"/>
            <w:left w:val="none" w:sz="0" w:space="0" w:color="auto"/>
            <w:bottom w:val="none" w:sz="0" w:space="0" w:color="auto"/>
            <w:right w:val="none" w:sz="0" w:space="0" w:color="auto"/>
          </w:divBdr>
          <w:divsChild>
            <w:div w:id="2459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0807">
      <w:bodyDiv w:val="1"/>
      <w:marLeft w:val="0"/>
      <w:marRight w:val="0"/>
      <w:marTop w:val="0"/>
      <w:marBottom w:val="0"/>
      <w:divBdr>
        <w:top w:val="none" w:sz="0" w:space="0" w:color="auto"/>
        <w:left w:val="none" w:sz="0" w:space="0" w:color="auto"/>
        <w:bottom w:val="none" w:sz="0" w:space="0" w:color="auto"/>
        <w:right w:val="none" w:sz="0" w:space="0" w:color="auto"/>
      </w:divBdr>
      <w:divsChild>
        <w:div w:id="1480926593">
          <w:marLeft w:val="0"/>
          <w:marRight w:val="0"/>
          <w:marTop w:val="0"/>
          <w:marBottom w:val="0"/>
          <w:divBdr>
            <w:top w:val="none" w:sz="0" w:space="0" w:color="auto"/>
            <w:left w:val="none" w:sz="0" w:space="0" w:color="auto"/>
            <w:bottom w:val="none" w:sz="0" w:space="0" w:color="auto"/>
            <w:right w:val="none" w:sz="0" w:space="0" w:color="auto"/>
          </w:divBdr>
        </w:div>
        <w:div w:id="1684362702">
          <w:marLeft w:val="0"/>
          <w:marRight w:val="0"/>
          <w:marTop w:val="0"/>
          <w:marBottom w:val="0"/>
          <w:divBdr>
            <w:top w:val="none" w:sz="0" w:space="0" w:color="auto"/>
            <w:left w:val="none" w:sz="0" w:space="0" w:color="auto"/>
            <w:bottom w:val="none" w:sz="0" w:space="0" w:color="auto"/>
            <w:right w:val="none" w:sz="0" w:space="0" w:color="auto"/>
          </w:divBdr>
        </w:div>
        <w:div w:id="1807163295">
          <w:marLeft w:val="0"/>
          <w:marRight w:val="0"/>
          <w:marTop w:val="0"/>
          <w:marBottom w:val="0"/>
          <w:divBdr>
            <w:top w:val="none" w:sz="0" w:space="0" w:color="auto"/>
            <w:left w:val="none" w:sz="0" w:space="0" w:color="auto"/>
            <w:bottom w:val="none" w:sz="0" w:space="0" w:color="auto"/>
            <w:right w:val="none" w:sz="0" w:space="0" w:color="auto"/>
          </w:divBdr>
        </w:div>
      </w:divsChild>
    </w:div>
    <w:div w:id="867640746">
      <w:bodyDiv w:val="1"/>
      <w:marLeft w:val="0"/>
      <w:marRight w:val="0"/>
      <w:marTop w:val="0"/>
      <w:marBottom w:val="0"/>
      <w:divBdr>
        <w:top w:val="none" w:sz="0" w:space="0" w:color="auto"/>
        <w:left w:val="none" w:sz="0" w:space="0" w:color="auto"/>
        <w:bottom w:val="none" w:sz="0" w:space="0" w:color="auto"/>
        <w:right w:val="none" w:sz="0" w:space="0" w:color="auto"/>
      </w:divBdr>
      <w:divsChild>
        <w:div w:id="200940952">
          <w:marLeft w:val="0"/>
          <w:marRight w:val="0"/>
          <w:marTop w:val="0"/>
          <w:marBottom w:val="0"/>
          <w:divBdr>
            <w:top w:val="none" w:sz="0" w:space="0" w:color="auto"/>
            <w:left w:val="none" w:sz="0" w:space="0" w:color="auto"/>
            <w:bottom w:val="none" w:sz="0" w:space="0" w:color="auto"/>
            <w:right w:val="none" w:sz="0" w:space="0" w:color="auto"/>
          </w:divBdr>
        </w:div>
        <w:div w:id="1486749861">
          <w:marLeft w:val="0"/>
          <w:marRight w:val="0"/>
          <w:marTop w:val="0"/>
          <w:marBottom w:val="0"/>
          <w:divBdr>
            <w:top w:val="none" w:sz="0" w:space="0" w:color="auto"/>
            <w:left w:val="none" w:sz="0" w:space="0" w:color="auto"/>
            <w:bottom w:val="none" w:sz="0" w:space="0" w:color="auto"/>
            <w:right w:val="none" w:sz="0" w:space="0" w:color="auto"/>
          </w:divBdr>
          <w:divsChild>
            <w:div w:id="154181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12953">
      <w:bodyDiv w:val="1"/>
      <w:marLeft w:val="0"/>
      <w:marRight w:val="0"/>
      <w:marTop w:val="0"/>
      <w:marBottom w:val="0"/>
      <w:divBdr>
        <w:top w:val="none" w:sz="0" w:space="0" w:color="auto"/>
        <w:left w:val="none" w:sz="0" w:space="0" w:color="auto"/>
        <w:bottom w:val="none" w:sz="0" w:space="0" w:color="auto"/>
        <w:right w:val="none" w:sz="0" w:space="0" w:color="auto"/>
      </w:divBdr>
    </w:div>
    <w:div w:id="879435522">
      <w:bodyDiv w:val="1"/>
      <w:marLeft w:val="0"/>
      <w:marRight w:val="0"/>
      <w:marTop w:val="0"/>
      <w:marBottom w:val="0"/>
      <w:divBdr>
        <w:top w:val="none" w:sz="0" w:space="0" w:color="auto"/>
        <w:left w:val="none" w:sz="0" w:space="0" w:color="auto"/>
        <w:bottom w:val="none" w:sz="0" w:space="0" w:color="auto"/>
        <w:right w:val="none" w:sz="0" w:space="0" w:color="auto"/>
      </w:divBdr>
      <w:divsChild>
        <w:div w:id="1223516496">
          <w:marLeft w:val="0"/>
          <w:marRight w:val="0"/>
          <w:marTop w:val="0"/>
          <w:marBottom w:val="0"/>
          <w:divBdr>
            <w:top w:val="none" w:sz="0" w:space="0" w:color="auto"/>
            <w:left w:val="none" w:sz="0" w:space="0" w:color="auto"/>
            <w:bottom w:val="none" w:sz="0" w:space="0" w:color="auto"/>
            <w:right w:val="none" w:sz="0" w:space="0" w:color="auto"/>
          </w:divBdr>
          <w:divsChild>
            <w:div w:id="13547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63407">
      <w:bodyDiv w:val="1"/>
      <w:marLeft w:val="0"/>
      <w:marRight w:val="0"/>
      <w:marTop w:val="0"/>
      <w:marBottom w:val="0"/>
      <w:divBdr>
        <w:top w:val="none" w:sz="0" w:space="0" w:color="auto"/>
        <w:left w:val="none" w:sz="0" w:space="0" w:color="auto"/>
        <w:bottom w:val="none" w:sz="0" w:space="0" w:color="auto"/>
        <w:right w:val="none" w:sz="0" w:space="0" w:color="auto"/>
      </w:divBdr>
    </w:div>
    <w:div w:id="986544834">
      <w:bodyDiv w:val="1"/>
      <w:marLeft w:val="0"/>
      <w:marRight w:val="0"/>
      <w:marTop w:val="0"/>
      <w:marBottom w:val="0"/>
      <w:divBdr>
        <w:top w:val="none" w:sz="0" w:space="0" w:color="auto"/>
        <w:left w:val="none" w:sz="0" w:space="0" w:color="auto"/>
        <w:bottom w:val="none" w:sz="0" w:space="0" w:color="auto"/>
        <w:right w:val="none" w:sz="0" w:space="0" w:color="auto"/>
      </w:divBdr>
      <w:divsChild>
        <w:div w:id="1155411572">
          <w:marLeft w:val="0"/>
          <w:marRight w:val="0"/>
          <w:marTop w:val="0"/>
          <w:marBottom w:val="0"/>
          <w:divBdr>
            <w:top w:val="none" w:sz="0" w:space="0" w:color="auto"/>
            <w:left w:val="none" w:sz="0" w:space="0" w:color="auto"/>
            <w:bottom w:val="none" w:sz="0" w:space="0" w:color="auto"/>
            <w:right w:val="none" w:sz="0" w:space="0" w:color="auto"/>
          </w:divBdr>
        </w:div>
      </w:divsChild>
    </w:div>
    <w:div w:id="998196660">
      <w:bodyDiv w:val="1"/>
      <w:marLeft w:val="0"/>
      <w:marRight w:val="0"/>
      <w:marTop w:val="0"/>
      <w:marBottom w:val="0"/>
      <w:divBdr>
        <w:top w:val="none" w:sz="0" w:space="0" w:color="auto"/>
        <w:left w:val="none" w:sz="0" w:space="0" w:color="auto"/>
        <w:bottom w:val="none" w:sz="0" w:space="0" w:color="auto"/>
        <w:right w:val="none" w:sz="0" w:space="0" w:color="auto"/>
      </w:divBdr>
      <w:divsChild>
        <w:div w:id="578173696">
          <w:marLeft w:val="0"/>
          <w:marRight w:val="0"/>
          <w:marTop w:val="0"/>
          <w:marBottom w:val="0"/>
          <w:divBdr>
            <w:top w:val="none" w:sz="0" w:space="0" w:color="auto"/>
            <w:left w:val="none" w:sz="0" w:space="0" w:color="auto"/>
            <w:bottom w:val="none" w:sz="0" w:space="0" w:color="auto"/>
            <w:right w:val="none" w:sz="0" w:space="0" w:color="auto"/>
          </w:divBdr>
        </w:div>
        <w:div w:id="1341810563">
          <w:marLeft w:val="0"/>
          <w:marRight w:val="0"/>
          <w:marTop w:val="0"/>
          <w:marBottom w:val="0"/>
          <w:divBdr>
            <w:top w:val="none" w:sz="0" w:space="0" w:color="auto"/>
            <w:left w:val="none" w:sz="0" w:space="0" w:color="auto"/>
            <w:bottom w:val="none" w:sz="0" w:space="0" w:color="auto"/>
            <w:right w:val="none" w:sz="0" w:space="0" w:color="auto"/>
          </w:divBdr>
          <w:divsChild>
            <w:div w:id="4273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05489">
      <w:bodyDiv w:val="1"/>
      <w:marLeft w:val="0"/>
      <w:marRight w:val="0"/>
      <w:marTop w:val="0"/>
      <w:marBottom w:val="0"/>
      <w:divBdr>
        <w:top w:val="none" w:sz="0" w:space="0" w:color="auto"/>
        <w:left w:val="none" w:sz="0" w:space="0" w:color="auto"/>
        <w:bottom w:val="none" w:sz="0" w:space="0" w:color="auto"/>
        <w:right w:val="none" w:sz="0" w:space="0" w:color="auto"/>
      </w:divBdr>
      <w:divsChild>
        <w:div w:id="987785816">
          <w:marLeft w:val="0"/>
          <w:marRight w:val="0"/>
          <w:marTop w:val="0"/>
          <w:marBottom w:val="0"/>
          <w:divBdr>
            <w:top w:val="none" w:sz="0" w:space="0" w:color="auto"/>
            <w:left w:val="none" w:sz="0" w:space="0" w:color="auto"/>
            <w:bottom w:val="none" w:sz="0" w:space="0" w:color="auto"/>
            <w:right w:val="none" w:sz="0" w:space="0" w:color="auto"/>
          </w:divBdr>
        </w:div>
        <w:div w:id="955722376">
          <w:marLeft w:val="0"/>
          <w:marRight w:val="0"/>
          <w:marTop w:val="0"/>
          <w:marBottom w:val="0"/>
          <w:divBdr>
            <w:top w:val="none" w:sz="0" w:space="0" w:color="auto"/>
            <w:left w:val="none" w:sz="0" w:space="0" w:color="auto"/>
            <w:bottom w:val="none" w:sz="0" w:space="0" w:color="auto"/>
            <w:right w:val="none" w:sz="0" w:space="0" w:color="auto"/>
          </w:divBdr>
          <w:divsChild>
            <w:div w:id="12881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33111">
      <w:bodyDiv w:val="1"/>
      <w:marLeft w:val="0"/>
      <w:marRight w:val="0"/>
      <w:marTop w:val="0"/>
      <w:marBottom w:val="0"/>
      <w:divBdr>
        <w:top w:val="none" w:sz="0" w:space="0" w:color="auto"/>
        <w:left w:val="none" w:sz="0" w:space="0" w:color="auto"/>
        <w:bottom w:val="none" w:sz="0" w:space="0" w:color="auto"/>
        <w:right w:val="none" w:sz="0" w:space="0" w:color="auto"/>
      </w:divBdr>
    </w:div>
    <w:div w:id="1098868837">
      <w:bodyDiv w:val="1"/>
      <w:marLeft w:val="0"/>
      <w:marRight w:val="0"/>
      <w:marTop w:val="0"/>
      <w:marBottom w:val="0"/>
      <w:divBdr>
        <w:top w:val="none" w:sz="0" w:space="0" w:color="auto"/>
        <w:left w:val="none" w:sz="0" w:space="0" w:color="auto"/>
        <w:bottom w:val="none" w:sz="0" w:space="0" w:color="auto"/>
        <w:right w:val="none" w:sz="0" w:space="0" w:color="auto"/>
      </w:divBdr>
      <w:divsChild>
        <w:div w:id="134176699">
          <w:marLeft w:val="0"/>
          <w:marRight w:val="0"/>
          <w:marTop w:val="0"/>
          <w:marBottom w:val="0"/>
          <w:divBdr>
            <w:top w:val="none" w:sz="0" w:space="0" w:color="auto"/>
            <w:left w:val="none" w:sz="0" w:space="0" w:color="auto"/>
            <w:bottom w:val="none" w:sz="0" w:space="0" w:color="auto"/>
            <w:right w:val="none" w:sz="0" w:space="0" w:color="auto"/>
          </w:divBdr>
        </w:div>
        <w:div w:id="434591365">
          <w:marLeft w:val="0"/>
          <w:marRight w:val="0"/>
          <w:marTop w:val="0"/>
          <w:marBottom w:val="0"/>
          <w:divBdr>
            <w:top w:val="none" w:sz="0" w:space="0" w:color="auto"/>
            <w:left w:val="none" w:sz="0" w:space="0" w:color="auto"/>
            <w:bottom w:val="none" w:sz="0" w:space="0" w:color="auto"/>
            <w:right w:val="none" w:sz="0" w:space="0" w:color="auto"/>
          </w:divBdr>
          <w:divsChild>
            <w:div w:id="4771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60767">
      <w:bodyDiv w:val="1"/>
      <w:marLeft w:val="0"/>
      <w:marRight w:val="0"/>
      <w:marTop w:val="0"/>
      <w:marBottom w:val="0"/>
      <w:divBdr>
        <w:top w:val="none" w:sz="0" w:space="0" w:color="auto"/>
        <w:left w:val="none" w:sz="0" w:space="0" w:color="auto"/>
        <w:bottom w:val="none" w:sz="0" w:space="0" w:color="auto"/>
        <w:right w:val="none" w:sz="0" w:space="0" w:color="auto"/>
      </w:divBdr>
      <w:divsChild>
        <w:div w:id="242640187">
          <w:marLeft w:val="0"/>
          <w:marRight w:val="0"/>
          <w:marTop w:val="0"/>
          <w:marBottom w:val="0"/>
          <w:divBdr>
            <w:top w:val="none" w:sz="0" w:space="0" w:color="auto"/>
            <w:left w:val="none" w:sz="0" w:space="0" w:color="auto"/>
            <w:bottom w:val="none" w:sz="0" w:space="0" w:color="auto"/>
            <w:right w:val="none" w:sz="0" w:space="0" w:color="auto"/>
          </w:divBdr>
        </w:div>
      </w:divsChild>
    </w:div>
    <w:div w:id="1119841835">
      <w:bodyDiv w:val="1"/>
      <w:marLeft w:val="0"/>
      <w:marRight w:val="0"/>
      <w:marTop w:val="0"/>
      <w:marBottom w:val="0"/>
      <w:divBdr>
        <w:top w:val="none" w:sz="0" w:space="0" w:color="auto"/>
        <w:left w:val="none" w:sz="0" w:space="0" w:color="auto"/>
        <w:bottom w:val="none" w:sz="0" w:space="0" w:color="auto"/>
        <w:right w:val="none" w:sz="0" w:space="0" w:color="auto"/>
      </w:divBdr>
    </w:div>
    <w:div w:id="1183936546">
      <w:bodyDiv w:val="1"/>
      <w:marLeft w:val="0"/>
      <w:marRight w:val="0"/>
      <w:marTop w:val="0"/>
      <w:marBottom w:val="0"/>
      <w:divBdr>
        <w:top w:val="none" w:sz="0" w:space="0" w:color="auto"/>
        <w:left w:val="none" w:sz="0" w:space="0" w:color="auto"/>
        <w:bottom w:val="none" w:sz="0" w:space="0" w:color="auto"/>
        <w:right w:val="none" w:sz="0" w:space="0" w:color="auto"/>
      </w:divBdr>
      <w:divsChild>
        <w:div w:id="141848085">
          <w:marLeft w:val="0"/>
          <w:marRight w:val="0"/>
          <w:marTop w:val="0"/>
          <w:marBottom w:val="0"/>
          <w:divBdr>
            <w:top w:val="none" w:sz="0" w:space="0" w:color="auto"/>
            <w:left w:val="none" w:sz="0" w:space="0" w:color="auto"/>
            <w:bottom w:val="none" w:sz="0" w:space="0" w:color="auto"/>
            <w:right w:val="none" w:sz="0" w:space="0" w:color="auto"/>
          </w:divBdr>
        </w:div>
        <w:div w:id="2130666003">
          <w:marLeft w:val="0"/>
          <w:marRight w:val="0"/>
          <w:marTop w:val="0"/>
          <w:marBottom w:val="0"/>
          <w:divBdr>
            <w:top w:val="none" w:sz="0" w:space="0" w:color="auto"/>
            <w:left w:val="none" w:sz="0" w:space="0" w:color="auto"/>
            <w:bottom w:val="none" w:sz="0" w:space="0" w:color="auto"/>
            <w:right w:val="none" w:sz="0" w:space="0" w:color="auto"/>
          </w:divBdr>
        </w:div>
      </w:divsChild>
    </w:div>
    <w:div w:id="1205365824">
      <w:bodyDiv w:val="1"/>
      <w:marLeft w:val="0"/>
      <w:marRight w:val="0"/>
      <w:marTop w:val="0"/>
      <w:marBottom w:val="0"/>
      <w:divBdr>
        <w:top w:val="none" w:sz="0" w:space="0" w:color="auto"/>
        <w:left w:val="none" w:sz="0" w:space="0" w:color="auto"/>
        <w:bottom w:val="none" w:sz="0" w:space="0" w:color="auto"/>
        <w:right w:val="none" w:sz="0" w:space="0" w:color="auto"/>
      </w:divBdr>
      <w:divsChild>
        <w:div w:id="849832319">
          <w:marLeft w:val="0"/>
          <w:marRight w:val="0"/>
          <w:marTop w:val="0"/>
          <w:marBottom w:val="0"/>
          <w:divBdr>
            <w:top w:val="none" w:sz="0" w:space="0" w:color="auto"/>
            <w:left w:val="none" w:sz="0" w:space="0" w:color="auto"/>
            <w:bottom w:val="none" w:sz="0" w:space="0" w:color="auto"/>
            <w:right w:val="none" w:sz="0" w:space="0" w:color="auto"/>
          </w:divBdr>
        </w:div>
        <w:div w:id="1379668915">
          <w:marLeft w:val="0"/>
          <w:marRight w:val="0"/>
          <w:marTop w:val="0"/>
          <w:marBottom w:val="0"/>
          <w:divBdr>
            <w:top w:val="none" w:sz="0" w:space="0" w:color="auto"/>
            <w:left w:val="none" w:sz="0" w:space="0" w:color="auto"/>
            <w:bottom w:val="none" w:sz="0" w:space="0" w:color="auto"/>
            <w:right w:val="none" w:sz="0" w:space="0" w:color="auto"/>
          </w:divBdr>
        </w:div>
        <w:div w:id="2142645956">
          <w:marLeft w:val="0"/>
          <w:marRight w:val="0"/>
          <w:marTop w:val="0"/>
          <w:marBottom w:val="0"/>
          <w:divBdr>
            <w:top w:val="none" w:sz="0" w:space="0" w:color="auto"/>
            <w:left w:val="none" w:sz="0" w:space="0" w:color="auto"/>
            <w:bottom w:val="none" w:sz="0" w:space="0" w:color="auto"/>
            <w:right w:val="none" w:sz="0" w:space="0" w:color="auto"/>
          </w:divBdr>
        </w:div>
      </w:divsChild>
    </w:div>
    <w:div w:id="1230768775">
      <w:bodyDiv w:val="1"/>
      <w:marLeft w:val="0"/>
      <w:marRight w:val="0"/>
      <w:marTop w:val="0"/>
      <w:marBottom w:val="0"/>
      <w:divBdr>
        <w:top w:val="none" w:sz="0" w:space="0" w:color="auto"/>
        <w:left w:val="none" w:sz="0" w:space="0" w:color="auto"/>
        <w:bottom w:val="none" w:sz="0" w:space="0" w:color="auto"/>
        <w:right w:val="none" w:sz="0" w:space="0" w:color="auto"/>
      </w:divBdr>
    </w:div>
    <w:div w:id="1243835263">
      <w:bodyDiv w:val="1"/>
      <w:marLeft w:val="0"/>
      <w:marRight w:val="0"/>
      <w:marTop w:val="0"/>
      <w:marBottom w:val="0"/>
      <w:divBdr>
        <w:top w:val="none" w:sz="0" w:space="0" w:color="auto"/>
        <w:left w:val="none" w:sz="0" w:space="0" w:color="auto"/>
        <w:bottom w:val="none" w:sz="0" w:space="0" w:color="auto"/>
        <w:right w:val="none" w:sz="0" w:space="0" w:color="auto"/>
      </w:divBdr>
    </w:div>
    <w:div w:id="1259018654">
      <w:bodyDiv w:val="1"/>
      <w:marLeft w:val="0"/>
      <w:marRight w:val="0"/>
      <w:marTop w:val="0"/>
      <w:marBottom w:val="0"/>
      <w:divBdr>
        <w:top w:val="none" w:sz="0" w:space="0" w:color="auto"/>
        <w:left w:val="none" w:sz="0" w:space="0" w:color="auto"/>
        <w:bottom w:val="none" w:sz="0" w:space="0" w:color="auto"/>
        <w:right w:val="none" w:sz="0" w:space="0" w:color="auto"/>
      </w:divBdr>
    </w:div>
    <w:div w:id="1300914336">
      <w:bodyDiv w:val="1"/>
      <w:marLeft w:val="0"/>
      <w:marRight w:val="0"/>
      <w:marTop w:val="0"/>
      <w:marBottom w:val="0"/>
      <w:divBdr>
        <w:top w:val="none" w:sz="0" w:space="0" w:color="auto"/>
        <w:left w:val="none" w:sz="0" w:space="0" w:color="auto"/>
        <w:bottom w:val="none" w:sz="0" w:space="0" w:color="auto"/>
        <w:right w:val="none" w:sz="0" w:space="0" w:color="auto"/>
      </w:divBdr>
      <w:divsChild>
        <w:div w:id="1923221918">
          <w:marLeft w:val="0"/>
          <w:marRight w:val="0"/>
          <w:marTop w:val="0"/>
          <w:marBottom w:val="0"/>
          <w:divBdr>
            <w:top w:val="none" w:sz="0" w:space="0" w:color="auto"/>
            <w:left w:val="none" w:sz="0" w:space="0" w:color="auto"/>
            <w:bottom w:val="none" w:sz="0" w:space="0" w:color="auto"/>
            <w:right w:val="none" w:sz="0" w:space="0" w:color="auto"/>
          </w:divBdr>
        </w:div>
        <w:div w:id="1340280304">
          <w:marLeft w:val="0"/>
          <w:marRight w:val="0"/>
          <w:marTop w:val="0"/>
          <w:marBottom w:val="0"/>
          <w:divBdr>
            <w:top w:val="none" w:sz="0" w:space="0" w:color="auto"/>
            <w:left w:val="none" w:sz="0" w:space="0" w:color="auto"/>
            <w:bottom w:val="none" w:sz="0" w:space="0" w:color="auto"/>
            <w:right w:val="none" w:sz="0" w:space="0" w:color="auto"/>
          </w:divBdr>
          <w:divsChild>
            <w:div w:id="210418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60543">
      <w:bodyDiv w:val="1"/>
      <w:marLeft w:val="0"/>
      <w:marRight w:val="0"/>
      <w:marTop w:val="0"/>
      <w:marBottom w:val="0"/>
      <w:divBdr>
        <w:top w:val="none" w:sz="0" w:space="0" w:color="auto"/>
        <w:left w:val="none" w:sz="0" w:space="0" w:color="auto"/>
        <w:bottom w:val="none" w:sz="0" w:space="0" w:color="auto"/>
        <w:right w:val="none" w:sz="0" w:space="0" w:color="auto"/>
      </w:divBdr>
    </w:div>
    <w:div w:id="1548223133">
      <w:bodyDiv w:val="1"/>
      <w:marLeft w:val="0"/>
      <w:marRight w:val="0"/>
      <w:marTop w:val="0"/>
      <w:marBottom w:val="0"/>
      <w:divBdr>
        <w:top w:val="none" w:sz="0" w:space="0" w:color="auto"/>
        <w:left w:val="none" w:sz="0" w:space="0" w:color="auto"/>
        <w:bottom w:val="none" w:sz="0" w:space="0" w:color="auto"/>
        <w:right w:val="none" w:sz="0" w:space="0" w:color="auto"/>
      </w:divBdr>
    </w:div>
    <w:div w:id="1551264128">
      <w:bodyDiv w:val="1"/>
      <w:marLeft w:val="0"/>
      <w:marRight w:val="0"/>
      <w:marTop w:val="0"/>
      <w:marBottom w:val="0"/>
      <w:divBdr>
        <w:top w:val="none" w:sz="0" w:space="0" w:color="auto"/>
        <w:left w:val="none" w:sz="0" w:space="0" w:color="auto"/>
        <w:bottom w:val="none" w:sz="0" w:space="0" w:color="auto"/>
        <w:right w:val="none" w:sz="0" w:space="0" w:color="auto"/>
      </w:divBdr>
      <w:divsChild>
        <w:div w:id="7872448">
          <w:marLeft w:val="0"/>
          <w:marRight w:val="0"/>
          <w:marTop w:val="0"/>
          <w:marBottom w:val="0"/>
          <w:divBdr>
            <w:top w:val="none" w:sz="0" w:space="0" w:color="auto"/>
            <w:left w:val="none" w:sz="0" w:space="0" w:color="auto"/>
            <w:bottom w:val="none" w:sz="0" w:space="0" w:color="auto"/>
            <w:right w:val="none" w:sz="0" w:space="0" w:color="auto"/>
          </w:divBdr>
          <w:divsChild>
            <w:div w:id="2051103640">
              <w:marLeft w:val="0"/>
              <w:marRight w:val="0"/>
              <w:marTop w:val="0"/>
              <w:marBottom w:val="0"/>
              <w:divBdr>
                <w:top w:val="none" w:sz="0" w:space="0" w:color="auto"/>
                <w:left w:val="none" w:sz="0" w:space="0" w:color="auto"/>
                <w:bottom w:val="none" w:sz="0" w:space="0" w:color="auto"/>
                <w:right w:val="none" w:sz="0" w:space="0" w:color="auto"/>
              </w:divBdr>
            </w:div>
          </w:divsChild>
        </w:div>
        <w:div w:id="78450969">
          <w:marLeft w:val="0"/>
          <w:marRight w:val="0"/>
          <w:marTop w:val="0"/>
          <w:marBottom w:val="0"/>
          <w:divBdr>
            <w:top w:val="none" w:sz="0" w:space="0" w:color="auto"/>
            <w:left w:val="none" w:sz="0" w:space="0" w:color="auto"/>
            <w:bottom w:val="none" w:sz="0" w:space="0" w:color="auto"/>
            <w:right w:val="none" w:sz="0" w:space="0" w:color="auto"/>
          </w:divBdr>
          <w:divsChild>
            <w:div w:id="605775616">
              <w:marLeft w:val="0"/>
              <w:marRight w:val="0"/>
              <w:marTop w:val="0"/>
              <w:marBottom w:val="0"/>
              <w:divBdr>
                <w:top w:val="none" w:sz="0" w:space="0" w:color="auto"/>
                <w:left w:val="none" w:sz="0" w:space="0" w:color="auto"/>
                <w:bottom w:val="none" w:sz="0" w:space="0" w:color="auto"/>
                <w:right w:val="none" w:sz="0" w:space="0" w:color="auto"/>
              </w:divBdr>
            </w:div>
          </w:divsChild>
        </w:div>
        <w:div w:id="104496648">
          <w:marLeft w:val="0"/>
          <w:marRight w:val="0"/>
          <w:marTop w:val="0"/>
          <w:marBottom w:val="0"/>
          <w:divBdr>
            <w:top w:val="none" w:sz="0" w:space="0" w:color="auto"/>
            <w:left w:val="none" w:sz="0" w:space="0" w:color="auto"/>
            <w:bottom w:val="none" w:sz="0" w:space="0" w:color="auto"/>
            <w:right w:val="none" w:sz="0" w:space="0" w:color="auto"/>
          </w:divBdr>
          <w:divsChild>
            <w:div w:id="1035733783">
              <w:marLeft w:val="0"/>
              <w:marRight w:val="0"/>
              <w:marTop w:val="0"/>
              <w:marBottom w:val="0"/>
              <w:divBdr>
                <w:top w:val="none" w:sz="0" w:space="0" w:color="auto"/>
                <w:left w:val="none" w:sz="0" w:space="0" w:color="auto"/>
                <w:bottom w:val="none" w:sz="0" w:space="0" w:color="auto"/>
                <w:right w:val="none" w:sz="0" w:space="0" w:color="auto"/>
              </w:divBdr>
            </w:div>
          </w:divsChild>
        </w:div>
        <w:div w:id="172382667">
          <w:marLeft w:val="0"/>
          <w:marRight w:val="0"/>
          <w:marTop w:val="0"/>
          <w:marBottom w:val="0"/>
          <w:divBdr>
            <w:top w:val="none" w:sz="0" w:space="0" w:color="auto"/>
            <w:left w:val="none" w:sz="0" w:space="0" w:color="auto"/>
            <w:bottom w:val="none" w:sz="0" w:space="0" w:color="auto"/>
            <w:right w:val="none" w:sz="0" w:space="0" w:color="auto"/>
          </w:divBdr>
          <w:divsChild>
            <w:div w:id="689573686">
              <w:marLeft w:val="0"/>
              <w:marRight w:val="0"/>
              <w:marTop w:val="0"/>
              <w:marBottom w:val="0"/>
              <w:divBdr>
                <w:top w:val="none" w:sz="0" w:space="0" w:color="auto"/>
                <w:left w:val="none" w:sz="0" w:space="0" w:color="auto"/>
                <w:bottom w:val="none" w:sz="0" w:space="0" w:color="auto"/>
                <w:right w:val="none" w:sz="0" w:space="0" w:color="auto"/>
              </w:divBdr>
            </w:div>
          </w:divsChild>
        </w:div>
        <w:div w:id="212011081">
          <w:marLeft w:val="0"/>
          <w:marRight w:val="0"/>
          <w:marTop w:val="0"/>
          <w:marBottom w:val="0"/>
          <w:divBdr>
            <w:top w:val="none" w:sz="0" w:space="0" w:color="auto"/>
            <w:left w:val="none" w:sz="0" w:space="0" w:color="auto"/>
            <w:bottom w:val="none" w:sz="0" w:space="0" w:color="auto"/>
            <w:right w:val="none" w:sz="0" w:space="0" w:color="auto"/>
          </w:divBdr>
          <w:divsChild>
            <w:div w:id="1800763824">
              <w:marLeft w:val="0"/>
              <w:marRight w:val="0"/>
              <w:marTop w:val="0"/>
              <w:marBottom w:val="0"/>
              <w:divBdr>
                <w:top w:val="none" w:sz="0" w:space="0" w:color="auto"/>
                <w:left w:val="none" w:sz="0" w:space="0" w:color="auto"/>
                <w:bottom w:val="none" w:sz="0" w:space="0" w:color="auto"/>
                <w:right w:val="none" w:sz="0" w:space="0" w:color="auto"/>
              </w:divBdr>
            </w:div>
          </w:divsChild>
        </w:div>
        <w:div w:id="229728140">
          <w:marLeft w:val="0"/>
          <w:marRight w:val="0"/>
          <w:marTop w:val="0"/>
          <w:marBottom w:val="0"/>
          <w:divBdr>
            <w:top w:val="none" w:sz="0" w:space="0" w:color="auto"/>
            <w:left w:val="none" w:sz="0" w:space="0" w:color="auto"/>
            <w:bottom w:val="none" w:sz="0" w:space="0" w:color="auto"/>
            <w:right w:val="none" w:sz="0" w:space="0" w:color="auto"/>
          </w:divBdr>
          <w:divsChild>
            <w:div w:id="1861700340">
              <w:marLeft w:val="0"/>
              <w:marRight w:val="0"/>
              <w:marTop w:val="0"/>
              <w:marBottom w:val="0"/>
              <w:divBdr>
                <w:top w:val="none" w:sz="0" w:space="0" w:color="auto"/>
                <w:left w:val="none" w:sz="0" w:space="0" w:color="auto"/>
                <w:bottom w:val="none" w:sz="0" w:space="0" w:color="auto"/>
                <w:right w:val="none" w:sz="0" w:space="0" w:color="auto"/>
              </w:divBdr>
            </w:div>
          </w:divsChild>
        </w:div>
        <w:div w:id="247692848">
          <w:marLeft w:val="0"/>
          <w:marRight w:val="0"/>
          <w:marTop w:val="0"/>
          <w:marBottom w:val="0"/>
          <w:divBdr>
            <w:top w:val="none" w:sz="0" w:space="0" w:color="auto"/>
            <w:left w:val="none" w:sz="0" w:space="0" w:color="auto"/>
            <w:bottom w:val="none" w:sz="0" w:space="0" w:color="auto"/>
            <w:right w:val="none" w:sz="0" w:space="0" w:color="auto"/>
          </w:divBdr>
          <w:divsChild>
            <w:div w:id="482623526">
              <w:marLeft w:val="0"/>
              <w:marRight w:val="0"/>
              <w:marTop w:val="0"/>
              <w:marBottom w:val="0"/>
              <w:divBdr>
                <w:top w:val="none" w:sz="0" w:space="0" w:color="auto"/>
                <w:left w:val="none" w:sz="0" w:space="0" w:color="auto"/>
                <w:bottom w:val="none" w:sz="0" w:space="0" w:color="auto"/>
                <w:right w:val="none" w:sz="0" w:space="0" w:color="auto"/>
              </w:divBdr>
            </w:div>
          </w:divsChild>
        </w:div>
        <w:div w:id="256719006">
          <w:marLeft w:val="0"/>
          <w:marRight w:val="0"/>
          <w:marTop w:val="0"/>
          <w:marBottom w:val="0"/>
          <w:divBdr>
            <w:top w:val="none" w:sz="0" w:space="0" w:color="auto"/>
            <w:left w:val="none" w:sz="0" w:space="0" w:color="auto"/>
            <w:bottom w:val="none" w:sz="0" w:space="0" w:color="auto"/>
            <w:right w:val="none" w:sz="0" w:space="0" w:color="auto"/>
          </w:divBdr>
          <w:divsChild>
            <w:div w:id="1847397310">
              <w:marLeft w:val="0"/>
              <w:marRight w:val="0"/>
              <w:marTop w:val="0"/>
              <w:marBottom w:val="0"/>
              <w:divBdr>
                <w:top w:val="none" w:sz="0" w:space="0" w:color="auto"/>
                <w:left w:val="none" w:sz="0" w:space="0" w:color="auto"/>
                <w:bottom w:val="none" w:sz="0" w:space="0" w:color="auto"/>
                <w:right w:val="none" w:sz="0" w:space="0" w:color="auto"/>
              </w:divBdr>
            </w:div>
          </w:divsChild>
        </w:div>
        <w:div w:id="261955949">
          <w:marLeft w:val="0"/>
          <w:marRight w:val="0"/>
          <w:marTop w:val="0"/>
          <w:marBottom w:val="0"/>
          <w:divBdr>
            <w:top w:val="none" w:sz="0" w:space="0" w:color="auto"/>
            <w:left w:val="none" w:sz="0" w:space="0" w:color="auto"/>
            <w:bottom w:val="none" w:sz="0" w:space="0" w:color="auto"/>
            <w:right w:val="none" w:sz="0" w:space="0" w:color="auto"/>
          </w:divBdr>
          <w:divsChild>
            <w:div w:id="2124112506">
              <w:marLeft w:val="0"/>
              <w:marRight w:val="0"/>
              <w:marTop w:val="0"/>
              <w:marBottom w:val="0"/>
              <w:divBdr>
                <w:top w:val="none" w:sz="0" w:space="0" w:color="auto"/>
                <w:left w:val="none" w:sz="0" w:space="0" w:color="auto"/>
                <w:bottom w:val="none" w:sz="0" w:space="0" w:color="auto"/>
                <w:right w:val="none" w:sz="0" w:space="0" w:color="auto"/>
              </w:divBdr>
            </w:div>
          </w:divsChild>
        </w:div>
        <w:div w:id="284972248">
          <w:marLeft w:val="0"/>
          <w:marRight w:val="0"/>
          <w:marTop w:val="0"/>
          <w:marBottom w:val="0"/>
          <w:divBdr>
            <w:top w:val="none" w:sz="0" w:space="0" w:color="auto"/>
            <w:left w:val="none" w:sz="0" w:space="0" w:color="auto"/>
            <w:bottom w:val="none" w:sz="0" w:space="0" w:color="auto"/>
            <w:right w:val="none" w:sz="0" w:space="0" w:color="auto"/>
          </w:divBdr>
          <w:divsChild>
            <w:div w:id="2087070230">
              <w:marLeft w:val="0"/>
              <w:marRight w:val="0"/>
              <w:marTop w:val="0"/>
              <w:marBottom w:val="0"/>
              <w:divBdr>
                <w:top w:val="none" w:sz="0" w:space="0" w:color="auto"/>
                <w:left w:val="none" w:sz="0" w:space="0" w:color="auto"/>
                <w:bottom w:val="none" w:sz="0" w:space="0" w:color="auto"/>
                <w:right w:val="none" w:sz="0" w:space="0" w:color="auto"/>
              </w:divBdr>
            </w:div>
          </w:divsChild>
        </w:div>
        <w:div w:id="285548831">
          <w:marLeft w:val="0"/>
          <w:marRight w:val="0"/>
          <w:marTop w:val="0"/>
          <w:marBottom w:val="0"/>
          <w:divBdr>
            <w:top w:val="none" w:sz="0" w:space="0" w:color="auto"/>
            <w:left w:val="none" w:sz="0" w:space="0" w:color="auto"/>
            <w:bottom w:val="none" w:sz="0" w:space="0" w:color="auto"/>
            <w:right w:val="none" w:sz="0" w:space="0" w:color="auto"/>
          </w:divBdr>
          <w:divsChild>
            <w:div w:id="2050834974">
              <w:marLeft w:val="0"/>
              <w:marRight w:val="0"/>
              <w:marTop w:val="0"/>
              <w:marBottom w:val="0"/>
              <w:divBdr>
                <w:top w:val="none" w:sz="0" w:space="0" w:color="auto"/>
                <w:left w:val="none" w:sz="0" w:space="0" w:color="auto"/>
                <w:bottom w:val="none" w:sz="0" w:space="0" w:color="auto"/>
                <w:right w:val="none" w:sz="0" w:space="0" w:color="auto"/>
              </w:divBdr>
            </w:div>
          </w:divsChild>
        </w:div>
        <w:div w:id="309526878">
          <w:marLeft w:val="0"/>
          <w:marRight w:val="0"/>
          <w:marTop w:val="0"/>
          <w:marBottom w:val="0"/>
          <w:divBdr>
            <w:top w:val="none" w:sz="0" w:space="0" w:color="auto"/>
            <w:left w:val="none" w:sz="0" w:space="0" w:color="auto"/>
            <w:bottom w:val="none" w:sz="0" w:space="0" w:color="auto"/>
            <w:right w:val="none" w:sz="0" w:space="0" w:color="auto"/>
          </w:divBdr>
          <w:divsChild>
            <w:div w:id="1515194843">
              <w:marLeft w:val="0"/>
              <w:marRight w:val="0"/>
              <w:marTop w:val="0"/>
              <w:marBottom w:val="0"/>
              <w:divBdr>
                <w:top w:val="none" w:sz="0" w:space="0" w:color="auto"/>
                <w:left w:val="none" w:sz="0" w:space="0" w:color="auto"/>
                <w:bottom w:val="none" w:sz="0" w:space="0" w:color="auto"/>
                <w:right w:val="none" w:sz="0" w:space="0" w:color="auto"/>
              </w:divBdr>
            </w:div>
          </w:divsChild>
        </w:div>
        <w:div w:id="331877096">
          <w:marLeft w:val="0"/>
          <w:marRight w:val="0"/>
          <w:marTop w:val="0"/>
          <w:marBottom w:val="0"/>
          <w:divBdr>
            <w:top w:val="none" w:sz="0" w:space="0" w:color="auto"/>
            <w:left w:val="none" w:sz="0" w:space="0" w:color="auto"/>
            <w:bottom w:val="none" w:sz="0" w:space="0" w:color="auto"/>
            <w:right w:val="none" w:sz="0" w:space="0" w:color="auto"/>
          </w:divBdr>
          <w:divsChild>
            <w:div w:id="1163399940">
              <w:marLeft w:val="0"/>
              <w:marRight w:val="0"/>
              <w:marTop w:val="0"/>
              <w:marBottom w:val="0"/>
              <w:divBdr>
                <w:top w:val="none" w:sz="0" w:space="0" w:color="auto"/>
                <w:left w:val="none" w:sz="0" w:space="0" w:color="auto"/>
                <w:bottom w:val="none" w:sz="0" w:space="0" w:color="auto"/>
                <w:right w:val="none" w:sz="0" w:space="0" w:color="auto"/>
              </w:divBdr>
            </w:div>
          </w:divsChild>
        </w:div>
        <w:div w:id="348259842">
          <w:marLeft w:val="0"/>
          <w:marRight w:val="0"/>
          <w:marTop w:val="0"/>
          <w:marBottom w:val="0"/>
          <w:divBdr>
            <w:top w:val="none" w:sz="0" w:space="0" w:color="auto"/>
            <w:left w:val="none" w:sz="0" w:space="0" w:color="auto"/>
            <w:bottom w:val="none" w:sz="0" w:space="0" w:color="auto"/>
            <w:right w:val="none" w:sz="0" w:space="0" w:color="auto"/>
          </w:divBdr>
          <w:divsChild>
            <w:div w:id="93592815">
              <w:marLeft w:val="0"/>
              <w:marRight w:val="0"/>
              <w:marTop w:val="0"/>
              <w:marBottom w:val="0"/>
              <w:divBdr>
                <w:top w:val="none" w:sz="0" w:space="0" w:color="auto"/>
                <w:left w:val="none" w:sz="0" w:space="0" w:color="auto"/>
                <w:bottom w:val="none" w:sz="0" w:space="0" w:color="auto"/>
                <w:right w:val="none" w:sz="0" w:space="0" w:color="auto"/>
              </w:divBdr>
            </w:div>
          </w:divsChild>
        </w:div>
        <w:div w:id="351809573">
          <w:marLeft w:val="0"/>
          <w:marRight w:val="0"/>
          <w:marTop w:val="0"/>
          <w:marBottom w:val="0"/>
          <w:divBdr>
            <w:top w:val="none" w:sz="0" w:space="0" w:color="auto"/>
            <w:left w:val="none" w:sz="0" w:space="0" w:color="auto"/>
            <w:bottom w:val="none" w:sz="0" w:space="0" w:color="auto"/>
            <w:right w:val="none" w:sz="0" w:space="0" w:color="auto"/>
          </w:divBdr>
          <w:divsChild>
            <w:div w:id="631793635">
              <w:marLeft w:val="0"/>
              <w:marRight w:val="0"/>
              <w:marTop w:val="0"/>
              <w:marBottom w:val="0"/>
              <w:divBdr>
                <w:top w:val="none" w:sz="0" w:space="0" w:color="auto"/>
                <w:left w:val="none" w:sz="0" w:space="0" w:color="auto"/>
                <w:bottom w:val="none" w:sz="0" w:space="0" w:color="auto"/>
                <w:right w:val="none" w:sz="0" w:space="0" w:color="auto"/>
              </w:divBdr>
            </w:div>
          </w:divsChild>
        </w:div>
        <w:div w:id="423308953">
          <w:marLeft w:val="0"/>
          <w:marRight w:val="0"/>
          <w:marTop w:val="0"/>
          <w:marBottom w:val="0"/>
          <w:divBdr>
            <w:top w:val="none" w:sz="0" w:space="0" w:color="auto"/>
            <w:left w:val="none" w:sz="0" w:space="0" w:color="auto"/>
            <w:bottom w:val="none" w:sz="0" w:space="0" w:color="auto"/>
            <w:right w:val="none" w:sz="0" w:space="0" w:color="auto"/>
          </w:divBdr>
          <w:divsChild>
            <w:div w:id="854804796">
              <w:marLeft w:val="0"/>
              <w:marRight w:val="0"/>
              <w:marTop w:val="0"/>
              <w:marBottom w:val="0"/>
              <w:divBdr>
                <w:top w:val="none" w:sz="0" w:space="0" w:color="auto"/>
                <w:left w:val="none" w:sz="0" w:space="0" w:color="auto"/>
                <w:bottom w:val="none" w:sz="0" w:space="0" w:color="auto"/>
                <w:right w:val="none" w:sz="0" w:space="0" w:color="auto"/>
              </w:divBdr>
            </w:div>
          </w:divsChild>
        </w:div>
        <w:div w:id="436289332">
          <w:marLeft w:val="0"/>
          <w:marRight w:val="0"/>
          <w:marTop w:val="0"/>
          <w:marBottom w:val="0"/>
          <w:divBdr>
            <w:top w:val="none" w:sz="0" w:space="0" w:color="auto"/>
            <w:left w:val="none" w:sz="0" w:space="0" w:color="auto"/>
            <w:bottom w:val="none" w:sz="0" w:space="0" w:color="auto"/>
            <w:right w:val="none" w:sz="0" w:space="0" w:color="auto"/>
          </w:divBdr>
          <w:divsChild>
            <w:div w:id="779883232">
              <w:marLeft w:val="0"/>
              <w:marRight w:val="0"/>
              <w:marTop w:val="0"/>
              <w:marBottom w:val="0"/>
              <w:divBdr>
                <w:top w:val="none" w:sz="0" w:space="0" w:color="auto"/>
                <w:left w:val="none" w:sz="0" w:space="0" w:color="auto"/>
                <w:bottom w:val="none" w:sz="0" w:space="0" w:color="auto"/>
                <w:right w:val="none" w:sz="0" w:space="0" w:color="auto"/>
              </w:divBdr>
            </w:div>
          </w:divsChild>
        </w:div>
        <w:div w:id="442500544">
          <w:marLeft w:val="0"/>
          <w:marRight w:val="0"/>
          <w:marTop w:val="0"/>
          <w:marBottom w:val="0"/>
          <w:divBdr>
            <w:top w:val="none" w:sz="0" w:space="0" w:color="auto"/>
            <w:left w:val="none" w:sz="0" w:space="0" w:color="auto"/>
            <w:bottom w:val="none" w:sz="0" w:space="0" w:color="auto"/>
            <w:right w:val="none" w:sz="0" w:space="0" w:color="auto"/>
          </w:divBdr>
          <w:divsChild>
            <w:div w:id="1166558430">
              <w:marLeft w:val="0"/>
              <w:marRight w:val="0"/>
              <w:marTop w:val="0"/>
              <w:marBottom w:val="0"/>
              <w:divBdr>
                <w:top w:val="none" w:sz="0" w:space="0" w:color="auto"/>
                <w:left w:val="none" w:sz="0" w:space="0" w:color="auto"/>
                <w:bottom w:val="none" w:sz="0" w:space="0" w:color="auto"/>
                <w:right w:val="none" w:sz="0" w:space="0" w:color="auto"/>
              </w:divBdr>
            </w:div>
          </w:divsChild>
        </w:div>
        <w:div w:id="469369569">
          <w:marLeft w:val="0"/>
          <w:marRight w:val="0"/>
          <w:marTop w:val="0"/>
          <w:marBottom w:val="0"/>
          <w:divBdr>
            <w:top w:val="none" w:sz="0" w:space="0" w:color="auto"/>
            <w:left w:val="none" w:sz="0" w:space="0" w:color="auto"/>
            <w:bottom w:val="none" w:sz="0" w:space="0" w:color="auto"/>
            <w:right w:val="none" w:sz="0" w:space="0" w:color="auto"/>
          </w:divBdr>
          <w:divsChild>
            <w:div w:id="1492603220">
              <w:marLeft w:val="0"/>
              <w:marRight w:val="0"/>
              <w:marTop w:val="0"/>
              <w:marBottom w:val="0"/>
              <w:divBdr>
                <w:top w:val="none" w:sz="0" w:space="0" w:color="auto"/>
                <w:left w:val="none" w:sz="0" w:space="0" w:color="auto"/>
                <w:bottom w:val="none" w:sz="0" w:space="0" w:color="auto"/>
                <w:right w:val="none" w:sz="0" w:space="0" w:color="auto"/>
              </w:divBdr>
            </w:div>
          </w:divsChild>
        </w:div>
        <w:div w:id="478230362">
          <w:marLeft w:val="0"/>
          <w:marRight w:val="0"/>
          <w:marTop w:val="0"/>
          <w:marBottom w:val="0"/>
          <w:divBdr>
            <w:top w:val="none" w:sz="0" w:space="0" w:color="auto"/>
            <w:left w:val="none" w:sz="0" w:space="0" w:color="auto"/>
            <w:bottom w:val="none" w:sz="0" w:space="0" w:color="auto"/>
            <w:right w:val="none" w:sz="0" w:space="0" w:color="auto"/>
          </w:divBdr>
          <w:divsChild>
            <w:div w:id="489373251">
              <w:marLeft w:val="0"/>
              <w:marRight w:val="0"/>
              <w:marTop w:val="0"/>
              <w:marBottom w:val="0"/>
              <w:divBdr>
                <w:top w:val="none" w:sz="0" w:space="0" w:color="auto"/>
                <w:left w:val="none" w:sz="0" w:space="0" w:color="auto"/>
                <w:bottom w:val="none" w:sz="0" w:space="0" w:color="auto"/>
                <w:right w:val="none" w:sz="0" w:space="0" w:color="auto"/>
              </w:divBdr>
            </w:div>
          </w:divsChild>
        </w:div>
        <w:div w:id="536091601">
          <w:marLeft w:val="0"/>
          <w:marRight w:val="0"/>
          <w:marTop w:val="0"/>
          <w:marBottom w:val="0"/>
          <w:divBdr>
            <w:top w:val="none" w:sz="0" w:space="0" w:color="auto"/>
            <w:left w:val="none" w:sz="0" w:space="0" w:color="auto"/>
            <w:bottom w:val="none" w:sz="0" w:space="0" w:color="auto"/>
            <w:right w:val="none" w:sz="0" w:space="0" w:color="auto"/>
          </w:divBdr>
          <w:divsChild>
            <w:div w:id="380326018">
              <w:marLeft w:val="0"/>
              <w:marRight w:val="0"/>
              <w:marTop w:val="0"/>
              <w:marBottom w:val="0"/>
              <w:divBdr>
                <w:top w:val="none" w:sz="0" w:space="0" w:color="auto"/>
                <w:left w:val="none" w:sz="0" w:space="0" w:color="auto"/>
                <w:bottom w:val="none" w:sz="0" w:space="0" w:color="auto"/>
                <w:right w:val="none" w:sz="0" w:space="0" w:color="auto"/>
              </w:divBdr>
            </w:div>
          </w:divsChild>
        </w:div>
        <w:div w:id="547843529">
          <w:marLeft w:val="0"/>
          <w:marRight w:val="0"/>
          <w:marTop w:val="0"/>
          <w:marBottom w:val="0"/>
          <w:divBdr>
            <w:top w:val="none" w:sz="0" w:space="0" w:color="auto"/>
            <w:left w:val="none" w:sz="0" w:space="0" w:color="auto"/>
            <w:bottom w:val="none" w:sz="0" w:space="0" w:color="auto"/>
            <w:right w:val="none" w:sz="0" w:space="0" w:color="auto"/>
          </w:divBdr>
          <w:divsChild>
            <w:div w:id="2090884540">
              <w:marLeft w:val="0"/>
              <w:marRight w:val="0"/>
              <w:marTop w:val="0"/>
              <w:marBottom w:val="0"/>
              <w:divBdr>
                <w:top w:val="none" w:sz="0" w:space="0" w:color="auto"/>
                <w:left w:val="none" w:sz="0" w:space="0" w:color="auto"/>
                <w:bottom w:val="none" w:sz="0" w:space="0" w:color="auto"/>
                <w:right w:val="none" w:sz="0" w:space="0" w:color="auto"/>
              </w:divBdr>
            </w:div>
          </w:divsChild>
        </w:div>
        <w:div w:id="566495365">
          <w:marLeft w:val="0"/>
          <w:marRight w:val="0"/>
          <w:marTop w:val="0"/>
          <w:marBottom w:val="0"/>
          <w:divBdr>
            <w:top w:val="none" w:sz="0" w:space="0" w:color="auto"/>
            <w:left w:val="none" w:sz="0" w:space="0" w:color="auto"/>
            <w:bottom w:val="none" w:sz="0" w:space="0" w:color="auto"/>
            <w:right w:val="none" w:sz="0" w:space="0" w:color="auto"/>
          </w:divBdr>
          <w:divsChild>
            <w:div w:id="1943099202">
              <w:marLeft w:val="0"/>
              <w:marRight w:val="0"/>
              <w:marTop w:val="0"/>
              <w:marBottom w:val="0"/>
              <w:divBdr>
                <w:top w:val="none" w:sz="0" w:space="0" w:color="auto"/>
                <w:left w:val="none" w:sz="0" w:space="0" w:color="auto"/>
                <w:bottom w:val="none" w:sz="0" w:space="0" w:color="auto"/>
                <w:right w:val="none" w:sz="0" w:space="0" w:color="auto"/>
              </w:divBdr>
            </w:div>
          </w:divsChild>
        </w:div>
        <w:div w:id="572201132">
          <w:marLeft w:val="0"/>
          <w:marRight w:val="0"/>
          <w:marTop w:val="0"/>
          <w:marBottom w:val="0"/>
          <w:divBdr>
            <w:top w:val="none" w:sz="0" w:space="0" w:color="auto"/>
            <w:left w:val="none" w:sz="0" w:space="0" w:color="auto"/>
            <w:bottom w:val="none" w:sz="0" w:space="0" w:color="auto"/>
            <w:right w:val="none" w:sz="0" w:space="0" w:color="auto"/>
          </w:divBdr>
          <w:divsChild>
            <w:div w:id="1925067323">
              <w:marLeft w:val="0"/>
              <w:marRight w:val="0"/>
              <w:marTop w:val="0"/>
              <w:marBottom w:val="0"/>
              <w:divBdr>
                <w:top w:val="none" w:sz="0" w:space="0" w:color="auto"/>
                <w:left w:val="none" w:sz="0" w:space="0" w:color="auto"/>
                <w:bottom w:val="none" w:sz="0" w:space="0" w:color="auto"/>
                <w:right w:val="none" w:sz="0" w:space="0" w:color="auto"/>
              </w:divBdr>
            </w:div>
          </w:divsChild>
        </w:div>
        <w:div w:id="580212448">
          <w:marLeft w:val="0"/>
          <w:marRight w:val="0"/>
          <w:marTop w:val="0"/>
          <w:marBottom w:val="0"/>
          <w:divBdr>
            <w:top w:val="none" w:sz="0" w:space="0" w:color="auto"/>
            <w:left w:val="none" w:sz="0" w:space="0" w:color="auto"/>
            <w:bottom w:val="none" w:sz="0" w:space="0" w:color="auto"/>
            <w:right w:val="none" w:sz="0" w:space="0" w:color="auto"/>
          </w:divBdr>
          <w:divsChild>
            <w:div w:id="1348098695">
              <w:marLeft w:val="0"/>
              <w:marRight w:val="0"/>
              <w:marTop w:val="0"/>
              <w:marBottom w:val="0"/>
              <w:divBdr>
                <w:top w:val="none" w:sz="0" w:space="0" w:color="auto"/>
                <w:left w:val="none" w:sz="0" w:space="0" w:color="auto"/>
                <w:bottom w:val="none" w:sz="0" w:space="0" w:color="auto"/>
                <w:right w:val="none" w:sz="0" w:space="0" w:color="auto"/>
              </w:divBdr>
            </w:div>
          </w:divsChild>
        </w:div>
        <w:div w:id="598147510">
          <w:marLeft w:val="0"/>
          <w:marRight w:val="0"/>
          <w:marTop w:val="0"/>
          <w:marBottom w:val="0"/>
          <w:divBdr>
            <w:top w:val="none" w:sz="0" w:space="0" w:color="auto"/>
            <w:left w:val="none" w:sz="0" w:space="0" w:color="auto"/>
            <w:bottom w:val="none" w:sz="0" w:space="0" w:color="auto"/>
            <w:right w:val="none" w:sz="0" w:space="0" w:color="auto"/>
          </w:divBdr>
          <w:divsChild>
            <w:div w:id="161625316">
              <w:marLeft w:val="0"/>
              <w:marRight w:val="0"/>
              <w:marTop w:val="0"/>
              <w:marBottom w:val="0"/>
              <w:divBdr>
                <w:top w:val="none" w:sz="0" w:space="0" w:color="auto"/>
                <w:left w:val="none" w:sz="0" w:space="0" w:color="auto"/>
                <w:bottom w:val="none" w:sz="0" w:space="0" w:color="auto"/>
                <w:right w:val="none" w:sz="0" w:space="0" w:color="auto"/>
              </w:divBdr>
            </w:div>
          </w:divsChild>
        </w:div>
        <w:div w:id="615412101">
          <w:marLeft w:val="0"/>
          <w:marRight w:val="0"/>
          <w:marTop w:val="0"/>
          <w:marBottom w:val="0"/>
          <w:divBdr>
            <w:top w:val="none" w:sz="0" w:space="0" w:color="auto"/>
            <w:left w:val="none" w:sz="0" w:space="0" w:color="auto"/>
            <w:bottom w:val="none" w:sz="0" w:space="0" w:color="auto"/>
            <w:right w:val="none" w:sz="0" w:space="0" w:color="auto"/>
          </w:divBdr>
          <w:divsChild>
            <w:div w:id="55248490">
              <w:marLeft w:val="0"/>
              <w:marRight w:val="0"/>
              <w:marTop w:val="0"/>
              <w:marBottom w:val="0"/>
              <w:divBdr>
                <w:top w:val="none" w:sz="0" w:space="0" w:color="auto"/>
                <w:left w:val="none" w:sz="0" w:space="0" w:color="auto"/>
                <w:bottom w:val="none" w:sz="0" w:space="0" w:color="auto"/>
                <w:right w:val="none" w:sz="0" w:space="0" w:color="auto"/>
              </w:divBdr>
            </w:div>
          </w:divsChild>
        </w:div>
        <w:div w:id="631012007">
          <w:marLeft w:val="0"/>
          <w:marRight w:val="0"/>
          <w:marTop w:val="0"/>
          <w:marBottom w:val="0"/>
          <w:divBdr>
            <w:top w:val="none" w:sz="0" w:space="0" w:color="auto"/>
            <w:left w:val="none" w:sz="0" w:space="0" w:color="auto"/>
            <w:bottom w:val="none" w:sz="0" w:space="0" w:color="auto"/>
            <w:right w:val="none" w:sz="0" w:space="0" w:color="auto"/>
          </w:divBdr>
          <w:divsChild>
            <w:div w:id="1932084386">
              <w:marLeft w:val="0"/>
              <w:marRight w:val="0"/>
              <w:marTop w:val="0"/>
              <w:marBottom w:val="0"/>
              <w:divBdr>
                <w:top w:val="none" w:sz="0" w:space="0" w:color="auto"/>
                <w:left w:val="none" w:sz="0" w:space="0" w:color="auto"/>
                <w:bottom w:val="none" w:sz="0" w:space="0" w:color="auto"/>
                <w:right w:val="none" w:sz="0" w:space="0" w:color="auto"/>
              </w:divBdr>
            </w:div>
          </w:divsChild>
        </w:div>
        <w:div w:id="638221216">
          <w:marLeft w:val="0"/>
          <w:marRight w:val="0"/>
          <w:marTop w:val="0"/>
          <w:marBottom w:val="0"/>
          <w:divBdr>
            <w:top w:val="none" w:sz="0" w:space="0" w:color="auto"/>
            <w:left w:val="none" w:sz="0" w:space="0" w:color="auto"/>
            <w:bottom w:val="none" w:sz="0" w:space="0" w:color="auto"/>
            <w:right w:val="none" w:sz="0" w:space="0" w:color="auto"/>
          </w:divBdr>
          <w:divsChild>
            <w:div w:id="796335200">
              <w:marLeft w:val="0"/>
              <w:marRight w:val="0"/>
              <w:marTop w:val="0"/>
              <w:marBottom w:val="0"/>
              <w:divBdr>
                <w:top w:val="none" w:sz="0" w:space="0" w:color="auto"/>
                <w:left w:val="none" w:sz="0" w:space="0" w:color="auto"/>
                <w:bottom w:val="none" w:sz="0" w:space="0" w:color="auto"/>
                <w:right w:val="none" w:sz="0" w:space="0" w:color="auto"/>
              </w:divBdr>
            </w:div>
          </w:divsChild>
        </w:div>
        <w:div w:id="649558498">
          <w:marLeft w:val="0"/>
          <w:marRight w:val="0"/>
          <w:marTop w:val="0"/>
          <w:marBottom w:val="0"/>
          <w:divBdr>
            <w:top w:val="none" w:sz="0" w:space="0" w:color="auto"/>
            <w:left w:val="none" w:sz="0" w:space="0" w:color="auto"/>
            <w:bottom w:val="none" w:sz="0" w:space="0" w:color="auto"/>
            <w:right w:val="none" w:sz="0" w:space="0" w:color="auto"/>
          </w:divBdr>
          <w:divsChild>
            <w:div w:id="1813405146">
              <w:marLeft w:val="0"/>
              <w:marRight w:val="0"/>
              <w:marTop w:val="0"/>
              <w:marBottom w:val="0"/>
              <w:divBdr>
                <w:top w:val="none" w:sz="0" w:space="0" w:color="auto"/>
                <w:left w:val="none" w:sz="0" w:space="0" w:color="auto"/>
                <w:bottom w:val="none" w:sz="0" w:space="0" w:color="auto"/>
                <w:right w:val="none" w:sz="0" w:space="0" w:color="auto"/>
              </w:divBdr>
            </w:div>
          </w:divsChild>
        </w:div>
        <w:div w:id="676931609">
          <w:marLeft w:val="0"/>
          <w:marRight w:val="0"/>
          <w:marTop w:val="0"/>
          <w:marBottom w:val="0"/>
          <w:divBdr>
            <w:top w:val="none" w:sz="0" w:space="0" w:color="auto"/>
            <w:left w:val="none" w:sz="0" w:space="0" w:color="auto"/>
            <w:bottom w:val="none" w:sz="0" w:space="0" w:color="auto"/>
            <w:right w:val="none" w:sz="0" w:space="0" w:color="auto"/>
          </w:divBdr>
          <w:divsChild>
            <w:div w:id="2108037566">
              <w:marLeft w:val="0"/>
              <w:marRight w:val="0"/>
              <w:marTop w:val="0"/>
              <w:marBottom w:val="0"/>
              <w:divBdr>
                <w:top w:val="none" w:sz="0" w:space="0" w:color="auto"/>
                <w:left w:val="none" w:sz="0" w:space="0" w:color="auto"/>
                <w:bottom w:val="none" w:sz="0" w:space="0" w:color="auto"/>
                <w:right w:val="none" w:sz="0" w:space="0" w:color="auto"/>
              </w:divBdr>
            </w:div>
          </w:divsChild>
        </w:div>
        <w:div w:id="689113121">
          <w:marLeft w:val="0"/>
          <w:marRight w:val="0"/>
          <w:marTop w:val="0"/>
          <w:marBottom w:val="0"/>
          <w:divBdr>
            <w:top w:val="none" w:sz="0" w:space="0" w:color="auto"/>
            <w:left w:val="none" w:sz="0" w:space="0" w:color="auto"/>
            <w:bottom w:val="none" w:sz="0" w:space="0" w:color="auto"/>
            <w:right w:val="none" w:sz="0" w:space="0" w:color="auto"/>
          </w:divBdr>
          <w:divsChild>
            <w:div w:id="1970740884">
              <w:marLeft w:val="0"/>
              <w:marRight w:val="0"/>
              <w:marTop w:val="0"/>
              <w:marBottom w:val="0"/>
              <w:divBdr>
                <w:top w:val="none" w:sz="0" w:space="0" w:color="auto"/>
                <w:left w:val="none" w:sz="0" w:space="0" w:color="auto"/>
                <w:bottom w:val="none" w:sz="0" w:space="0" w:color="auto"/>
                <w:right w:val="none" w:sz="0" w:space="0" w:color="auto"/>
              </w:divBdr>
            </w:div>
          </w:divsChild>
        </w:div>
        <w:div w:id="770777370">
          <w:marLeft w:val="0"/>
          <w:marRight w:val="0"/>
          <w:marTop w:val="0"/>
          <w:marBottom w:val="0"/>
          <w:divBdr>
            <w:top w:val="none" w:sz="0" w:space="0" w:color="auto"/>
            <w:left w:val="none" w:sz="0" w:space="0" w:color="auto"/>
            <w:bottom w:val="none" w:sz="0" w:space="0" w:color="auto"/>
            <w:right w:val="none" w:sz="0" w:space="0" w:color="auto"/>
          </w:divBdr>
          <w:divsChild>
            <w:div w:id="273444399">
              <w:marLeft w:val="0"/>
              <w:marRight w:val="0"/>
              <w:marTop w:val="0"/>
              <w:marBottom w:val="0"/>
              <w:divBdr>
                <w:top w:val="none" w:sz="0" w:space="0" w:color="auto"/>
                <w:left w:val="none" w:sz="0" w:space="0" w:color="auto"/>
                <w:bottom w:val="none" w:sz="0" w:space="0" w:color="auto"/>
                <w:right w:val="none" w:sz="0" w:space="0" w:color="auto"/>
              </w:divBdr>
            </w:div>
          </w:divsChild>
        </w:div>
        <w:div w:id="844169449">
          <w:marLeft w:val="0"/>
          <w:marRight w:val="0"/>
          <w:marTop w:val="0"/>
          <w:marBottom w:val="0"/>
          <w:divBdr>
            <w:top w:val="none" w:sz="0" w:space="0" w:color="auto"/>
            <w:left w:val="none" w:sz="0" w:space="0" w:color="auto"/>
            <w:bottom w:val="none" w:sz="0" w:space="0" w:color="auto"/>
            <w:right w:val="none" w:sz="0" w:space="0" w:color="auto"/>
          </w:divBdr>
          <w:divsChild>
            <w:div w:id="811412858">
              <w:marLeft w:val="0"/>
              <w:marRight w:val="0"/>
              <w:marTop w:val="0"/>
              <w:marBottom w:val="0"/>
              <w:divBdr>
                <w:top w:val="none" w:sz="0" w:space="0" w:color="auto"/>
                <w:left w:val="none" w:sz="0" w:space="0" w:color="auto"/>
                <w:bottom w:val="none" w:sz="0" w:space="0" w:color="auto"/>
                <w:right w:val="none" w:sz="0" w:space="0" w:color="auto"/>
              </w:divBdr>
            </w:div>
          </w:divsChild>
        </w:div>
        <w:div w:id="874578411">
          <w:marLeft w:val="0"/>
          <w:marRight w:val="0"/>
          <w:marTop w:val="0"/>
          <w:marBottom w:val="0"/>
          <w:divBdr>
            <w:top w:val="none" w:sz="0" w:space="0" w:color="auto"/>
            <w:left w:val="none" w:sz="0" w:space="0" w:color="auto"/>
            <w:bottom w:val="none" w:sz="0" w:space="0" w:color="auto"/>
            <w:right w:val="none" w:sz="0" w:space="0" w:color="auto"/>
          </w:divBdr>
          <w:divsChild>
            <w:div w:id="145585338">
              <w:marLeft w:val="0"/>
              <w:marRight w:val="0"/>
              <w:marTop w:val="0"/>
              <w:marBottom w:val="0"/>
              <w:divBdr>
                <w:top w:val="none" w:sz="0" w:space="0" w:color="auto"/>
                <w:left w:val="none" w:sz="0" w:space="0" w:color="auto"/>
                <w:bottom w:val="none" w:sz="0" w:space="0" w:color="auto"/>
                <w:right w:val="none" w:sz="0" w:space="0" w:color="auto"/>
              </w:divBdr>
            </w:div>
          </w:divsChild>
        </w:div>
        <w:div w:id="876043086">
          <w:marLeft w:val="0"/>
          <w:marRight w:val="0"/>
          <w:marTop w:val="0"/>
          <w:marBottom w:val="0"/>
          <w:divBdr>
            <w:top w:val="none" w:sz="0" w:space="0" w:color="auto"/>
            <w:left w:val="none" w:sz="0" w:space="0" w:color="auto"/>
            <w:bottom w:val="none" w:sz="0" w:space="0" w:color="auto"/>
            <w:right w:val="none" w:sz="0" w:space="0" w:color="auto"/>
          </w:divBdr>
          <w:divsChild>
            <w:div w:id="651520355">
              <w:marLeft w:val="0"/>
              <w:marRight w:val="0"/>
              <w:marTop w:val="0"/>
              <w:marBottom w:val="0"/>
              <w:divBdr>
                <w:top w:val="none" w:sz="0" w:space="0" w:color="auto"/>
                <w:left w:val="none" w:sz="0" w:space="0" w:color="auto"/>
                <w:bottom w:val="none" w:sz="0" w:space="0" w:color="auto"/>
                <w:right w:val="none" w:sz="0" w:space="0" w:color="auto"/>
              </w:divBdr>
            </w:div>
          </w:divsChild>
        </w:div>
        <w:div w:id="915629972">
          <w:marLeft w:val="0"/>
          <w:marRight w:val="0"/>
          <w:marTop w:val="0"/>
          <w:marBottom w:val="0"/>
          <w:divBdr>
            <w:top w:val="none" w:sz="0" w:space="0" w:color="auto"/>
            <w:left w:val="none" w:sz="0" w:space="0" w:color="auto"/>
            <w:bottom w:val="none" w:sz="0" w:space="0" w:color="auto"/>
            <w:right w:val="none" w:sz="0" w:space="0" w:color="auto"/>
          </w:divBdr>
          <w:divsChild>
            <w:div w:id="2103530049">
              <w:marLeft w:val="0"/>
              <w:marRight w:val="0"/>
              <w:marTop w:val="0"/>
              <w:marBottom w:val="0"/>
              <w:divBdr>
                <w:top w:val="none" w:sz="0" w:space="0" w:color="auto"/>
                <w:left w:val="none" w:sz="0" w:space="0" w:color="auto"/>
                <w:bottom w:val="none" w:sz="0" w:space="0" w:color="auto"/>
                <w:right w:val="none" w:sz="0" w:space="0" w:color="auto"/>
              </w:divBdr>
            </w:div>
          </w:divsChild>
        </w:div>
        <w:div w:id="947661468">
          <w:marLeft w:val="0"/>
          <w:marRight w:val="0"/>
          <w:marTop w:val="0"/>
          <w:marBottom w:val="0"/>
          <w:divBdr>
            <w:top w:val="none" w:sz="0" w:space="0" w:color="auto"/>
            <w:left w:val="none" w:sz="0" w:space="0" w:color="auto"/>
            <w:bottom w:val="none" w:sz="0" w:space="0" w:color="auto"/>
            <w:right w:val="none" w:sz="0" w:space="0" w:color="auto"/>
          </w:divBdr>
          <w:divsChild>
            <w:div w:id="1784230617">
              <w:marLeft w:val="0"/>
              <w:marRight w:val="0"/>
              <w:marTop w:val="0"/>
              <w:marBottom w:val="0"/>
              <w:divBdr>
                <w:top w:val="none" w:sz="0" w:space="0" w:color="auto"/>
                <w:left w:val="none" w:sz="0" w:space="0" w:color="auto"/>
                <w:bottom w:val="none" w:sz="0" w:space="0" w:color="auto"/>
                <w:right w:val="none" w:sz="0" w:space="0" w:color="auto"/>
              </w:divBdr>
            </w:div>
          </w:divsChild>
        </w:div>
        <w:div w:id="952520688">
          <w:marLeft w:val="0"/>
          <w:marRight w:val="0"/>
          <w:marTop w:val="0"/>
          <w:marBottom w:val="0"/>
          <w:divBdr>
            <w:top w:val="none" w:sz="0" w:space="0" w:color="auto"/>
            <w:left w:val="none" w:sz="0" w:space="0" w:color="auto"/>
            <w:bottom w:val="none" w:sz="0" w:space="0" w:color="auto"/>
            <w:right w:val="none" w:sz="0" w:space="0" w:color="auto"/>
          </w:divBdr>
          <w:divsChild>
            <w:div w:id="2041737949">
              <w:marLeft w:val="0"/>
              <w:marRight w:val="0"/>
              <w:marTop w:val="0"/>
              <w:marBottom w:val="0"/>
              <w:divBdr>
                <w:top w:val="none" w:sz="0" w:space="0" w:color="auto"/>
                <w:left w:val="none" w:sz="0" w:space="0" w:color="auto"/>
                <w:bottom w:val="none" w:sz="0" w:space="0" w:color="auto"/>
                <w:right w:val="none" w:sz="0" w:space="0" w:color="auto"/>
              </w:divBdr>
            </w:div>
          </w:divsChild>
        </w:div>
        <w:div w:id="953288635">
          <w:marLeft w:val="0"/>
          <w:marRight w:val="0"/>
          <w:marTop w:val="0"/>
          <w:marBottom w:val="0"/>
          <w:divBdr>
            <w:top w:val="none" w:sz="0" w:space="0" w:color="auto"/>
            <w:left w:val="none" w:sz="0" w:space="0" w:color="auto"/>
            <w:bottom w:val="none" w:sz="0" w:space="0" w:color="auto"/>
            <w:right w:val="none" w:sz="0" w:space="0" w:color="auto"/>
          </w:divBdr>
          <w:divsChild>
            <w:div w:id="573708338">
              <w:marLeft w:val="0"/>
              <w:marRight w:val="0"/>
              <w:marTop w:val="0"/>
              <w:marBottom w:val="0"/>
              <w:divBdr>
                <w:top w:val="none" w:sz="0" w:space="0" w:color="auto"/>
                <w:left w:val="none" w:sz="0" w:space="0" w:color="auto"/>
                <w:bottom w:val="none" w:sz="0" w:space="0" w:color="auto"/>
                <w:right w:val="none" w:sz="0" w:space="0" w:color="auto"/>
              </w:divBdr>
            </w:div>
          </w:divsChild>
        </w:div>
        <w:div w:id="1031802110">
          <w:marLeft w:val="0"/>
          <w:marRight w:val="0"/>
          <w:marTop w:val="0"/>
          <w:marBottom w:val="0"/>
          <w:divBdr>
            <w:top w:val="none" w:sz="0" w:space="0" w:color="auto"/>
            <w:left w:val="none" w:sz="0" w:space="0" w:color="auto"/>
            <w:bottom w:val="none" w:sz="0" w:space="0" w:color="auto"/>
            <w:right w:val="none" w:sz="0" w:space="0" w:color="auto"/>
          </w:divBdr>
          <w:divsChild>
            <w:div w:id="1644775377">
              <w:marLeft w:val="0"/>
              <w:marRight w:val="0"/>
              <w:marTop w:val="0"/>
              <w:marBottom w:val="0"/>
              <w:divBdr>
                <w:top w:val="none" w:sz="0" w:space="0" w:color="auto"/>
                <w:left w:val="none" w:sz="0" w:space="0" w:color="auto"/>
                <w:bottom w:val="none" w:sz="0" w:space="0" w:color="auto"/>
                <w:right w:val="none" w:sz="0" w:space="0" w:color="auto"/>
              </w:divBdr>
            </w:div>
          </w:divsChild>
        </w:div>
        <w:div w:id="1136676109">
          <w:marLeft w:val="0"/>
          <w:marRight w:val="0"/>
          <w:marTop w:val="0"/>
          <w:marBottom w:val="0"/>
          <w:divBdr>
            <w:top w:val="none" w:sz="0" w:space="0" w:color="auto"/>
            <w:left w:val="none" w:sz="0" w:space="0" w:color="auto"/>
            <w:bottom w:val="none" w:sz="0" w:space="0" w:color="auto"/>
            <w:right w:val="none" w:sz="0" w:space="0" w:color="auto"/>
          </w:divBdr>
          <w:divsChild>
            <w:div w:id="1797597665">
              <w:marLeft w:val="0"/>
              <w:marRight w:val="0"/>
              <w:marTop w:val="0"/>
              <w:marBottom w:val="0"/>
              <w:divBdr>
                <w:top w:val="none" w:sz="0" w:space="0" w:color="auto"/>
                <w:left w:val="none" w:sz="0" w:space="0" w:color="auto"/>
                <w:bottom w:val="none" w:sz="0" w:space="0" w:color="auto"/>
                <w:right w:val="none" w:sz="0" w:space="0" w:color="auto"/>
              </w:divBdr>
            </w:div>
          </w:divsChild>
        </w:div>
        <w:div w:id="1258095803">
          <w:marLeft w:val="0"/>
          <w:marRight w:val="0"/>
          <w:marTop w:val="0"/>
          <w:marBottom w:val="0"/>
          <w:divBdr>
            <w:top w:val="none" w:sz="0" w:space="0" w:color="auto"/>
            <w:left w:val="none" w:sz="0" w:space="0" w:color="auto"/>
            <w:bottom w:val="none" w:sz="0" w:space="0" w:color="auto"/>
            <w:right w:val="none" w:sz="0" w:space="0" w:color="auto"/>
          </w:divBdr>
          <w:divsChild>
            <w:div w:id="36128695">
              <w:marLeft w:val="0"/>
              <w:marRight w:val="0"/>
              <w:marTop w:val="0"/>
              <w:marBottom w:val="0"/>
              <w:divBdr>
                <w:top w:val="none" w:sz="0" w:space="0" w:color="auto"/>
                <w:left w:val="none" w:sz="0" w:space="0" w:color="auto"/>
                <w:bottom w:val="none" w:sz="0" w:space="0" w:color="auto"/>
                <w:right w:val="none" w:sz="0" w:space="0" w:color="auto"/>
              </w:divBdr>
            </w:div>
          </w:divsChild>
        </w:div>
        <w:div w:id="1281034203">
          <w:marLeft w:val="0"/>
          <w:marRight w:val="0"/>
          <w:marTop w:val="0"/>
          <w:marBottom w:val="0"/>
          <w:divBdr>
            <w:top w:val="none" w:sz="0" w:space="0" w:color="auto"/>
            <w:left w:val="none" w:sz="0" w:space="0" w:color="auto"/>
            <w:bottom w:val="none" w:sz="0" w:space="0" w:color="auto"/>
            <w:right w:val="none" w:sz="0" w:space="0" w:color="auto"/>
          </w:divBdr>
          <w:divsChild>
            <w:div w:id="649867589">
              <w:marLeft w:val="0"/>
              <w:marRight w:val="0"/>
              <w:marTop w:val="0"/>
              <w:marBottom w:val="0"/>
              <w:divBdr>
                <w:top w:val="none" w:sz="0" w:space="0" w:color="auto"/>
                <w:left w:val="none" w:sz="0" w:space="0" w:color="auto"/>
                <w:bottom w:val="none" w:sz="0" w:space="0" w:color="auto"/>
                <w:right w:val="none" w:sz="0" w:space="0" w:color="auto"/>
              </w:divBdr>
            </w:div>
          </w:divsChild>
        </w:div>
        <w:div w:id="1288120769">
          <w:marLeft w:val="0"/>
          <w:marRight w:val="0"/>
          <w:marTop w:val="0"/>
          <w:marBottom w:val="0"/>
          <w:divBdr>
            <w:top w:val="none" w:sz="0" w:space="0" w:color="auto"/>
            <w:left w:val="none" w:sz="0" w:space="0" w:color="auto"/>
            <w:bottom w:val="none" w:sz="0" w:space="0" w:color="auto"/>
            <w:right w:val="none" w:sz="0" w:space="0" w:color="auto"/>
          </w:divBdr>
          <w:divsChild>
            <w:div w:id="328405128">
              <w:marLeft w:val="0"/>
              <w:marRight w:val="0"/>
              <w:marTop w:val="0"/>
              <w:marBottom w:val="0"/>
              <w:divBdr>
                <w:top w:val="none" w:sz="0" w:space="0" w:color="auto"/>
                <w:left w:val="none" w:sz="0" w:space="0" w:color="auto"/>
                <w:bottom w:val="none" w:sz="0" w:space="0" w:color="auto"/>
                <w:right w:val="none" w:sz="0" w:space="0" w:color="auto"/>
              </w:divBdr>
            </w:div>
          </w:divsChild>
        </w:div>
        <w:div w:id="1293443150">
          <w:marLeft w:val="0"/>
          <w:marRight w:val="0"/>
          <w:marTop w:val="0"/>
          <w:marBottom w:val="0"/>
          <w:divBdr>
            <w:top w:val="none" w:sz="0" w:space="0" w:color="auto"/>
            <w:left w:val="none" w:sz="0" w:space="0" w:color="auto"/>
            <w:bottom w:val="none" w:sz="0" w:space="0" w:color="auto"/>
            <w:right w:val="none" w:sz="0" w:space="0" w:color="auto"/>
          </w:divBdr>
          <w:divsChild>
            <w:div w:id="415708663">
              <w:marLeft w:val="0"/>
              <w:marRight w:val="0"/>
              <w:marTop w:val="0"/>
              <w:marBottom w:val="0"/>
              <w:divBdr>
                <w:top w:val="none" w:sz="0" w:space="0" w:color="auto"/>
                <w:left w:val="none" w:sz="0" w:space="0" w:color="auto"/>
                <w:bottom w:val="none" w:sz="0" w:space="0" w:color="auto"/>
                <w:right w:val="none" w:sz="0" w:space="0" w:color="auto"/>
              </w:divBdr>
            </w:div>
          </w:divsChild>
        </w:div>
        <w:div w:id="1296326079">
          <w:marLeft w:val="0"/>
          <w:marRight w:val="0"/>
          <w:marTop w:val="0"/>
          <w:marBottom w:val="0"/>
          <w:divBdr>
            <w:top w:val="none" w:sz="0" w:space="0" w:color="auto"/>
            <w:left w:val="none" w:sz="0" w:space="0" w:color="auto"/>
            <w:bottom w:val="none" w:sz="0" w:space="0" w:color="auto"/>
            <w:right w:val="none" w:sz="0" w:space="0" w:color="auto"/>
          </w:divBdr>
          <w:divsChild>
            <w:div w:id="226385238">
              <w:marLeft w:val="0"/>
              <w:marRight w:val="0"/>
              <w:marTop w:val="0"/>
              <w:marBottom w:val="0"/>
              <w:divBdr>
                <w:top w:val="none" w:sz="0" w:space="0" w:color="auto"/>
                <w:left w:val="none" w:sz="0" w:space="0" w:color="auto"/>
                <w:bottom w:val="none" w:sz="0" w:space="0" w:color="auto"/>
                <w:right w:val="none" w:sz="0" w:space="0" w:color="auto"/>
              </w:divBdr>
            </w:div>
          </w:divsChild>
        </w:div>
        <w:div w:id="1303466051">
          <w:marLeft w:val="0"/>
          <w:marRight w:val="0"/>
          <w:marTop w:val="0"/>
          <w:marBottom w:val="0"/>
          <w:divBdr>
            <w:top w:val="none" w:sz="0" w:space="0" w:color="auto"/>
            <w:left w:val="none" w:sz="0" w:space="0" w:color="auto"/>
            <w:bottom w:val="none" w:sz="0" w:space="0" w:color="auto"/>
            <w:right w:val="none" w:sz="0" w:space="0" w:color="auto"/>
          </w:divBdr>
          <w:divsChild>
            <w:div w:id="1047294796">
              <w:marLeft w:val="0"/>
              <w:marRight w:val="0"/>
              <w:marTop w:val="0"/>
              <w:marBottom w:val="0"/>
              <w:divBdr>
                <w:top w:val="none" w:sz="0" w:space="0" w:color="auto"/>
                <w:left w:val="none" w:sz="0" w:space="0" w:color="auto"/>
                <w:bottom w:val="none" w:sz="0" w:space="0" w:color="auto"/>
                <w:right w:val="none" w:sz="0" w:space="0" w:color="auto"/>
              </w:divBdr>
            </w:div>
          </w:divsChild>
        </w:div>
        <w:div w:id="1333752884">
          <w:marLeft w:val="0"/>
          <w:marRight w:val="0"/>
          <w:marTop w:val="0"/>
          <w:marBottom w:val="0"/>
          <w:divBdr>
            <w:top w:val="none" w:sz="0" w:space="0" w:color="auto"/>
            <w:left w:val="none" w:sz="0" w:space="0" w:color="auto"/>
            <w:bottom w:val="none" w:sz="0" w:space="0" w:color="auto"/>
            <w:right w:val="none" w:sz="0" w:space="0" w:color="auto"/>
          </w:divBdr>
          <w:divsChild>
            <w:div w:id="182718841">
              <w:marLeft w:val="0"/>
              <w:marRight w:val="0"/>
              <w:marTop w:val="0"/>
              <w:marBottom w:val="0"/>
              <w:divBdr>
                <w:top w:val="none" w:sz="0" w:space="0" w:color="auto"/>
                <w:left w:val="none" w:sz="0" w:space="0" w:color="auto"/>
                <w:bottom w:val="none" w:sz="0" w:space="0" w:color="auto"/>
                <w:right w:val="none" w:sz="0" w:space="0" w:color="auto"/>
              </w:divBdr>
            </w:div>
          </w:divsChild>
        </w:div>
        <w:div w:id="1346980235">
          <w:marLeft w:val="0"/>
          <w:marRight w:val="0"/>
          <w:marTop w:val="0"/>
          <w:marBottom w:val="0"/>
          <w:divBdr>
            <w:top w:val="none" w:sz="0" w:space="0" w:color="auto"/>
            <w:left w:val="none" w:sz="0" w:space="0" w:color="auto"/>
            <w:bottom w:val="none" w:sz="0" w:space="0" w:color="auto"/>
            <w:right w:val="none" w:sz="0" w:space="0" w:color="auto"/>
          </w:divBdr>
          <w:divsChild>
            <w:div w:id="310326888">
              <w:marLeft w:val="0"/>
              <w:marRight w:val="0"/>
              <w:marTop w:val="0"/>
              <w:marBottom w:val="0"/>
              <w:divBdr>
                <w:top w:val="none" w:sz="0" w:space="0" w:color="auto"/>
                <w:left w:val="none" w:sz="0" w:space="0" w:color="auto"/>
                <w:bottom w:val="none" w:sz="0" w:space="0" w:color="auto"/>
                <w:right w:val="none" w:sz="0" w:space="0" w:color="auto"/>
              </w:divBdr>
            </w:div>
          </w:divsChild>
        </w:div>
        <w:div w:id="1407266573">
          <w:marLeft w:val="0"/>
          <w:marRight w:val="0"/>
          <w:marTop w:val="0"/>
          <w:marBottom w:val="0"/>
          <w:divBdr>
            <w:top w:val="none" w:sz="0" w:space="0" w:color="auto"/>
            <w:left w:val="none" w:sz="0" w:space="0" w:color="auto"/>
            <w:bottom w:val="none" w:sz="0" w:space="0" w:color="auto"/>
            <w:right w:val="none" w:sz="0" w:space="0" w:color="auto"/>
          </w:divBdr>
          <w:divsChild>
            <w:div w:id="770049844">
              <w:marLeft w:val="0"/>
              <w:marRight w:val="0"/>
              <w:marTop w:val="0"/>
              <w:marBottom w:val="0"/>
              <w:divBdr>
                <w:top w:val="none" w:sz="0" w:space="0" w:color="auto"/>
                <w:left w:val="none" w:sz="0" w:space="0" w:color="auto"/>
                <w:bottom w:val="none" w:sz="0" w:space="0" w:color="auto"/>
                <w:right w:val="none" w:sz="0" w:space="0" w:color="auto"/>
              </w:divBdr>
            </w:div>
          </w:divsChild>
        </w:div>
        <w:div w:id="1430396697">
          <w:marLeft w:val="0"/>
          <w:marRight w:val="0"/>
          <w:marTop w:val="0"/>
          <w:marBottom w:val="0"/>
          <w:divBdr>
            <w:top w:val="none" w:sz="0" w:space="0" w:color="auto"/>
            <w:left w:val="none" w:sz="0" w:space="0" w:color="auto"/>
            <w:bottom w:val="none" w:sz="0" w:space="0" w:color="auto"/>
            <w:right w:val="none" w:sz="0" w:space="0" w:color="auto"/>
          </w:divBdr>
          <w:divsChild>
            <w:div w:id="103890667">
              <w:marLeft w:val="0"/>
              <w:marRight w:val="0"/>
              <w:marTop w:val="0"/>
              <w:marBottom w:val="0"/>
              <w:divBdr>
                <w:top w:val="none" w:sz="0" w:space="0" w:color="auto"/>
                <w:left w:val="none" w:sz="0" w:space="0" w:color="auto"/>
                <w:bottom w:val="none" w:sz="0" w:space="0" w:color="auto"/>
                <w:right w:val="none" w:sz="0" w:space="0" w:color="auto"/>
              </w:divBdr>
            </w:div>
          </w:divsChild>
        </w:div>
        <w:div w:id="1440562069">
          <w:marLeft w:val="0"/>
          <w:marRight w:val="0"/>
          <w:marTop w:val="0"/>
          <w:marBottom w:val="0"/>
          <w:divBdr>
            <w:top w:val="none" w:sz="0" w:space="0" w:color="auto"/>
            <w:left w:val="none" w:sz="0" w:space="0" w:color="auto"/>
            <w:bottom w:val="none" w:sz="0" w:space="0" w:color="auto"/>
            <w:right w:val="none" w:sz="0" w:space="0" w:color="auto"/>
          </w:divBdr>
          <w:divsChild>
            <w:div w:id="2136216896">
              <w:marLeft w:val="0"/>
              <w:marRight w:val="0"/>
              <w:marTop w:val="0"/>
              <w:marBottom w:val="0"/>
              <w:divBdr>
                <w:top w:val="none" w:sz="0" w:space="0" w:color="auto"/>
                <w:left w:val="none" w:sz="0" w:space="0" w:color="auto"/>
                <w:bottom w:val="none" w:sz="0" w:space="0" w:color="auto"/>
                <w:right w:val="none" w:sz="0" w:space="0" w:color="auto"/>
              </w:divBdr>
            </w:div>
          </w:divsChild>
        </w:div>
        <w:div w:id="1519851708">
          <w:marLeft w:val="0"/>
          <w:marRight w:val="0"/>
          <w:marTop w:val="0"/>
          <w:marBottom w:val="0"/>
          <w:divBdr>
            <w:top w:val="none" w:sz="0" w:space="0" w:color="auto"/>
            <w:left w:val="none" w:sz="0" w:space="0" w:color="auto"/>
            <w:bottom w:val="none" w:sz="0" w:space="0" w:color="auto"/>
            <w:right w:val="none" w:sz="0" w:space="0" w:color="auto"/>
          </w:divBdr>
          <w:divsChild>
            <w:div w:id="343283803">
              <w:marLeft w:val="0"/>
              <w:marRight w:val="0"/>
              <w:marTop w:val="0"/>
              <w:marBottom w:val="0"/>
              <w:divBdr>
                <w:top w:val="none" w:sz="0" w:space="0" w:color="auto"/>
                <w:left w:val="none" w:sz="0" w:space="0" w:color="auto"/>
                <w:bottom w:val="none" w:sz="0" w:space="0" w:color="auto"/>
                <w:right w:val="none" w:sz="0" w:space="0" w:color="auto"/>
              </w:divBdr>
            </w:div>
          </w:divsChild>
        </w:div>
        <w:div w:id="1584025886">
          <w:marLeft w:val="0"/>
          <w:marRight w:val="0"/>
          <w:marTop w:val="0"/>
          <w:marBottom w:val="0"/>
          <w:divBdr>
            <w:top w:val="none" w:sz="0" w:space="0" w:color="auto"/>
            <w:left w:val="none" w:sz="0" w:space="0" w:color="auto"/>
            <w:bottom w:val="none" w:sz="0" w:space="0" w:color="auto"/>
            <w:right w:val="none" w:sz="0" w:space="0" w:color="auto"/>
          </w:divBdr>
          <w:divsChild>
            <w:div w:id="1910381492">
              <w:marLeft w:val="0"/>
              <w:marRight w:val="0"/>
              <w:marTop w:val="0"/>
              <w:marBottom w:val="0"/>
              <w:divBdr>
                <w:top w:val="none" w:sz="0" w:space="0" w:color="auto"/>
                <w:left w:val="none" w:sz="0" w:space="0" w:color="auto"/>
                <w:bottom w:val="none" w:sz="0" w:space="0" w:color="auto"/>
                <w:right w:val="none" w:sz="0" w:space="0" w:color="auto"/>
              </w:divBdr>
            </w:div>
          </w:divsChild>
        </w:div>
        <w:div w:id="1587884594">
          <w:marLeft w:val="0"/>
          <w:marRight w:val="0"/>
          <w:marTop w:val="0"/>
          <w:marBottom w:val="0"/>
          <w:divBdr>
            <w:top w:val="none" w:sz="0" w:space="0" w:color="auto"/>
            <w:left w:val="none" w:sz="0" w:space="0" w:color="auto"/>
            <w:bottom w:val="none" w:sz="0" w:space="0" w:color="auto"/>
            <w:right w:val="none" w:sz="0" w:space="0" w:color="auto"/>
          </w:divBdr>
          <w:divsChild>
            <w:div w:id="664554343">
              <w:marLeft w:val="0"/>
              <w:marRight w:val="0"/>
              <w:marTop w:val="0"/>
              <w:marBottom w:val="0"/>
              <w:divBdr>
                <w:top w:val="none" w:sz="0" w:space="0" w:color="auto"/>
                <w:left w:val="none" w:sz="0" w:space="0" w:color="auto"/>
                <w:bottom w:val="none" w:sz="0" w:space="0" w:color="auto"/>
                <w:right w:val="none" w:sz="0" w:space="0" w:color="auto"/>
              </w:divBdr>
            </w:div>
          </w:divsChild>
        </w:div>
        <w:div w:id="1674798323">
          <w:marLeft w:val="0"/>
          <w:marRight w:val="0"/>
          <w:marTop w:val="0"/>
          <w:marBottom w:val="0"/>
          <w:divBdr>
            <w:top w:val="none" w:sz="0" w:space="0" w:color="auto"/>
            <w:left w:val="none" w:sz="0" w:space="0" w:color="auto"/>
            <w:bottom w:val="none" w:sz="0" w:space="0" w:color="auto"/>
            <w:right w:val="none" w:sz="0" w:space="0" w:color="auto"/>
          </w:divBdr>
          <w:divsChild>
            <w:div w:id="195582221">
              <w:marLeft w:val="0"/>
              <w:marRight w:val="0"/>
              <w:marTop w:val="0"/>
              <w:marBottom w:val="0"/>
              <w:divBdr>
                <w:top w:val="none" w:sz="0" w:space="0" w:color="auto"/>
                <w:left w:val="none" w:sz="0" w:space="0" w:color="auto"/>
                <w:bottom w:val="none" w:sz="0" w:space="0" w:color="auto"/>
                <w:right w:val="none" w:sz="0" w:space="0" w:color="auto"/>
              </w:divBdr>
            </w:div>
          </w:divsChild>
        </w:div>
        <w:div w:id="1675449483">
          <w:marLeft w:val="0"/>
          <w:marRight w:val="0"/>
          <w:marTop w:val="0"/>
          <w:marBottom w:val="0"/>
          <w:divBdr>
            <w:top w:val="none" w:sz="0" w:space="0" w:color="auto"/>
            <w:left w:val="none" w:sz="0" w:space="0" w:color="auto"/>
            <w:bottom w:val="none" w:sz="0" w:space="0" w:color="auto"/>
            <w:right w:val="none" w:sz="0" w:space="0" w:color="auto"/>
          </w:divBdr>
          <w:divsChild>
            <w:div w:id="1450974900">
              <w:marLeft w:val="0"/>
              <w:marRight w:val="0"/>
              <w:marTop w:val="0"/>
              <w:marBottom w:val="0"/>
              <w:divBdr>
                <w:top w:val="none" w:sz="0" w:space="0" w:color="auto"/>
                <w:left w:val="none" w:sz="0" w:space="0" w:color="auto"/>
                <w:bottom w:val="none" w:sz="0" w:space="0" w:color="auto"/>
                <w:right w:val="none" w:sz="0" w:space="0" w:color="auto"/>
              </w:divBdr>
            </w:div>
          </w:divsChild>
        </w:div>
        <w:div w:id="1687247325">
          <w:marLeft w:val="0"/>
          <w:marRight w:val="0"/>
          <w:marTop w:val="0"/>
          <w:marBottom w:val="0"/>
          <w:divBdr>
            <w:top w:val="none" w:sz="0" w:space="0" w:color="auto"/>
            <w:left w:val="none" w:sz="0" w:space="0" w:color="auto"/>
            <w:bottom w:val="none" w:sz="0" w:space="0" w:color="auto"/>
            <w:right w:val="none" w:sz="0" w:space="0" w:color="auto"/>
          </w:divBdr>
          <w:divsChild>
            <w:div w:id="2066366444">
              <w:marLeft w:val="0"/>
              <w:marRight w:val="0"/>
              <w:marTop w:val="0"/>
              <w:marBottom w:val="0"/>
              <w:divBdr>
                <w:top w:val="none" w:sz="0" w:space="0" w:color="auto"/>
                <w:left w:val="none" w:sz="0" w:space="0" w:color="auto"/>
                <w:bottom w:val="none" w:sz="0" w:space="0" w:color="auto"/>
                <w:right w:val="none" w:sz="0" w:space="0" w:color="auto"/>
              </w:divBdr>
            </w:div>
          </w:divsChild>
        </w:div>
        <w:div w:id="1687362635">
          <w:marLeft w:val="0"/>
          <w:marRight w:val="0"/>
          <w:marTop w:val="0"/>
          <w:marBottom w:val="0"/>
          <w:divBdr>
            <w:top w:val="none" w:sz="0" w:space="0" w:color="auto"/>
            <w:left w:val="none" w:sz="0" w:space="0" w:color="auto"/>
            <w:bottom w:val="none" w:sz="0" w:space="0" w:color="auto"/>
            <w:right w:val="none" w:sz="0" w:space="0" w:color="auto"/>
          </w:divBdr>
          <w:divsChild>
            <w:div w:id="1305310692">
              <w:marLeft w:val="0"/>
              <w:marRight w:val="0"/>
              <w:marTop w:val="0"/>
              <w:marBottom w:val="0"/>
              <w:divBdr>
                <w:top w:val="none" w:sz="0" w:space="0" w:color="auto"/>
                <w:left w:val="none" w:sz="0" w:space="0" w:color="auto"/>
                <w:bottom w:val="none" w:sz="0" w:space="0" w:color="auto"/>
                <w:right w:val="none" w:sz="0" w:space="0" w:color="auto"/>
              </w:divBdr>
            </w:div>
          </w:divsChild>
        </w:div>
        <w:div w:id="1692683339">
          <w:marLeft w:val="0"/>
          <w:marRight w:val="0"/>
          <w:marTop w:val="0"/>
          <w:marBottom w:val="0"/>
          <w:divBdr>
            <w:top w:val="none" w:sz="0" w:space="0" w:color="auto"/>
            <w:left w:val="none" w:sz="0" w:space="0" w:color="auto"/>
            <w:bottom w:val="none" w:sz="0" w:space="0" w:color="auto"/>
            <w:right w:val="none" w:sz="0" w:space="0" w:color="auto"/>
          </w:divBdr>
          <w:divsChild>
            <w:div w:id="2019185739">
              <w:marLeft w:val="0"/>
              <w:marRight w:val="0"/>
              <w:marTop w:val="0"/>
              <w:marBottom w:val="0"/>
              <w:divBdr>
                <w:top w:val="none" w:sz="0" w:space="0" w:color="auto"/>
                <w:left w:val="none" w:sz="0" w:space="0" w:color="auto"/>
                <w:bottom w:val="none" w:sz="0" w:space="0" w:color="auto"/>
                <w:right w:val="none" w:sz="0" w:space="0" w:color="auto"/>
              </w:divBdr>
            </w:div>
          </w:divsChild>
        </w:div>
        <w:div w:id="1754546467">
          <w:marLeft w:val="0"/>
          <w:marRight w:val="0"/>
          <w:marTop w:val="0"/>
          <w:marBottom w:val="0"/>
          <w:divBdr>
            <w:top w:val="none" w:sz="0" w:space="0" w:color="auto"/>
            <w:left w:val="none" w:sz="0" w:space="0" w:color="auto"/>
            <w:bottom w:val="none" w:sz="0" w:space="0" w:color="auto"/>
            <w:right w:val="none" w:sz="0" w:space="0" w:color="auto"/>
          </w:divBdr>
          <w:divsChild>
            <w:div w:id="1881356078">
              <w:marLeft w:val="0"/>
              <w:marRight w:val="0"/>
              <w:marTop w:val="0"/>
              <w:marBottom w:val="0"/>
              <w:divBdr>
                <w:top w:val="none" w:sz="0" w:space="0" w:color="auto"/>
                <w:left w:val="none" w:sz="0" w:space="0" w:color="auto"/>
                <w:bottom w:val="none" w:sz="0" w:space="0" w:color="auto"/>
                <w:right w:val="none" w:sz="0" w:space="0" w:color="auto"/>
              </w:divBdr>
            </w:div>
          </w:divsChild>
        </w:div>
        <w:div w:id="1773821920">
          <w:marLeft w:val="0"/>
          <w:marRight w:val="0"/>
          <w:marTop w:val="0"/>
          <w:marBottom w:val="0"/>
          <w:divBdr>
            <w:top w:val="none" w:sz="0" w:space="0" w:color="auto"/>
            <w:left w:val="none" w:sz="0" w:space="0" w:color="auto"/>
            <w:bottom w:val="none" w:sz="0" w:space="0" w:color="auto"/>
            <w:right w:val="none" w:sz="0" w:space="0" w:color="auto"/>
          </w:divBdr>
          <w:divsChild>
            <w:div w:id="1942251847">
              <w:marLeft w:val="0"/>
              <w:marRight w:val="0"/>
              <w:marTop w:val="0"/>
              <w:marBottom w:val="0"/>
              <w:divBdr>
                <w:top w:val="none" w:sz="0" w:space="0" w:color="auto"/>
                <w:left w:val="none" w:sz="0" w:space="0" w:color="auto"/>
                <w:bottom w:val="none" w:sz="0" w:space="0" w:color="auto"/>
                <w:right w:val="none" w:sz="0" w:space="0" w:color="auto"/>
              </w:divBdr>
            </w:div>
          </w:divsChild>
        </w:div>
        <w:div w:id="1790467033">
          <w:marLeft w:val="0"/>
          <w:marRight w:val="0"/>
          <w:marTop w:val="0"/>
          <w:marBottom w:val="0"/>
          <w:divBdr>
            <w:top w:val="none" w:sz="0" w:space="0" w:color="auto"/>
            <w:left w:val="none" w:sz="0" w:space="0" w:color="auto"/>
            <w:bottom w:val="none" w:sz="0" w:space="0" w:color="auto"/>
            <w:right w:val="none" w:sz="0" w:space="0" w:color="auto"/>
          </w:divBdr>
          <w:divsChild>
            <w:div w:id="933779862">
              <w:marLeft w:val="0"/>
              <w:marRight w:val="0"/>
              <w:marTop w:val="0"/>
              <w:marBottom w:val="0"/>
              <w:divBdr>
                <w:top w:val="none" w:sz="0" w:space="0" w:color="auto"/>
                <w:left w:val="none" w:sz="0" w:space="0" w:color="auto"/>
                <w:bottom w:val="none" w:sz="0" w:space="0" w:color="auto"/>
                <w:right w:val="none" w:sz="0" w:space="0" w:color="auto"/>
              </w:divBdr>
            </w:div>
          </w:divsChild>
        </w:div>
        <w:div w:id="1799642275">
          <w:marLeft w:val="0"/>
          <w:marRight w:val="0"/>
          <w:marTop w:val="0"/>
          <w:marBottom w:val="0"/>
          <w:divBdr>
            <w:top w:val="none" w:sz="0" w:space="0" w:color="auto"/>
            <w:left w:val="none" w:sz="0" w:space="0" w:color="auto"/>
            <w:bottom w:val="none" w:sz="0" w:space="0" w:color="auto"/>
            <w:right w:val="none" w:sz="0" w:space="0" w:color="auto"/>
          </w:divBdr>
          <w:divsChild>
            <w:div w:id="185801582">
              <w:marLeft w:val="0"/>
              <w:marRight w:val="0"/>
              <w:marTop w:val="0"/>
              <w:marBottom w:val="0"/>
              <w:divBdr>
                <w:top w:val="none" w:sz="0" w:space="0" w:color="auto"/>
                <w:left w:val="none" w:sz="0" w:space="0" w:color="auto"/>
                <w:bottom w:val="none" w:sz="0" w:space="0" w:color="auto"/>
                <w:right w:val="none" w:sz="0" w:space="0" w:color="auto"/>
              </w:divBdr>
            </w:div>
          </w:divsChild>
        </w:div>
        <w:div w:id="1840072826">
          <w:marLeft w:val="0"/>
          <w:marRight w:val="0"/>
          <w:marTop w:val="0"/>
          <w:marBottom w:val="0"/>
          <w:divBdr>
            <w:top w:val="none" w:sz="0" w:space="0" w:color="auto"/>
            <w:left w:val="none" w:sz="0" w:space="0" w:color="auto"/>
            <w:bottom w:val="none" w:sz="0" w:space="0" w:color="auto"/>
            <w:right w:val="none" w:sz="0" w:space="0" w:color="auto"/>
          </w:divBdr>
          <w:divsChild>
            <w:div w:id="2053112535">
              <w:marLeft w:val="0"/>
              <w:marRight w:val="0"/>
              <w:marTop w:val="0"/>
              <w:marBottom w:val="0"/>
              <w:divBdr>
                <w:top w:val="none" w:sz="0" w:space="0" w:color="auto"/>
                <w:left w:val="none" w:sz="0" w:space="0" w:color="auto"/>
                <w:bottom w:val="none" w:sz="0" w:space="0" w:color="auto"/>
                <w:right w:val="none" w:sz="0" w:space="0" w:color="auto"/>
              </w:divBdr>
            </w:div>
          </w:divsChild>
        </w:div>
        <w:div w:id="1852601719">
          <w:marLeft w:val="0"/>
          <w:marRight w:val="0"/>
          <w:marTop w:val="0"/>
          <w:marBottom w:val="0"/>
          <w:divBdr>
            <w:top w:val="none" w:sz="0" w:space="0" w:color="auto"/>
            <w:left w:val="none" w:sz="0" w:space="0" w:color="auto"/>
            <w:bottom w:val="none" w:sz="0" w:space="0" w:color="auto"/>
            <w:right w:val="none" w:sz="0" w:space="0" w:color="auto"/>
          </w:divBdr>
          <w:divsChild>
            <w:div w:id="340159175">
              <w:marLeft w:val="0"/>
              <w:marRight w:val="0"/>
              <w:marTop w:val="0"/>
              <w:marBottom w:val="0"/>
              <w:divBdr>
                <w:top w:val="none" w:sz="0" w:space="0" w:color="auto"/>
                <w:left w:val="none" w:sz="0" w:space="0" w:color="auto"/>
                <w:bottom w:val="none" w:sz="0" w:space="0" w:color="auto"/>
                <w:right w:val="none" w:sz="0" w:space="0" w:color="auto"/>
              </w:divBdr>
            </w:div>
          </w:divsChild>
        </w:div>
        <w:div w:id="1858811081">
          <w:marLeft w:val="0"/>
          <w:marRight w:val="0"/>
          <w:marTop w:val="0"/>
          <w:marBottom w:val="0"/>
          <w:divBdr>
            <w:top w:val="none" w:sz="0" w:space="0" w:color="auto"/>
            <w:left w:val="none" w:sz="0" w:space="0" w:color="auto"/>
            <w:bottom w:val="none" w:sz="0" w:space="0" w:color="auto"/>
            <w:right w:val="none" w:sz="0" w:space="0" w:color="auto"/>
          </w:divBdr>
          <w:divsChild>
            <w:div w:id="935215548">
              <w:marLeft w:val="0"/>
              <w:marRight w:val="0"/>
              <w:marTop w:val="0"/>
              <w:marBottom w:val="0"/>
              <w:divBdr>
                <w:top w:val="none" w:sz="0" w:space="0" w:color="auto"/>
                <w:left w:val="none" w:sz="0" w:space="0" w:color="auto"/>
                <w:bottom w:val="none" w:sz="0" w:space="0" w:color="auto"/>
                <w:right w:val="none" w:sz="0" w:space="0" w:color="auto"/>
              </w:divBdr>
            </w:div>
          </w:divsChild>
        </w:div>
        <w:div w:id="1924482978">
          <w:marLeft w:val="0"/>
          <w:marRight w:val="0"/>
          <w:marTop w:val="0"/>
          <w:marBottom w:val="0"/>
          <w:divBdr>
            <w:top w:val="none" w:sz="0" w:space="0" w:color="auto"/>
            <w:left w:val="none" w:sz="0" w:space="0" w:color="auto"/>
            <w:bottom w:val="none" w:sz="0" w:space="0" w:color="auto"/>
            <w:right w:val="none" w:sz="0" w:space="0" w:color="auto"/>
          </w:divBdr>
          <w:divsChild>
            <w:div w:id="1793788291">
              <w:marLeft w:val="0"/>
              <w:marRight w:val="0"/>
              <w:marTop w:val="0"/>
              <w:marBottom w:val="0"/>
              <w:divBdr>
                <w:top w:val="none" w:sz="0" w:space="0" w:color="auto"/>
                <w:left w:val="none" w:sz="0" w:space="0" w:color="auto"/>
                <w:bottom w:val="none" w:sz="0" w:space="0" w:color="auto"/>
                <w:right w:val="none" w:sz="0" w:space="0" w:color="auto"/>
              </w:divBdr>
            </w:div>
          </w:divsChild>
        </w:div>
        <w:div w:id="1957832833">
          <w:marLeft w:val="0"/>
          <w:marRight w:val="0"/>
          <w:marTop w:val="0"/>
          <w:marBottom w:val="0"/>
          <w:divBdr>
            <w:top w:val="none" w:sz="0" w:space="0" w:color="auto"/>
            <w:left w:val="none" w:sz="0" w:space="0" w:color="auto"/>
            <w:bottom w:val="none" w:sz="0" w:space="0" w:color="auto"/>
            <w:right w:val="none" w:sz="0" w:space="0" w:color="auto"/>
          </w:divBdr>
          <w:divsChild>
            <w:div w:id="1799949196">
              <w:marLeft w:val="0"/>
              <w:marRight w:val="0"/>
              <w:marTop w:val="0"/>
              <w:marBottom w:val="0"/>
              <w:divBdr>
                <w:top w:val="none" w:sz="0" w:space="0" w:color="auto"/>
                <w:left w:val="none" w:sz="0" w:space="0" w:color="auto"/>
                <w:bottom w:val="none" w:sz="0" w:space="0" w:color="auto"/>
                <w:right w:val="none" w:sz="0" w:space="0" w:color="auto"/>
              </w:divBdr>
            </w:div>
          </w:divsChild>
        </w:div>
        <w:div w:id="2002350208">
          <w:marLeft w:val="0"/>
          <w:marRight w:val="0"/>
          <w:marTop w:val="0"/>
          <w:marBottom w:val="0"/>
          <w:divBdr>
            <w:top w:val="none" w:sz="0" w:space="0" w:color="auto"/>
            <w:left w:val="none" w:sz="0" w:space="0" w:color="auto"/>
            <w:bottom w:val="none" w:sz="0" w:space="0" w:color="auto"/>
            <w:right w:val="none" w:sz="0" w:space="0" w:color="auto"/>
          </w:divBdr>
          <w:divsChild>
            <w:div w:id="1322655172">
              <w:marLeft w:val="0"/>
              <w:marRight w:val="0"/>
              <w:marTop w:val="0"/>
              <w:marBottom w:val="0"/>
              <w:divBdr>
                <w:top w:val="none" w:sz="0" w:space="0" w:color="auto"/>
                <w:left w:val="none" w:sz="0" w:space="0" w:color="auto"/>
                <w:bottom w:val="none" w:sz="0" w:space="0" w:color="auto"/>
                <w:right w:val="none" w:sz="0" w:space="0" w:color="auto"/>
              </w:divBdr>
            </w:div>
          </w:divsChild>
        </w:div>
        <w:div w:id="2031950350">
          <w:marLeft w:val="0"/>
          <w:marRight w:val="0"/>
          <w:marTop w:val="0"/>
          <w:marBottom w:val="0"/>
          <w:divBdr>
            <w:top w:val="none" w:sz="0" w:space="0" w:color="auto"/>
            <w:left w:val="none" w:sz="0" w:space="0" w:color="auto"/>
            <w:bottom w:val="none" w:sz="0" w:space="0" w:color="auto"/>
            <w:right w:val="none" w:sz="0" w:space="0" w:color="auto"/>
          </w:divBdr>
          <w:divsChild>
            <w:div w:id="1105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75991">
      <w:bodyDiv w:val="1"/>
      <w:marLeft w:val="0"/>
      <w:marRight w:val="0"/>
      <w:marTop w:val="0"/>
      <w:marBottom w:val="0"/>
      <w:divBdr>
        <w:top w:val="none" w:sz="0" w:space="0" w:color="auto"/>
        <w:left w:val="none" w:sz="0" w:space="0" w:color="auto"/>
        <w:bottom w:val="none" w:sz="0" w:space="0" w:color="auto"/>
        <w:right w:val="none" w:sz="0" w:space="0" w:color="auto"/>
      </w:divBdr>
    </w:div>
    <w:div w:id="1649821322">
      <w:bodyDiv w:val="1"/>
      <w:marLeft w:val="0"/>
      <w:marRight w:val="0"/>
      <w:marTop w:val="0"/>
      <w:marBottom w:val="0"/>
      <w:divBdr>
        <w:top w:val="none" w:sz="0" w:space="0" w:color="auto"/>
        <w:left w:val="none" w:sz="0" w:space="0" w:color="auto"/>
        <w:bottom w:val="none" w:sz="0" w:space="0" w:color="auto"/>
        <w:right w:val="none" w:sz="0" w:space="0" w:color="auto"/>
      </w:divBdr>
    </w:div>
    <w:div w:id="1663578629">
      <w:bodyDiv w:val="1"/>
      <w:marLeft w:val="0"/>
      <w:marRight w:val="0"/>
      <w:marTop w:val="0"/>
      <w:marBottom w:val="0"/>
      <w:divBdr>
        <w:top w:val="none" w:sz="0" w:space="0" w:color="auto"/>
        <w:left w:val="none" w:sz="0" w:space="0" w:color="auto"/>
        <w:bottom w:val="none" w:sz="0" w:space="0" w:color="auto"/>
        <w:right w:val="none" w:sz="0" w:space="0" w:color="auto"/>
      </w:divBdr>
    </w:div>
    <w:div w:id="1698850733">
      <w:bodyDiv w:val="1"/>
      <w:marLeft w:val="0"/>
      <w:marRight w:val="0"/>
      <w:marTop w:val="0"/>
      <w:marBottom w:val="0"/>
      <w:divBdr>
        <w:top w:val="none" w:sz="0" w:space="0" w:color="auto"/>
        <w:left w:val="none" w:sz="0" w:space="0" w:color="auto"/>
        <w:bottom w:val="none" w:sz="0" w:space="0" w:color="auto"/>
        <w:right w:val="none" w:sz="0" w:space="0" w:color="auto"/>
      </w:divBdr>
    </w:div>
    <w:div w:id="1762137942">
      <w:bodyDiv w:val="1"/>
      <w:marLeft w:val="0"/>
      <w:marRight w:val="0"/>
      <w:marTop w:val="0"/>
      <w:marBottom w:val="0"/>
      <w:divBdr>
        <w:top w:val="none" w:sz="0" w:space="0" w:color="auto"/>
        <w:left w:val="none" w:sz="0" w:space="0" w:color="auto"/>
        <w:bottom w:val="none" w:sz="0" w:space="0" w:color="auto"/>
        <w:right w:val="none" w:sz="0" w:space="0" w:color="auto"/>
      </w:divBdr>
    </w:div>
    <w:div w:id="1781409438">
      <w:bodyDiv w:val="1"/>
      <w:marLeft w:val="0"/>
      <w:marRight w:val="0"/>
      <w:marTop w:val="0"/>
      <w:marBottom w:val="0"/>
      <w:divBdr>
        <w:top w:val="none" w:sz="0" w:space="0" w:color="auto"/>
        <w:left w:val="none" w:sz="0" w:space="0" w:color="auto"/>
        <w:bottom w:val="none" w:sz="0" w:space="0" w:color="auto"/>
        <w:right w:val="none" w:sz="0" w:space="0" w:color="auto"/>
      </w:divBdr>
    </w:div>
    <w:div w:id="1887062121">
      <w:bodyDiv w:val="1"/>
      <w:marLeft w:val="0"/>
      <w:marRight w:val="0"/>
      <w:marTop w:val="0"/>
      <w:marBottom w:val="0"/>
      <w:divBdr>
        <w:top w:val="none" w:sz="0" w:space="0" w:color="auto"/>
        <w:left w:val="none" w:sz="0" w:space="0" w:color="auto"/>
        <w:bottom w:val="none" w:sz="0" w:space="0" w:color="auto"/>
        <w:right w:val="none" w:sz="0" w:space="0" w:color="auto"/>
      </w:divBdr>
    </w:div>
    <w:div w:id="1921871429">
      <w:bodyDiv w:val="1"/>
      <w:marLeft w:val="0"/>
      <w:marRight w:val="0"/>
      <w:marTop w:val="0"/>
      <w:marBottom w:val="0"/>
      <w:divBdr>
        <w:top w:val="none" w:sz="0" w:space="0" w:color="auto"/>
        <w:left w:val="none" w:sz="0" w:space="0" w:color="auto"/>
        <w:bottom w:val="none" w:sz="0" w:space="0" w:color="auto"/>
        <w:right w:val="none" w:sz="0" w:space="0" w:color="auto"/>
      </w:divBdr>
    </w:div>
    <w:div w:id="1963420775">
      <w:bodyDiv w:val="1"/>
      <w:marLeft w:val="0"/>
      <w:marRight w:val="0"/>
      <w:marTop w:val="0"/>
      <w:marBottom w:val="0"/>
      <w:divBdr>
        <w:top w:val="none" w:sz="0" w:space="0" w:color="auto"/>
        <w:left w:val="none" w:sz="0" w:space="0" w:color="auto"/>
        <w:bottom w:val="none" w:sz="0" w:space="0" w:color="auto"/>
        <w:right w:val="none" w:sz="0" w:space="0" w:color="auto"/>
      </w:divBdr>
    </w:div>
    <w:div w:id="2000232940">
      <w:bodyDiv w:val="1"/>
      <w:marLeft w:val="0"/>
      <w:marRight w:val="0"/>
      <w:marTop w:val="0"/>
      <w:marBottom w:val="0"/>
      <w:divBdr>
        <w:top w:val="none" w:sz="0" w:space="0" w:color="auto"/>
        <w:left w:val="none" w:sz="0" w:space="0" w:color="auto"/>
        <w:bottom w:val="none" w:sz="0" w:space="0" w:color="auto"/>
        <w:right w:val="none" w:sz="0" w:space="0" w:color="auto"/>
      </w:divBdr>
    </w:div>
    <w:div w:id="2009093897">
      <w:bodyDiv w:val="1"/>
      <w:marLeft w:val="0"/>
      <w:marRight w:val="0"/>
      <w:marTop w:val="0"/>
      <w:marBottom w:val="0"/>
      <w:divBdr>
        <w:top w:val="none" w:sz="0" w:space="0" w:color="auto"/>
        <w:left w:val="none" w:sz="0" w:space="0" w:color="auto"/>
        <w:bottom w:val="none" w:sz="0" w:space="0" w:color="auto"/>
        <w:right w:val="none" w:sz="0" w:space="0" w:color="auto"/>
      </w:divBdr>
    </w:div>
    <w:div w:id="2020616886">
      <w:bodyDiv w:val="1"/>
      <w:marLeft w:val="0"/>
      <w:marRight w:val="0"/>
      <w:marTop w:val="0"/>
      <w:marBottom w:val="0"/>
      <w:divBdr>
        <w:top w:val="none" w:sz="0" w:space="0" w:color="auto"/>
        <w:left w:val="none" w:sz="0" w:space="0" w:color="auto"/>
        <w:bottom w:val="none" w:sz="0" w:space="0" w:color="auto"/>
        <w:right w:val="none" w:sz="0" w:space="0" w:color="auto"/>
      </w:divBdr>
    </w:div>
    <w:div w:id="2053578438">
      <w:bodyDiv w:val="1"/>
      <w:marLeft w:val="0"/>
      <w:marRight w:val="0"/>
      <w:marTop w:val="0"/>
      <w:marBottom w:val="0"/>
      <w:divBdr>
        <w:top w:val="none" w:sz="0" w:space="0" w:color="auto"/>
        <w:left w:val="none" w:sz="0" w:space="0" w:color="auto"/>
        <w:bottom w:val="none" w:sz="0" w:space="0" w:color="auto"/>
        <w:right w:val="none" w:sz="0" w:space="0" w:color="auto"/>
      </w:divBdr>
      <w:divsChild>
        <w:div w:id="253325674">
          <w:marLeft w:val="0"/>
          <w:marRight w:val="0"/>
          <w:marTop w:val="0"/>
          <w:marBottom w:val="0"/>
          <w:divBdr>
            <w:top w:val="none" w:sz="0" w:space="0" w:color="auto"/>
            <w:left w:val="none" w:sz="0" w:space="0" w:color="auto"/>
            <w:bottom w:val="none" w:sz="0" w:space="0" w:color="auto"/>
            <w:right w:val="none" w:sz="0" w:space="0" w:color="auto"/>
          </w:divBdr>
        </w:div>
        <w:div w:id="1600026275">
          <w:marLeft w:val="0"/>
          <w:marRight w:val="0"/>
          <w:marTop w:val="0"/>
          <w:marBottom w:val="0"/>
          <w:divBdr>
            <w:top w:val="none" w:sz="0" w:space="0" w:color="auto"/>
            <w:left w:val="none" w:sz="0" w:space="0" w:color="auto"/>
            <w:bottom w:val="none" w:sz="0" w:space="0" w:color="auto"/>
            <w:right w:val="none" w:sz="0" w:space="0" w:color="auto"/>
          </w:divBdr>
          <w:divsChild>
            <w:div w:id="6218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6950">
      <w:bodyDiv w:val="1"/>
      <w:marLeft w:val="0"/>
      <w:marRight w:val="0"/>
      <w:marTop w:val="0"/>
      <w:marBottom w:val="0"/>
      <w:divBdr>
        <w:top w:val="none" w:sz="0" w:space="0" w:color="auto"/>
        <w:left w:val="none" w:sz="0" w:space="0" w:color="auto"/>
        <w:bottom w:val="none" w:sz="0" w:space="0" w:color="auto"/>
        <w:right w:val="none" w:sz="0" w:space="0" w:color="auto"/>
      </w:divBdr>
      <w:divsChild>
        <w:div w:id="1646280391">
          <w:marLeft w:val="0"/>
          <w:marRight w:val="0"/>
          <w:marTop w:val="0"/>
          <w:marBottom w:val="0"/>
          <w:divBdr>
            <w:top w:val="none" w:sz="0" w:space="0" w:color="auto"/>
            <w:left w:val="none" w:sz="0" w:space="0" w:color="auto"/>
            <w:bottom w:val="none" w:sz="0" w:space="0" w:color="auto"/>
            <w:right w:val="none" w:sz="0" w:space="0" w:color="auto"/>
          </w:divBdr>
        </w:div>
        <w:div w:id="1319380961">
          <w:marLeft w:val="0"/>
          <w:marRight w:val="0"/>
          <w:marTop w:val="0"/>
          <w:marBottom w:val="0"/>
          <w:divBdr>
            <w:top w:val="none" w:sz="0" w:space="0" w:color="auto"/>
            <w:left w:val="none" w:sz="0" w:space="0" w:color="auto"/>
            <w:bottom w:val="none" w:sz="0" w:space="0" w:color="auto"/>
            <w:right w:val="none" w:sz="0" w:space="0" w:color="auto"/>
          </w:divBdr>
          <w:divsChild>
            <w:div w:id="1972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digital-strategy.ec.europa.eu/en/policies/regulatory-framework-ai" TargetMode="External"/><Relationship Id="rId26" Type="http://schemas.openxmlformats.org/officeDocument/2006/relationships/hyperlink" Target="https://www.iso.org/committee/6483279.html" TargetMode="External"/><Relationship Id="rId39" Type="http://schemas.openxmlformats.org/officeDocument/2006/relationships/image" Target="media/image5.emf"/><Relationship Id="rId21" Type="http://schemas.openxmlformats.org/officeDocument/2006/relationships/hyperlink" Target="https://eur-lex.europa.eu/legal-content/EN/TXT/?qid=1561563110433&amp;uri=CELEX:32019L1024" TargetMode="External"/><Relationship Id="rId34" Type="http://schemas.openxmlformats.org/officeDocument/2006/relationships/header" Target="header1.xml"/><Relationship Id="rId42" Type="http://schemas.openxmlformats.org/officeDocument/2006/relationships/hyperlink" Target="https://portal.etsi.org/STF/STFs/Contracts.aspx"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eur-lex.europa.eu/eli/reg/2023/2854/oj" TargetMode="External"/><Relationship Id="rId20" Type="http://schemas.openxmlformats.org/officeDocument/2006/relationships/hyperlink" Target="https://digital-strategy.ec.europa.eu/en/news/proposal-european-interoperability-framework-smart-cities-and-communities-eif4scc" TargetMode="External"/><Relationship Id="rId29" Type="http://schemas.openxmlformats.org/officeDocument/2006/relationships/hyperlink" Target="https://internationaldataspaces.org/" TargetMode="External"/><Relationship Id="rId41" Type="http://schemas.openxmlformats.org/officeDocument/2006/relationships/hyperlink" Target="https://portal.etsi.org/cf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research-and-innovation.ec.europa.eu/funding/funding-opportunities/funding-programmes-and-open-calls/horizon-europe/eu-missions-horizon-europe/climate-neutral-and-smart-cities_en" TargetMode="External"/><Relationship Id="rId32" Type="http://schemas.openxmlformats.org/officeDocument/2006/relationships/image" Target="media/image2.png"/><Relationship Id="rId37" Type="http://schemas.openxmlformats.org/officeDocument/2006/relationships/hyperlink" Target="https://docbox.etsi.org/DATA/DATA/05-Contributions/2025/DATA(25)002007_Establishment_of_a_mode-4_collaboration_with_CEN_TC_465.docx" TargetMode="External"/><Relationship Id="rId40"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hyperlink" Target="https://eur-lex.europa.eu/legal-content/EN/TXT/?uri=OJ:C_202501818" TargetMode="External"/><Relationship Id="rId23" Type="http://schemas.openxmlformats.org/officeDocument/2006/relationships/hyperlink" Target="https://eur-lex.europa.eu/eli/dec_impl/2024/459/oj" TargetMode="External"/><Relationship Id="rId28" Type="http://schemas.openxmlformats.org/officeDocument/2006/relationships/hyperlink" Target="https://citcomtef.eu/about" TargetMode="External"/><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interoperable-europe.ec.europa.eu/interoperable-europe/interoperable-europe-act" TargetMode="External"/><Relationship Id="rId31" Type="http://schemas.openxmlformats.org/officeDocument/2006/relationships/hyperlink" Target="https://dssc.e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eroperable-europe.ec.europa.eu/collection/rolling-plan-ict-standardisation/rolling-plan-2025" TargetMode="External"/><Relationship Id="rId22" Type="http://schemas.openxmlformats.org/officeDocument/2006/relationships/hyperlink" Target="https://eur-lex.europa.eu/eli/reg_impl/2023/138/oj/eng" TargetMode="External"/><Relationship Id="rId27" Type="http://schemas.openxmlformats.org/officeDocument/2006/relationships/hyperlink" Target="https://www.ds4sscc.eu/" TargetMode="External"/><Relationship Id="rId30" Type="http://schemas.openxmlformats.org/officeDocument/2006/relationships/hyperlink" Target="https://data-spaces-business-alliance.eu/" TargetMode="External"/><Relationship Id="rId35" Type="http://schemas.openxmlformats.org/officeDocument/2006/relationships/footer" Target="footer1.xm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eur-lex.europa.eu/eli/reg/2022/868/oj" TargetMode="External"/><Relationship Id="rId25" Type="http://schemas.openxmlformats.org/officeDocument/2006/relationships/hyperlink" Target="https://smartdatamodels.org/" TargetMode="External"/><Relationship Id="rId33" Type="http://schemas.openxmlformats.org/officeDocument/2006/relationships/hyperlink" Target="http://Living-in.EU" TargetMode="External"/><Relationship Id="rId38"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sdgs.un.org/goals" TargetMode="External"/><Relationship Id="rId2" Type="http://schemas.openxmlformats.org/officeDocument/2006/relationships/hyperlink" Target="https://living-in.eu/declaration" TargetMode="External"/><Relationship Id="rId1" Type="http://schemas.openxmlformats.org/officeDocument/2006/relationships/hyperlink" Target="https://commission.europa.eu/strategy-and-policy/priorities-2019-2024/europe-fit-digital-age/europes-digital-decade-digital-targets-2030_en" TargetMode="External"/><Relationship Id="rId6" Type="http://schemas.openxmlformats.org/officeDocument/2006/relationships/hyperlink" Target="https://urban-mobility-observatory.transport.ec.europa.eu/news-events/news/climate-neutral-and-smart-cities-mission-2021-10-07_en" TargetMode="External"/><Relationship Id="rId5" Type="http://schemas.openxmlformats.org/officeDocument/2006/relationships/hyperlink" Target="https://www.eng.cam.ac.uk/news/digital-twins-pathway-achieving-world-s-sustainability-goals" TargetMode="External"/><Relationship Id="rId4" Type="http://schemas.openxmlformats.org/officeDocument/2006/relationships/hyperlink" Target="https://living-in.eu/decla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0DEEFC28DC1034EAE39ED7FAD105865" ma:contentTypeVersion="21" ma:contentTypeDescription="Create a new document." ma:contentTypeScope="" ma:versionID="eb5f50a0e4d6cc3f1c4d24302f8aae4b">
  <xsd:schema xmlns:xsd="http://www.w3.org/2001/XMLSchema" xmlns:xs="http://www.w3.org/2001/XMLSchema" xmlns:p="http://schemas.microsoft.com/office/2006/metadata/properties" xmlns:ns2="cc2060c4-1d5f-4078-8d04-2211c109c2d8" xmlns:ns3="9069a6be-6d50-495c-b8b5-a075e1fb0980" targetNamespace="http://schemas.microsoft.com/office/2006/metadata/properties" ma:root="true" ma:fieldsID="54c50dbfe1776b14777fe395f43d9e78" ns2:_="" ns3:_="">
    <xsd:import namespace="cc2060c4-1d5f-4078-8d04-2211c109c2d8"/>
    <xsd:import namespace="9069a6be-6d50-495c-b8b5-a075e1fb0980"/>
    <xsd:element name="properties">
      <xsd:complexType>
        <xsd:sequence>
          <xsd:element name="documentManagement">
            <xsd:complexType>
              <xsd:all>
                <xsd:element ref="ns2:Document_x0020_Status"/>
                <xsd:element ref="ns2:akpw" minOccurs="0"/>
                <xsd:element ref="ns2:Reception" minOccurs="0"/>
                <xsd:element ref="ns2:Sent_x0020_by" minOccurs="0"/>
                <xsd:element ref="ns2:b2a3"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2:Year" minOccurs="0"/>
                <xsd:element ref="ns2:FundingSource" minOccurs="0"/>
                <xsd:element ref="ns2:ProposalStatus" minOccurs="0"/>
                <xsd:element ref="ns2:ProjectNo" minOccurs="0"/>
                <xsd:element ref="ns2:GA_x002f_BOARDNumber" minOccurs="0"/>
                <xsd:element ref="ns2:Comment"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060c4-1d5f-4078-8d04-2211c109c2d8" elementFormDefault="qualified">
    <xsd:import namespace="http://schemas.microsoft.com/office/2006/documentManagement/types"/>
    <xsd:import namespace="http://schemas.microsoft.com/office/infopath/2007/PartnerControls"/>
    <xsd:element name="Document_x0020_Status" ma:index="2" ma:displayName="Document Status" ma:default="Draft" ma:format="Dropdown" ma:internalName="Document_x0020_Status">
      <xsd:simpleType>
        <xsd:restriction base="dms:Choice">
          <xsd:enumeration value="Not Approved"/>
          <xsd:enumeration value="Draft"/>
          <xsd:enumeration value="Final"/>
          <xsd:enumeration value="Cancelled"/>
        </xsd:restriction>
      </xsd:simpleType>
    </xsd:element>
    <xsd:element name="akpw" ma:index="3" nillable="true" ma:displayName="Budget Rqstd" ma:internalName="akpw" ma:readOnly="false" ma:percentage="FALSE">
      <xsd:simpleType>
        <xsd:restriction base="dms:Number"/>
      </xsd:simpleType>
    </xsd:element>
    <xsd:element name="Reception" ma:index="4" nillable="true" ma:displayName="Reception date" ma:description="Enter the reception date" ma:format="DateOnly" ma:internalName="Reception">
      <xsd:simpleType>
        <xsd:restriction base="dms:DateTime"/>
      </xsd:simpleType>
    </xsd:element>
    <xsd:element name="Sent_x0020_by" ma:index="5" nillable="true" ma:displayName="Sent by" ma:description="Person who has sent the proposal" ma:list="UserInfo" ma:SharePointGroup="0" ma:internalName="Sent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2a3" ma:index="6" nillable="true" ma:displayName="Techn. Comm" ma:internalName="b2a3" ma:readOnly="false">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ar" ma:index="20" nillable="true" ma:displayName="Year" ma:format="Dropdown" ma:internalName="Year">
      <xsd:simpleType>
        <xsd:restriction base="dms:Text">
          <xsd:maxLength value="255"/>
        </xsd:restriction>
      </xsd:simpleType>
    </xsd:element>
    <xsd:element name="FundingSource" ma:index="21" nillable="true" ma:displayName="Funding Source" ma:format="Dropdown" ma:internalName="FundingSource">
      <xsd:simpleType>
        <xsd:restriction base="dms:Text">
          <xsd:maxLength value="255"/>
        </xsd:restriction>
      </xsd:simpleType>
    </xsd:element>
    <xsd:element name="ProposalStatus" ma:index="22" nillable="true" ma:displayName="Proposal Status" ma:format="Dropdown" ma:internalName="ProposalStatus">
      <xsd:simpleType>
        <xsd:restriction base="dms:Choice">
          <xsd:enumeration value="Accepted"/>
          <xsd:enumeration value="Rejected"/>
          <xsd:enumeration value="Pending"/>
          <xsd:enumeration value="Board Review"/>
        </xsd:restriction>
      </xsd:simpleType>
    </xsd:element>
    <xsd:element name="ProjectNo" ma:index="23" nillable="true" ma:displayName="Project No" ma:format="Dropdown" ma:internalName="ProjectNo">
      <xsd:simpleType>
        <xsd:restriction base="dms:Text">
          <xsd:maxLength value="255"/>
        </xsd:restriction>
      </xsd:simpleType>
    </xsd:element>
    <xsd:element name="GA_x002f_BOARDNumber" ma:index="24" nillable="true" ma:displayName="GA/BOARD Number" ma:format="Dropdown" ma:internalName="GA_x002f_BOARDNumber">
      <xsd:simpleType>
        <xsd:restriction base="dms:Text">
          <xsd:maxLength value="255"/>
        </xsd:restriction>
      </xsd:simpleType>
    </xsd:element>
    <xsd:element name="Comment" ma:index="25" nillable="true" ma:displayName="Comments" ma:format="Dropdown" ma:internalName="Comment">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069a6be-6d50-495c-b8b5-a075e1fb0980">
      <UserInfo>
        <DisplayName/>
        <AccountId xsi:nil="true"/>
        <AccountType/>
      </UserInfo>
    </SharedWithUsers>
    <Reception xmlns="cc2060c4-1d5f-4078-8d04-2211c109c2d8" xsi:nil="true"/>
    <akpw xmlns="cc2060c4-1d5f-4078-8d04-2211c109c2d8" xsi:nil="true"/>
    <FundingSource xmlns="cc2060c4-1d5f-4078-8d04-2211c109c2d8" xsi:nil="true"/>
    <ProjectNo xmlns="cc2060c4-1d5f-4078-8d04-2211c109c2d8" xsi:nil="true"/>
    <GA_x002f_BOARDNumber xmlns="cc2060c4-1d5f-4078-8d04-2211c109c2d8" xsi:nil="true"/>
    <ProposalStatus xmlns="cc2060c4-1d5f-4078-8d04-2211c109c2d8" xsi:nil="true"/>
    <b2a3 xmlns="cc2060c4-1d5f-4078-8d04-2211c109c2d8" xsi:nil="true"/>
    <Comment xmlns="cc2060c4-1d5f-4078-8d04-2211c109c2d8" xsi:nil="true"/>
    <Sent_x0020_by xmlns="cc2060c4-1d5f-4078-8d04-2211c109c2d8">
      <UserInfo>
        <DisplayName/>
        <AccountId xsi:nil="true"/>
        <AccountType/>
      </UserInfo>
    </Sent_x0020_by>
    <Year xmlns="cc2060c4-1d5f-4078-8d04-2211c109c2d8" xsi:nil="true"/>
    <Document_x0020_Status xmlns="cc2060c4-1d5f-4078-8d04-2211c109c2d8">Draft</Document_x0020_Status>
    <_dlc_DocIdPersistId xmlns="9069a6be-6d50-495c-b8b5-a075e1fb0980">false</_dlc_DocIdPersistId>
    <_dlc_DocId xmlns="9069a6be-6d50-495c-b8b5-a075e1fb0980">ETSIFA-2016766168-2054</_dlc_DocId>
    <_dlc_DocIdUrl xmlns="9069a6be-6d50-495c-b8b5-a075e1fb0980">
      <Url>https://etsihq.sharepoint.com/teams/FA/_layouts/15/DocIdRedir.aspx?ID=ETSIFA-2016766168-2054</Url>
      <Description>ETSIFA-2016766168-2054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8B28DC3-702A-4815-B3AE-EA823F800F94}">
  <ds:schemaRefs>
    <ds:schemaRef ds:uri="http://schemas.microsoft.com/sharepoint/events"/>
  </ds:schemaRefs>
</ds:datastoreItem>
</file>

<file path=customXml/itemProps2.xml><?xml version="1.0" encoding="utf-8"?>
<ds:datastoreItem xmlns:ds="http://schemas.openxmlformats.org/officeDocument/2006/customXml" ds:itemID="{28946DBF-75BB-4F11-8C71-B5F8EF62F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060c4-1d5f-4078-8d04-2211c109c2d8"/>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88152-D3D0-42ED-87FE-3FAF2831AE6C}">
  <ds:schemaRefs>
    <ds:schemaRef ds:uri="http://schemas.microsoft.com/office/2006/metadata/properties"/>
    <ds:schemaRef ds:uri="http://schemas.microsoft.com/office/infopath/2007/PartnerControls"/>
    <ds:schemaRef ds:uri="9069a6be-6d50-495c-b8b5-a075e1fb0980"/>
    <ds:schemaRef ds:uri="cc2060c4-1d5f-4078-8d04-2211c109c2d8"/>
  </ds:schemaRefs>
</ds:datastoreItem>
</file>

<file path=customXml/itemProps4.xml><?xml version="1.0" encoding="utf-8"?>
<ds:datastoreItem xmlns:ds="http://schemas.openxmlformats.org/officeDocument/2006/customXml" ds:itemID="{E3034636-7BCC-410D-929B-EEFCBF28F49F}">
  <ds:schemaRefs>
    <ds:schemaRef ds:uri="http://schemas.openxmlformats.org/officeDocument/2006/bibliography"/>
  </ds:schemaRefs>
</ds:datastoreItem>
</file>

<file path=customXml/itemProps5.xml><?xml version="1.0" encoding="utf-8"?>
<ds:datastoreItem xmlns:ds="http://schemas.openxmlformats.org/officeDocument/2006/customXml" ds:itemID="{5CDAB1DF-89A9-4C4E-BD5F-6A6F427A3319}">
  <ds:schemaRefs>
    <ds:schemaRef ds:uri="http://schemas.microsoft.com/sharepoint/v3/contenttype/forms"/>
  </ds:schemaRefs>
</ds:datastoreItem>
</file>

<file path=customXml/itemProps6.xml><?xml version="1.0" encoding="utf-8"?>
<ds:datastoreItem xmlns:ds="http://schemas.openxmlformats.org/officeDocument/2006/customXml" ds:itemID="{A8384976-F35B-4CC4-83AC-71491D0B74EB}">
  <ds:schemaRefs>
    <ds:schemaRef ds:uri="http://schemas.microsoft.com/office/2006/metadata/longProperties"/>
  </ds:schemaRefs>
</ds:datastoreItem>
</file>

<file path=docMetadata/LabelInfo.xml><?xml version="1.0" encoding="utf-8"?>
<clbl:labelList xmlns:clbl="http://schemas.microsoft.com/office/2020/mipLabelMetadata">
  <clbl:label id="{c99d84e0-ceae-4e34-980c-42a02f036af6}" enabled="1" method="Privileged" siteId="{7c48d1ae-0657-4b64-b719-c7088b5cacc0}"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42</Pages>
  <Words>13471</Words>
  <Characters>76786</Characters>
  <Application>Microsoft Office Word</Application>
  <DocSecurity>0</DocSecurity>
  <Lines>639</Lines>
  <Paragraphs>180</Paragraphs>
  <ScaleCrop>false</ScaleCrop>
  <Company>DFID</Company>
  <LinksUpToDate>false</LinksUpToDate>
  <CharactersWithSpaces>90077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 Bettina (SJ)</dc:creator>
  <cp:keywords/>
  <dc:description>READY. Download &amp; create your Programme template.</dc:description>
  <cp:lastModifiedBy>Marie-Laure Lasnier</cp:lastModifiedBy>
  <cp:revision>7</cp:revision>
  <cp:lastPrinted>2025-06-10T16:46:00Z</cp:lastPrinted>
  <dcterms:created xsi:type="dcterms:W3CDTF">2025-08-25T13:43:00Z</dcterms:created>
  <dcterms:modified xsi:type="dcterms:W3CDTF">2025-10-27T15:42:00Z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0x01010000DEEFC28DC1034EAE39ED7FAD105865</vt:lpwstr>
  </property>
  <property fmtid="{D5CDD505-2E9C-101B-9397-08002B2CF9AE}" pid="4" name="_dlc_DocIdItemGuid">
    <vt:lpwstr>c60c8ac7-6f28-48e4-8ed7-a76368f54359</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Order">
    <vt:r8>137200</vt:r8>
  </property>
  <property fmtid="{D5CDD505-2E9C-101B-9397-08002B2CF9AE}" pid="13" name="Document Status">
    <vt:lpwstr>Draft</vt:lpwstr>
  </property>
  <property fmtid="{D5CDD505-2E9C-101B-9397-08002B2CF9AE}" pid="14" name="_dlc_DocIdPersistId">
    <vt:bool>false</vt:bool>
  </property>
  <property fmtid="{D5CDD505-2E9C-101B-9397-08002B2CF9AE}" pid="15" name="GrammarlyDocumentId">
    <vt:lpwstr>fcab2dcd-54ad-4d42-b284-e1f874c3d63e</vt:lpwstr>
  </property>
</Properties>
</file>