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C5EF1" w:rsidRPr="00A04C2B" w14:paraId="1715C06F" w14:textId="77777777" w:rsidTr="00CA55B3">
        <w:tc>
          <w:tcPr>
            <w:tcW w:w="3181" w:type="dxa"/>
            <w:vMerge w:val="restart"/>
            <w:vAlign w:val="center"/>
          </w:tcPr>
          <w:p w14:paraId="26C34213" w14:textId="77777777" w:rsidR="000C5EF1" w:rsidRPr="00A04C2B" w:rsidRDefault="000C5EF1" w:rsidP="00CA55B3">
            <w:r w:rsidRPr="00A04C2B">
              <w:rPr>
                <w:noProof/>
                <w:lang w:eastAsia="en-GB"/>
              </w:rPr>
              <w:drawing>
                <wp:inline distT="0" distB="0" distL="0" distR="0" wp14:anchorId="0A6A337B" wp14:editId="2745A4F7">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14:paraId="2BCA9DD5" w14:textId="136114F6" w:rsidR="000C5EF1" w:rsidRPr="006F6977" w:rsidRDefault="000C5EF1" w:rsidP="006F6977">
            <w:pPr>
              <w:pStyle w:val="Header"/>
              <w:jc w:val="right"/>
              <w:rPr>
                <w:b/>
                <w:i/>
              </w:rPr>
            </w:pPr>
            <w:proofErr w:type="spellStart"/>
            <w:r w:rsidRPr="006F6977">
              <w:rPr>
                <w:b/>
                <w:i/>
                <w:sz w:val="32"/>
              </w:rPr>
              <w:t>ToR</w:t>
            </w:r>
            <w:proofErr w:type="spellEnd"/>
            <w:r w:rsidRPr="006F6977">
              <w:rPr>
                <w:b/>
                <w:i/>
                <w:sz w:val="32"/>
              </w:rPr>
              <w:t xml:space="preserve"> STF C</w:t>
            </w:r>
            <w:r w:rsidR="00CA55B3" w:rsidRPr="006F6977">
              <w:rPr>
                <w:b/>
                <w:i/>
                <w:sz w:val="32"/>
                <w:lang w:val="en-GB"/>
              </w:rPr>
              <w:t>V</w:t>
            </w:r>
            <w:r w:rsidRPr="006F6977">
              <w:rPr>
                <w:b/>
                <w:i/>
                <w:sz w:val="32"/>
              </w:rPr>
              <w:t xml:space="preserve"> (TC </w:t>
            </w:r>
            <w:r w:rsidR="00CA55B3" w:rsidRPr="006F6977">
              <w:rPr>
                <w:b/>
                <w:i/>
                <w:sz w:val="32"/>
                <w:lang w:val="en-GB"/>
              </w:rPr>
              <w:t>SmartM2M</w:t>
            </w:r>
            <w:r w:rsidRPr="006F6977">
              <w:rPr>
                <w:b/>
                <w:i/>
                <w:sz w:val="32"/>
              </w:rPr>
              <w:t>)</w:t>
            </w:r>
          </w:p>
        </w:tc>
      </w:tr>
      <w:tr w:rsidR="000C5EF1" w:rsidRPr="00A04C2B" w14:paraId="0C045D63" w14:textId="77777777" w:rsidTr="00CA55B3">
        <w:tc>
          <w:tcPr>
            <w:tcW w:w="3181" w:type="dxa"/>
            <w:vMerge/>
            <w:vAlign w:val="center"/>
          </w:tcPr>
          <w:p w14:paraId="388423D0" w14:textId="77777777" w:rsidR="000C5EF1" w:rsidRPr="00A04C2B" w:rsidRDefault="000C5EF1" w:rsidP="00CA55B3">
            <w:pPr>
              <w:pStyle w:val="Header"/>
            </w:pPr>
          </w:p>
        </w:tc>
        <w:tc>
          <w:tcPr>
            <w:tcW w:w="6439" w:type="dxa"/>
            <w:vAlign w:val="center"/>
          </w:tcPr>
          <w:p w14:paraId="405EB2F6" w14:textId="7EB90E04" w:rsidR="000C5EF1" w:rsidRPr="00A04C2B" w:rsidRDefault="000C5EF1" w:rsidP="00CA55B3">
            <w:pPr>
              <w:jc w:val="right"/>
            </w:pPr>
            <w:r w:rsidRPr="00A04C2B">
              <w:t xml:space="preserve">Version: </w:t>
            </w:r>
            <w:r w:rsidR="00CA55B3">
              <w:t>2</w:t>
            </w:r>
            <w:r w:rsidRPr="00A04C2B">
              <w:t>.</w:t>
            </w:r>
            <w:r w:rsidR="006F6977">
              <w:t>4</w:t>
            </w:r>
          </w:p>
        </w:tc>
      </w:tr>
      <w:tr w:rsidR="000C5EF1" w:rsidRPr="00486632" w14:paraId="70AF8F4B" w14:textId="77777777" w:rsidTr="00CA55B3">
        <w:tc>
          <w:tcPr>
            <w:tcW w:w="3181" w:type="dxa"/>
            <w:vMerge/>
            <w:vAlign w:val="center"/>
          </w:tcPr>
          <w:p w14:paraId="1E7F6686" w14:textId="77777777" w:rsidR="000C5EF1" w:rsidRPr="00486632" w:rsidRDefault="000C5EF1" w:rsidP="00CA55B3">
            <w:pPr>
              <w:pStyle w:val="Header"/>
            </w:pPr>
          </w:p>
        </w:tc>
        <w:tc>
          <w:tcPr>
            <w:tcW w:w="6439" w:type="dxa"/>
            <w:vAlign w:val="center"/>
          </w:tcPr>
          <w:p w14:paraId="188CE811" w14:textId="2D66E796" w:rsidR="000C5EF1" w:rsidRPr="00DE23ED" w:rsidRDefault="000C5EF1" w:rsidP="00CA55B3">
            <w:pPr>
              <w:jc w:val="right"/>
            </w:pPr>
            <w:r w:rsidRPr="00DE23ED">
              <w:t xml:space="preserve">Author: </w:t>
            </w:r>
            <w:r>
              <w:t xml:space="preserve">TC </w:t>
            </w:r>
            <w:r w:rsidR="00CA55B3">
              <w:t>SmartM2M</w:t>
            </w:r>
            <w:r>
              <w:t xml:space="preserve"> -</w:t>
            </w:r>
            <w:r w:rsidRPr="00DE23ED">
              <w:t xml:space="preserve"> EC/EFTA – Date:</w:t>
            </w:r>
            <w:r w:rsidR="00CA55B3">
              <w:t>23</w:t>
            </w:r>
            <w:r>
              <w:t xml:space="preserve"> </w:t>
            </w:r>
            <w:r w:rsidR="00CA55B3">
              <w:t>Jun</w:t>
            </w:r>
            <w:r w:rsidRPr="00DE23ED">
              <w:t xml:space="preserve"> 2018 </w:t>
            </w:r>
          </w:p>
        </w:tc>
      </w:tr>
      <w:tr w:rsidR="000C5EF1" w:rsidRPr="00486632" w14:paraId="1EA24E8C" w14:textId="77777777" w:rsidTr="00CA55B3">
        <w:tc>
          <w:tcPr>
            <w:tcW w:w="3181" w:type="dxa"/>
            <w:vMerge/>
            <w:vAlign w:val="center"/>
          </w:tcPr>
          <w:p w14:paraId="1A191627" w14:textId="77777777" w:rsidR="000C5EF1" w:rsidRPr="00486632" w:rsidRDefault="000C5EF1" w:rsidP="00CA55B3">
            <w:pPr>
              <w:pStyle w:val="Header"/>
            </w:pPr>
          </w:p>
        </w:tc>
        <w:tc>
          <w:tcPr>
            <w:tcW w:w="6439" w:type="dxa"/>
            <w:vAlign w:val="center"/>
          </w:tcPr>
          <w:p w14:paraId="4F738AD8" w14:textId="4A1ABAD5" w:rsidR="000C5EF1" w:rsidRPr="00E30A65" w:rsidRDefault="000C5EF1" w:rsidP="00CA55B3">
            <w:pPr>
              <w:jc w:val="right"/>
            </w:pPr>
            <w:r w:rsidRPr="00486632">
              <w:t xml:space="preserve">Last updated by: </w:t>
            </w:r>
            <w:r w:rsidR="006F6977">
              <w:t>Patrick Guillemin</w:t>
            </w:r>
            <w:r w:rsidRPr="00486632">
              <w:t>– Date</w:t>
            </w:r>
            <w:r>
              <w:t xml:space="preserve">: </w:t>
            </w:r>
            <w:r w:rsidR="00D06A96">
              <w:t>11</w:t>
            </w:r>
            <w:r>
              <w:t xml:space="preserve"> </w:t>
            </w:r>
            <w:r w:rsidR="00D06A96">
              <w:t xml:space="preserve">Oct </w:t>
            </w:r>
            <w:r>
              <w:t>2018</w:t>
            </w:r>
            <w:r w:rsidRPr="00E30A65">
              <w:t xml:space="preserve">  </w:t>
            </w:r>
          </w:p>
        </w:tc>
      </w:tr>
      <w:tr w:rsidR="000C5EF1" w:rsidRPr="00A04C2B" w14:paraId="6336874F" w14:textId="77777777" w:rsidTr="00CA55B3">
        <w:tc>
          <w:tcPr>
            <w:tcW w:w="3181" w:type="dxa"/>
            <w:vMerge/>
            <w:vAlign w:val="center"/>
          </w:tcPr>
          <w:p w14:paraId="53AC0EAD" w14:textId="77777777" w:rsidR="000C5EF1" w:rsidRPr="00486632" w:rsidRDefault="000C5EF1" w:rsidP="00CA55B3">
            <w:pPr>
              <w:pStyle w:val="Header"/>
            </w:pPr>
          </w:p>
        </w:tc>
        <w:tc>
          <w:tcPr>
            <w:tcW w:w="6439" w:type="dxa"/>
            <w:vAlign w:val="center"/>
          </w:tcPr>
          <w:p w14:paraId="0ABBD712" w14:textId="77777777" w:rsidR="000C5EF1" w:rsidRPr="00A04C2B" w:rsidRDefault="000C5EF1" w:rsidP="00CA55B3">
            <w:pPr>
              <w:jc w:val="right"/>
            </w:pPr>
            <w:r w:rsidRPr="00A04C2B">
              <w:t xml:space="preserve">page </w:t>
            </w:r>
            <w:r w:rsidRPr="00A04C2B">
              <w:fldChar w:fldCharType="begin"/>
            </w:r>
            <w:r w:rsidRPr="00A04C2B">
              <w:instrText xml:space="preserve"> PAGE   \* MERGEFORMAT </w:instrText>
            </w:r>
            <w:r w:rsidRPr="00A04C2B">
              <w:fldChar w:fldCharType="separate"/>
            </w:r>
            <w:r>
              <w:rPr>
                <w:noProof/>
              </w:rPr>
              <w:t>1</w:t>
            </w:r>
            <w:r w:rsidRPr="00A04C2B">
              <w:fldChar w:fldCharType="end"/>
            </w:r>
            <w:r w:rsidRPr="00A04C2B">
              <w:t xml:space="preserve"> of </w:t>
            </w:r>
            <w:r>
              <w:rPr>
                <w:noProof/>
              </w:rPr>
              <w:fldChar w:fldCharType="begin"/>
            </w:r>
            <w:r>
              <w:rPr>
                <w:noProof/>
              </w:rPr>
              <w:instrText xml:space="preserve"> NUMPAGES   \* MERGEFORMAT </w:instrText>
            </w:r>
            <w:r>
              <w:rPr>
                <w:noProof/>
              </w:rPr>
              <w:fldChar w:fldCharType="separate"/>
            </w:r>
            <w:r>
              <w:rPr>
                <w:noProof/>
              </w:rPr>
              <w:t>13</w:t>
            </w:r>
            <w:r>
              <w:rPr>
                <w:noProof/>
              </w:rPr>
              <w:fldChar w:fldCharType="end"/>
            </w:r>
          </w:p>
        </w:tc>
      </w:tr>
    </w:tbl>
    <w:p w14:paraId="3DF1BD43" w14:textId="77777777" w:rsidR="000C5EF1" w:rsidRPr="00A04C2B" w:rsidRDefault="000C5EF1" w:rsidP="000C5EF1"/>
    <w:p w14:paraId="7DF68BD4" w14:textId="77777777" w:rsidR="000C5EF1" w:rsidRPr="00A04C2B" w:rsidRDefault="000C5EF1" w:rsidP="000C5EF1">
      <w:pPr>
        <w:pStyle w:val="ZT"/>
      </w:pPr>
      <w:r w:rsidRPr="00A04C2B">
        <w:t>Terms of Reference - Specialist Task Force</w:t>
      </w:r>
    </w:p>
    <w:p w14:paraId="765F31B5" w14:textId="183747D7" w:rsidR="000C5EF1" w:rsidRDefault="000C5EF1" w:rsidP="000C5EF1">
      <w:pPr>
        <w:pStyle w:val="ZT"/>
      </w:pPr>
      <w:r w:rsidRPr="00A04C2B">
        <w:t xml:space="preserve">STF </w:t>
      </w:r>
      <w:r>
        <w:t>C</w:t>
      </w:r>
      <w:r w:rsidR="00CA55B3">
        <w:t>V</w:t>
      </w:r>
      <w:r>
        <w:t xml:space="preserve"> (</w:t>
      </w:r>
      <w:r w:rsidR="00CA55B3">
        <w:t>SmartM2M</w:t>
      </w:r>
      <w:r>
        <w:t>)</w:t>
      </w:r>
    </w:p>
    <w:p w14:paraId="33D649ED" w14:textId="6BC6E8D1" w:rsidR="000C5EF1" w:rsidRPr="00A04C2B" w:rsidRDefault="00CA55B3" w:rsidP="000C5EF1">
      <w:pPr>
        <w:jc w:val="center"/>
      </w:pPr>
      <w:r w:rsidRPr="00CA55B3">
        <w:rPr>
          <w:b/>
          <w:sz w:val="32"/>
        </w:rPr>
        <w:t>SAREF extensions for Automotive, eHealth/Ageing-well, Wearables and Water</w:t>
      </w:r>
    </w:p>
    <w:p w14:paraId="3EDECE7B" w14:textId="77777777" w:rsidR="000C5EF1" w:rsidRPr="00A04C2B" w:rsidRDefault="000C5EF1" w:rsidP="000C5EF1">
      <w:pPr>
        <w:pStyle w:val="B0Bold"/>
      </w:pPr>
      <w:r w:rsidRPr="00A04C2B">
        <w:t>Summary information</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8286"/>
      </w:tblGrid>
      <w:tr w:rsidR="000C5EF1" w:rsidRPr="00486632" w14:paraId="4D8F0742" w14:textId="77777777" w:rsidTr="00CA55B3">
        <w:trPr>
          <w:trHeight w:val="1363"/>
        </w:trPr>
        <w:tc>
          <w:tcPr>
            <w:tcW w:w="1392" w:type="dxa"/>
            <w:tcBorders>
              <w:top w:val="single" w:sz="4" w:space="0" w:color="auto"/>
              <w:left w:val="single" w:sz="4" w:space="0" w:color="auto"/>
              <w:bottom w:val="single" w:sz="4" w:space="0" w:color="auto"/>
              <w:right w:val="single" w:sz="4" w:space="0" w:color="auto"/>
            </w:tcBorders>
            <w:tcMar>
              <w:top w:w="28" w:type="dxa"/>
              <w:bottom w:w="28" w:type="dxa"/>
            </w:tcMar>
          </w:tcPr>
          <w:p w14:paraId="04A4262B" w14:textId="77777777" w:rsidR="000C5EF1" w:rsidRPr="00A04C2B" w:rsidRDefault="000C5EF1" w:rsidP="00CA55B3">
            <w:pPr>
              <w:jc w:val="left"/>
            </w:pPr>
            <w:r w:rsidRPr="00A04C2B">
              <w:t>Funding</w:t>
            </w:r>
          </w:p>
        </w:tc>
        <w:tc>
          <w:tcPr>
            <w:tcW w:w="8286" w:type="dxa"/>
            <w:tcBorders>
              <w:top w:val="single" w:sz="4" w:space="0" w:color="auto"/>
              <w:left w:val="single" w:sz="4" w:space="0" w:color="auto"/>
              <w:bottom w:val="single" w:sz="4" w:space="0" w:color="auto"/>
              <w:right w:val="single" w:sz="4" w:space="0" w:color="auto"/>
            </w:tcBorders>
            <w:tcMar>
              <w:top w:w="28" w:type="dxa"/>
              <w:bottom w:w="28" w:type="dxa"/>
            </w:tcMar>
          </w:tcPr>
          <w:p w14:paraId="2858FF29" w14:textId="087444CF" w:rsidR="000C5EF1" w:rsidRDefault="000C5EF1" w:rsidP="00CA55B3">
            <w:pPr>
              <w:tabs>
                <w:tab w:val="clear" w:pos="1418"/>
                <w:tab w:val="clear" w:pos="4678"/>
                <w:tab w:val="clear" w:pos="5954"/>
                <w:tab w:val="clear" w:pos="7088"/>
                <w:tab w:val="left" w:pos="3435"/>
                <w:tab w:val="left" w:pos="4995"/>
              </w:tabs>
              <w:jc w:val="left"/>
              <w:rPr>
                <w:b/>
              </w:rPr>
            </w:pPr>
            <w:r>
              <w:rPr>
                <w:b/>
              </w:rPr>
              <w:t>EC/EFTA. Specific agreement N°ETSI/201</w:t>
            </w:r>
            <w:r w:rsidR="00CA55B3">
              <w:rPr>
                <w:b/>
              </w:rPr>
              <w:t>8</w:t>
            </w:r>
            <w:r>
              <w:rPr>
                <w:b/>
              </w:rPr>
              <w:t>-0</w:t>
            </w:r>
            <w:r w:rsidR="00CA55B3">
              <w:rPr>
                <w:b/>
              </w:rPr>
              <w:t>2</w:t>
            </w:r>
            <w:r>
              <w:rPr>
                <w:b/>
              </w:rPr>
              <w:t xml:space="preserve">. </w:t>
            </w:r>
          </w:p>
          <w:p w14:paraId="7941A2EE" w14:textId="2207E3B8" w:rsidR="000C5EF1" w:rsidRPr="00DE23ED" w:rsidRDefault="000C5EF1" w:rsidP="00CA55B3">
            <w:pPr>
              <w:tabs>
                <w:tab w:val="clear" w:pos="1418"/>
                <w:tab w:val="clear" w:pos="4678"/>
                <w:tab w:val="clear" w:pos="5954"/>
                <w:tab w:val="clear" w:pos="7088"/>
                <w:tab w:val="left" w:pos="3435"/>
                <w:tab w:val="left" w:pos="4995"/>
              </w:tabs>
              <w:jc w:val="left"/>
            </w:pPr>
            <w:r w:rsidRPr="00DE23ED">
              <w:t xml:space="preserve">Total budget </w:t>
            </w:r>
            <w:r w:rsidR="00CA55B3">
              <w:t>147.957,81</w:t>
            </w:r>
            <w:r w:rsidRPr="00D83DBC">
              <w:rPr>
                <w:rFonts w:cs="Arial"/>
              </w:rPr>
              <w:t xml:space="preserve"> € </w:t>
            </w:r>
            <w:r w:rsidRPr="00DE23ED">
              <w:t>EUR</w:t>
            </w:r>
          </w:p>
          <w:p w14:paraId="661478E6" w14:textId="525A54B1" w:rsidR="000C5EF1" w:rsidRPr="00DE23ED" w:rsidRDefault="000C5EF1" w:rsidP="000C5EF1">
            <w:pPr>
              <w:pStyle w:val="ListParagraph"/>
              <w:numPr>
                <w:ilvl w:val="0"/>
                <w:numId w:val="27"/>
              </w:numPr>
              <w:tabs>
                <w:tab w:val="clear" w:pos="1418"/>
                <w:tab w:val="clear" w:pos="4678"/>
                <w:tab w:val="clear" w:pos="5954"/>
                <w:tab w:val="clear" w:pos="7088"/>
                <w:tab w:val="left" w:pos="3435"/>
                <w:tab w:val="left" w:pos="4995"/>
              </w:tabs>
              <w:overflowPunct/>
              <w:autoSpaceDE/>
              <w:autoSpaceDN/>
              <w:adjustRightInd/>
              <w:jc w:val="left"/>
              <w:textAlignment w:val="auto"/>
              <w:rPr>
                <w:rFonts w:cs="Arial"/>
              </w:rPr>
            </w:pPr>
            <w:r w:rsidRPr="00DE23ED">
              <w:rPr>
                <w:rFonts w:cs="Arial"/>
              </w:rPr>
              <w:t xml:space="preserve">Manpower budget: </w:t>
            </w:r>
            <w:r w:rsidR="00446BDF">
              <w:rPr>
                <w:rFonts w:cs="Arial"/>
              </w:rPr>
              <w:t>136 000</w:t>
            </w:r>
            <w:r w:rsidR="00446BDF" w:rsidRPr="00DE23ED">
              <w:rPr>
                <w:rFonts w:cs="Arial"/>
              </w:rPr>
              <w:t xml:space="preserve"> </w:t>
            </w:r>
            <w:r w:rsidRPr="00DE23ED">
              <w:rPr>
                <w:rFonts w:cs="Arial"/>
              </w:rPr>
              <w:t>€</w:t>
            </w:r>
            <w:r w:rsidR="00CA55B3">
              <w:rPr>
                <w:rFonts w:cs="Arial"/>
              </w:rPr>
              <w:t xml:space="preserve"> </w:t>
            </w:r>
          </w:p>
          <w:p w14:paraId="3A6EF3E2" w14:textId="6E6FF5F8" w:rsidR="000C5EF1" w:rsidRPr="00406C94" w:rsidRDefault="000C5EF1" w:rsidP="00CA55B3">
            <w:pPr>
              <w:pStyle w:val="ListParagraph"/>
              <w:numPr>
                <w:ilvl w:val="0"/>
                <w:numId w:val="27"/>
              </w:numPr>
              <w:tabs>
                <w:tab w:val="clear" w:pos="1418"/>
                <w:tab w:val="clear" w:pos="4678"/>
                <w:tab w:val="clear" w:pos="5954"/>
                <w:tab w:val="clear" w:pos="7088"/>
                <w:tab w:val="left" w:pos="3435"/>
                <w:tab w:val="left" w:pos="4995"/>
              </w:tabs>
              <w:overflowPunct/>
              <w:autoSpaceDE/>
              <w:autoSpaceDN/>
              <w:adjustRightInd/>
              <w:jc w:val="left"/>
              <w:textAlignment w:val="auto"/>
              <w:rPr>
                <w:rFonts w:cs="Arial"/>
              </w:rPr>
            </w:pPr>
            <w:r w:rsidRPr="00DE23ED">
              <w:rPr>
                <w:rFonts w:cs="Arial"/>
              </w:rPr>
              <w:t xml:space="preserve">Travel budget: </w:t>
            </w:r>
            <w:r w:rsidR="00446BDF" w:rsidRPr="003A7919">
              <w:rPr>
                <w:rFonts w:cs="Arial"/>
              </w:rPr>
              <w:t>11</w:t>
            </w:r>
            <w:r w:rsidR="003A7919" w:rsidRPr="003A7919">
              <w:rPr>
                <w:rFonts w:cs="Arial"/>
              </w:rPr>
              <w:t> 957.81</w:t>
            </w:r>
            <w:r w:rsidRPr="00DE23ED">
              <w:rPr>
                <w:rFonts w:cs="Arial"/>
              </w:rPr>
              <w:t>€</w:t>
            </w:r>
          </w:p>
        </w:tc>
      </w:tr>
      <w:tr w:rsidR="000C5EF1" w:rsidRPr="00486632" w14:paraId="4902E167" w14:textId="77777777" w:rsidTr="00CA55B3">
        <w:trPr>
          <w:trHeight w:val="521"/>
        </w:trPr>
        <w:tc>
          <w:tcPr>
            <w:tcW w:w="1392" w:type="dxa"/>
            <w:tcBorders>
              <w:top w:val="single" w:sz="4" w:space="0" w:color="auto"/>
              <w:left w:val="single" w:sz="4" w:space="0" w:color="auto"/>
              <w:bottom w:val="single" w:sz="4" w:space="0" w:color="auto"/>
              <w:right w:val="single" w:sz="4" w:space="0" w:color="auto"/>
            </w:tcBorders>
            <w:tcMar>
              <w:top w:w="28" w:type="dxa"/>
              <w:bottom w:w="28" w:type="dxa"/>
            </w:tcMar>
          </w:tcPr>
          <w:p w14:paraId="031646DF" w14:textId="77777777" w:rsidR="000C5EF1" w:rsidRPr="00486632" w:rsidRDefault="000C5EF1" w:rsidP="00CA55B3">
            <w:pPr>
              <w:jc w:val="left"/>
            </w:pPr>
            <w:r w:rsidRPr="00486632">
              <w:t>Time scale</w:t>
            </w:r>
          </w:p>
        </w:tc>
        <w:tc>
          <w:tcPr>
            <w:tcW w:w="828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8A98EF7" w14:textId="176FB31F" w:rsidR="000C5EF1" w:rsidRPr="003A7919" w:rsidRDefault="000C5EF1" w:rsidP="00CA55B3">
            <w:r w:rsidRPr="003A7919">
              <w:t xml:space="preserve">Start date: </w:t>
            </w:r>
            <w:r w:rsidR="00AB555B" w:rsidRPr="003A7919">
              <w:t>19-Dec-</w:t>
            </w:r>
            <w:r w:rsidR="003A7919">
              <w:t>20</w:t>
            </w:r>
            <w:r w:rsidR="00AB555B" w:rsidRPr="003A7919">
              <w:t>18</w:t>
            </w:r>
          </w:p>
          <w:p w14:paraId="6BDE44D0" w14:textId="33376090" w:rsidR="000C5EF1" w:rsidRPr="003A7919" w:rsidRDefault="000C5EF1" w:rsidP="00CA55B3">
            <w:r w:rsidRPr="003A7919">
              <w:t xml:space="preserve">End date: </w:t>
            </w:r>
            <w:r w:rsidR="00AB555B" w:rsidRPr="003A7919">
              <w:rPr>
                <w:rFonts w:cs="Arial"/>
              </w:rPr>
              <w:t>31-Jul-2</w:t>
            </w:r>
            <w:r w:rsidR="003A7919">
              <w:rPr>
                <w:rFonts w:cs="Arial"/>
              </w:rPr>
              <w:t>02</w:t>
            </w:r>
            <w:r w:rsidR="00AB555B" w:rsidRPr="003A7919">
              <w:rPr>
                <w:rFonts w:cs="Arial"/>
              </w:rPr>
              <w:t>0</w:t>
            </w:r>
          </w:p>
        </w:tc>
      </w:tr>
      <w:tr w:rsidR="000C5EF1" w:rsidRPr="00486632" w14:paraId="13AA617A" w14:textId="77777777" w:rsidTr="00CA55B3">
        <w:trPr>
          <w:trHeight w:val="756"/>
        </w:trPr>
        <w:tc>
          <w:tcPr>
            <w:tcW w:w="1392" w:type="dxa"/>
            <w:tcBorders>
              <w:top w:val="single" w:sz="4" w:space="0" w:color="auto"/>
              <w:left w:val="single" w:sz="4" w:space="0" w:color="auto"/>
              <w:bottom w:val="single" w:sz="4" w:space="0" w:color="auto"/>
              <w:right w:val="single" w:sz="4" w:space="0" w:color="auto"/>
            </w:tcBorders>
            <w:tcMar>
              <w:top w:w="28" w:type="dxa"/>
              <w:bottom w:w="28" w:type="dxa"/>
            </w:tcMar>
          </w:tcPr>
          <w:p w14:paraId="0E8E1519" w14:textId="77777777" w:rsidR="000C5EF1" w:rsidRPr="00486632" w:rsidRDefault="000C5EF1" w:rsidP="00CA55B3">
            <w:pPr>
              <w:jc w:val="left"/>
            </w:pPr>
            <w:r w:rsidRPr="00486632">
              <w:t xml:space="preserve">Work Items </w:t>
            </w:r>
          </w:p>
        </w:tc>
        <w:tc>
          <w:tcPr>
            <w:tcW w:w="8286" w:type="dxa"/>
            <w:tcBorders>
              <w:top w:val="single" w:sz="4" w:space="0" w:color="auto"/>
              <w:left w:val="single" w:sz="4" w:space="0" w:color="auto"/>
              <w:bottom w:val="single" w:sz="4" w:space="0" w:color="auto"/>
              <w:right w:val="single" w:sz="4" w:space="0" w:color="auto"/>
            </w:tcBorders>
            <w:tcMar>
              <w:top w:w="28" w:type="dxa"/>
              <w:bottom w:w="28" w:type="dxa"/>
            </w:tcMar>
          </w:tcPr>
          <w:p w14:paraId="06BF7555" w14:textId="77777777" w:rsidR="00F1339D" w:rsidRPr="00F1339D" w:rsidRDefault="00F1339D" w:rsidP="00F1339D">
            <w:pPr>
              <w:tabs>
                <w:tab w:val="clear" w:pos="1418"/>
                <w:tab w:val="clear" w:pos="4678"/>
                <w:tab w:val="clear" w:pos="5954"/>
                <w:tab w:val="clear" w:pos="7088"/>
              </w:tabs>
              <w:overflowPunct/>
              <w:autoSpaceDE/>
              <w:autoSpaceDN/>
              <w:adjustRightInd/>
              <w:jc w:val="left"/>
              <w:textAlignment w:val="auto"/>
              <w:rPr>
                <w:rFonts w:cs="Arial"/>
                <w:color w:val="000000"/>
              </w:rPr>
            </w:pPr>
            <w:r w:rsidRPr="00F1339D">
              <w:rPr>
                <w:rFonts w:cs="Arial"/>
                <w:color w:val="000000"/>
              </w:rPr>
              <w:t>DTR/SmartM2M-103508, TR 103 508: SAREF Investigation for Automotive</w:t>
            </w:r>
          </w:p>
          <w:p w14:paraId="7A04F1BA" w14:textId="77777777" w:rsidR="00F1339D" w:rsidRPr="00F1339D" w:rsidRDefault="00F1339D" w:rsidP="00F1339D">
            <w:pPr>
              <w:tabs>
                <w:tab w:val="clear" w:pos="1418"/>
                <w:tab w:val="clear" w:pos="4678"/>
                <w:tab w:val="clear" w:pos="5954"/>
                <w:tab w:val="clear" w:pos="7088"/>
              </w:tabs>
              <w:overflowPunct/>
              <w:autoSpaceDE/>
              <w:autoSpaceDN/>
              <w:adjustRightInd/>
              <w:jc w:val="left"/>
              <w:textAlignment w:val="auto"/>
              <w:rPr>
                <w:rFonts w:cs="Arial"/>
                <w:color w:val="000000"/>
              </w:rPr>
            </w:pPr>
            <w:r w:rsidRPr="00F1339D">
              <w:rPr>
                <w:rFonts w:cs="Arial"/>
                <w:color w:val="000000"/>
              </w:rPr>
              <w:t>DTR/SmartM2M-103509, TR 103 509: SAREF Investigation for eHealth/Ageing-well</w:t>
            </w:r>
          </w:p>
          <w:p w14:paraId="2ABA6116" w14:textId="77777777" w:rsidR="00F1339D" w:rsidRPr="00F1339D" w:rsidRDefault="00F1339D" w:rsidP="00F1339D">
            <w:pPr>
              <w:tabs>
                <w:tab w:val="clear" w:pos="1418"/>
                <w:tab w:val="clear" w:pos="4678"/>
                <w:tab w:val="clear" w:pos="5954"/>
                <w:tab w:val="clear" w:pos="7088"/>
              </w:tabs>
              <w:overflowPunct/>
              <w:autoSpaceDE/>
              <w:autoSpaceDN/>
              <w:adjustRightInd/>
              <w:jc w:val="left"/>
              <w:textAlignment w:val="auto"/>
              <w:rPr>
                <w:rFonts w:cs="Arial"/>
                <w:color w:val="000000"/>
              </w:rPr>
            </w:pPr>
            <w:r w:rsidRPr="00F1339D">
              <w:rPr>
                <w:rFonts w:cs="Arial"/>
                <w:color w:val="000000"/>
              </w:rPr>
              <w:t xml:space="preserve">DTR/SmartM2M-103510, TR 103 510: SAREF Investigation for Wearables </w:t>
            </w:r>
          </w:p>
          <w:p w14:paraId="4B2B4DDA" w14:textId="77777777" w:rsidR="00F1339D" w:rsidRPr="00F1339D" w:rsidRDefault="00F1339D" w:rsidP="00F1339D">
            <w:pPr>
              <w:tabs>
                <w:tab w:val="clear" w:pos="1418"/>
                <w:tab w:val="clear" w:pos="4678"/>
                <w:tab w:val="clear" w:pos="5954"/>
                <w:tab w:val="clear" w:pos="7088"/>
              </w:tabs>
              <w:overflowPunct/>
              <w:autoSpaceDE/>
              <w:autoSpaceDN/>
              <w:adjustRightInd/>
              <w:jc w:val="left"/>
              <w:textAlignment w:val="auto"/>
              <w:rPr>
                <w:rFonts w:cs="Arial"/>
                <w:color w:val="000000"/>
              </w:rPr>
            </w:pPr>
            <w:r w:rsidRPr="00F1339D">
              <w:rPr>
                <w:rFonts w:cs="Arial"/>
                <w:color w:val="000000"/>
              </w:rPr>
              <w:t>DTR/SmartM2M-103547, TR 103 547: SAREF Investigation for Water</w:t>
            </w:r>
          </w:p>
          <w:p w14:paraId="57567B43" w14:textId="77777777" w:rsidR="00F1339D" w:rsidRPr="00F1339D" w:rsidRDefault="00F1339D" w:rsidP="00F1339D">
            <w:pPr>
              <w:tabs>
                <w:tab w:val="clear" w:pos="1418"/>
                <w:tab w:val="clear" w:pos="4678"/>
                <w:tab w:val="clear" w:pos="5954"/>
                <w:tab w:val="clear" w:pos="7088"/>
              </w:tabs>
              <w:overflowPunct/>
              <w:autoSpaceDE/>
              <w:autoSpaceDN/>
              <w:adjustRightInd/>
              <w:jc w:val="left"/>
              <w:textAlignment w:val="auto"/>
              <w:rPr>
                <w:rFonts w:cs="Arial"/>
                <w:color w:val="000000"/>
              </w:rPr>
            </w:pPr>
            <w:r w:rsidRPr="00F1339D">
              <w:rPr>
                <w:rFonts w:cs="Arial"/>
                <w:color w:val="000000"/>
              </w:rPr>
              <w:t>DTS/SmartM2M-103410-7-SRF4AUTO, TS 103 410-7: SAREF4AUTO, Extension to SAREF; Part 7: Automotive Domain</w:t>
            </w:r>
          </w:p>
          <w:p w14:paraId="2BC395BA" w14:textId="77777777" w:rsidR="00F1339D" w:rsidRPr="00F1339D" w:rsidRDefault="00F1339D" w:rsidP="00F1339D">
            <w:pPr>
              <w:tabs>
                <w:tab w:val="clear" w:pos="1418"/>
                <w:tab w:val="clear" w:pos="4678"/>
                <w:tab w:val="clear" w:pos="5954"/>
                <w:tab w:val="clear" w:pos="7088"/>
              </w:tabs>
              <w:overflowPunct/>
              <w:autoSpaceDE/>
              <w:autoSpaceDN/>
              <w:adjustRightInd/>
              <w:jc w:val="left"/>
              <w:textAlignment w:val="auto"/>
              <w:rPr>
                <w:rFonts w:cs="Arial"/>
                <w:color w:val="000000"/>
              </w:rPr>
            </w:pPr>
            <w:r w:rsidRPr="00F1339D">
              <w:rPr>
                <w:rFonts w:cs="Arial"/>
                <w:color w:val="000000"/>
              </w:rPr>
              <w:t>DTS/SmartM2M-103410-8-SRF4EHAW, TS 103 410-8: SAREF4EHAW, Extension to SAREF; Part 8: eHealth/Ageing-well Domain.</w:t>
            </w:r>
          </w:p>
          <w:p w14:paraId="0953D8FD" w14:textId="77777777" w:rsidR="00F1339D" w:rsidRPr="00F1339D" w:rsidRDefault="00F1339D" w:rsidP="00F1339D">
            <w:pPr>
              <w:tabs>
                <w:tab w:val="clear" w:pos="1418"/>
                <w:tab w:val="clear" w:pos="4678"/>
                <w:tab w:val="clear" w:pos="5954"/>
                <w:tab w:val="clear" w:pos="7088"/>
              </w:tabs>
              <w:overflowPunct/>
              <w:autoSpaceDE/>
              <w:autoSpaceDN/>
              <w:adjustRightInd/>
              <w:jc w:val="left"/>
              <w:textAlignment w:val="auto"/>
              <w:rPr>
                <w:rFonts w:cs="Arial"/>
                <w:color w:val="000000"/>
              </w:rPr>
            </w:pPr>
            <w:r w:rsidRPr="00F1339D">
              <w:rPr>
                <w:rFonts w:cs="Arial"/>
                <w:color w:val="000000"/>
              </w:rPr>
              <w:t>DTS/SmartM2M-103410-9-SRF4WEAR, TS 103 410-9: SAREF4WEAR, Extension to SAREF; Part 9: Wearables Domain</w:t>
            </w:r>
          </w:p>
          <w:p w14:paraId="60756B83" w14:textId="70B82245" w:rsidR="000C5EF1" w:rsidRPr="00DE23ED" w:rsidRDefault="00F1339D" w:rsidP="00F1339D">
            <w:pPr>
              <w:tabs>
                <w:tab w:val="clear" w:pos="1418"/>
                <w:tab w:val="clear" w:pos="4678"/>
                <w:tab w:val="clear" w:pos="5954"/>
                <w:tab w:val="clear" w:pos="7088"/>
              </w:tabs>
              <w:overflowPunct/>
              <w:autoSpaceDE/>
              <w:autoSpaceDN/>
              <w:adjustRightInd/>
              <w:jc w:val="left"/>
              <w:textAlignment w:val="auto"/>
              <w:rPr>
                <w:rFonts w:cs="Arial"/>
                <w:color w:val="000000"/>
              </w:rPr>
            </w:pPr>
            <w:r w:rsidRPr="00F1339D">
              <w:rPr>
                <w:rFonts w:cs="Arial"/>
                <w:color w:val="000000"/>
              </w:rPr>
              <w:t>DTS/SmartM2M-103410-10-SRF4WTR, TS 103 410-10: SAREF4WATR, Extension to SAREF; Part 10: Water Domain.</w:t>
            </w:r>
          </w:p>
        </w:tc>
      </w:tr>
    </w:tbl>
    <w:p w14:paraId="7E391EA5" w14:textId="77777777" w:rsidR="00EE2501" w:rsidRDefault="00EE2501"/>
    <w:p w14:paraId="2A116079" w14:textId="77777777" w:rsidR="00EE2501" w:rsidRDefault="00EE2501"/>
    <w:p w14:paraId="04109CB8" w14:textId="7D108748" w:rsidR="00EE2501" w:rsidRDefault="00EE2501">
      <w:pPr>
        <w:pStyle w:val="Part"/>
      </w:pPr>
      <w:r>
        <w:t xml:space="preserve">Part I – </w:t>
      </w:r>
      <w:r w:rsidR="000E0AEC" w:rsidRPr="000E0AEC">
        <w:t>Policy relevance and expected market impact</w:t>
      </w:r>
    </w:p>
    <w:p w14:paraId="5614F5F2" w14:textId="77777777" w:rsidR="007F3CDC" w:rsidRPr="00795A5C" w:rsidRDefault="007F3CDC" w:rsidP="007F3CDC">
      <w:pPr>
        <w:pStyle w:val="Heading1"/>
        <w:keepLines w:val="0"/>
        <w:tabs>
          <w:tab w:val="clear" w:pos="1418"/>
        </w:tabs>
        <w:overflowPunct/>
        <w:autoSpaceDE/>
        <w:autoSpaceDN/>
        <w:adjustRightInd/>
        <w:ind w:left="0" w:firstLine="0"/>
        <w:jc w:val="both"/>
        <w:textAlignment w:val="auto"/>
      </w:pPr>
      <w:bookmarkStart w:id="0" w:name="_Toc229392235"/>
      <w:bookmarkStart w:id="1" w:name="_Toc229392236"/>
      <w:bookmarkStart w:id="2" w:name="_Toc229392234"/>
      <w:bookmarkStart w:id="3" w:name="_Ref325990203"/>
      <w:r w:rsidRPr="00795A5C">
        <w:t>Policy relevance</w:t>
      </w:r>
    </w:p>
    <w:p w14:paraId="29E1AE07" w14:textId="14008E67" w:rsidR="006D4444" w:rsidRDefault="006D4444" w:rsidP="006D4444">
      <w:r>
        <w:t>The Internet of Things (IoT) is a key priority area of the digital single market. The IoT is an emerging technology that connects more objects to the internet — including household equipment, wearable electronics, vehicles and sensors. The number of such connected devices is expected to exceed 20 billion by 2020. Besides the innovation potential in many industrial sectors, the IoT also has the potential to help address many societal challenges including climate change, resource and energy efficiency and ageing</w:t>
      </w:r>
      <w:r w:rsidR="00750AC2">
        <w:t xml:space="preserve"> population</w:t>
      </w:r>
      <w:r>
        <w:t>.</w:t>
      </w:r>
    </w:p>
    <w:p w14:paraId="7AC48785" w14:textId="77777777" w:rsidR="006D4444" w:rsidRDefault="006D4444" w:rsidP="006D4444"/>
    <w:p w14:paraId="51DDFA24" w14:textId="77777777" w:rsidR="006D4444" w:rsidRDefault="006D4444" w:rsidP="006D4444">
      <w:pPr>
        <w:pStyle w:val="Heading2"/>
        <w:keepLines w:val="0"/>
        <w:tabs>
          <w:tab w:val="clear" w:pos="1418"/>
        </w:tabs>
        <w:overflowPunct/>
        <w:autoSpaceDE/>
        <w:autoSpaceDN/>
        <w:adjustRightInd/>
        <w:ind w:left="0" w:firstLine="0"/>
        <w:jc w:val="both"/>
        <w:textAlignment w:val="auto"/>
      </w:pPr>
      <w:r>
        <w:t>EC Annual Union Work Programme relevance</w:t>
      </w:r>
    </w:p>
    <w:p w14:paraId="1620A5D2" w14:textId="48504829" w:rsidR="001C4BCA" w:rsidRDefault="006D4444" w:rsidP="006D4444">
      <w:r>
        <w:t>The current technical proposal on “</w:t>
      </w:r>
      <w:r w:rsidRPr="006D4444">
        <w:t>SAREF extensions for Automotive, eHealth/Ageing-well and Water domains</w:t>
      </w:r>
      <w:r>
        <w:t xml:space="preserve">” </w:t>
      </w:r>
      <w:r w:rsidRPr="006D4444">
        <w:t xml:space="preserve">is addressing key topics for the EC Annual Union Work Programme </w:t>
      </w:r>
      <w:hyperlink r:id="rId9" w:history="1">
        <w:r w:rsidRPr="006D4444">
          <w:rPr>
            <w:rStyle w:val="Hyperlink"/>
          </w:rPr>
          <w:t>http://ec.europa.eu/growth/single-market/european-standards/policy/</w:t>
        </w:r>
      </w:hyperlink>
      <w:r w:rsidRPr="006D4444">
        <w:t xml:space="preserve">: </w:t>
      </w:r>
      <w:r w:rsidR="001C4BCA">
        <w:t xml:space="preserve"> </w:t>
      </w:r>
    </w:p>
    <w:p w14:paraId="3743D6AC" w14:textId="77777777" w:rsidR="001C4BCA" w:rsidRDefault="001C4BCA" w:rsidP="006D4444"/>
    <w:p w14:paraId="01CFD9FA" w14:textId="77777777" w:rsidR="00C131DE" w:rsidRDefault="001C4BCA" w:rsidP="008F025A">
      <w:pPr>
        <w:numPr>
          <w:ilvl w:val="0"/>
          <w:numId w:val="11"/>
        </w:numPr>
      </w:pPr>
      <w:r w:rsidRPr="006D4444">
        <w:t xml:space="preserve">Internet of Things, </w:t>
      </w:r>
    </w:p>
    <w:p w14:paraId="7B6BD62D" w14:textId="77777777" w:rsidR="00C131DE" w:rsidRDefault="00C131DE" w:rsidP="008F025A">
      <w:pPr>
        <w:numPr>
          <w:ilvl w:val="0"/>
          <w:numId w:val="11"/>
        </w:numPr>
      </w:pPr>
      <w:r>
        <w:t xml:space="preserve">eHealth, </w:t>
      </w:r>
    </w:p>
    <w:p w14:paraId="365A0C5A" w14:textId="3BEE84A6" w:rsidR="001C4BCA" w:rsidRPr="006D4444" w:rsidRDefault="00C131DE" w:rsidP="008F025A">
      <w:pPr>
        <w:numPr>
          <w:ilvl w:val="0"/>
          <w:numId w:val="11"/>
        </w:numPr>
      </w:pPr>
      <w:r>
        <w:t xml:space="preserve">connected </w:t>
      </w:r>
      <w:r w:rsidRPr="00C131DE">
        <w:rPr>
          <w:rFonts w:cs="Arial"/>
        </w:rPr>
        <w:t>and automated vehicles</w:t>
      </w:r>
      <w:r w:rsidR="00960507">
        <w:rPr>
          <w:rFonts w:cs="Arial"/>
        </w:rPr>
        <w:t>,</w:t>
      </w:r>
    </w:p>
    <w:p w14:paraId="746E2CD3" w14:textId="28CF0986" w:rsidR="001C4BCA" w:rsidRDefault="000F659E" w:rsidP="008F025A">
      <w:pPr>
        <w:numPr>
          <w:ilvl w:val="0"/>
          <w:numId w:val="11"/>
        </w:numPr>
      </w:pPr>
      <w:r>
        <w:t>IoT (semantic) i</w:t>
      </w:r>
      <w:r w:rsidR="001C4BCA" w:rsidRPr="006D4444">
        <w:t>nteroperability</w:t>
      </w:r>
    </w:p>
    <w:p w14:paraId="47E3D241" w14:textId="7BCC60A8" w:rsidR="00960507" w:rsidRDefault="00960507" w:rsidP="008F025A">
      <w:pPr>
        <w:numPr>
          <w:ilvl w:val="0"/>
          <w:numId w:val="11"/>
        </w:numPr>
      </w:pPr>
      <w:r w:rsidRPr="006D4444">
        <w:t xml:space="preserve">IoT standardization </w:t>
      </w:r>
      <w:r w:rsidR="000F659E">
        <w:t xml:space="preserve">involving </w:t>
      </w:r>
      <w:r w:rsidRPr="00960507">
        <w:rPr>
          <w:rFonts w:cs="Arial"/>
        </w:rPr>
        <w:t>ESOs and international Standards Development Organisations</w:t>
      </w:r>
      <w:r w:rsidRPr="006D4444">
        <w:t xml:space="preserve"> </w:t>
      </w:r>
    </w:p>
    <w:p w14:paraId="57EFB67B" w14:textId="03E54D86" w:rsidR="001C4BCA" w:rsidRDefault="001C4BCA" w:rsidP="006D4444"/>
    <w:p w14:paraId="6C558570" w14:textId="4AED1F8A" w:rsidR="006D4444" w:rsidRDefault="001C4BCA" w:rsidP="00C131DE">
      <w:pPr>
        <w:jc w:val="left"/>
      </w:pPr>
      <w:r>
        <w:lastRenderedPageBreak/>
        <w:t xml:space="preserve">This is mentioned in </w:t>
      </w:r>
      <w:r w:rsidRPr="00A04EC8">
        <w:t>COM(2016) 357 final</w:t>
      </w:r>
      <w:r>
        <w:t xml:space="preserve">, the Communication on the annual work programme for 2017, adopted in June 2016: </w:t>
      </w:r>
      <w:r>
        <w:br/>
      </w:r>
      <w:hyperlink r:id="rId10" w:history="1">
        <w:r w:rsidRPr="00A96C7C">
          <w:rPr>
            <w:rStyle w:val="Hyperlink"/>
          </w:rPr>
          <w:t>http://eur-lex.europa.eu/legal-content/EN/TXT/?uri=CELEX:52016DC0357&amp;locale=en</w:t>
        </w:r>
      </w:hyperlink>
    </w:p>
    <w:p w14:paraId="04E41910" w14:textId="77777777" w:rsidR="006D4444" w:rsidRPr="006D4444" w:rsidRDefault="006D4444" w:rsidP="006D4444"/>
    <w:p w14:paraId="6CEAB614" w14:textId="05DFD863" w:rsidR="009A4E48" w:rsidRPr="00C131DE" w:rsidRDefault="00C131DE" w:rsidP="007F3CDC">
      <w:r w:rsidRPr="00C131DE">
        <w:t xml:space="preserve">As written and </w:t>
      </w:r>
      <w:r w:rsidRPr="00C131DE">
        <w:rPr>
          <w:b/>
        </w:rPr>
        <w:t>highlighted</w:t>
      </w:r>
      <w:r w:rsidRPr="00C131DE">
        <w:t xml:space="preserve"> in the following extract of </w:t>
      </w:r>
      <w:proofErr w:type="gramStart"/>
      <w:r w:rsidRPr="00C131DE">
        <w:t>COM(</w:t>
      </w:r>
      <w:proofErr w:type="gramEnd"/>
      <w:r w:rsidRPr="00C131DE">
        <w:t>2016) 357 final:</w:t>
      </w:r>
    </w:p>
    <w:p w14:paraId="6E7EB12F" w14:textId="77777777" w:rsidR="00C131DE" w:rsidRDefault="00C131DE" w:rsidP="00C131DE">
      <w:pPr>
        <w:jc w:val="left"/>
      </w:pPr>
    </w:p>
    <w:p w14:paraId="0D6040C1" w14:textId="5F166F7C" w:rsidR="00C131DE" w:rsidRDefault="00C131DE" w:rsidP="00C131DE">
      <w:pPr>
        <w:pBdr>
          <w:top w:val="single" w:sz="4" w:space="1" w:color="auto"/>
          <w:left w:val="single" w:sz="4" w:space="4" w:color="auto"/>
          <w:bottom w:val="single" w:sz="4" w:space="1" w:color="auto"/>
          <w:right w:val="single" w:sz="4" w:space="4" w:color="auto"/>
        </w:pBdr>
        <w:rPr>
          <w:rFonts w:cs="Arial"/>
          <w:i/>
        </w:rPr>
      </w:pPr>
      <w:r w:rsidRPr="00C51DA7">
        <w:rPr>
          <w:rFonts w:cs="Arial"/>
          <w:i/>
        </w:rPr>
        <w:t>Section 2 on “STRATEGIC PRIORITIES FOR EUROPEAN STANDARDISATION”</w:t>
      </w:r>
    </w:p>
    <w:p w14:paraId="7ABFC494" w14:textId="77777777" w:rsidR="00C131DE" w:rsidRPr="00C51DA7" w:rsidRDefault="00C131DE" w:rsidP="00C131DE">
      <w:pPr>
        <w:pBdr>
          <w:top w:val="single" w:sz="4" w:space="1" w:color="auto"/>
          <w:left w:val="single" w:sz="4" w:space="4" w:color="auto"/>
          <w:bottom w:val="single" w:sz="4" w:space="1" w:color="auto"/>
          <w:right w:val="single" w:sz="4" w:space="4" w:color="auto"/>
        </w:pBdr>
        <w:rPr>
          <w:rFonts w:cs="Arial"/>
          <w:i/>
        </w:rPr>
      </w:pPr>
    </w:p>
    <w:p w14:paraId="40A0D626" w14:textId="5E1A6317" w:rsidR="00C131DE" w:rsidRDefault="00C131DE" w:rsidP="00C131DE">
      <w:pPr>
        <w:pBdr>
          <w:top w:val="single" w:sz="4" w:space="1" w:color="auto"/>
          <w:left w:val="single" w:sz="4" w:space="4" w:color="auto"/>
          <w:bottom w:val="single" w:sz="4" w:space="1" w:color="auto"/>
          <w:right w:val="single" w:sz="4" w:space="4" w:color="auto"/>
        </w:pBdr>
        <w:ind w:firstLine="708"/>
        <w:rPr>
          <w:rFonts w:cs="Arial"/>
          <w:i/>
        </w:rPr>
      </w:pPr>
      <w:r w:rsidRPr="00C51DA7">
        <w:rPr>
          <w:rFonts w:cs="Arial"/>
          <w:i/>
        </w:rPr>
        <w:t>Section 2.1 on “ICT Standardisation”</w:t>
      </w:r>
    </w:p>
    <w:p w14:paraId="35583F99" w14:textId="77777777" w:rsidR="00C131DE" w:rsidRPr="00C51DA7" w:rsidRDefault="00C131DE" w:rsidP="00C131DE">
      <w:pPr>
        <w:pBdr>
          <w:top w:val="single" w:sz="4" w:space="1" w:color="auto"/>
          <w:left w:val="single" w:sz="4" w:space="4" w:color="auto"/>
          <w:bottom w:val="single" w:sz="4" w:space="1" w:color="auto"/>
          <w:right w:val="single" w:sz="4" w:space="4" w:color="auto"/>
        </w:pBdr>
        <w:ind w:firstLine="708"/>
        <w:rPr>
          <w:rFonts w:cs="Arial"/>
          <w:i/>
        </w:rPr>
      </w:pPr>
    </w:p>
    <w:p w14:paraId="754445D2" w14:textId="77777777" w:rsidR="00C131DE" w:rsidRPr="00C51DA7" w:rsidRDefault="00C131DE" w:rsidP="00C131DE">
      <w:pPr>
        <w:pStyle w:val="Default"/>
        <w:pBdr>
          <w:top w:val="single" w:sz="4" w:space="1" w:color="auto"/>
          <w:left w:val="single" w:sz="4" w:space="4" w:color="auto"/>
          <w:bottom w:val="single" w:sz="4" w:space="1" w:color="auto"/>
          <w:right w:val="single" w:sz="4" w:space="4" w:color="auto"/>
        </w:pBdr>
        <w:rPr>
          <w:i/>
          <w:color w:val="auto"/>
          <w:sz w:val="20"/>
          <w:szCs w:val="20"/>
        </w:rPr>
      </w:pPr>
      <w:r w:rsidRPr="00C51DA7">
        <w:rPr>
          <w:i/>
          <w:sz w:val="20"/>
          <w:szCs w:val="20"/>
        </w:rPr>
        <w:t xml:space="preserve">The Commission Communication on ICT Standardisation Priorities for the Digital Single Market identifies a list of priority building blocks for the Digital Single Market (DSM) where improved ICT standardisation is most urgent: 5G communications, cloud computing, </w:t>
      </w:r>
      <w:r w:rsidRPr="00C51DA7">
        <w:rPr>
          <w:b/>
          <w:i/>
          <w:sz w:val="20"/>
          <w:szCs w:val="20"/>
        </w:rPr>
        <w:t>the internet of things (IoT),</w:t>
      </w:r>
      <w:r w:rsidRPr="00C51DA7">
        <w:rPr>
          <w:i/>
          <w:sz w:val="20"/>
          <w:szCs w:val="20"/>
        </w:rPr>
        <w:t xml:space="preserve"> (big) data technologies and </w:t>
      </w:r>
      <w:r w:rsidRPr="00C131DE">
        <w:rPr>
          <w:i/>
          <w:sz w:val="20"/>
          <w:szCs w:val="20"/>
        </w:rPr>
        <w:t>cybersecurity</w:t>
      </w:r>
      <w:r w:rsidRPr="00C51DA7">
        <w:rPr>
          <w:i/>
          <w:sz w:val="20"/>
          <w:szCs w:val="20"/>
        </w:rPr>
        <w:t xml:space="preserve">. These are essential technology building blocks where areas such as </w:t>
      </w:r>
      <w:r w:rsidRPr="00C131DE">
        <w:rPr>
          <w:b/>
          <w:i/>
          <w:sz w:val="20"/>
          <w:szCs w:val="20"/>
        </w:rPr>
        <w:t>eHealth</w:t>
      </w:r>
      <w:r w:rsidRPr="00C51DA7">
        <w:rPr>
          <w:i/>
          <w:sz w:val="20"/>
          <w:szCs w:val="20"/>
        </w:rPr>
        <w:t xml:space="preserve">, </w:t>
      </w:r>
      <w:r w:rsidRPr="00C131DE">
        <w:rPr>
          <w:b/>
          <w:i/>
          <w:sz w:val="20"/>
          <w:szCs w:val="20"/>
        </w:rPr>
        <w:t>connected and automated vehicles</w:t>
      </w:r>
      <w:r w:rsidRPr="00C51DA7">
        <w:rPr>
          <w:i/>
          <w:sz w:val="20"/>
          <w:szCs w:val="20"/>
        </w:rPr>
        <w:t xml:space="preserve">, smart energy, advanced manufacturing or smart cities will rely. At this stage, the Commission does not foresee to send any standardisation requests to the ESOs but will ask for their involvement in a number of preparatory activities aiming at mapping and developing the appropriate standards. In the </w:t>
      </w:r>
      <w:r w:rsidRPr="00C51DA7">
        <w:rPr>
          <w:b/>
          <w:i/>
          <w:sz w:val="20"/>
          <w:szCs w:val="20"/>
        </w:rPr>
        <w:t>internet of things (IoT)</w:t>
      </w:r>
      <w:r w:rsidRPr="00C51DA7">
        <w:rPr>
          <w:i/>
          <w:sz w:val="20"/>
          <w:szCs w:val="20"/>
        </w:rPr>
        <w:t xml:space="preserve">, the Commission will </w:t>
      </w:r>
      <w:r w:rsidRPr="00C51DA7">
        <w:rPr>
          <w:b/>
          <w:i/>
          <w:sz w:val="20"/>
          <w:szCs w:val="20"/>
        </w:rPr>
        <w:t>foster an interoperable environment</w:t>
      </w:r>
      <w:r w:rsidRPr="00C51DA7">
        <w:rPr>
          <w:i/>
          <w:sz w:val="20"/>
          <w:szCs w:val="20"/>
        </w:rPr>
        <w:t xml:space="preserve"> for the Internet of Things, working with </w:t>
      </w:r>
      <w:r w:rsidRPr="00C51DA7">
        <w:rPr>
          <w:b/>
          <w:i/>
          <w:sz w:val="20"/>
          <w:szCs w:val="20"/>
        </w:rPr>
        <w:t>ESOs and international Standards Development Organisations</w:t>
      </w:r>
      <w:r w:rsidRPr="00C51DA7">
        <w:rPr>
          <w:i/>
          <w:sz w:val="20"/>
          <w:szCs w:val="20"/>
        </w:rPr>
        <w:t xml:space="preserve">. </w:t>
      </w:r>
    </w:p>
    <w:p w14:paraId="57377735" w14:textId="77777777" w:rsidR="00C131DE" w:rsidRDefault="00C131DE" w:rsidP="00C131DE">
      <w:pPr>
        <w:pStyle w:val="Default"/>
        <w:rPr>
          <w:color w:val="auto"/>
          <w:sz w:val="20"/>
          <w:szCs w:val="20"/>
        </w:rPr>
      </w:pPr>
    </w:p>
    <w:p w14:paraId="74798306" w14:textId="77777777" w:rsidR="00B915AB" w:rsidRDefault="00B915AB" w:rsidP="00B915AB">
      <w:pPr>
        <w:pStyle w:val="Heading2"/>
        <w:keepLines w:val="0"/>
        <w:tabs>
          <w:tab w:val="clear" w:pos="1418"/>
        </w:tabs>
        <w:overflowPunct/>
        <w:autoSpaceDE/>
        <w:autoSpaceDN/>
        <w:adjustRightInd/>
        <w:ind w:left="0" w:firstLine="0"/>
        <w:jc w:val="both"/>
        <w:textAlignment w:val="auto"/>
      </w:pPr>
      <w:r>
        <w:t xml:space="preserve">ICT MSP </w:t>
      </w:r>
      <w:r w:rsidRPr="007564CD">
        <w:t>RP2017</w:t>
      </w:r>
      <w:r>
        <w:t xml:space="preserve"> Actions relevance</w:t>
      </w:r>
    </w:p>
    <w:p w14:paraId="7FF92C97" w14:textId="1D388487" w:rsidR="0074295D" w:rsidRPr="0074295D" w:rsidRDefault="00B915AB" w:rsidP="0074295D">
      <w:pPr>
        <w:pStyle w:val="Default"/>
        <w:rPr>
          <w:sz w:val="20"/>
          <w:lang w:val="en-US"/>
        </w:rPr>
      </w:pPr>
      <w:r w:rsidRPr="00454D04">
        <w:rPr>
          <w:color w:val="auto"/>
          <w:sz w:val="20"/>
          <w:szCs w:val="20"/>
        </w:rPr>
        <w:t xml:space="preserve">The ICT MSP Rolling Plan </w:t>
      </w:r>
      <w:r w:rsidR="00750AC2" w:rsidRPr="00750AC2">
        <w:rPr>
          <w:color w:val="auto"/>
          <w:sz w:val="20"/>
          <w:szCs w:val="20"/>
        </w:rPr>
        <w:t>for ICT Standardisation</w:t>
      </w:r>
      <w:r w:rsidR="00AE64AD">
        <w:rPr>
          <w:color w:val="auto"/>
          <w:sz w:val="20"/>
          <w:szCs w:val="20"/>
        </w:rPr>
        <w:t xml:space="preserve"> </w:t>
      </w:r>
      <w:r w:rsidRPr="00454D04">
        <w:rPr>
          <w:color w:val="auto"/>
          <w:sz w:val="20"/>
          <w:szCs w:val="20"/>
        </w:rPr>
        <w:t>2017 is organi</w:t>
      </w:r>
      <w:r w:rsidRPr="002E1CFB">
        <w:rPr>
          <w:color w:val="auto"/>
          <w:sz w:val="20"/>
          <w:szCs w:val="20"/>
        </w:rPr>
        <w:t>z</w:t>
      </w:r>
      <w:r w:rsidRPr="00454D04">
        <w:rPr>
          <w:color w:val="auto"/>
          <w:sz w:val="20"/>
          <w:szCs w:val="20"/>
        </w:rPr>
        <w:t xml:space="preserve">ed around four thematic areas: </w:t>
      </w:r>
      <w:r w:rsidRPr="00454D04">
        <w:rPr>
          <w:b/>
          <w:color w:val="auto"/>
          <w:sz w:val="20"/>
          <w:szCs w:val="20"/>
        </w:rPr>
        <w:t>key enablers</w:t>
      </w:r>
      <w:r w:rsidRPr="00454D04">
        <w:rPr>
          <w:color w:val="auto"/>
          <w:sz w:val="20"/>
          <w:szCs w:val="20"/>
        </w:rPr>
        <w:t>, societal challenges, innovation for the single market and sustainable growth.</w:t>
      </w:r>
      <w:r w:rsidR="0074295D">
        <w:rPr>
          <w:color w:val="auto"/>
          <w:sz w:val="20"/>
          <w:szCs w:val="20"/>
        </w:rPr>
        <w:t xml:space="preserve"> </w:t>
      </w:r>
      <w:r w:rsidR="0074295D" w:rsidRPr="0074295D">
        <w:rPr>
          <w:sz w:val="20"/>
          <w:lang w:val="en-US"/>
        </w:rPr>
        <w:t xml:space="preserve">The present technical proposal is mainly addressing the </w:t>
      </w:r>
      <w:r w:rsidR="0074295D" w:rsidRPr="0074295D">
        <w:rPr>
          <w:b/>
          <w:sz w:val="20"/>
          <w:lang w:val="en-US"/>
        </w:rPr>
        <w:t xml:space="preserve">key enabler </w:t>
      </w:r>
      <w:r w:rsidR="0074295D" w:rsidRPr="0074295D">
        <w:rPr>
          <w:sz w:val="20"/>
          <w:lang w:val="en-US"/>
        </w:rPr>
        <w:t>Internet of Things and answers to the following IoT Actions:</w:t>
      </w:r>
    </w:p>
    <w:p w14:paraId="1530962B" w14:textId="77777777" w:rsidR="0074295D" w:rsidRPr="0074295D" w:rsidRDefault="0074295D" w:rsidP="0074295D">
      <w:pPr>
        <w:tabs>
          <w:tab w:val="clear" w:pos="1418"/>
          <w:tab w:val="clear" w:pos="4678"/>
          <w:tab w:val="clear" w:pos="5954"/>
          <w:tab w:val="clear" w:pos="7088"/>
        </w:tabs>
        <w:overflowPunct/>
        <w:jc w:val="left"/>
        <w:textAlignment w:val="auto"/>
        <w:rPr>
          <w:rFonts w:cs="Arial"/>
          <w:lang w:val="en-US"/>
        </w:rPr>
      </w:pPr>
    </w:p>
    <w:p w14:paraId="03FDA619" w14:textId="777D0CFA" w:rsidR="0074295D" w:rsidRPr="0074295D" w:rsidRDefault="0074295D" w:rsidP="0074295D">
      <w:pPr>
        <w:tabs>
          <w:tab w:val="clear" w:pos="1418"/>
          <w:tab w:val="clear" w:pos="4678"/>
          <w:tab w:val="clear" w:pos="5954"/>
          <w:tab w:val="clear" w:pos="7088"/>
        </w:tabs>
        <w:overflowPunct/>
        <w:jc w:val="left"/>
        <w:textAlignment w:val="auto"/>
        <w:rPr>
          <w:rFonts w:cs="Arial"/>
          <w:lang w:val="en-US"/>
        </w:rPr>
      </w:pPr>
      <w:r w:rsidRPr="0074295D">
        <w:rPr>
          <w:rFonts w:cs="Arial"/>
          <w:b/>
          <w:lang w:val="en-US"/>
        </w:rPr>
        <w:t>ACTION 1</w:t>
      </w:r>
      <w:r w:rsidRPr="0074295D">
        <w:rPr>
          <w:rFonts w:cs="Arial"/>
          <w:lang w:val="en-US"/>
        </w:rPr>
        <w:t xml:space="preserve">: Finalize the IoT standards gap analysis. </w:t>
      </w:r>
    </w:p>
    <w:p w14:paraId="34D9C295" w14:textId="77777777" w:rsidR="0074295D" w:rsidRPr="0074295D" w:rsidRDefault="0074295D" w:rsidP="0074295D">
      <w:pPr>
        <w:tabs>
          <w:tab w:val="clear" w:pos="1418"/>
          <w:tab w:val="clear" w:pos="4678"/>
          <w:tab w:val="clear" w:pos="5954"/>
          <w:tab w:val="clear" w:pos="7088"/>
        </w:tabs>
        <w:overflowPunct/>
        <w:jc w:val="left"/>
        <w:textAlignment w:val="auto"/>
        <w:rPr>
          <w:rFonts w:cs="Arial"/>
          <w:lang w:val="en-US"/>
        </w:rPr>
      </w:pPr>
      <w:r w:rsidRPr="0074295D">
        <w:rPr>
          <w:rFonts w:cs="Arial"/>
          <w:lang w:val="en-US"/>
        </w:rPr>
        <w:t>This should include an understanding of user needs, including the accessibility needs of users. Continue activities on standards landscaping and gap analysis as set up in ETSI with a specialist task force to perform these tasks, aiming to develop a set of deliverables as a reference for the LSPs: Standards landscape for IoT (who does what, what are the next milestones) and identification of potential interworking frameworks (e.g. oneM2M) Analysis of any remaining gaps to be addressed in standards to achieve the IoT vision.</w:t>
      </w:r>
    </w:p>
    <w:p w14:paraId="210A9C22" w14:textId="77777777" w:rsidR="0074295D" w:rsidRPr="0074295D" w:rsidRDefault="0074295D" w:rsidP="0074295D">
      <w:pPr>
        <w:tabs>
          <w:tab w:val="clear" w:pos="1418"/>
          <w:tab w:val="clear" w:pos="4678"/>
          <w:tab w:val="clear" w:pos="5954"/>
          <w:tab w:val="clear" w:pos="7088"/>
        </w:tabs>
        <w:overflowPunct/>
        <w:jc w:val="left"/>
        <w:textAlignment w:val="auto"/>
        <w:rPr>
          <w:rFonts w:cs="Arial"/>
          <w:lang w:val="en-US"/>
        </w:rPr>
      </w:pPr>
    </w:p>
    <w:p w14:paraId="2F147B33" w14:textId="1367C9CF" w:rsidR="0074295D" w:rsidRPr="0074295D" w:rsidRDefault="0074295D" w:rsidP="0074295D">
      <w:pPr>
        <w:tabs>
          <w:tab w:val="clear" w:pos="1418"/>
          <w:tab w:val="clear" w:pos="4678"/>
          <w:tab w:val="clear" w:pos="5954"/>
          <w:tab w:val="clear" w:pos="7088"/>
        </w:tabs>
        <w:overflowPunct/>
        <w:jc w:val="left"/>
        <w:textAlignment w:val="auto"/>
        <w:rPr>
          <w:rFonts w:cs="Arial"/>
          <w:lang w:val="en-US"/>
        </w:rPr>
      </w:pPr>
      <w:r w:rsidRPr="0074295D">
        <w:rPr>
          <w:rFonts w:cs="Arial"/>
          <w:b/>
          <w:lang w:val="en-US"/>
        </w:rPr>
        <w:t>ACTION 2</w:t>
      </w:r>
      <w:r w:rsidRPr="0074295D">
        <w:rPr>
          <w:rFonts w:cs="Arial"/>
          <w:lang w:val="en-US"/>
        </w:rPr>
        <w:t>: Establish some cooperation among SDOs working on standards landscaping and gap analysis in order to leverage on the results and reduce duplication of work and efforts.</w:t>
      </w:r>
    </w:p>
    <w:p w14:paraId="3FC72BDE" w14:textId="77777777" w:rsidR="0074295D" w:rsidRPr="0074295D" w:rsidRDefault="0074295D" w:rsidP="0074295D">
      <w:pPr>
        <w:tabs>
          <w:tab w:val="clear" w:pos="1418"/>
          <w:tab w:val="clear" w:pos="4678"/>
          <w:tab w:val="clear" w:pos="5954"/>
          <w:tab w:val="clear" w:pos="7088"/>
        </w:tabs>
        <w:overflowPunct/>
        <w:jc w:val="left"/>
        <w:textAlignment w:val="auto"/>
        <w:rPr>
          <w:rFonts w:cs="Arial"/>
          <w:lang w:val="en-US"/>
        </w:rPr>
      </w:pPr>
    </w:p>
    <w:p w14:paraId="56EAC368" w14:textId="0FB5CEC3" w:rsidR="0074295D" w:rsidRPr="0074295D" w:rsidRDefault="0074295D" w:rsidP="0074295D">
      <w:pPr>
        <w:tabs>
          <w:tab w:val="clear" w:pos="1418"/>
          <w:tab w:val="clear" w:pos="4678"/>
          <w:tab w:val="clear" w:pos="5954"/>
          <w:tab w:val="clear" w:pos="7088"/>
        </w:tabs>
        <w:overflowPunct/>
        <w:jc w:val="left"/>
        <w:textAlignment w:val="auto"/>
        <w:rPr>
          <w:rFonts w:cs="Arial"/>
          <w:lang w:val="en-US"/>
        </w:rPr>
      </w:pPr>
      <w:r w:rsidRPr="0074295D">
        <w:rPr>
          <w:rFonts w:cs="Arial"/>
          <w:b/>
          <w:lang w:val="en-US"/>
        </w:rPr>
        <w:t>ACTION 3</w:t>
      </w:r>
      <w:r w:rsidRPr="0074295D">
        <w:rPr>
          <w:rFonts w:cs="Arial"/>
          <w:lang w:val="en-US"/>
        </w:rPr>
        <w:t>: Address the semantics of standards for better data interoperability.</w:t>
      </w:r>
    </w:p>
    <w:p w14:paraId="07574BDE" w14:textId="77777777" w:rsidR="0074295D" w:rsidRPr="0074295D" w:rsidRDefault="0074295D" w:rsidP="0074295D">
      <w:pPr>
        <w:tabs>
          <w:tab w:val="clear" w:pos="1418"/>
          <w:tab w:val="clear" w:pos="4678"/>
          <w:tab w:val="clear" w:pos="5954"/>
          <w:tab w:val="clear" w:pos="7088"/>
        </w:tabs>
        <w:overflowPunct/>
        <w:jc w:val="left"/>
        <w:textAlignment w:val="auto"/>
        <w:rPr>
          <w:rFonts w:cs="Arial"/>
          <w:lang w:val="en-US"/>
        </w:rPr>
      </w:pPr>
    </w:p>
    <w:p w14:paraId="3B064A62" w14:textId="4CC9CA08" w:rsidR="0074295D" w:rsidRPr="0074295D" w:rsidRDefault="0074295D" w:rsidP="0074295D">
      <w:pPr>
        <w:tabs>
          <w:tab w:val="clear" w:pos="1418"/>
          <w:tab w:val="clear" w:pos="4678"/>
          <w:tab w:val="clear" w:pos="5954"/>
          <w:tab w:val="clear" w:pos="7088"/>
        </w:tabs>
        <w:overflowPunct/>
        <w:jc w:val="left"/>
        <w:textAlignment w:val="auto"/>
        <w:rPr>
          <w:rFonts w:cs="Arial"/>
          <w:lang w:val="en-US"/>
        </w:rPr>
      </w:pPr>
      <w:r w:rsidRPr="0074295D">
        <w:rPr>
          <w:rFonts w:cs="Arial"/>
          <w:b/>
          <w:lang w:val="en-US"/>
        </w:rPr>
        <w:t>ACTION 4</w:t>
      </w:r>
      <w:r w:rsidRPr="0074295D">
        <w:rPr>
          <w:rFonts w:cs="Arial"/>
          <w:lang w:val="en-US"/>
        </w:rPr>
        <w:t xml:space="preserve">: High-level events — Hold thematic workshops for specific industries. </w:t>
      </w:r>
    </w:p>
    <w:p w14:paraId="3E163FAC" w14:textId="1C410031" w:rsidR="007F3CDC" w:rsidRPr="00B57096" w:rsidRDefault="0074295D" w:rsidP="00B57096">
      <w:pPr>
        <w:tabs>
          <w:tab w:val="clear" w:pos="1418"/>
          <w:tab w:val="clear" w:pos="4678"/>
          <w:tab w:val="clear" w:pos="5954"/>
          <w:tab w:val="clear" w:pos="7088"/>
        </w:tabs>
        <w:overflowPunct/>
        <w:jc w:val="left"/>
        <w:textAlignment w:val="auto"/>
        <w:rPr>
          <w:rFonts w:cs="Arial"/>
          <w:lang w:val="en-US"/>
        </w:rPr>
      </w:pPr>
      <w:r w:rsidRPr="0074295D">
        <w:rPr>
          <w:rFonts w:cs="Arial"/>
          <w:lang w:val="en-US"/>
        </w:rPr>
        <w:t>DG CNECT is following up internet standardization and maintains contacts at the highest level with key European and international SDOs that could be used to organize roundtables or other high-level</w:t>
      </w:r>
      <w:r w:rsidR="00AE64AD">
        <w:rPr>
          <w:rFonts w:cs="Arial"/>
          <w:lang w:val="en-US"/>
        </w:rPr>
        <w:t xml:space="preserve"> events</w:t>
      </w:r>
      <w:r w:rsidRPr="0074295D">
        <w:rPr>
          <w:rFonts w:cs="Arial"/>
          <w:lang w:val="en-US"/>
        </w:rPr>
        <w:t xml:space="preserve"> involving key SDO figures, policymakers and global industry and the Commission.</w:t>
      </w:r>
    </w:p>
    <w:p w14:paraId="5EA194C1" w14:textId="77777777" w:rsidR="009A4E48" w:rsidRPr="009A4E48" w:rsidRDefault="009A4E48" w:rsidP="009A4E48"/>
    <w:p w14:paraId="0C58F0AD" w14:textId="372FC145" w:rsidR="00EE2501" w:rsidRDefault="00EE2501">
      <w:pPr>
        <w:pStyle w:val="Heading1"/>
      </w:pPr>
      <w:r>
        <w:t>Rationale</w:t>
      </w:r>
      <w:bookmarkEnd w:id="0"/>
    </w:p>
    <w:p w14:paraId="5A4122BD" w14:textId="02778637" w:rsidR="00151CE6" w:rsidRPr="00744C31" w:rsidRDefault="005B7895" w:rsidP="00E151C9">
      <w:pPr>
        <w:jc w:val="left"/>
        <w:rPr>
          <w:rFonts w:cs="Arial"/>
        </w:rPr>
      </w:pPr>
      <w:r>
        <w:rPr>
          <w:rFonts w:cs="Arial"/>
        </w:rPr>
        <w:t>In</w:t>
      </w:r>
      <w:r w:rsidR="00D7288B">
        <w:rPr>
          <w:rFonts w:cs="Arial"/>
        </w:rPr>
        <w:t xml:space="preserve"> November</w:t>
      </w:r>
      <w:r w:rsidR="008D72DC">
        <w:rPr>
          <w:rFonts w:cs="Arial"/>
        </w:rPr>
        <w:t xml:space="preserve"> 201</w:t>
      </w:r>
      <w:r w:rsidR="00995CE6">
        <w:rPr>
          <w:rFonts w:cs="Arial"/>
        </w:rPr>
        <w:t>5</w:t>
      </w:r>
      <w:r w:rsidR="00BB117E" w:rsidRPr="00744C31">
        <w:rPr>
          <w:rFonts w:cs="Arial"/>
        </w:rPr>
        <w:t xml:space="preserve">, </w:t>
      </w:r>
      <w:r>
        <w:rPr>
          <w:rFonts w:cs="Arial"/>
        </w:rPr>
        <w:t xml:space="preserve">the first version of the SAREF </w:t>
      </w:r>
      <w:r w:rsidR="006206C5" w:rsidRPr="00744C31">
        <w:rPr>
          <w:rFonts w:cs="Arial"/>
        </w:rPr>
        <w:t xml:space="preserve">standard for smart appliances </w:t>
      </w:r>
      <w:r w:rsidR="00B2645C">
        <w:rPr>
          <w:rFonts w:cs="Arial"/>
        </w:rPr>
        <w:t>was</w:t>
      </w:r>
      <w:r w:rsidR="00BB117E" w:rsidRPr="00744C31">
        <w:rPr>
          <w:rFonts w:cs="Arial"/>
        </w:rPr>
        <w:t xml:space="preserve"> </w:t>
      </w:r>
      <w:r w:rsidR="00D7288B">
        <w:rPr>
          <w:rFonts w:cs="Arial"/>
        </w:rPr>
        <w:t>published</w:t>
      </w:r>
      <w:r w:rsidR="00356C45">
        <w:rPr>
          <w:rFonts w:cs="Arial"/>
        </w:rPr>
        <w:t xml:space="preserve"> </w:t>
      </w:r>
      <w:r w:rsidR="007C6465">
        <w:rPr>
          <w:rFonts w:cs="Arial"/>
        </w:rPr>
        <w:t>by</w:t>
      </w:r>
      <w:r w:rsidR="001B4D8C">
        <w:rPr>
          <w:rFonts w:cs="Arial"/>
        </w:rPr>
        <w:t xml:space="preserve"> </w:t>
      </w:r>
      <w:r w:rsidR="00995CE6">
        <w:rPr>
          <w:rFonts w:cs="Arial"/>
        </w:rPr>
        <w:t xml:space="preserve">ETSI </w:t>
      </w:r>
      <w:r>
        <w:rPr>
          <w:rFonts w:cs="Arial"/>
        </w:rPr>
        <w:t xml:space="preserve">TC SmartM2M </w:t>
      </w:r>
      <w:r w:rsidR="003F0A36">
        <w:rPr>
          <w:rFonts w:cs="Arial"/>
        </w:rPr>
        <w:t xml:space="preserve">(TS </w:t>
      </w:r>
      <w:r w:rsidR="00995CE6" w:rsidRPr="00744C31">
        <w:rPr>
          <w:rFonts w:cs="Arial"/>
        </w:rPr>
        <w:t>103 264</w:t>
      </w:r>
      <w:r>
        <w:rPr>
          <w:rFonts w:cs="Arial"/>
        </w:rPr>
        <w:t xml:space="preserve"> V1.1.1</w:t>
      </w:r>
      <w:r w:rsidR="003F0A36">
        <w:rPr>
          <w:rFonts w:cs="Arial"/>
        </w:rPr>
        <w:t>)</w:t>
      </w:r>
      <w:r w:rsidR="00847020">
        <w:rPr>
          <w:rFonts w:cs="Arial"/>
        </w:rPr>
        <w:t>.</w:t>
      </w:r>
      <w:r>
        <w:rPr>
          <w:rFonts w:cs="Arial"/>
        </w:rPr>
        <w:t xml:space="preserve"> </w:t>
      </w:r>
      <w:r w:rsidR="00151CE6" w:rsidRPr="00744C31">
        <w:rPr>
          <w:rFonts w:cs="Arial"/>
        </w:rPr>
        <w:t>Th</w:t>
      </w:r>
      <w:r>
        <w:rPr>
          <w:rFonts w:cs="Arial"/>
        </w:rPr>
        <w:t>is s</w:t>
      </w:r>
      <w:r w:rsidR="0083123D">
        <w:rPr>
          <w:rFonts w:cs="Arial"/>
        </w:rPr>
        <w:t>pecification</w:t>
      </w:r>
      <w:r>
        <w:rPr>
          <w:rFonts w:cs="Arial"/>
        </w:rPr>
        <w:t xml:space="preserve"> subsequently evolved </w:t>
      </w:r>
      <w:r w:rsidR="006E7361">
        <w:rPr>
          <w:rFonts w:cs="Arial"/>
        </w:rPr>
        <w:t xml:space="preserve">in a new version published in March 2017 (TS </w:t>
      </w:r>
      <w:r w:rsidR="006E7361" w:rsidRPr="00744C31">
        <w:rPr>
          <w:rFonts w:cs="Arial"/>
        </w:rPr>
        <w:t>103 264</w:t>
      </w:r>
      <w:r w:rsidR="006E7361">
        <w:rPr>
          <w:rFonts w:cs="Arial"/>
        </w:rPr>
        <w:t xml:space="preserve"> V2.1.1) </w:t>
      </w:r>
      <w:r w:rsidR="0098421E">
        <w:rPr>
          <w:rFonts w:cs="Arial"/>
        </w:rPr>
        <w:t>and currently</w:t>
      </w:r>
      <w:r w:rsidR="00A176D6">
        <w:rPr>
          <w:rFonts w:cs="Arial"/>
        </w:rPr>
        <w:t xml:space="preserve"> </w:t>
      </w:r>
      <w:r w:rsidR="00D45D30">
        <w:rPr>
          <w:rFonts w:cs="Arial"/>
        </w:rPr>
        <w:t>include</w:t>
      </w:r>
      <w:r w:rsidR="0098421E">
        <w:rPr>
          <w:rFonts w:cs="Arial"/>
        </w:rPr>
        <w:t>s</w:t>
      </w:r>
      <w:r w:rsidR="003669E4">
        <w:rPr>
          <w:rFonts w:cs="Arial"/>
        </w:rPr>
        <w:t xml:space="preserve"> </w:t>
      </w:r>
      <w:r w:rsidR="00A21D95">
        <w:rPr>
          <w:rFonts w:cs="Arial"/>
        </w:rPr>
        <w:t xml:space="preserve">also </w:t>
      </w:r>
      <w:r w:rsidR="00151CE6" w:rsidRPr="00744C31">
        <w:rPr>
          <w:rFonts w:cs="Arial"/>
        </w:rPr>
        <w:t xml:space="preserve">TS </w:t>
      </w:r>
      <w:r w:rsidR="00995CE6">
        <w:rPr>
          <w:rFonts w:cs="Arial"/>
        </w:rPr>
        <w:t>103 410</w:t>
      </w:r>
      <w:r>
        <w:rPr>
          <w:rFonts w:cs="Arial"/>
        </w:rPr>
        <w:t xml:space="preserve">, parts 1 (SAREF4ENER), </w:t>
      </w:r>
      <w:r w:rsidR="00226ABB">
        <w:rPr>
          <w:rFonts w:cs="Arial"/>
        </w:rPr>
        <w:t>-</w:t>
      </w:r>
      <w:r>
        <w:rPr>
          <w:rFonts w:cs="Arial"/>
        </w:rPr>
        <w:t xml:space="preserve">2 (SAREF4ENVI), </w:t>
      </w:r>
      <w:r w:rsidR="00226ABB">
        <w:rPr>
          <w:rFonts w:cs="Arial"/>
        </w:rPr>
        <w:t>-</w:t>
      </w:r>
      <w:r>
        <w:rPr>
          <w:rFonts w:cs="Arial"/>
        </w:rPr>
        <w:t xml:space="preserve">3 </w:t>
      </w:r>
      <w:r w:rsidR="00151CE6" w:rsidRPr="00744C31">
        <w:rPr>
          <w:rFonts w:cs="Arial"/>
        </w:rPr>
        <w:t>(</w:t>
      </w:r>
      <w:r>
        <w:rPr>
          <w:rFonts w:cs="Arial"/>
        </w:rPr>
        <w:t>SAREF4BLDG</w:t>
      </w:r>
      <w:r w:rsidR="00151CE6">
        <w:rPr>
          <w:rFonts w:cs="Arial"/>
        </w:rPr>
        <w:t>)</w:t>
      </w:r>
      <w:r w:rsidR="003669E4">
        <w:rPr>
          <w:rFonts w:cs="Arial"/>
        </w:rPr>
        <w:t xml:space="preserve">, </w:t>
      </w:r>
      <w:r w:rsidR="00151CE6" w:rsidRPr="00744C31">
        <w:rPr>
          <w:rFonts w:cs="Arial"/>
        </w:rPr>
        <w:t xml:space="preserve">TS 103 267 </w:t>
      </w:r>
      <w:r w:rsidR="00B2645C">
        <w:rPr>
          <w:rFonts w:cs="Arial"/>
        </w:rPr>
        <w:t>(</w:t>
      </w:r>
      <w:r w:rsidR="00151CE6" w:rsidRPr="00744C31">
        <w:rPr>
          <w:rFonts w:cs="Arial"/>
        </w:rPr>
        <w:t>Smart Appliances Application of</w:t>
      </w:r>
      <w:r w:rsidR="00151CE6">
        <w:rPr>
          <w:rFonts w:cs="Arial"/>
        </w:rPr>
        <w:t xml:space="preserve"> oneM2M Communication Framework</w:t>
      </w:r>
      <w:r w:rsidR="00B2645C">
        <w:rPr>
          <w:rFonts w:cs="Arial"/>
        </w:rPr>
        <w:t>)</w:t>
      </w:r>
      <w:r w:rsidR="00A176D6">
        <w:rPr>
          <w:rFonts w:cs="Arial"/>
        </w:rPr>
        <w:t xml:space="preserve"> and </w:t>
      </w:r>
      <w:r w:rsidR="005111FC">
        <w:rPr>
          <w:rFonts w:cs="Arial"/>
        </w:rPr>
        <w:t>the related t</w:t>
      </w:r>
      <w:r w:rsidR="003F0A36">
        <w:rPr>
          <w:rFonts w:cs="Arial"/>
        </w:rPr>
        <w:t>e</w:t>
      </w:r>
      <w:r w:rsidR="005111FC">
        <w:rPr>
          <w:rFonts w:cs="Arial"/>
        </w:rPr>
        <w:t xml:space="preserve">sting suite in TS 103 268, parts </w:t>
      </w:r>
      <w:r w:rsidR="005111FC" w:rsidRPr="005111FC">
        <w:rPr>
          <w:rFonts w:cs="Arial"/>
        </w:rPr>
        <w:t>1</w:t>
      </w:r>
      <w:r w:rsidR="003669E4">
        <w:rPr>
          <w:rFonts w:cs="Arial"/>
        </w:rPr>
        <w:t xml:space="preserve"> </w:t>
      </w:r>
      <w:r w:rsidR="005111FC">
        <w:rPr>
          <w:rFonts w:cs="Arial"/>
        </w:rPr>
        <w:t xml:space="preserve">(Methodology), </w:t>
      </w:r>
      <w:r w:rsidR="00226ABB">
        <w:rPr>
          <w:rFonts w:cs="Arial"/>
        </w:rPr>
        <w:t>-</w:t>
      </w:r>
      <w:r w:rsidR="005111FC">
        <w:rPr>
          <w:rFonts w:cs="Arial"/>
        </w:rPr>
        <w:t xml:space="preserve">2 (PICS), </w:t>
      </w:r>
      <w:r w:rsidR="00226ABB">
        <w:rPr>
          <w:rFonts w:cs="Arial"/>
        </w:rPr>
        <w:t>-</w:t>
      </w:r>
      <w:r w:rsidR="005111FC">
        <w:rPr>
          <w:rFonts w:cs="Arial"/>
        </w:rPr>
        <w:t>3</w:t>
      </w:r>
      <w:r w:rsidR="0098421E">
        <w:rPr>
          <w:rFonts w:cs="Arial"/>
        </w:rPr>
        <w:t xml:space="preserve"> </w:t>
      </w:r>
      <w:r w:rsidR="005111FC">
        <w:rPr>
          <w:rFonts w:cs="Arial"/>
        </w:rPr>
        <w:t>(TSS&amp;TP)</w:t>
      </w:r>
      <w:r w:rsidR="003F0A36">
        <w:rPr>
          <w:rFonts w:cs="Arial"/>
        </w:rPr>
        <w:t xml:space="preserve"> and</w:t>
      </w:r>
      <w:r w:rsidR="005111FC">
        <w:rPr>
          <w:rFonts w:cs="Arial"/>
        </w:rPr>
        <w:t xml:space="preserve"> </w:t>
      </w:r>
      <w:r w:rsidR="00226ABB">
        <w:rPr>
          <w:rFonts w:cs="Arial"/>
        </w:rPr>
        <w:t>-</w:t>
      </w:r>
      <w:r w:rsidR="005111FC">
        <w:rPr>
          <w:rFonts w:cs="Arial"/>
        </w:rPr>
        <w:t>4</w:t>
      </w:r>
      <w:r w:rsidR="0098421E">
        <w:rPr>
          <w:rFonts w:cs="Arial"/>
        </w:rPr>
        <w:t xml:space="preserve"> </w:t>
      </w:r>
      <w:r w:rsidR="005111FC">
        <w:rPr>
          <w:rFonts w:cs="Arial"/>
        </w:rPr>
        <w:t>(PIXIT).</w:t>
      </w:r>
    </w:p>
    <w:p w14:paraId="0FDE9F87" w14:textId="77777777" w:rsidR="004E538A" w:rsidRDefault="004E538A" w:rsidP="00982AD2">
      <w:pPr>
        <w:jc w:val="left"/>
        <w:rPr>
          <w:rFonts w:cs="Arial"/>
        </w:rPr>
      </w:pPr>
    </w:p>
    <w:p w14:paraId="6A9AC2FA" w14:textId="13D2EE54" w:rsidR="002907B5" w:rsidRPr="00744C31" w:rsidRDefault="00182D0B" w:rsidP="00D7288B">
      <w:pPr>
        <w:tabs>
          <w:tab w:val="clear" w:pos="1418"/>
          <w:tab w:val="clear" w:pos="4678"/>
          <w:tab w:val="clear" w:pos="5954"/>
          <w:tab w:val="clear" w:pos="7088"/>
        </w:tabs>
        <w:overflowPunct/>
        <w:jc w:val="left"/>
        <w:textAlignment w:val="auto"/>
        <w:rPr>
          <w:rFonts w:cs="Arial"/>
        </w:rPr>
      </w:pPr>
      <w:r>
        <w:rPr>
          <w:rFonts w:cs="Arial"/>
        </w:rPr>
        <w:t>The</w:t>
      </w:r>
      <w:r w:rsidR="00D7288B">
        <w:rPr>
          <w:rFonts w:cs="Arial"/>
        </w:rPr>
        <w:t xml:space="preserve"> </w:t>
      </w:r>
      <w:r w:rsidR="00847020">
        <w:rPr>
          <w:rFonts w:cs="Arial"/>
        </w:rPr>
        <w:t xml:space="preserve">standard </w:t>
      </w:r>
      <w:r w:rsidR="00151CE6">
        <w:rPr>
          <w:rFonts w:cs="Arial"/>
        </w:rPr>
        <w:t xml:space="preserve">is based </w:t>
      </w:r>
      <w:r w:rsidR="00D7288B">
        <w:rPr>
          <w:rFonts w:cs="Arial"/>
        </w:rPr>
        <w:t>on the S</w:t>
      </w:r>
      <w:r w:rsidR="0048732D">
        <w:rPr>
          <w:rFonts w:cs="Arial"/>
        </w:rPr>
        <w:t xml:space="preserve">mart Appliance </w:t>
      </w:r>
      <w:proofErr w:type="spellStart"/>
      <w:r w:rsidR="0048732D">
        <w:rPr>
          <w:rFonts w:cs="Arial"/>
        </w:rPr>
        <w:t>REFerence</w:t>
      </w:r>
      <w:proofErr w:type="spellEnd"/>
      <w:r w:rsidR="0048732D">
        <w:rPr>
          <w:rFonts w:cs="Arial"/>
        </w:rPr>
        <w:t xml:space="preserve"> </w:t>
      </w:r>
      <w:r w:rsidR="00151CE6">
        <w:rPr>
          <w:rFonts w:cs="Arial"/>
        </w:rPr>
        <w:t>ontology</w:t>
      </w:r>
      <w:r w:rsidR="00D7288B">
        <w:rPr>
          <w:rFonts w:cs="Arial"/>
        </w:rPr>
        <w:t xml:space="preserve"> </w:t>
      </w:r>
      <w:r>
        <w:rPr>
          <w:rFonts w:cs="Arial"/>
        </w:rPr>
        <w:t>(SAREF)</w:t>
      </w:r>
      <w:r w:rsidR="009E1254">
        <w:rPr>
          <w:rFonts w:cs="Arial"/>
        </w:rPr>
        <w:t xml:space="preserve">, which was </w:t>
      </w:r>
      <w:r w:rsidR="0098421E">
        <w:rPr>
          <w:rFonts w:cs="Arial"/>
        </w:rPr>
        <w:t xml:space="preserve">originally </w:t>
      </w:r>
      <w:r w:rsidR="009E1254">
        <w:rPr>
          <w:rFonts w:cs="Arial"/>
        </w:rPr>
        <w:t xml:space="preserve">created </w:t>
      </w:r>
      <w:r w:rsidR="001B4D8C">
        <w:rPr>
          <w:rFonts w:cs="Arial"/>
        </w:rPr>
        <w:t xml:space="preserve">in </w:t>
      </w:r>
      <w:r w:rsidR="00AF6C34">
        <w:rPr>
          <w:rFonts w:cs="Arial"/>
        </w:rPr>
        <w:t>a standardization initiative</w:t>
      </w:r>
      <w:r w:rsidR="00184989">
        <w:rPr>
          <w:rFonts w:cs="Arial"/>
        </w:rPr>
        <w:t xml:space="preserve"> launched </w:t>
      </w:r>
      <w:r w:rsidR="00D7288B">
        <w:rPr>
          <w:rFonts w:cs="Arial"/>
        </w:rPr>
        <w:t>by the European Commission</w:t>
      </w:r>
      <w:r w:rsidR="00E911DB">
        <w:rPr>
          <w:rFonts w:cs="Arial"/>
        </w:rPr>
        <w:t xml:space="preserve"> (EC)</w:t>
      </w:r>
      <w:r w:rsidR="00D7288B">
        <w:rPr>
          <w:rFonts w:cs="Arial"/>
        </w:rPr>
        <w:t xml:space="preserve">, DG </w:t>
      </w:r>
      <w:r w:rsidR="0098421E">
        <w:rPr>
          <w:rFonts w:cs="Arial"/>
        </w:rPr>
        <w:t xml:space="preserve">CNECT, </w:t>
      </w:r>
      <w:r w:rsidR="00AF6C34">
        <w:rPr>
          <w:rFonts w:cs="Arial"/>
        </w:rPr>
        <w:t xml:space="preserve">conducted in collaboration with ETSI </w:t>
      </w:r>
      <w:r w:rsidR="00C17ACC">
        <w:rPr>
          <w:rFonts w:cs="Arial"/>
        </w:rPr>
        <w:t xml:space="preserve">TC </w:t>
      </w:r>
      <w:r w:rsidR="00AF6C34">
        <w:rPr>
          <w:rFonts w:cs="Arial"/>
        </w:rPr>
        <w:t>SmartM2M</w:t>
      </w:r>
      <w:r w:rsidR="0048732D">
        <w:rPr>
          <w:rFonts w:cs="Arial"/>
        </w:rPr>
        <w:t xml:space="preserve">. </w:t>
      </w:r>
      <w:r w:rsidR="00356C45">
        <w:rPr>
          <w:rFonts w:cs="Arial"/>
        </w:rPr>
        <w:t>The EC</w:t>
      </w:r>
      <w:r w:rsidR="000427EB">
        <w:rPr>
          <w:rFonts w:cs="Arial"/>
        </w:rPr>
        <w:t>, as a</w:t>
      </w:r>
      <w:r w:rsidR="005B22AD">
        <w:rPr>
          <w:rFonts w:cs="Arial"/>
        </w:rPr>
        <w:t xml:space="preserve"> </w:t>
      </w:r>
      <w:r w:rsidR="000427EB">
        <w:rPr>
          <w:rFonts w:cs="Arial"/>
        </w:rPr>
        <w:t>first step,</w:t>
      </w:r>
      <w:r w:rsidR="00D7288B">
        <w:rPr>
          <w:rFonts w:cs="Arial"/>
        </w:rPr>
        <w:t xml:space="preserve"> </w:t>
      </w:r>
      <w:r w:rsidR="009E1254">
        <w:rPr>
          <w:rFonts w:cs="Arial"/>
        </w:rPr>
        <w:t xml:space="preserve">identified </w:t>
      </w:r>
      <w:r w:rsidR="00D7288B">
        <w:rPr>
          <w:rFonts w:cs="Arial"/>
        </w:rPr>
        <w:t>an</w:t>
      </w:r>
      <w:r w:rsidR="002907B5">
        <w:rPr>
          <w:rFonts w:cs="Arial"/>
        </w:rPr>
        <w:t xml:space="preserve"> immediate need of the current market to reduce t</w:t>
      </w:r>
      <w:r w:rsidR="002907B5" w:rsidRPr="002907B5">
        <w:rPr>
          <w:rFonts w:cs="Arial"/>
        </w:rPr>
        <w:t xml:space="preserve">he energy utilization by managing and controlling </w:t>
      </w:r>
      <w:r w:rsidR="003A3FAA">
        <w:rPr>
          <w:rFonts w:cs="Arial"/>
        </w:rPr>
        <w:t>S</w:t>
      </w:r>
      <w:r w:rsidR="00D7288B">
        <w:rPr>
          <w:rFonts w:cs="Arial"/>
        </w:rPr>
        <w:t xml:space="preserve">mart </w:t>
      </w:r>
      <w:r w:rsidR="003A3FAA">
        <w:rPr>
          <w:rFonts w:cs="Arial"/>
        </w:rPr>
        <w:t>A</w:t>
      </w:r>
      <w:r w:rsidR="00D7288B">
        <w:rPr>
          <w:rFonts w:cs="Arial"/>
        </w:rPr>
        <w:t>ppliances</w:t>
      </w:r>
      <w:r w:rsidR="00356C45">
        <w:rPr>
          <w:rFonts w:cs="Arial"/>
        </w:rPr>
        <w:t xml:space="preserve"> (for example</w:t>
      </w:r>
      <w:r w:rsidR="009E1254">
        <w:rPr>
          <w:rFonts w:cs="Arial"/>
        </w:rPr>
        <w:t>,</w:t>
      </w:r>
      <w:r w:rsidR="00356C45">
        <w:rPr>
          <w:rFonts w:cs="Arial"/>
        </w:rPr>
        <w:t xml:space="preserve"> in a house or an office building)</w:t>
      </w:r>
      <w:r w:rsidR="00356C45" w:rsidRPr="002907B5">
        <w:rPr>
          <w:rFonts w:cs="Arial"/>
        </w:rPr>
        <w:t xml:space="preserve"> </w:t>
      </w:r>
      <w:r w:rsidR="002907B5" w:rsidRPr="002907B5">
        <w:rPr>
          <w:rFonts w:cs="Arial"/>
        </w:rPr>
        <w:t>on a system level</w:t>
      </w:r>
      <w:r w:rsidR="003A3FAA">
        <w:rPr>
          <w:rFonts w:cs="Arial"/>
        </w:rPr>
        <w:t>.</w:t>
      </w:r>
      <w:r w:rsidR="002907B5" w:rsidRPr="002907B5">
        <w:rPr>
          <w:rFonts w:cs="Arial"/>
        </w:rPr>
        <w:t xml:space="preserve"> </w:t>
      </w:r>
      <w:r w:rsidR="003A3FAA">
        <w:rPr>
          <w:rFonts w:cs="Arial"/>
        </w:rPr>
        <w:t>In particular</w:t>
      </w:r>
      <w:r w:rsidR="001B4D8C">
        <w:rPr>
          <w:rFonts w:cs="Arial"/>
        </w:rPr>
        <w:t>,</w:t>
      </w:r>
      <w:r w:rsidR="00D7288B">
        <w:rPr>
          <w:rFonts w:cs="Arial"/>
        </w:rPr>
        <w:t xml:space="preserve"> </w:t>
      </w:r>
      <w:r w:rsidR="0048732D">
        <w:rPr>
          <w:rFonts w:cs="Arial"/>
        </w:rPr>
        <w:t xml:space="preserve">the </w:t>
      </w:r>
      <w:r w:rsidR="002907B5" w:rsidRPr="002907B5">
        <w:rPr>
          <w:rFonts w:cs="Arial"/>
        </w:rPr>
        <w:t xml:space="preserve">Industry and </w:t>
      </w:r>
      <w:r w:rsidR="00D7288B">
        <w:rPr>
          <w:rFonts w:cs="Arial"/>
        </w:rPr>
        <w:t xml:space="preserve">the </w:t>
      </w:r>
      <w:r w:rsidR="002907B5" w:rsidRPr="002907B5">
        <w:rPr>
          <w:rFonts w:cs="Arial"/>
        </w:rPr>
        <w:t>EC raised the need f</w:t>
      </w:r>
      <w:r w:rsidR="00E911DB">
        <w:rPr>
          <w:rFonts w:cs="Arial"/>
        </w:rPr>
        <w:t>or</w:t>
      </w:r>
      <w:r w:rsidR="002907B5" w:rsidRPr="002907B5">
        <w:rPr>
          <w:rFonts w:cs="Arial"/>
        </w:rPr>
        <w:t xml:space="preserve"> a common architecture</w:t>
      </w:r>
      <w:r w:rsidR="003A3FAA">
        <w:rPr>
          <w:rFonts w:cs="Arial"/>
        </w:rPr>
        <w:t xml:space="preserve"> with standardized interfaces and </w:t>
      </w:r>
      <w:r w:rsidR="00D7288B">
        <w:rPr>
          <w:rFonts w:cs="Arial"/>
        </w:rPr>
        <w:t>a common data</w:t>
      </w:r>
      <w:r w:rsidR="00151CE6">
        <w:rPr>
          <w:rFonts w:cs="Arial"/>
        </w:rPr>
        <w:t xml:space="preserve"> </w:t>
      </w:r>
      <w:r w:rsidR="00D7288B">
        <w:rPr>
          <w:rFonts w:cs="Arial"/>
        </w:rPr>
        <w:t>model</w:t>
      </w:r>
      <w:r w:rsidR="003A3FAA">
        <w:rPr>
          <w:rFonts w:cs="Arial"/>
        </w:rPr>
        <w:t xml:space="preserve"> to assure interoperability</w:t>
      </w:r>
      <w:r w:rsidR="00D7288B">
        <w:rPr>
          <w:rFonts w:cs="Arial"/>
        </w:rPr>
        <w:t>. Without these two</w:t>
      </w:r>
      <w:r w:rsidR="003A3FAA">
        <w:rPr>
          <w:rFonts w:cs="Arial"/>
        </w:rPr>
        <w:t xml:space="preserve"> </w:t>
      </w:r>
      <w:r w:rsidR="00F205A3">
        <w:rPr>
          <w:rFonts w:cs="Arial"/>
        </w:rPr>
        <w:t>c</w:t>
      </w:r>
      <w:r w:rsidR="003A3FAA">
        <w:rPr>
          <w:rFonts w:cs="Arial"/>
        </w:rPr>
        <w:t>omponent</w:t>
      </w:r>
      <w:r w:rsidR="00F205A3">
        <w:rPr>
          <w:rFonts w:cs="Arial"/>
        </w:rPr>
        <w:t>s</w:t>
      </w:r>
      <w:r w:rsidR="00D7288B">
        <w:rPr>
          <w:rFonts w:cs="Arial"/>
        </w:rPr>
        <w:t>, the current market w</w:t>
      </w:r>
      <w:r w:rsidR="00F205A3">
        <w:rPr>
          <w:rFonts w:cs="Arial"/>
        </w:rPr>
        <w:t>ould</w:t>
      </w:r>
      <w:r w:rsidR="00D7288B">
        <w:rPr>
          <w:rFonts w:cs="Arial"/>
        </w:rPr>
        <w:t xml:space="preserve"> </w:t>
      </w:r>
      <w:r w:rsidR="00D7288B">
        <w:rPr>
          <w:rFonts w:cs="Arial"/>
        </w:rPr>
        <w:lastRenderedPageBreak/>
        <w:t xml:space="preserve">continue to </w:t>
      </w:r>
      <w:r w:rsidR="0048732D">
        <w:rPr>
          <w:rFonts w:cs="Arial"/>
        </w:rPr>
        <w:t>be</w:t>
      </w:r>
      <w:r w:rsidR="002907B5" w:rsidRPr="002907B5">
        <w:rPr>
          <w:rFonts w:cs="Arial"/>
        </w:rPr>
        <w:t xml:space="preserve"> fragmented and powerless. Therefore,</w:t>
      </w:r>
      <w:r w:rsidR="0048732D">
        <w:rPr>
          <w:rFonts w:cs="Arial"/>
        </w:rPr>
        <w:t xml:space="preserve"> the development of</w:t>
      </w:r>
      <w:r w:rsidR="002907B5" w:rsidRPr="002907B5">
        <w:rPr>
          <w:rFonts w:cs="Arial"/>
        </w:rPr>
        <w:t xml:space="preserve"> a reference ontology was </w:t>
      </w:r>
      <w:r w:rsidR="002907B5">
        <w:rPr>
          <w:rFonts w:cs="Arial"/>
        </w:rPr>
        <w:t xml:space="preserve">targeted </w:t>
      </w:r>
      <w:r w:rsidR="00093833">
        <w:rPr>
          <w:rFonts w:cs="Arial"/>
        </w:rPr>
        <w:t xml:space="preserve">as the main interoperability </w:t>
      </w:r>
      <w:r w:rsidR="007C79D4">
        <w:rPr>
          <w:rFonts w:cs="Arial"/>
        </w:rPr>
        <w:t>enabler</w:t>
      </w:r>
      <w:r w:rsidR="007C79D4" w:rsidRPr="002907B5">
        <w:rPr>
          <w:rFonts w:cs="Arial"/>
        </w:rPr>
        <w:t xml:space="preserve"> </w:t>
      </w:r>
      <w:r w:rsidR="00E46B5C">
        <w:rPr>
          <w:rFonts w:cs="Arial"/>
        </w:rPr>
        <w:t xml:space="preserve">for </w:t>
      </w:r>
      <w:r w:rsidR="007C79D4" w:rsidRPr="002907B5">
        <w:rPr>
          <w:rFonts w:cs="Arial"/>
        </w:rPr>
        <w:t>appliances</w:t>
      </w:r>
      <w:r w:rsidR="002907B5" w:rsidRPr="002907B5">
        <w:rPr>
          <w:rFonts w:cs="Arial"/>
        </w:rPr>
        <w:t xml:space="preserve"> relevant for energy efficienc</w:t>
      </w:r>
      <w:r w:rsidR="003A3FAA">
        <w:rPr>
          <w:rFonts w:cs="Arial"/>
        </w:rPr>
        <w:t>y</w:t>
      </w:r>
      <w:r w:rsidR="009E1254">
        <w:rPr>
          <w:rFonts w:cs="Arial"/>
        </w:rPr>
        <w:t xml:space="preserve">, </w:t>
      </w:r>
      <w:r w:rsidR="003A3FAA">
        <w:rPr>
          <w:rFonts w:cs="Arial"/>
        </w:rPr>
        <w:t>and ETSI</w:t>
      </w:r>
      <w:r w:rsidR="00DC6A05">
        <w:rPr>
          <w:rFonts w:cs="Arial"/>
        </w:rPr>
        <w:t xml:space="preserve"> </w:t>
      </w:r>
      <w:r w:rsidR="00F205A3">
        <w:rPr>
          <w:rFonts w:cs="Arial"/>
        </w:rPr>
        <w:t xml:space="preserve">accepted </w:t>
      </w:r>
      <w:r w:rsidR="003A3FAA">
        <w:rPr>
          <w:rFonts w:cs="Arial"/>
        </w:rPr>
        <w:t>to cover the communication</w:t>
      </w:r>
      <w:r w:rsidR="00AF7A7C">
        <w:rPr>
          <w:rFonts w:cs="Arial"/>
        </w:rPr>
        <w:t xml:space="preserve"> aspect</w:t>
      </w:r>
      <w:r w:rsidR="003A3FAA">
        <w:rPr>
          <w:rFonts w:cs="Arial"/>
        </w:rPr>
        <w:t xml:space="preserve"> and </w:t>
      </w:r>
      <w:r w:rsidR="00AF7A7C">
        <w:rPr>
          <w:rFonts w:cs="Arial"/>
        </w:rPr>
        <w:t xml:space="preserve">provide the necessary </w:t>
      </w:r>
      <w:r w:rsidR="003A3FAA">
        <w:rPr>
          <w:rFonts w:cs="Arial"/>
        </w:rPr>
        <w:t xml:space="preserve">standardization </w:t>
      </w:r>
      <w:r w:rsidR="00AF7A7C">
        <w:rPr>
          <w:rFonts w:cs="Arial"/>
        </w:rPr>
        <w:t>process support</w:t>
      </w:r>
      <w:r w:rsidR="003A3FAA">
        <w:rPr>
          <w:rFonts w:cs="Arial"/>
        </w:rPr>
        <w:t>.</w:t>
      </w:r>
    </w:p>
    <w:p w14:paraId="4E36CEDB" w14:textId="77777777" w:rsidR="002907B5" w:rsidRPr="00744C31" w:rsidRDefault="002907B5" w:rsidP="002907B5">
      <w:pPr>
        <w:jc w:val="left"/>
        <w:rPr>
          <w:rFonts w:cs="Arial"/>
        </w:rPr>
      </w:pPr>
    </w:p>
    <w:p w14:paraId="27AA7FD3" w14:textId="7FF2B4A7" w:rsidR="00F77069" w:rsidRDefault="00A86DE3" w:rsidP="006206C5">
      <w:pPr>
        <w:rPr>
          <w:rFonts w:cs="Arial"/>
        </w:rPr>
      </w:pPr>
      <w:r>
        <w:rPr>
          <w:rFonts w:cs="Arial"/>
        </w:rPr>
        <w:t xml:space="preserve">As a result, </w:t>
      </w:r>
      <w:r w:rsidR="00D75182">
        <w:rPr>
          <w:rFonts w:cs="Arial"/>
        </w:rPr>
        <w:t>f</w:t>
      </w:r>
      <w:r w:rsidR="006206C5" w:rsidRPr="00744C31">
        <w:rPr>
          <w:rFonts w:cs="Arial"/>
        </w:rPr>
        <w:t xml:space="preserve">ollowing a broad consultation with stakeholders </w:t>
      </w:r>
      <w:r w:rsidR="00C17ACC">
        <w:rPr>
          <w:rFonts w:cs="Arial"/>
        </w:rPr>
        <w:t>to address</w:t>
      </w:r>
      <w:r w:rsidR="006206C5" w:rsidRPr="00744C31">
        <w:rPr>
          <w:rFonts w:cs="Arial"/>
        </w:rPr>
        <w:t xml:space="preserve"> clear market need</w:t>
      </w:r>
      <w:r w:rsidR="0048732D">
        <w:rPr>
          <w:rFonts w:cs="Arial"/>
        </w:rPr>
        <w:t>s</w:t>
      </w:r>
      <w:r w:rsidR="006206C5" w:rsidRPr="00744C31">
        <w:rPr>
          <w:rFonts w:cs="Arial"/>
        </w:rPr>
        <w:t>, the EC financially supported a study to create a language (so-called 'reference o</w:t>
      </w:r>
      <w:r w:rsidR="008B3B18" w:rsidRPr="00744C31">
        <w:rPr>
          <w:rFonts w:cs="Arial"/>
        </w:rPr>
        <w:t>ntology') for smart appliances.</w:t>
      </w:r>
      <w:r w:rsidR="00814A3D">
        <w:rPr>
          <w:rFonts w:cs="Arial"/>
        </w:rPr>
        <w:t xml:space="preserve"> TNO performed the study (SMART 2013/0077) to create the first version of </w:t>
      </w:r>
      <w:r>
        <w:rPr>
          <w:rFonts w:cs="Arial"/>
        </w:rPr>
        <w:t>this reference ontology (</w:t>
      </w:r>
      <w:r w:rsidR="00814A3D">
        <w:rPr>
          <w:rFonts w:cs="Arial"/>
        </w:rPr>
        <w:t>SAREF</w:t>
      </w:r>
      <w:r>
        <w:rPr>
          <w:rFonts w:cs="Arial"/>
        </w:rPr>
        <w:t>)</w:t>
      </w:r>
      <w:r w:rsidR="00814A3D">
        <w:rPr>
          <w:rFonts w:cs="Arial"/>
        </w:rPr>
        <w:t>, which was completed on April 1</w:t>
      </w:r>
      <w:r w:rsidR="00814A3D" w:rsidRPr="00814A3D">
        <w:rPr>
          <w:rFonts w:cs="Arial"/>
          <w:vertAlign w:val="superscript"/>
        </w:rPr>
        <w:t>st</w:t>
      </w:r>
      <w:r w:rsidR="007564CD">
        <w:rPr>
          <w:rFonts w:cs="Arial"/>
        </w:rPr>
        <w:t>, 2015</w:t>
      </w:r>
      <w:r w:rsidR="00814A3D">
        <w:rPr>
          <w:rFonts w:cs="Arial"/>
        </w:rPr>
        <w:t xml:space="preserve">. The outcomes of the study </w:t>
      </w:r>
      <w:r w:rsidR="00356C45">
        <w:rPr>
          <w:rFonts w:cs="Arial"/>
        </w:rPr>
        <w:t>were</w:t>
      </w:r>
      <w:r w:rsidR="00814A3D">
        <w:rPr>
          <w:rFonts w:cs="Arial"/>
        </w:rPr>
        <w:t xml:space="preserve"> then transferred to ETSI, to turn the study outcome into a Technical Specification.</w:t>
      </w:r>
      <w:r w:rsidR="008B3B18" w:rsidRPr="00744C31">
        <w:rPr>
          <w:rFonts w:cs="Arial"/>
        </w:rPr>
        <w:t xml:space="preserve"> </w:t>
      </w:r>
      <w:r w:rsidR="00AF7A7C">
        <w:rPr>
          <w:rFonts w:cs="Arial"/>
        </w:rPr>
        <w:t>This task</w:t>
      </w:r>
      <w:r w:rsidR="008B3B18" w:rsidRPr="00744C31">
        <w:rPr>
          <w:rFonts w:cs="Arial"/>
        </w:rPr>
        <w:t xml:space="preserve"> </w:t>
      </w:r>
      <w:r w:rsidR="00E46B5C">
        <w:rPr>
          <w:rFonts w:cs="Arial"/>
        </w:rPr>
        <w:t>was</w:t>
      </w:r>
      <w:r w:rsidR="008B3B18" w:rsidRPr="00744C31">
        <w:rPr>
          <w:rFonts w:cs="Arial"/>
        </w:rPr>
        <w:t xml:space="preserve"> </w:t>
      </w:r>
      <w:r w:rsidR="00AF7A7C">
        <w:rPr>
          <w:rFonts w:cs="Arial"/>
        </w:rPr>
        <w:t>executed</w:t>
      </w:r>
      <w:r w:rsidR="00AF7A7C" w:rsidRPr="00744C31">
        <w:rPr>
          <w:rFonts w:cs="Arial"/>
        </w:rPr>
        <w:t xml:space="preserve"> </w:t>
      </w:r>
      <w:r w:rsidR="008B3B18" w:rsidRPr="00744C31">
        <w:rPr>
          <w:rFonts w:cs="Arial"/>
        </w:rPr>
        <w:t xml:space="preserve">by ETSI </w:t>
      </w:r>
      <w:r w:rsidR="0048732D">
        <w:rPr>
          <w:rFonts w:cs="Arial"/>
        </w:rPr>
        <w:t>TC SmartM2M</w:t>
      </w:r>
      <w:r w:rsidR="002A52C1">
        <w:rPr>
          <w:rFonts w:cs="Arial"/>
        </w:rPr>
        <w:t>,</w:t>
      </w:r>
      <w:r w:rsidR="00D75182">
        <w:rPr>
          <w:rFonts w:cs="Arial"/>
        </w:rPr>
        <w:t xml:space="preserve"> and the specification was published in November 2015 (TS </w:t>
      </w:r>
      <w:r w:rsidR="00D75182" w:rsidRPr="00744C31">
        <w:rPr>
          <w:rFonts w:cs="Arial"/>
        </w:rPr>
        <w:t>103 264</w:t>
      </w:r>
      <w:r w:rsidR="00D75182">
        <w:rPr>
          <w:rFonts w:cs="Arial"/>
        </w:rPr>
        <w:t xml:space="preserve"> V1.1.1)</w:t>
      </w:r>
      <w:r w:rsidR="0048732D">
        <w:rPr>
          <w:rFonts w:cs="Arial"/>
        </w:rPr>
        <w:t>.</w:t>
      </w:r>
    </w:p>
    <w:p w14:paraId="52F69A71" w14:textId="5D6C1197" w:rsidR="00BB117E" w:rsidRPr="00744C31" w:rsidRDefault="0048732D" w:rsidP="00BB117E">
      <w:pPr>
        <w:pStyle w:val="NormalWeb"/>
        <w:rPr>
          <w:rFonts w:ascii="Arial" w:hAnsi="Arial" w:cs="Arial"/>
          <w:lang w:eastAsia="en-US"/>
        </w:rPr>
      </w:pPr>
      <w:r w:rsidRPr="00744C31">
        <w:rPr>
          <w:rFonts w:ascii="Arial" w:hAnsi="Arial" w:cs="Arial"/>
          <w:lang w:eastAsia="en-US"/>
        </w:rPr>
        <w:t>Th</w:t>
      </w:r>
      <w:r>
        <w:rPr>
          <w:rFonts w:ascii="Arial" w:hAnsi="Arial" w:cs="Arial"/>
          <w:lang w:eastAsia="en-US"/>
        </w:rPr>
        <w:t xml:space="preserve">is </w:t>
      </w:r>
      <w:r w:rsidR="008B3B18" w:rsidRPr="00744C31">
        <w:rPr>
          <w:rFonts w:ascii="Arial" w:hAnsi="Arial" w:cs="Arial"/>
          <w:lang w:eastAsia="en-US"/>
        </w:rPr>
        <w:t xml:space="preserve">ETSI </w:t>
      </w:r>
      <w:r w:rsidR="00BB117E" w:rsidRPr="00744C31">
        <w:rPr>
          <w:rFonts w:ascii="Arial" w:hAnsi="Arial" w:cs="Arial"/>
          <w:lang w:eastAsia="en-US"/>
        </w:rPr>
        <w:t>s</w:t>
      </w:r>
      <w:r w:rsidR="00E911DB">
        <w:rPr>
          <w:rFonts w:ascii="Arial" w:hAnsi="Arial" w:cs="Arial"/>
          <w:lang w:eastAsia="en-US"/>
        </w:rPr>
        <w:t>pecification</w:t>
      </w:r>
      <w:r w:rsidR="00A975CC">
        <w:rPr>
          <w:rFonts w:ascii="Arial" w:hAnsi="Arial" w:cs="Arial"/>
          <w:lang w:eastAsia="en-US"/>
        </w:rPr>
        <w:t xml:space="preserve"> </w:t>
      </w:r>
      <w:r w:rsidR="007C6465">
        <w:rPr>
          <w:rFonts w:ascii="Arial" w:hAnsi="Arial" w:cs="Arial"/>
          <w:lang w:eastAsia="en-US"/>
        </w:rPr>
        <w:t>defines</w:t>
      </w:r>
      <w:r w:rsidR="00BB117E" w:rsidRPr="00744C31">
        <w:rPr>
          <w:rFonts w:ascii="Arial" w:hAnsi="Arial" w:cs="Arial"/>
          <w:lang w:eastAsia="en-US"/>
        </w:rPr>
        <w:t xml:space="preserve"> a new reference </w:t>
      </w:r>
      <w:r w:rsidR="00093833">
        <w:rPr>
          <w:rFonts w:ascii="Arial" w:hAnsi="Arial" w:cs="Arial"/>
          <w:lang w:eastAsia="en-US"/>
        </w:rPr>
        <w:t xml:space="preserve">conceptual </w:t>
      </w:r>
      <w:r w:rsidR="00BB117E" w:rsidRPr="00744C31">
        <w:rPr>
          <w:rFonts w:ascii="Arial" w:hAnsi="Arial" w:cs="Arial"/>
          <w:lang w:eastAsia="en-US"/>
        </w:rPr>
        <w:t xml:space="preserve">language for energy-related </w:t>
      </w:r>
      <w:r w:rsidR="00093833">
        <w:rPr>
          <w:rFonts w:ascii="Arial" w:hAnsi="Arial" w:cs="Arial"/>
          <w:lang w:eastAsia="en-US"/>
        </w:rPr>
        <w:t>applications</w:t>
      </w:r>
      <w:r w:rsidR="00BB117E" w:rsidRPr="00744C31">
        <w:rPr>
          <w:rFonts w:ascii="Arial" w:hAnsi="Arial" w:cs="Arial"/>
          <w:lang w:eastAsia="en-US"/>
        </w:rPr>
        <w:t xml:space="preserve">. This language will be used by devices in the home (from lamps and consumer electronics to white goods like dishwashers) </w:t>
      </w:r>
      <w:r>
        <w:rPr>
          <w:rFonts w:ascii="Arial" w:hAnsi="Arial" w:cs="Arial"/>
          <w:lang w:eastAsia="en-US"/>
        </w:rPr>
        <w:t xml:space="preserve">to </w:t>
      </w:r>
      <w:r w:rsidR="00BB117E" w:rsidRPr="00744C31">
        <w:rPr>
          <w:rFonts w:ascii="Arial" w:hAnsi="Arial" w:cs="Arial"/>
          <w:lang w:eastAsia="en-US"/>
        </w:rPr>
        <w:t xml:space="preserve">allow them to exchange information with any energy management </w:t>
      </w:r>
      <w:r w:rsidR="00255664" w:rsidRPr="00744C31">
        <w:rPr>
          <w:rFonts w:ascii="Arial" w:hAnsi="Arial" w:cs="Arial"/>
          <w:lang w:eastAsia="en-US"/>
        </w:rPr>
        <w:t>system,</w:t>
      </w:r>
      <w:r w:rsidR="009E1254">
        <w:rPr>
          <w:rFonts w:ascii="Arial" w:hAnsi="Arial" w:cs="Arial"/>
          <w:lang w:eastAsia="en-US"/>
        </w:rPr>
        <w:t xml:space="preserve"> </w:t>
      </w:r>
      <w:r w:rsidR="00BB117E" w:rsidRPr="00744C31">
        <w:rPr>
          <w:rFonts w:ascii="Arial" w:hAnsi="Arial" w:cs="Arial"/>
          <w:lang w:eastAsia="en-US"/>
        </w:rPr>
        <w:t>which could physically be in the home or in the cloud.</w:t>
      </w:r>
    </w:p>
    <w:p w14:paraId="598FC441" w14:textId="77777777" w:rsidR="00B37AE7" w:rsidRDefault="008B3B18" w:rsidP="00B37AE7">
      <w:pPr>
        <w:pStyle w:val="NormalWeb"/>
        <w:rPr>
          <w:rFonts w:ascii="Arial" w:hAnsi="Arial" w:cs="Arial"/>
          <w:lang w:eastAsia="en-US"/>
        </w:rPr>
      </w:pPr>
      <w:r w:rsidRPr="00744C31">
        <w:rPr>
          <w:rFonts w:ascii="Arial" w:hAnsi="Arial" w:cs="Arial"/>
          <w:lang w:eastAsia="en-US"/>
        </w:rPr>
        <w:t xml:space="preserve">SAREF will enable demand-response to flourish, will bring </w:t>
      </w:r>
      <w:r w:rsidR="00093833">
        <w:rPr>
          <w:rFonts w:ascii="Arial" w:hAnsi="Arial" w:cs="Arial"/>
          <w:lang w:eastAsia="en-US"/>
        </w:rPr>
        <w:t xml:space="preserve">additional </w:t>
      </w:r>
      <w:r w:rsidRPr="00744C31">
        <w:rPr>
          <w:rFonts w:ascii="Arial" w:hAnsi="Arial" w:cs="Arial"/>
          <w:lang w:eastAsia="en-US"/>
        </w:rPr>
        <w:t xml:space="preserve">energy and cost savings for building owners and users, and will </w:t>
      </w:r>
      <w:r w:rsidR="00093833">
        <w:rPr>
          <w:rFonts w:ascii="Arial" w:hAnsi="Arial" w:cs="Arial"/>
          <w:lang w:eastAsia="en-US"/>
        </w:rPr>
        <w:t>foster</w:t>
      </w:r>
      <w:r w:rsidR="00093833" w:rsidRPr="00744C31">
        <w:rPr>
          <w:rFonts w:ascii="Arial" w:hAnsi="Arial" w:cs="Arial"/>
          <w:lang w:eastAsia="en-US"/>
        </w:rPr>
        <w:t xml:space="preserve"> </w:t>
      </w:r>
      <w:r w:rsidRPr="00744C31">
        <w:rPr>
          <w:rFonts w:ascii="Arial" w:hAnsi="Arial" w:cs="Arial"/>
          <w:lang w:eastAsia="en-US"/>
        </w:rPr>
        <w:t>new markets.</w:t>
      </w:r>
      <w:r w:rsidR="00B37AE7" w:rsidRPr="00744C31">
        <w:rPr>
          <w:rFonts w:ascii="Arial" w:hAnsi="Arial" w:cs="Arial"/>
          <w:lang w:eastAsia="en-US"/>
        </w:rPr>
        <w:t xml:space="preserve"> The intention is to build on converging </w:t>
      </w:r>
      <w:r w:rsidR="009F6709" w:rsidRPr="00744C31">
        <w:rPr>
          <w:rFonts w:ascii="Arial" w:hAnsi="Arial" w:cs="Arial"/>
          <w:lang w:eastAsia="en-US"/>
        </w:rPr>
        <w:t>standardi</w:t>
      </w:r>
      <w:r w:rsidR="009F6709">
        <w:rPr>
          <w:rFonts w:ascii="Arial" w:hAnsi="Arial" w:cs="Arial"/>
          <w:lang w:eastAsia="en-US"/>
        </w:rPr>
        <w:t>z</w:t>
      </w:r>
      <w:r w:rsidR="009F6709" w:rsidRPr="00744C31">
        <w:rPr>
          <w:rFonts w:ascii="Arial" w:hAnsi="Arial" w:cs="Arial"/>
          <w:lang w:eastAsia="en-US"/>
        </w:rPr>
        <w:t xml:space="preserve">ation </w:t>
      </w:r>
      <w:r w:rsidR="00B37AE7" w:rsidRPr="00744C31">
        <w:rPr>
          <w:rFonts w:ascii="Arial" w:hAnsi="Arial" w:cs="Arial"/>
          <w:lang w:eastAsia="en-US"/>
        </w:rPr>
        <w:t>work and on the development of open platforms on which technologies and solutions will co-exist and interact across application domains</w:t>
      </w:r>
      <w:r w:rsidR="009F6709">
        <w:rPr>
          <w:rFonts w:ascii="Arial" w:hAnsi="Arial" w:cs="Arial"/>
          <w:lang w:eastAsia="en-US"/>
        </w:rPr>
        <w:t>.</w:t>
      </w:r>
    </w:p>
    <w:p w14:paraId="7B68DE55" w14:textId="4F5E9EDB" w:rsidR="003E3AFC" w:rsidRDefault="003E3AFC" w:rsidP="00B37AE7">
      <w:pPr>
        <w:pStyle w:val="NormalWeb"/>
        <w:rPr>
          <w:rFonts w:ascii="Arial" w:hAnsi="Arial" w:cs="Arial"/>
          <w:lang w:eastAsia="en-US"/>
        </w:rPr>
      </w:pPr>
      <w:r>
        <w:rPr>
          <w:rFonts w:ascii="Arial" w:hAnsi="Arial" w:cs="Arial"/>
          <w:lang w:eastAsia="en-US"/>
        </w:rPr>
        <w:t>In 2016</w:t>
      </w:r>
      <w:r w:rsidR="009E1254">
        <w:rPr>
          <w:rFonts w:ascii="Arial" w:hAnsi="Arial" w:cs="Arial"/>
          <w:lang w:eastAsia="en-US"/>
        </w:rPr>
        <w:t>,</w:t>
      </w:r>
      <w:r>
        <w:rPr>
          <w:rFonts w:ascii="Arial" w:hAnsi="Arial" w:cs="Arial"/>
          <w:lang w:eastAsia="en-US"/>
        </w:rPr>
        <w:t xml:space="preserve"> </w:t>
      </w:r>
      <w:r w:rsidR="0017639A" w:rsidRPr="0017639A">
        <w:rPr>
          <w:rFonts w:ascii="Arial" w:hAnsi="Arial" w:cs="Arial"/>
          <w:lang w:eastAsia="en-US"/>
        </w:rPr>
        <w:t xml:space="preserve">ETSI </w:t>
      </w:r>
      <w:r w:rsidR="00732F4F">
        <w:rPr>
          <w:rFonts w:ascii="Arial" w:hAnsi="Arial" w:cs="Arial"/>
          <w:lang w:eastAsia="en-US"/>
        </w:rPr>
        <w:t xml:space="preserve">TC </w:t>
      </w:r>
      <w:r w:rsidR="0017639A" w:rsidRPr="0017639A">
        <w:rPr>
          <w:rFonts w:ascii="Arial" w:hAnsi="Arial" w:cs="Arial"/>
          <w:lang w:eastAsia="en-US"/>
        </w:rPr>
        <w:t>SmartM2M requested a Specialist Task Force (STF) to provide</w:t>
      </w:r>
      <w:r w:rsidR="0017639A" w:rsidRPr="0017639A" w:rsidDel="00001BB0">
        <w:rPr>
          <w:rFonts w:ascii="Arial" w:hAnsi="Arial" w:cs="Arial"/>
          <w:lang w:eastAsia="en-US"/>
        </w:rPr>
        <w:t xml:space="preserve"> </w:t>
      </w:r>
      <w:r w:rsidR="0017639A">
        <w:rPr>
          <w:rFonts w:ascii="Arial" w:hAnsi="Arial" w:cs="Arial"/>
          <w:lang w:eastAsia="en-US"/>
        </w:rPr>
        <w:t xml:space="preserve">input </w:t>
      </w:r>
      <w:r w:rsidR="0017639A" w:rsidRPr="0017639A">
        <w:rPr>
          <w:rFonts w:ascii="Arial" w:hAnsi="Arial" w:cs="Arial"/>
          <w:lang w:eastAsia="en-US"/>
        </w:rPr>
        <w:t xml:space="preserve">on </w:t>
      </w:r>
      <w:r w:rsidR="005B360E">
        <w:rPr>
          <w:rFonts w:ascii="Arial" w:hAnsi="Arial" w:cs="Arial"/>
          <w:lang w:eastAsia="en-US"/>
        </w:rPr>
        <w:t xml:space="preserve">the management of SAREF, </w:t>
      </w:r>
      <w:r w:rsidR="00EC5152">
        <w:rPr>
          <w:rFonts w:ascii="Arial" w:hAnsi="Arial" w:cs="Arial"/>
          <w:lang w:eastAsia="en-US"/>
        </w:rPr>
        <w:t xml:space="preserve">and </w:t>
      </w:r>
      <w:r w:rsidR="0017639A" w:rsidRPr="0017639A">
        <w:rPr>
          <w:rFonts w:ascii="Arial" w:hAnsi="Arial" w:cs="Arial"/>
          <w:lang w:eastAsia="en-US"/>
        </w:rPr>
        <w:t>identify and cre</w:t>
      </w:r>
      <w:r w:rsidR="0017639A">
        <w:rPr>
          <w:rFonts w:ascii="Arial" w:hAnsi="Arial" w:cs="Arial"/>
          <w:lang w:eastAsia="en-US"/>
        </w:rPr>
        <w:t xml:space="preserve">ate possible </w:t>
      </w:r>
      <w:r w:rsidR="00C8459C">
        <w:rPr>
          <w:rFonts w:ascii="Arial" w:hAnsi="Arial" w:cs="Arial"/>
          <w:lang w:eastAsia="en-US"/>
        </w:rPr>
        <w:t xml:space="preserve">SAREF </w:t>
      </w:r>
      <w:r w:rsidR="0017639A">
        <w:rPr>
          <w:rFonts w:ascii="Arial" w:hAnsi="Arial" w:cs="Arial"/>
          <w:lang w:eastAsia="en-US"/>
        </w:rPr>
        <w:t xml:space="preserve">extensions in specific domains. </w:t>
      </w:r>
      <w:r w:rsidR="00001BB0" w:rsidRPr="00001BB0">
        <w:rPr>
          <w:rFonts w:ascii="Arial" w:hAnsi="Arial" w:cs="Arial"/>
          <w:lang w:eastAsia="en-US"/>
        </w:rPr>
        <w:t>STF</w:t>
      </w:r>
      <w:r w:rsidR="00CA5373">
        <w:rPr>
          <w:rFonts w:ascii="Arial" w:hAnsi="Arial" w:cs="Arial"/>
          <w:lang w:eastAsia="en-US"/>
        </w:rPr>
        <w:t xml:space="preserve"> </w:t>
      </w:r>
      <w:r w:rsidR="00001BB0" w:rsidRPr="00001BB0">
        <w:rPr>
          <w:rFonts w:ascii="Arial" w:hAnsi="Arial" w:cs="Arial"/>
          <w:lang w:eastAsia="en-US"/>
        </w:rPr>
        <w:t xml:space="preserve">513 </w:t>
      </w:r>
      <w:r w:rsidR="005B360E">
        <w:rPr>
          <w:rFonts w:ascii="Arial" w:hAnsi="Arial" w:cs="Arial"/>
          <w:lang w:eastAsia="en-US"/>
        </w:rPr>
        <w:t xml:space="preserve">was established and </w:t>
      </w:r>
      <w:r w:rsidR="00001BB0" w:rsidRPr="00001BB0">
        <w:rPr>
          <w:rFonts w:ascii="Arial" w:hAnsi="Arial" w:cs="Arial"/>
          <w:lang w:eastAsia="en-US"/>
        </w:rPr>
        <w:t>developed 3 extensions for SAREF in the energy, environment and bui</w:t>
      </w:r>
      <w:r w:rsidR="00F428F2">
        <w:rPr>
          <w:rFonts w:ascii="Arial" w:hAnsi="Arial" w:cs="Arial"/>
          <w:lang w:eastAsia="en-US"/>
        </w:rPr>
        <w:t xml:space="preserve">lding domains. These extensions </w:t>
      </w:r>
      <w:r w:rsidR="00001BB0">
        <w:rPr>
          <w:rFonts w:ascii="Arial" w:hAnsi="Arial" w:cs="Arial"/>
          <w:lang w:eastAsia="en-US"/>
        </w:rPr>
        <w:t>have</w:t>
      </w:r>
      <w:r w:rsidR="00001BB0" w:rsidRPr="00001BB0">
        <w:rPr>
          <w:rFonts w:ascii="Arial" w:hAnsi="Arial" w:cs="Arial"/>
          <w:lang w:eastAsia="en-US"/>
        </w:rPr>
        <w:t xml:space="preserve"> been published </w:t>
      </w:r>
      <w:r w:rsidR="00F428F2">
        <w:rPr>
          <w:rFonts w:ascii="Arial" w:hAnsi="Arial" w:cs="Arial"/>
          <w:lang w:eastAsia="en-US"/>
        </w:rPr>
        <w:t>in January 2017 as follows</w:t>
      </w:r>
      <w:r w:rsidR="00001BB0">
        <w:rPr>
          <w:rFonts w:ascii="Arial" w:hAnsi="Arial" w:cs="Arial"/>
          <w:lang w:eastAsia="en-US"/>
        </w:rPr>
        <w:t>:</w:t>
      </w:r>
      <w:r w:rsidR="0017639A">
        <w:rPr>
          <w:rFonts w:ascii="Arial" w:hAnsi="Arial" w:cs="Arial"/>
          <w:lang w:eastAsia="en-US"/>
        </w:rPr>
        <w:t xml:space="preserve"> </w:t>
      </w:r>
    </w:p>
    <w:p w14:paraId="0126523A" w14:textId="46526FB9" w:rsidR="009C150A" w:rsidRPr="009C150A" w:rsidRDefault="009C150A" w:rsidP="008F025A">
      <w:pPr>
        <w:pStyle w:val="NormalWeb"/>
        <w:numPr>
          <w:ilvl w:val="0"/>
          <w:numId w:val="9"/>
        </w:numPr>
        <w:rPr>
          <w:rFonts w:ascii="Arial" w:hAnsi="Arial" w:cs="Arial"/>
          <w:lang w:eastAsia="en-US"/>
        </w:rPr>
      </w:pPr>
      <w:r w:rsidRPr="00732F4F">
        <w:rPr>
          <w:rFonts w:ascii="Arial" w:hAnsi="Arial" w:cs="Arial"/>
          <w:b/>
          <w:lang w:eastAsia="en-US"/>
        </w:rPr>
        <w:t>TR 103 411</w:t>
      </w:r>
      <w:r>
        <w:rPr>
          <w:rFonts w:ascii="Arial" w:hAnsi="Arial" w:cs="Arial"/>
          <w:lang w:eastAsia="en-US"/>
        </w:rPr>
        <w:t xml:space="preserve"> </w:t>
      </w:r>
      <w:r w:rsidR="00732F4F">
        <w:rPr>
          <w:rFonts w:ascii="Arial" w:hAnsi="Arial" w:cs="Arial"/>
          <w:lang w:eastAsia="en-US"/>
        </w:rPr>
        <w:t>“</w:t>
      </w:r>
      <w:r w:rsidRPr="00580307">
        <w:rPr>
          <w:rFonts w:ascii="Arial" w:hAnsi="Arial" w:cs="Arial"/>
          <w:lang w:eastAsia="en-US"/>
        </w:rPr>
        <w:t>SmartM2M;</w:t>
      </w:r>
      <w:r>
        <w:rPr>
          <w:rFonts w:ascii="Arial" w:hAnsi="Arial" w:cs="Arial"/>
          <w:lang w:eastAsia="en-US"/>
        </w:rPr>
        <w:t xml:space="preserve"> </w:t>
      </w:r>
      <w:r w:rsidRPr="00580307">
        <w:rPr>
          <w:rFonts w:ascii="Arial" w:hAnsi="Arial" w:cs="Arial"/>
          <w:lang w:eastAsia="en-US"/>
        </w:rPr>
        <w:t>Smart Appliances;</w:t>
      </w:r>
      <w:r>
        <w:rPr>
          <w:rFonts w:ascii="Arial" w:hAnsi="Arial" w:cs="Arial"/>
          <w:lang w:eastAsia="en-US"/>
        </w:rPr>
        <w:t xml:space="preserve"> SAREF extension investigation</w:t>
      </w:r>
      <w:r w:rsidR="00732F4F">
        <w:rPr>
          <w:rFonts w:ascii="Arial" w:hAnsi="Arial" w:cs="Arial"/>
          <w:lang w:eastAsia="en-US"/>
        </w:rPr>
        <w:t>”</w:t>
      </w:r>
    </w:p>
    <w:p w14:paraId="362D2B8D" w14:textId="00F76CF9" w:rsidR="003E3AFC" w:rsidRPr="00F428F2" w:rsidRDefault="003E3AFC" w:rsidP="008F025A">
      <w:pPr>
        <w:pStyle w:val="NormalWeb"/>
        <w:numPr>
          <w:ilvl w:val="0"/>
          <w:numId w:val="9"/>
        </w:numPr>
        <w:rPr>
          <w:rFonts w:ascii="Arial" w:hAnsi="Arial" w:cs="Arial"/>
          <w:lang w:eastAsia="en-US"/>
        </w:rPr>
      </w:pPr>
      <w:r>
        <w:rPr>
          <w:rFonts w:ascii="Arial" w:hAnsi="Arial" w:cs="Arial"/>
          <w:lang w:eastAsia="en-US"/>
        </w:rPr>
        <w:t>SAREF for Energy (SAREF4ENER)</w:t>
      </w:r>
      <w:r w:rsidR="00F428F2">
        <w:rPr>
          <w:rFonts w:ascii="Arial" w:hAnsi="Arial" w:cs="Arial"/>
          <w:lang w:eastAsia="en-US"/>
        </w:rPr>
        <w:t xml:space="preserve">: </w:t>
      </w:r>
      <w:r w:rsidR="00F428F2" w:rsidRPr="00732F4F">
        <w:rPr>
          <w:rFonts w:ascii="Arial" w:hAnsi="Arial" w:cs="Arial"/>
          <w:b/>
          <w:lang w:eastAsia="en-US"/>
        </w:rPr>
        <w:t>TS 103 410-1</w:t>
      </w:r>
      <w:r w:rsidR="00F428F2">
        <w:rPr>
          <w:rFonts w:ascii="Arial" w:hAnsi="Arial" w:cs="Arial"/>
          <w:lang w:eastAsia="en-US"/>
        </w:rPr>
        <w:t xml:space="preserve"> </w:t>
      </w:r>
      <w:r w:rsidR="00732F4F">
        <w:rPr>
          <w:rFonts w:ascii="Arial" w:hAnsi="Arial" w:cs="Arial"/>
          <w:lang w:eastAsia="en-US"/>
        </w:rPr>
        <w:t>“</w:t>
      </w:r>
      <w:r w:rsidR="00F428F2" w:rsidRPr="00F428F2">
        <w:rPr>
          <w:rFonts w:ascii="Arial" w:hAnsi="Arial" w:cs="Arial"/>
          <w:lang w:eastAsia="en-US"/>
        </w:rPr>
        <w:t>SmartM2M;</w:t>
      </w:r>
      <w:r w:rsidR="00F428F2">
        <w:rPr>
          <w:rFonts w:ascii="Arial" w:hAnsi="Arial" w:cs="Arial"/>
          <w:lang w:eastAsia="en-US"/>
        </w:rPr>
        <w:t xml:space="preserve"> </w:t>
      </w:r>
      <w:r w:rsidR="00F428F2" w:rsidRPr="00F428F2">
        <w:rPr>
          <w:rFonts w:ascii="Arial" w:hAnsi="Arial" w:cs="Arial"/>
          <w:lang w:eastAsia="en-US"/>
        </w:rPr>
        <w:t>Smart Appliances Extension to SAREF;</w:t>
      </w:r>
      <w:r w:rsidR="00F428F2">
        <w:rPr>
          <w:rFonts w:ascii="Arial" w:hAnsi="Arial" w:cs="Arial"/>
          <w:lang w:eastAsia="en-US"/>
        </w:rPr>
        <w:t xml:space="preserve"> </w:t>
      </w:r>
      <w:r w:rsidR="00F428F2" w:rsidRPr="00F428F2">
        <w:rPr>
          <w:rFonts w:ascii="Arial" w:hAnsi="Arial" w:cs="Arial"/>
          <w:lang w:eastAsia="en-US"/>
        </w:rPr>
        <w:t>Part 1: Energy Domain</w:t>
      </w:r>
      <w:r w:rsidR="00732F4F">
        <w:rPr>
          <w:rFonts w:ascii="Arial" w:hAnsi="Arial" w:cs="Arial"/>
          <w:lang w:eastAsia="en-US"/>
        </w:rPr>
        <w:t>”</w:t>
      </w:r>
    </w:p>
    <w:p w14:paraId="7DEC87B4" w14:textId="3C09AA5A" w:rsidR="003E3AFC" w:rsidRDefault="003E3AFC" w:rsidP="008F025A">
      <w:pPr>
        <w:pStyle w:val="NormalWeb"/>
        <w:numPr>
          <w:ilvl w:val="0"/>
          <w:numId w:val="9"/>
        </w:numPr>
        <w:rPr>
          <w:rFonts w:ascii="Arial" w:hAnsi="Arial" w:cs="Arial"/>
          <w:lang w:eastAsia="en-US"/>
        </w:rPr>
      </w:pPr>
      <w:r>
        <w:rPr>
          <w:rFonts w:ascii="Arial" w:hAnsi="Arial" w:cs="Arial"/>
          <w:lang w:eastAsia="en-US"/>
        </w:rPr>
        <w:t xml:space="preserve">SAREF for </w:t>
      </w:r>
      <w:r w:rsidR="00F428F2">
        <w:rPr>
          <w:rFonts w:ascii="Arial" w:hAnsi="Arial" w:cs="Arial"/>
          <w:lang w:eastAsia="en-US"/>
        </w:rPr>
        <w:t xml:space="preserve">Environment (SAREF4ENVI): </w:t>
      </w:r>
      <w:r w:rsidR="00F428F2" w:rsidRPr="00732F4F">
        <w:rPr>
          <w:rFonts w:ascii="Arial" w:hAnsi="Arial" w:cs="Arial"/>
          <w:b/>
          <w:lang w:eastAsia="en-US"/>
        </w:rPr>
        <w:t>TS 103 410-2</w:t>
      </w:r>
      <w:r w:rsidR="00F428F2">
        <w:rPr>
          <w:rFonts w:ascii="Arial" w:hAnsi="Arial" w:cs="Arial"/>
          <w:lang w:eastAsia="en-US"/>
        </w:rPr>
        <w:t xml:space="preserve"> </w:t>
      </w:r>
      <w:r w:rsidR="00732F4F">
        <w:rPr>
          <w:rFonts w:ascii="Arial" w:hAnsi="Arial" w:cs="Arial"/>
          <w:lang w:eastAsia="en-US"/>
        </w:rPr>
        <w:t>“</w:t>
      </w:r>
      <w:r w:rsidR="00F428F2" w:rsidRPr="00F428F2">
        <w:rPr>
          <w:rFonts w:ascii="Arial" w:hAnsi="Arial" w:cs="Arial"/>
          <w:lang w:eastAsia="en-US"/>
        </w:rPr>
        <w:t>SmartM2M;</w:t>
      </w:r>
      <w:r w:rsidR="00F428F2">
        <w:rPr>
          <w:rFonts w:ascii="Arial" w:hAnsi="Arial" w:cs="Arial"/>
          <w:lang w:eastAsia="en-US"/>
        </w:rPr>
        <w:t xml:space="preserve"> </w:t>
      </w:r>
      <w:r w:rsidR="00F428F2" w:rsidRPr="00F428F2">
        <w:rPr>
          <w:rFonts w:ascii="Arial" w:hAnsi="Arial" w:cs="Arial"/>
          <w:lang w:eastAsia="en-US"/>
        </w:rPr>
        <w:t>Smart Appliances Extension to SAREF;</w:t>
      </w:r>
      <w:r w:rsidR="00F428F2">
        <w:rPr>
          <w:rFonts w:ascii="Arial" w:hAnsi="Arial" w:cs="Arial"/>
          <w:lang w:eastAsia="en-US"/>
        </w:rPr>
        <w:t xml:space="preserve"> Part 2: Environment</w:t>
      </w:r>
      <w:r w:rsidR="00F428F2" w:rsidRPr="00F428F2">
        <w:rPr>
          <w:rFonts w:ascii="Arial" w:hAnsi="Arial" w:cs="Arial"/>
          <w:lang w:eastAsia="en-US"/>
        </w:rPr>
        <w:t xml:space="preserve"> Domain</w:t>
      </w:r>
      <w:r w:rsidR="00732F4F">
        <w:rPr>
          <w:rFonts w:ascii="Arial" w:hAnsi="Arial" w:cs="Arial"/>
          <w:lang w:eastAsia="en-US"/>
        </w:rPr>
        <w:t>”</w:t>
      </w:r>
    </w:p>
    <w:p w14:paraId="761EF4A1" w14:textId="4F54319C" w:rsidR="003E3AFC" w:rsidRDefault="003E3AFC" w:rsidP="008F025A">
      <w:pPr>
        <w:pStyle w:val="NormalWeb"/>
        <w:numPr>
          <w:ilvl w:val="0"/>
          <w:numId w:val="9"/>
        </w:numPr>
        <w:rPr>
          <w:rFonts w:ascii="Arial" w:hAnsi="Arial" w:cs="Arial"/>
          <w:lang w:eastAsia="en-US"/>
        </w:rPr>
      </w:pPr>
      <w:r>
        <w:rPr>
          <w:rFonts w:ascii="Arial" w:hAnsi="Arial" w:cs="Arial"/>
          <w:lang w:eastAsia="en-US"/>
        </w:rPr>
        <w:t>SAREF for</w:t>
      </w:r>
      <w:r w:rsidR="00F428F2">
        <w:rPr>
          <w:rFonts w:ascii="Arial" w:hAnsi="Arial" w:cs="Arial"/>
          <w:lang w:eastAsia="en-US"/>
        </w:rPr>
        <w:t xml:space="preserve"> Building (SAREF4BLDG): </w:t>
      </w:r>
      <w:r w:rsidR="00F428F2" w:rsidRPr="00732F4F">
        <w:rPr>
          <w:rFonts w:ascii="Arial" w:hAnsi="Arial" w:cs="Arial"/>
          <w:b/>
          <w:lang w:eastAsia="en-US"/>
        </w:rPr>
        <w:t>TS 103 410-3</w:t>
      </w:r>
      <w:r w:rsidR="00F428F2">
        <w:rPr>
          <w:rFonts w:ascii="Arial" w:hAnsi="Arial" w:cs="Arial"/>
          <w:lang w:eastAsia="en-US"/>
        </w:rPr>
        <w:t xml:space="preserve"> </w:t>
      </w:r>
      <w:r w:rsidR="00732F4F">
        <w:rPr>
          <w:rFonts w:ascii="Arial" w:hAnsi="Arial" w:cs="Arial"/>
          <w:lang w:eastAsia="en-US"/>
        </w:rPr>
        <w:t>“</w:t>
      </w:r>
      <w:r w:rsidR="00F428F2" w:rsidRPr="00F428F2">
        <w:rPr>
          <w:rFonts w:ascii="Arial" w:hAnsi="Arial" w:cs="Arial"/>
          <w:lang w:eastAsia="en-US"/>
        </w:rPr>
        <w:t>SmartM2M;</w:t>
      </w:r>
      <w:r w:rsidR="00F428F2">
        <w:rPr>
          <w:rFonts w:ascii="Arial" w:hAnsi="Arial" w:cs="Arial"/>
          <w:lang w:eastAsia="en-US"/>
        </w:rPr>
        <w:t xml:space="preserve"> </w:t>
      </w:r>
      <w:r w:rsidR="00F428F2" w:rsidRPr="00F428F2">
        <w:rPr>
          <w:rFonts w:ascii="Arial" w:hAnsi="Arial" w:cs="Arial"/>
          <w:lang w:eastAsia="en-US"/>
        </w:rPr>
        <w:t>Smart Appliances Extension to SAREF;</w:t>
      </w:r>
      <w:r w:rsidR="00F428F2">
        <w:rPr>
          <w:rFonts w:ascii="Arial" w:hAnsi="Arial" w:cs="Arial"/>
          <w:lang w:eastAsia="en-US"/>
        </w:rPr>
        <w:t xml:space="preserve"> Part 3: Building</w:t>
      </w:r>
      <w:r w:rsidR="00F428F2" w:rsidRPr="00F428F2">
        <w:rPr>
          <w:rFonts w:ascii="Arial" w:hAnsi="Arial" w:cs="Arial"/>
          <w:lang w:eastAsia="en-US"/>
        </w:rPr>
        <w:t xml:space="preserve"> Domain</w:t>
      </w:r>
      <w:r w:rsidR="00732F4F">
        <w:rPr>
          <w:rFonts w:ascii="Arial" w:hAnsi="Arial" w:cs="Arial"/>
          <w:lang w:eastAsia="en-US"/>
        </w:rPr>
        <w:t>”</w:t>
      </w:r>
      <w:r w:rsidR="00F428F2">
        <w:rPr>
          <w:rFonts w:ascii="Arial" w:hAnsi="Arial" w:cs="Arial"/>
          <w:lang w:eastAsia="en-US"/>
        </w:rPr>
        <w:t xml:space="preserve"> </w:t>
      </w:r>
    </w:p>
    <w:p w14:paraId="1C9BC897" w14:textId="7C0D39E6" w:rsidR="003E3AFC" w:rsidRDefault="00580307" w:rsidP="003E3AFC">
      <w:pPr>
        <w:pStyle w:val="NormalWeb"/>
        <w:rPr>
          <w:rFonts w:ascii="Arial" w:hAnsi="Arial" w:cs="Arial"/>
          <w:lang w:eastAsia="en-US"/>
        </w:rPr>
      </w:pPr>
      <w:r w:rsidRPr="00580307">
        <w:rPr>
          <w:rFonts w:ascii="Arial" w:hAnsi="Arial" w:cs="Arial"/>
          <w:lang w:eastAsia="en-US"/>
        </w:rPr>
        <w:t xml:space="preserve">TR 103 </w:t>
      </w:r>
      <w:r>
        <w:rPr>
          <w:rFonts w:ascii="Arial" w:hAnsi="Arial" w:cs="Arial"/>
          <w:lang w:eastAsia="en-US"/>
        </w:rPr>
        <w:t xml:space="preserve">411 </w:t>
      </w:r>
      <w:r w:rsidR="00CA5373" w:rsidRPr="00CA5373">
        <w:rPr>
          <w:rFonts w:ascii="Arial" w:hAnsi="Arial" w:cs="Arial"/>
          <w:lang w:eastAsia="en-US"/>
        </w:rPr>
        <w:t>describes the use cases covered by the three extensions SAREF4ENER, SAREF4ENVI and SAREF4BLDG, and the requirements from the energy, environment and building domains that were used to build these extensions.</w:t>
      </w:r>
      <w:r w:rsidR="00CA5373">
        <w:rPr>
          <w:rFonts w:ascii="Arial" w:hAnsi="Arial" w:cs="Arial"/>
          <w:lang w:eastAsia="en-US"/>
        </w:rPr>
        <w:t xml:space="preserve"> </w:t>
      </w:r>
      <w:r w:rsidRPr="00580307">
        <w:rPr>
          <w:rFonts w:ascii="Arial" w:hAnsi="Arial" w:cs="Arial"/>
          <w:lang w:eastAsia="en-US"/>
        </w:rPr>
        <w:t>TR 103 411</w:t>
      </w:r>
      <w:r>
        <w:rPr>
          <w:rFonts w:ascii="Arial" w:hAnsi="Arial" w:cs="Arial"/>
          <w:lang w:eastAsia="en-US"/>
        </w:rPr>
        <w:t xml:space="preserve"> further proposes a </w:t>
      </w:r>
      <w:r w:rsidRPr="00580307">
        <w:rPr>
          <w:rFonts w:ascii="Arial" w:hAnsi="Arial" w:cs="Arial"/>
          <w:lang w:eastAsia="en-US"/>
        </w:rPr>
        <w:t>strategy for the extension and mai</w:t>
      </w:r>
      <w:r>
        <w:rPr>
          <w:rFonts w:ascii="Arial" w:hAnsi="Arial" w:cs="Arial"/>
          <w:lang w:eastAsia="en-US"/>
        </w:rPr>
        <w:t>ntenance of SAREF and its extensions in the future.</w:t>
      </w:r>
      <w:r w:rsidR="003F4240">
        <w:rPr>
          <w:rFonts w:ascii="Arial" w:hAnsi="Arial" w:cs="Arial"/>
          <w:lang w:eastAsia="en-US"/>
        </w:rPr>
        <w:t xml:space="preserve"> </w:t>
      </w:r>
      <w:r w:rsidR="003E3AFC">
        <w:rPr>
          <w:rFonts w:ascii="Arial" w:hAnsi="Arial" w:cs="Arial"/>
          <w:lang w:eastAsia="en-US"/>
        </w:rPr>
        <w:t>Furthermore</w:t>
      </w:r>
      <w:r w:rsidR="00E46B5C">
        <w:rPr>
          <w:rFonts w:ascii="Arial" w:hAnsi="Arial" w:cs="Arial"/>
          <w:lang w:eastAsia="en-US"/>
        </w:rPr>
        <w:t>,</w:t>
      </w:r>
      <w:r w:rsidR="003E3AFC">
        <w:rPr>
          <w:rFonts w:ascii="Arial" w:hAnsi="Arial" w:cs="Arial"/>
          <w:lang w:eastAsia="en-US"/>
        </w:rPr>
        <w:t xml:space="preserve"> </w:t>
      </w:r>
      <w:r w:rsidR="003F4240">
        <w:rPr>
          <w:rFonts w:ascii="Arial" w:hAnsi="Arial" w:cs="Arial"/>
          <w:lang w:eastAsia="en-US"/>
        </w:rPr>
        <w:t xml:space="preserve">it </w:t>
      </w:r>
      <w:r w:rsidR="003E3AFC">
        <w:rPr>
          <w:rFonts w:ascii="Arial" w:hAnsi="Arial" w:cs="Arial"/>
          <w:lang w:eastAsia="en-US"/>
        </w:rPr>
        <w:t>identifie</w:t>
      </w:r>
      <w:r w:rsidR="00A03AF3">
        <w:rPr>
          <w:rFonts w:ascii="Arial" w:hAnsi="Arial" w:cs="Arial"/>
          <w:lang w:eastAsia="en-US"/>
        </w:rPr>
        <w:t>s</w:t>
      </w:r>
      <w:r w:rsidR="003E3AFC">
        <w:rPr>
          <w:rFonts w:ascii="Arial" w:hAnsi="Arial" w:cs="Arial"/>
          <w:lang w:eastAsia="en-US"/>
        </w:rPr>
        <w:t xml:space="preserve"> additional domains where an extension of SAREF could be beneficial</w:t>
      </w:r>
      <w:r w:rsidR="003F4240">
        <w:rPr>
          <w:rFonts w:ascii="Arial" w:hAnsi="Arial" w:cs="Arial"/>
          <w:lang w:eastAsia="en-US"/>
        </w:rPr>
        <w:t>.</w:t>
      </w:r>
      <w:r w:rsidR="00894B81">
        <w:rPr>
          <w:rFonts w:ascii="Arial" w:hAnsi="Arial" w:cs="Arial"/>
          <w:lang w:eastAsia="en-US"/>
        </w:rPr>
        <w:t xml:space="preserve"> </w:t>
      </w:r>
    </w:p>
    <w:p w14:paraId="1F6B0553" w14:textId="27951CE5" w:rsidR="003F4240" w:rsidRDefault="003F4240" w:rsidP="003E3AFC">
      <w:pPr>
        <w:pStyle w:val="NormalWeb"/>
        <w:rPr>
          <w:rFonts w:ascii="Arial" w:hAnsi="Arial" w:cs="Arial"/>
          <w:lang w:eastAsia="en-US"/>
        </w:rPr>
      </w:pPr>
      <w:r w:rsidRPr="00CA5373">
        <w:rPr>
          <w:rFonts w:ascii="Arial" w:hAnsi="Arial" w:cs="Arial"/>
          <w:lang w:eastAsia="en-US"/>
        </w:rPr>
        <w:t>STF</w:t>
      </w:r>
      <w:r>
        <w:rPr>
          <w:rFonts w:ascii="Arial" w:hAnsi="Arial" w:cs="Arial"/>
          <w:lang w:eastAsia="en-US"/>
        </w:rPr>
        <w:t xml:space="preserve"> </w:t>
      </w:r>
      <w:r w:rsidRPr="00CA5373">
        <w:rPr>
          <w:rFonts w:ascii="Arial" w:hAnsi="Arial" w:cs="Arial"/>
          <w:lang w:eastAsia="en-US"/>
        </w:rPr>
        <w:t>513 has additionally d</w:t>
      </w:r>
      <w:r>
        <w:rPr>
          <w:rFonts w:ascii="Arial" w:hAnsi="Arial" w:cs="Arial"/>
          <w:lang w:eastAsia="en-US"/>
        </w:rPr>
        <w:t xml:space="preserve">eveloped a new version of SAREF, </w:t>
      </w:r>
      <w:r w:rsidRPr="00CA5373">
        <w:rPr>
          <w:rFonts w:ascii="Arial" w:hAnsi="Arial" w:cs="Arial"/>
          <w:lang w:eastAsia="en-US"/>
        </w:rPr>
        <w:t xml:space="preserve">taking into account the feedback received </w:t>
      </w:r>
      <w:r>
        <w:rPr>
          <w:rFonts w:ascii="Arial" w:hAnsi="Arial" w:cs="Arial"/>
          <w:lang w:eastAsia="en-US"/>
        </w:rPr>
        <w:t xml:space="preserve">from the industrial stakeholders </w:t>
      </w:r>
      <w:r w:rsidRPr="00CA5373">
        <w:rPr>
          <w:rFonts w:ascii="Arial" w:hAnsi="Arial" w:cs="Arial"/>
          <w:lang w:eastAsia="en-US"/>
        </w:rPr>
        <w:t xml:space="preserve">since </w:t>
      </w:r>
      <w:r>
        <w:rPr>
          <w:rFonts w:ascii="Arial" w:hAnsi="Arial" w:cs="Arial"/>
          <w:lang w:eastAsia="en-US"/>
        </w:rPr>
        <w:t>its first release in April 2015. As a result, a new version of SAREF was published in March 2017 (</w:t>
      </w:r>
      <w:r w:rsidRPr="000C4985">
        <w:rPr>
          <w:rFonts w:ascii="Arial" w:hAnsi="Arial" w:cs="Arial"/>
          <w:lang w:eastAsia="en-US"/>
        </w:rPr>
        <w:t>TS 103 264</w:t>
      </w:r>
      <w:r w:rsidR="00EC5152">
        <w:rPr>
          <w:rFonts w:ascii="Arial" w:hAnsi="Arial" w:cs="Arial"/>
          <w:lang w:eastAsia="en-US"/>
        </w:rPr>
        <w:t xml:space="preserve"> V</w:t>
      </w:r>
      <w:r>
        <w:rPr>
          <w:rFonts w:ascii="Arial" w:hAnsi="Arial" w:cs="Arial"/>
          <w:lang w:eastAsia="en-US"/>
        </w:rPr>
        <w:t xml:space="preserve">2.1.1), which contains the specification of </w:t>
      </w:r>
      <w:r w:rsidRPr="00CA5373">
        <w:rPr>
          <w:rFonts w:ascii="Arial" w:hAnsi="Arial" w:cs="Arial"/>
          <w:lang w:eastAsia="en-US"/>
        </w:rPr>
        <w:t>SAREF</w:t>
      </w:r>
      <w:r>
        <w:rPr>
          <w:rFonts w:ascii="Arial" w:hAnsi="Arial" w:cs="Arial"/>
          <w:lang w:eastAsia="en-US"/>
        </w:rPr>
        <w:t xml:space="preserve"> 2.0</w:t>
      </w:r>
      <w:r w:rsidR="00255664">
        <w:rPr>
          <w:rFonts w:ascii="Arial" w:hAnsi="Arial" w:cs="Arial"/>
          <w:lang w:eastAsia="en-US"/>
        </w:rPr>
        <w:t>, including</w:t>
      </w:r>
      <w:r>
        <w:rPr>
          <w:rFonts w:ascii="Arial" w:hAnsi="Arial" w:cs="Arial"/>
          <w:lang w:eastAsia="en-US"/>
        </w:rPr>
        <w:t xml:space="preserve"> the changes compared to the previous version, and an</w:t>
      </w:r>
      <w:r w:rsidRPr="00CA5373">
        <w:rPr>
          <w:rFonts w:ascii="Arial" w:hAnsi="Arial" w:cs="Arial"/>
          <w:lang w:eastAsia="en-US"/>
        </w:rPr>
        <w:t xml:space="preserve"> updated mapping to the oneM2M base ontology. This mapping was </w:t>
      </w:r>
      <w:r>
        <w:rPr>
          <w:rFonts w:ascii="Arial" w:hAnsi="Arial" w:cs="Arial"/>
          <w:lang w:eastAsia="en-US"/>
        </w:rPr>
        <w:t>developed</w:t>
      </w:r>
      <w:r w:rsidRPr="00CA5373">
        <w:rPr>
          <w:rFonts w:ascii="Arial" w:hAnsi="Arial" w:cs="Arial"/>
          <w:lang w:eastAsia="en-US"/>
        </w:rPr>
        <w:t xml:space="preserve"> by STF</w:t>
      </w:r>
      <w:r w:rsidR="00255664">
        <w:rPr>
          <w:rFonts w:ascii="Arial" w:hAnsi="Arial" w:cs="Arial"/>
          <w:lang w:eastAsia="en-US"/>
        </w:rPr>
        <w:t xml:space="preserve"> </w:t>
      </w:r>
      <w:r w:rsidRPr="00CA5373">
        <w:rPr>
          <w:rFonts w:ascii="Arial" w:hAnsi="Arial" w:cs="Arial"/>
          <w:lang w:eastAsia="en-US"/>
        </w:rPr>
        <w:t xml:space="preserve">513 </w:t>
      </w:r>
      <w:r>
        <w:rPr>
          <w:rFonts w:ascii="Arial" w:hAnsi="Arial" w:cs="Arial"/>
          <w:lang w:eastAsia="en-US"/>
        </w:rPr>
        <w:t xml:space="preserve">in collaboration </w:t>
      </w:r>
      <w:r w:rsidRPr="00CA5373">
        <w:rPr>
          <w:rFonts w:ascii="Arial" w:hAnsi="Arial" w:cs="Arial"/>
          <w:lang w:eastAsia="en-US"/>
        </w:rPr>
        <w:t>with the oneM2M experts responsible for the oneM2M base ontology.</w:t>
      </w:r>
      <w:r>
        <w:rPr>
          <w:rFonts w:ascii="Arial" w:hAnsi="Arial" w:cs="Arial"/>
          <w:lang w:eastAsia="en-US"/>
        </w:rPr>
        <w:t xml:space="preserve"> </w:t>
      </w:r>
    </w:p>
    <w:p w14:paraId="67B80B08" w14:textId="77777777" w:rsidR="00F37942" w:rsidRPr="00111367" w:rsidRDefault="00F37942" w:rsidP="00F37942">
      <w:pPr>
        <w:pStyle w:val="Heading1"/>
        <w:tabs>
          <w:tab w:val="clear" w:pos="1418"/>
          <w:tab w:val="left" w:pos="567"/>
          <w:tab w:val="num" w:pos="2694"/>
        </w:tabs>
      </w:pPr>
      <w:r w:rsidRPr="00111367">
        <w:t>Objective</w:t>
      </w:r>
    </w:p>
    <w:p w14:paraId="1A8C0F7F" w14:textId="22499A5D" w:rsidR="00EA0845" w:rsidRDefault="008B3B18" w:rsidP="008B3B18">
      <w:pPr>
        <w:pStyle w:val="NormalWeb"/>
        <w:rPr>
          <w:rFonts w:ascii="Arial" w:hAnsi="Arial" w:cs="Arial"/>
          <w:lang w:eastAsia="en-US"/>
        </w:rPr>
      </w:pPr>
      <w:r w:rsidRPr="00744C31">
        <w:rPr>
          <w:rFonts w:ascii="Arial" w:hAnsi="Arial" w:cs="Arial"/>
          <w:lang w:eastAsia="en-US"/>
        </w:rPr>
        <w:t>Th</w:t>
      </w:r>
      <w:r w:rsidR="003E3AFC">
        <w:rPr>
          <w:rFonts w:ascii="Arial" w:hAnsi="Arial" w:cs="Arial"/>
          <w:lang w:eastAsia="en-US"/>
        </w:rPr>
        <w:t xml:space="preserve">e SAREF </w:t>
      </w:r>
      <w:r w:rsidRPr="00744C31">
        <w:rPr>
          <w:rFonts w:ascii="Arial" w:hAnsi="Arial" w:cs="Arial"/>
          <w:lang w:eastAsia="en-US"/>
        </w:rPr>
        <w:t>initiative has been welcomed by the Smart Appliance</w:t>
      </w:r>
      <w:r w:rsidR="00545768">
        <w:rPr>
          <w:rFonts w:ascii="Arial" w:hAnsi="Arial" w:cs="Arial"/>
          <w:lang w:eastAsia="en-US"/>
        </w:rPr>
        <w:t xml:space="preserve"> and IoT</w:t>
      </w:r>
      <w:r w:rsidRPr="00744C31">
        <w:rPr>
          <w:rFonts w:ascii="Arial" w:hAnsi="Arial" w:cs="Arial"/>
          <w:lang w:eastAsia="en-US"/>
        </w:rPr>
        <w:t xml:space="preserve"> Industry which </w:t>
      </w:r>
      <w:r w:rsidR="004670E5" w:rsidRPr="00744C31">
        <w:rPr>
          <w:rFonts w:ascii="Arial" w:hAnsi="Arial" w:cs="Arial"/>
          <w:lang w:eastAsia="en-US"/>
        </w:rPr>
        <w:t>clearly indicate</w:t>
      </w:r>
      <w:r w:rsidR="003F4240">
        <w:rPr>
          <w:rFonts w:ascii="Arial" w:hAnsi="Arial" w:cs="Arial"/>
          <w:lang w:eastAsia="en-US"/>
        </w:rPr>
        <w:t>d</w:t>
      </w:r>
      <w:r w:rsidR="002C5435">
        <w:rPr>
          <w:rFonts w:ascii="Arial" w:hAnsi="Arial" w:cs="Arial"/>
          <w:lang w:eastAsia="en-US"/>
        </w:rPr>
        <w:t xml:space="preserve"> the intention to adopt</w:t>
      </w:r>
      <w:r w:rsidR="004670E5" w:rsidRPr="00744C31">
        <w:rPr>
          <w:rFonts w:ascii="Arial" w:hAnsi="Arial" w:cs="Arial"/>
          <w:lang w:eastAsia="en-US"/>
        </w:rPr>
        <w:t xml:space="preserve"> the SAREF </w:t>
      </w:r>
      <w:r w:rsidR="009F6709">
        <w:rPr>
          <w:rFonts w:ascii="Arial" w:hAnsi="Arial" w:cs="Arial"/>
          <w:lang w:eastAsia="en-US"/>
        </w:rPr>
        <w:t>ontology</w:t>
      </w:r>
      <w:r w:rsidR="00AF7A7C">
        <w:rPr>
          <w:rFonts w:ascii="Arial" w:hAnsi="Arial" w:cs="Arial"/>
          <w:lang w:eastAsia="en-US"/>
        </w:rPr>
        <w:t xml:space="preserve"> and its related communication framework</w:t>
      </w:r>
      <w:r w:rsidR="004670E5" w:rsidRPr="00744C31">
        <w:rPr>
          <w:rFonts w:ascii="Arial" w:hAnsi="Arial" w:cs="Arial"/>
          <w:lang w:eastAsia="en-US"/>
        </w:rPr>
        <w:t>.</w:t>
      </w:r>
      <w:r w:rsidR="00DA3FB1">
        <w:rPr>
          <w:rFonts w:ascii="Arial" w:hAnsi="Arial" w:cs="Arial"/>
          <w:lang w:eastAsia="en-US"/>
        </w:rPr>
        <w:t xml:space="preserve"> </w:t>
      </w:r>
      <w:r w:rsidR="00EA0845" w:rsidRPr="00EA0845">
        <w:rPr>
          <w:rFonts w:ascii="Arial" w:hAnsi="Arial" w:cs="Arial"/>
          <w:lang w:eastAsia="en-US"/>
        </w:rPr>
        <w:t>As confirmed in the E</w:t>
      </w:r>
      <w:r w:rsidR="00EA0845">
        <w:rPr>
          <w:rFonts w:ascii="Arial" w:hAnsi="Arial" w:cs="Arial"/>
          <w:lang w:eastAsia="en-US"/>
        </w:rPr>
        <w:t xml:space="preserve">C </w:t>
      </w:r>
      <w:r w:rsidR="00EA0845" w:rsidRPr="00EA0845">
        <w:rPr>
          <w:rFonts w:ascii="Arial" w:hAnsi="Arial" w:cs="Arial"/>
          <w:lang w:eastAsia="en-US"/>
        </w:rPr>
        <w:t>Rolling Plan for ICT Standardisation</w:t>
      </w:r>
      <w:r w:rsidR="00AB2511">
        <w:rPr>
          <w:rFonts w:ascii="Arial" w:hAnsi="Arial" w:cs="Arial"/>
          <w:lang w:eastAsia="en-US"/>
        </w:rPr>
        <w:t xml:space="preserve"> 2017</w:t>
      </w:r>
      <w:r w:rsidR="00EA0845">
        <w:rPr>
          <w:rFonts w:ascii="Arial" w:hAnsi="Arial" w:cs="Arial"/>
          <w:lang w:eastAsia="en-US"/>
        </w:rPr>
        <w:t>, SAREF is a</w:t>
      </w:r>
      <w:r w:rsidR="00EA0845" w:rsidRPr="00EA0845">
        <w:rPr>
          <w:rFonts w:ascii="Arial" w:hAnsi="Arial" w:cs="Arial"/>
          <w:lang w:eastAsia="en-US"/>
        </w:rPr>
        <w:t xml:space="preserve"> </w:t>
      </w:r>
      <w:r w:rsidR="00C3696C">
        <w:rPr>
          <w:rFonts w:ascii="Arial" w:hAnsi="Arial" w:cs="Arial"/>
          <w:lang w:eastAsia="en-US"/>
        </w:rPr>
        <w:t>main</w:t>
      </w:r>
      <w:r w:rsidR="00EA0845" w:rsidRPr="00EA0845">
        <w:rPr>
          <w:rFonts w:ascii="Arial" w:hAnsi="Arial" w:cs="Arial"/>
          <w:lang w:eastAsia="en-US"/>
        </w:rPr>
        <w:t xml:space="preserve"> ontology standard in the IoT ecosystem, and sets a template and a base for the development of similar standards for the other verticals to unlock the full potential of </w:t>
      </w:r>
      <w:r w:rsidR="00255664">
        <w:rPr>
          <w:rFonts w:ascii="Arial" w:hAnsi="Arial" w:cs="Arial"/>
          <w:lang w:eastAsia="en-US"/>
        </w:rPr>
        <w:t>the</w:t>
      </w:r>
      <w:r w:rsidR="00EA0845" w:rsidRPr="00EA0845">
        <w:rPr>
          <w:rFonts w:ascii="Arial" w:hAnsi="Arial" w:cs="Arial"/>
          <w:lang w:eastAsia="en-US"/>
        </w:rPr>
        <w:t xml:space="preserve"> IoT.</w:t>
      </w:r>
      <w:r w:rsidR="00EA0845">
        <w:rPr>
          <w:rFonts w:ascii="Arial" w:hAnsi="Arial" w:cs="Arial"/>
          <w:lang w:eastAsia="en-US"/>
        </w:rPr>
        <w:t xml:space="preserve"> </w:t>
      </w:r>
    </w:p>
    <w:p w14:paraId="0A3B2999" w14:textId="07CB43FC" w:rsidR="003F4240" w:rsidRPr="0093775D" w:rsidRDefault="00EA0845" w:rsidP="008B3B18">
      <w:pPr>
        <w:pStyle w:val="NormalWeb"/>
        <w:rPr>
          <w:rFonts w:ascii="Arial" w:hAnsi="Arial" w:cs="Arial"/>
          <w:lang w:eastAsia="en-US"/>
        </w:rPr>
      </w:pPr>
      <w:r>
        <w:rPr>
          <w:rFonts w:ascii="Arial" w:hAnsi="Arial" w:cs="Arial"/>
          <w:lang w:eastAsia="en-US"/>
        </w:rPr>
        <w:t xml:space="preserve">Since its first creation in 2015, </w:t>
      </w:r>
      <w:r w:rsidR="00162072" w:rsidRPr="00894B81">
        <w:rPr>
          <w:rFonts w:ascii="Arial" w:hAnsi="Arial" w:cs="Arial"/>
          <w:lang w:eastAsia="en-US"/>
        </w:rPr>
        <w:t>SAREF</w:t>
      </w:r>
      <w:r>
        <w:rPr>
          <w:rFonts w:ascii="Arial" w:hAnsi="Arial" w:cs="Arial"/>
          <w:lang w:eastAsia="en-US"/>
        </w:rPr>
        <w:t xml:space="preserve"> </w:t>
      </w:r>
      <w:r w:rsidR="0093775D">
        <w:rPr>
          <w:rFonts w:ascii="Arial" w:hAnsi="Arial" w:cs="Arial"/>
          <w:lang w:eastAsia="en-US"/>
        </w:rPr>
        <w:t xml:space="preserve">has </w:t>
      </w:r>
      <w:r>
        <w:rPr>
          <w:rFonts w:ascii="Arial" w:hAnsi="Arial" w:cs="Arial"/>
          <w:lang w:eastAsia="en-US"/>
        </w:rPr>
        <w:t xml:space="preserve">gradually </w:t>
      </w:r>
      <w:r w:rsidR="0093775D" w:rsidRPr="00894B81">
        <w:rPr>
          <w:rFonts w:ascii="Arial" w:hAnsi="Arial" w:cs="Arial"/>
          <w:lang w:eastAsia="en-US"/>
        </w:rPr>
        <w:t xml:space="preserve">become a “brand” to indicate (the network of) standardized semantic models that continues to grow systematically within the SmartM2M TC in ETSI. </w:t>
      </w:r>
      <w:r w:rsidR="0093775D">
        <w:rPr>
          <w:rFonts w:ascii="Arial" w:hAnsi="Arial" w:cs="Arial"/>
          <w:lang w:eastAsia="en-US"/>
        </w:rPr>
        <w:t>Currently</w:t>
      </w:r>
      <w:r w:rsidR="00255664">
        <w:rPr>
          <w:rFonts w:ascii="Arial" w:hAnsi="Arial" w:cs="Arial"/>
          <w:lang w:eastAsia="en-US"/>
        </w:rPr>
        <w:t>,</w:t>
      </w:r>
      <w:r w:rsidR="00485A53">
        <w:rPr>
          <w:rFonts w:ascii="Arial" w:hAnsi="Arial" w:cs="Arial"/>
          <w:lang w:eastAsia="en-US"/>
        </w:rPr>
        <w:t xml:space="preserve"> </w:t>
      </w:r>
      <w:r w:rsidR="00162072">
        <w:rPr>
          <w:rFonts w:ascii="Arial" w:hAnsi="Arial" w:cs="Arial"/>
          <w:lang w:eastAsia="en-US"/>
        </w:rPr>
        <w:t>the proposal</w:t>
      </w:r>
      <w:r w:rsidR="0093775D">
        <w:rPr>
          <w:rFonts w:ascii="Arial" w:hAnsi="Arial" w:cs="Arial"/>
          <w:lang w:eastAsia="en-US"/>
        </w:rPr>
        <w:t xml:space="preserve"> </w:t>
      </w:r>
      <w:r w:rsidR="00732F4F">
        <w:rPr>
          <w:rFonts w:ascii="Arial" w:hAnsi="Arial" w:cs="Arial"/>
          <w:lang w:eastAsia="en-US"/>
        </w:rPr>
        <w:t>t</w:t>
      </w:r>
      <w:r w:rsidR="0093775D">
        <w:rPr>
          <w:rFonts w:ascii="Arial" w:hAnsi="Arial" w:cs="Arial"/>
          <w:lang w:eastAsia="en-US"/>
        </w:rPr>
        <w:t>o chang</w:t>
      </w:r>
      <w:r w:rsidR="00732F4F">
        <w:rPr>
          <w:rFonts w:ascii="Arial" w:hAnsi="Arial" w:cs="Arial"/>
          <w:lang w:eastAsia="en-US"/>
        </w:rPr>
        <w:t>e</w:t>
      </w:r>
      <w:r w:rsidR="0093775D">
        <w:rPr>
          <w:rFonts w:ascii="Arial" w:hAnsi="Arial" w:cs="Arial"/>
          <w:lang w:eastAsia="en-US"/>
        </w:rPr>
        <w:t xml:space="preserve"> the SAREF acronym </w:t>
      </w:r>
      <w:r w:rsidR="0093775D" w:rsidRPr="00894B81">
        <w:rPr>
          <w:rFonts w:ascii="Arial" w:hAnsi="Arial" w:cs="Arial"/>
          <w:lang w:eastAsia="en-US"/>
        </w:rPr>
        <w:t>from the original “Smart</w:t>
      </w:r>
      <w:r w:rsidR="0093775D">
        <w:rPr>
          <w:rFonts w:ascii="Arial" w:hAnsi="Arial" w:cs="Arial"/>
          <w:lang w:eastAsia="en-US"/>
        </w:rPr>
        <w:t xml:space="preserve"> Appliances </w:t>
      </w:r>
      <w:proofErr w:type="spellStart"/>
      <w:r w:rsidR="0093775D">
        <w:rPr>
          <w:rFonts w:ascii="Arial" w:hAnsi="Arial" w:cs="Arial"/>
          <w:lang w:eastAsia="en-US"/>
        </w:rPr>
        <w:t>REFerence</w:t>
      </w:r>
      <w:proofErr w:type="spellEnd"/>
      <w:r w:rsidR="0093775D">
        <w:rPr>
          <w:rFonts w:ascii="Arial" w:hAnsi="Arial" w:cs="Arial"/>
          <w:lang w:eastAsia="en-US"/>
        </w:rPr>
        <w:t xml:space="preserve"> ontology”</w:t>
      </w:r>
      <w:r w:rsidR="00162072">
        <w:rPr>
          <w:rFonts w:ascii="Arial" w:hAnsi="Arial" w:cs="Arial"/>
          <w:lang w:eastAsia="en-US"/>
        </w:rPr>
        <w:t xml:space="preserve"> t</w:t>
      </w:r>
      <w:r w:rsidR="0093775D">
        <w:rPr>
          <w:rFonts w:ascii="Arial" w:hAnsi="Arial" w:cs="Arial"/>
          <w:lang w:eastAsia="en-US"/>
        </w:rPr>
        <w:t xml:space="preserve">o, e.g., </w:t>
      </w:r>
      <w:r w:rsidR="0093775D" w:rsidRPr="00894B81">
        <w:rPr>
          <w:rFonts w:ascii="Arial" w:hAnsi="Arial" w:cs="Arial"/>
          <w:lang w:eastAsia="en-US"/>
        </w:rPr>
        <w:t>“Smar</w:t>
      </w:r>
      <w:r w:rsidR="0093775D">
        <w:rPr>
          <w:rFonts w:ascii="Arial" w:hAnsi="Arial" w:cs="Arial"/>
          <w:lang w:eastAsia="en-US"/>
        </w:rPr>
        <w:t xml:space="preserve">t Anything </w:t>
      </w:r>
      <w:proofErr w:type="spellStart"/>
      <w:r w:rsidR="0093775D">
        <w:rPr>
          <w:rFonts w:ascii="Arial" w:hAnsi="Arial" w:cs="Arial"/>
          <w:lang w:eastAsia="en-US"/>
        </w:rPr>
        <w:t>REFerence</w:t>
      </w:r>
      <w:proofErr w:type="spellEnd"/>
      <w:r w:rsidR="0093775D">
        <w:rPr>
          <w:rFonts w:ascii="Arial" w:hAnsi="Arial" w:cs="Arial"/>
          <w:lang w:eastAsia="en-US"/>
        </w:rPr>
        <w:t xml:space="preserve"> ontology”</w:t>
      </w:r>
      <w:r w:rsidR="00732F4F">
        <w:rPr>
          <w:rFonts w:ascii="Arial" w:hAnsi="Arial" w:cs="Arial"/>
          <w:lang w:eastAsia="en-US"/>
        </w:rPr>
        <w:t xml:space="preserve"> is under discussion</w:t>
      </w:r>
      <w:r w:rsidR="0093775D">
        <w:rPr>
          <w:rFonts w:ascii="Arial" w:hAnsi="Arial" w:cs="Arial"/>
          <w:lang w:eastAsia="en-US"/>
        </w:rPr>
        <w:t xml:space="preserve">, to better reflect the fact that SAREF is not limited to smart appliances and energy efficiency, but can serve as </w:t>
      </w:r>
      <w:r w:rsidR="0093775D">
        <w:rPr>
          <w:rFonts w:ascii="Arial" w:hAnsi="Arial" w:cs="Arial"/>
          <w:lang w:eastAsia="en-US"/>
        </w:rPr>
        <w:lastRenderedPageBreak/>
        <w:t xml:space="preserve">upper reference model to enable better integration of data </w:t>
      </w:r>
      <w:r w:rsidR="0093775D" w:rsidRPr="00894B81">
        <w:rPr>
          <w:rFonts w:ascii="Arial" w:hAnsi="Arial" w:cs="Arial"/>
          <w:lang w:eastAsia="en-US"/>
        </w:rPr>
        <w:t>from vario</w:t>
      </w:r>
      <w:r w:rsidR="0093775D">
        <w:rPr>
          <w:rFonts w:ascii="Arial" w:hAnsi="Arial" w:cs="Arial"/>
          <w:lang w:eastAsia="en-US"/>
        </w:rPr>
        <w:t xml:space="preserve">us vertical domains in </w:t>
      </w:r>
      <w:r w:rsidR="005E5117">
        <w:rPr>
          <w:rFonts w:ascii="Arial" w:hAnsi="Arial" w:cs="Arial"/>
          <w:lang w:eastAsia="en-US"/>
        </w:rPr>
        <w:t xml:space="preserve">the </w:t>
      </w:r>
      <w:r w:rsidR="007468DA">
        <w:rPr>
          <w:rFonts w:ascii="Arial" w:hAnsi="Arial" w:cs="Arial"/>
          <w:lang w:eastAsia="en-US"/>
        </w:rPr>
        <w:t>IoT</w:t>
      </w:r>
      <w:r w:rsidR="006319BE">
        <w:rPr>
          <w:rFonts w:ascii="Arial" w:hAnsi="Arial" w:cs="Arial"/>
          <w:lang w:eastAsia="en-US"/>
        </w:rPr>
        <w:t xml:space="preserve">. </w:t>
      </w:r>
      <w:r w:rsidR="007468DA">
        <w:rPr>
          <w:rFonts w:ascii="Arial" w:hAnsi="Arial" w:cs="Arial"/>
          <w:lang w:eastAsia="en-US"/>
        </w:rPr>
        <w:t xml:space="preserve">To that end, requirements </w:t>
      </w:r>
      <w:r w:rsidR="00372AAE">
        <w:rPr>
          <w:rFonts w:ascii="Arial" w:hAnsi="Arial" w:cs="Arial"/>
          <w:lang w:eastAsia="en-US"/>
        </w:rPr>
        <w:t xml:space="preserve">are needed </w:t>
      </w:r>
      <w:r w:rsidR="007468DA">
        <w:rPr>
          <w:rFonts w:ascii="Arial" w:hAnsi="Arial" w:cs="Arial"/>
          <w:lang w:eastAsia="en-US"/>
        </w:rPr>
        <w:t xml:space="preserve">from </w:t>
      </w:r>
      <w:r w:rsidR="006319BE">
        <w:rPr>
          <w:rFonts w:ascii="Arial" w:hAnsi="Arial" w:cs="Arial"/>
          <w:lang w:eastAsia="en-US"/>
        </w:rPr>
        <w:t>new</w:t>
      </w:r>
      <w:r w:rsidR="007468DA">
        <w:rPr>
          <w:rFonts w:ascii="Arial" w:hAnsi="Arial" w:cs="Arial"/>
          <w:lang w:eastAsia="en-US"/>
        </w:rPr>
        <w:t xml:space="preserve"> domains </w:t>
      </w:r>
      <w:r w:rsidR="006319BE">
        <w:rPr>
          <w:rFonts w:ascii="Arial" w:hAnsi="Arial" w:cs="Arial"/>
          <w:lang w:eastAsia="en-US"/>
        </w:rPr>
        <w:t>(</w:t>
      </w:r>
      <w:r w:rsidR="00DC38A9">
        <w:rPr>
          <w:rFonts w:ascii="Arial" w:hAnsi="Arial" w:cs="Arial"/>
          <w:lang w:eastAsia="en-US"/>
        </w:rPr>
        <w:t xml:space="preserve">e.g., Smart Cities, </w:t>
      </w:r>
      <w:r w:rsidR="006319BE" w:rsidRPr="006319BE">
        <w:rPr>
          <w:rFonts w:ascii="Arial" w:hAnsi="Arial" w:cs="Arial"/>
          <w:lang w:eastAsia="en-US"/>
        </w:rPr>
        <w:t xml:space="preserve">Smart </w:t>
      </w:r>
      <w:proofErr w:type="spellStart"/>
      <w:r w:rsidR="006319BE" w:rsidRPr="006319BE">
        <w:rPr>
          <w:rFonts w:ascii="Arial" w:hAnsi="Arial" w:cs="Arial"/>
          <w:lang w:eastAsia="en-US"/>
        </w:rPr>
        <w:t>AgriFood</w:t>
      </w:r>
      <w:proofErr w:type="spellEnd"/>
      <w:r w:rsidR="006319BE" w:rsidRPr="006319BE">
        <w:rPr>
          <w:rFonts w:ascii="Arial" w:hAnsi="Arial" w:cs="Arial"/>
          <w:lang w:eastAsia="en-US"/>
        </w:rPr>
        <w:t>, Smart Industry and Manufacturing, Automotive, eHealth/Ageing-well, Wearables</w:t>
      </w:r>
      <w:r w:rsidR="006319BE">
        <w:rPr>
          <w:rFonts w:ascii="Arial" w:hAnsi="Arial" w:cs="Arial"/>
          <w:lang w:eastAsia="en-US"/>
        </w:rPr>
        <w:t xml:space="preserve">) </w:t>
      </w:r>
      <w:r w:rsidR="00485A53">
        <w:rPr>
          <w:rFonts w:ascii="Arial" w:hAnsi="Arial" w:cs="Arial"/>
          <w:lang w:eastAsia="en-US"/>
        </w:rPr>
        <w:t>to create new (</w:t>
      </w:r>
      <w:r w:rsidR="00D57D72">
        <w:rPr>
          <w:rFonts w:ascii="Arial" w:hAnsi="Arial" w:cs="Arial"/>
          <w:lang w:eastAsia="en-US"/>
        </w:rPr>
        <w:t xml:space="preserve">and </w:t>
      </w:r>
      <w:r w:rsidR="00485A53">
        <w:rPr>
          <w:rFonts w:ascii="Arial" w:hAnsi="Arial" w:cs="Arial"/>
          <w:lang w:eastAsia="en-US"/>
        </w:rPr>
        <w:t>reuse existing) semantic models</w:t>
      </w:r>
      <w:r w:rsidR="00C7735D">
        <w:rPr>
          <w:rFonts w:ascii="Arial" w:hAnsi="Arial" w:cs="Arial"/>
          <w:lang w:eastAsia="en-US"/>
        </w:rPr>
        <w:t xml:space="preserve"> aligned with SAREF</w:t>
      </w:r>
      <w:r w:rsidR="007468DA" w:rsidRPr="007468DA">
        <w:rPr>
          <w:rFonts w:ascii="Arial" w:hAnsi="Arial" w:cs="Arial"/>
          <w:lang w:eastAsia="en-US"/>
        </w:rPr>
        <w:t>, while guaranteeing a consistent cross-domain maintenance and evolution of the network of extensions sprouting from SAREF.</w:t>
      </w:r>
      <w:r w:rsidR="007468DA">
        <w:rPr>
          <w:rFonts w:ascii="Arial" w:hAnsi="Arial" w:cs="Arial"/>
          <w:lang w:eastAsia="en-US"/>
        </w:rPr>
        <w:t xml:space="preserve"> </w:t>
      </w:r>
    </w:p>
    <w:p w14:paraId="1AB77760" w14:textId="052C353D" w:rsidR="008B3B18" w:rsidRDefault="00AF7A7C" w:rsidP="00A8033D">
      <w:pPr>
        <w:rPr>
          <w:rFonts w:cs="Arial"/>
        </w:rPr>
      </w:pPr>
      <w:r>
        <w:rPr>
          <w:rFonts w:cs="Arial"/>
        </w:rPr>
        <w:t xml:space="preserve">During the </w:t>
      </w:r>
      <w:r w:rsidR="003E3AFC">
        <w:rPr>
          <w:rFonts w:cs="Arial"/>
        </w:rPr>
        <w:t>work of</w:t>
      </w:r>
      <w:r w:rsidR="00EA0845">
        <w:rPr>
          <w:rFonts w:cs="Arial"/>
        </w:rPr>
        <w:t xml:space="preserve"> </w:t>
      </w:r>
      <w:r w:rsidR="003E3AFC">
        <w:rPr>
          <w:rFonts w:cs="Arial"/>
        </w:rPr>
        <w:t>STF 513</w:t>
      </w:r>
      <w:r w:rsidR="00E46B5C">
        <w:rPr>
          <w:rFonts w:cs="Arial"/>
        </w:rPr>
        <w:t>,</w:t>
      </w:r>
      <w:r w:rsidR="003E3AFC">
        <w:rPr>
          <w:rFonts w:cs="Arial"/>
        </w:rPr>
        <w:t xml:space="preserve"> a number of </w:t>
      </w:r>
      <w:r w:rsidR="00255664">
        <w:rPr>
          <w:rFonts w:cs="Arial"/>
        </w:rPr>
        <w:t xml:space="preserve">industrial sectors </w:t>
      </w:r>
      <w:r w:rsidR="003E3AFC">
        <w:rPr>
          <w:rFonts w:cs="Arial"/>
        </w:rPr>
        <w:t xml:space="preserve">expressed the </w:t>
      </w:r>
      <w:r w:rsidR="005E5117">
        <w:rPr>
          <w:rFonts w:cs="Arial"/>
        </w:rPr>
        <w:t xml:space="preserve">interest </w:t>
      </w:r>
      <w:r w:rsidR="0038718C" w:rsidRPr="00A8033D">
        <w:rPr>
          <w:rFonts w:cs="Arial"/>
        </w:rPr>
        <w:t xml:space="preserve">to </w:t>
      </w:r>
      <w:r w:rsidR="004670E5" w:rsidRPr="00A8033D">
        <w:rPr>
          <w:rFonts w:cs="Arial"/>
        </w:rPr>
        <w:t xml:space="preserve">extend SAREF </w:t>
      </w:r>
      <w:r w:rsidR="003E3AFC">
        <w:rPr>
          <w:rFonts w:cs="Arial"/>
        </w:rPr>
        <w:t xml:space="preserve">into their domains </w:t>
      </w:r>
      <w:r w:rsidR="0038718C" w:rsidRPr="00A8033D">
        <w:rPr>
          <w:rFonts w:cs="Arial"/>
        </w:rPr>
        <w:t>in order to fi</w:t>
      </w:r>
      <w:r w:rsidR="004670E5" w:rsidRPr="00A8033D">
        <w:rPr>
          <w:rFonts w:cs="Arial"/>
        </w:rPr>
        <w:t xml:space="preserve">ll the gaps </w:t>
      </w:r>
      <w:r w:rsidR="0038718C" w:rsidRPr="00A8033D">
        <w:rPr>
          <w:rFonts w:cs="Arial"/>
        </w:rPr>
        <w:t xml:space="preserve">of the </w:t>
      </w:r>
      <w:r w:rsidR="005E5117">
        <w:rPr>
          <w:rFonts w:cs="Arial"/>
        </w:rPr>
        <w:t xml:space="preserve">semantics </w:t>
      </w:r>
      <w:r w:rsidR="004670E5" w:rsidRPr="00A8033D">
        <w:rPr>
          <w:rFonts w:cs="Arial"/>
        </w:rPr>
        <w:t xml:space="preserve">not </w:t>
      </w:r>
      <w:r w:rsidR="003E32EE">
        <w:rPr>
          <w:rFonts w:cs="Arial"/>
        </w:rPr>
        <w:t xml:space="preserve">yet </w:t>
      </w:r>
      <w:r w:rsidR="004670E5" w:rsidRPr="00A8033D">
        <w:rPr>
          <w:rFonts w:cs="Arial"/>
        </w:rPr>
        <w:t xml:space="preserve">covered by the first version of the </w:t>
      </w:r>
      <w:r w:rsidR="003E3AFC">
        <w:rPr>
          <w:rFonts w:cs="Arial"/>
        </w:rPr>
        <w:t xml:space="preserve">ETSI specification </w:t>
      </w:r>
      <w:r w:rsidR="00141DEC">
        <w:rPr>
          <w:rFonts w:cs="Arial"/>
        </w:rPr>
        <w:t xml:space="preserve">published in 2015 </w:t>
      </w:r>
      <w:r w:rsidR="003E3AFC">
        <w:rPr>
          <w:rFonts w:cs="Arial"/>
        </w:rPr>
        <w:t>and the extensions created in 2016.</w:t>
      </w:r>
    </w:p>
    <w:p w14:paraId="0B6B5879" w14:textId="77777777" w:rsidR="00E40874" w:rsidRPr="00A8033D" w:rsidRDefault="00E40874" w:rsidP="00A8033D">
      <w:pPr>
        <w:rPr>
          <w:rFonts w:cs="Arial"/>
        </w:rPr>
      </w:pPr>
    </w:p>
    <w:p w14:paraId="302DCF15" w14:textId="7DF1398D" w:rsidR="00B37AE7" w:rsidRDefault="00592190" w:rsidP="003E3AFC">
      <w:pPr>
        <w:rPr>
          <w:rFonts w:cs="Arial"/>
        </w:rPr>
      </w:pPr>
      <w:r>
        <w:rPr>
          <w:rFonts w:cs="Arial"/>
        </w:rPr>
        <w:t xml:space="preserve">Some organizations, such as </w:t>
      </w:r>
      <w:r w:rsidR="00DC38A9">
        <w:rPr>
          <w:rFonts w:cs="Arial"/>
        </w:rPr>
        <w:t xml:space="preserve">organizations involved in the eHealth and Automotive sectors, </w:t>
      </w:r>
      <w:r w:rsidR="003E3AFC">
        <w:rPr>
          <w:rFonts w:cs="Arial"/>
        </w:rPr>
        <w:t xml:space="preserve">also </w:t>
      </w:r>
      <w:r w:rsidR="005E5117">
        <w:rPr>
          <w:rFonts w:cs="Arial"/>
        </w:rPr>
        <w:t xml:space="preserve">suggested that </w:t>
      </w:r>
      <w:r w:rsidR="003E3AFC">
        <w:rPr>
          <w:rFonts w:cs="Arial"/>
        </w:rPr>
        <w:t xml:space="preserve">SAREF </w:t>
      </w:r>
      <w:r w:rsidR="005E5117">
        <w:rPr>
          <w:rFonts w:cs="Arial"/>
        </w:rPr>
        <w:t xml:space="preserve">could additionally </w:t>
      </w:r>
      <w:r w:rsidR="003E3AFC">
        <w:rPr>
          <w:rFonts w:cs="Arial"/>
        </w:rPr>
        <w:t xml:space="preserve">cover the domains </w:t>
      </w:r>
      <w:r w:rsidR="009E1254">
        <w:rPr>
          <w:rFonts w:cs="Arial"/>
        </w:rPr>
        <w:t xml:space="preserve">where </w:t>
      </w:r>
      <w:r w:rsidR="003E3AFC">
        <w:rPr>
          <w:rFonts w:cs="Arial"/>
        </w:rPr>
        <w:t>they are active</w:t>
      </w:r>
      <w:r w:rsidR="009E1254">
        <w:rPr>
          <w:rFonts w:cs="Arial"/>
        </w:rPr>
        <w:t>,</w:t>
      </w:r>
      <w:r w:rsidR="003E3AFC">
        <w:rPr>
          <w:rFonts w:cs="Arial"/>
        </w:rPr>
        <w:t xml:space="preserve"> or </w:t>
      </w:r>
      <w:r w:rsidR="00F66EB6">
        <w:rPr>
          <w:rFonts w:cs="Arial"/>
        </w:rPr>
        <w:t>made explicit</w:t>
      </w:r>
      <w:r w:rsidR="00141DEC">
        <w:rPr>
          <w:rFonts w:cs="Arial"/>
        </w:rPr>
        <w:t xml:space="preserve">ly clear </w:t>
      </w:r>
      <w:r w:rsidR="00F66EB6">
        <w:rPr>
          <w:rFonts w:cs="Arial"/>
        </w:rPr>
        <w:t xml:space="preserve">that they </w:t>
      </w:r>
      <w:r w:rsidR="003E3AFC">
        <w:rPr>
          <w:rFonts w:cs="Arial"/>
        </w:rPr>
        <w:t xml:space="preserve">find </w:t>
      </w:r>
      <w:r w:rsidR="00AC6AA1">
        <w:rPr>
          <w:rFonts w:cs="Arial"/>
        </w:rPr>
        <w:t xml:space="preserve">it </w:t>
      </w:r>
      <w:r w:rsidR="003E3AFC">
        <w:rPr>
          <w:rFonts w:cs="Arial"/>
        </w:rPr>
        <w:t>particularly important to be able to make full use of SAREF and its extension</w:t>
      </w:r>
      <w:r w:rsidR="00E46B5C">
        <w:rPr>
          <w:rFonts w:cs="Arial"/>
        </w:rPr>
        <w:t>s</w:t>
      </w:r>
      <w:r w:rsidR="00522CDD">
        <w:rPr>
          <w:rFonts w:cs="Arial"/>
        </w:rPr>
        <w:t xml:space="preserve"> for cross-domain semantic interoperability</w:t>
      </w:r>
      <w:r w:rsidR="003E3AFC">
        <w:rPr>
          <w:rFonts w:cs="Arial"/>
        </w:rPr>
        <w:t xml:space="preserve">. </w:t>
      </w:r>
    </w:p>
    <w:p w14:paraId="686E2A26" w14:textId="77777777" w:rsidR="00A8033D" w:rsidRPr="00A8033D" w:rsidRDefault="00A8033D" w:rsidP="000940BD">
      <w:pPr>
        <w:tabs>
          <w:tab w:val="clear" w:pos="1418"/>
          <w:tab w:val="clear" w:pos="4678"/>
          <w:tab w:val="clear" w:pos="5954"/>
          <w:tab w:val="clear" w:pos="7088"/>
          <w:tab w:val="left" w:pos="4002"/>
        </w:tabs>
        <w:rPr>
          <w:rFonts w:cs="Arial"/>
        </w:rPr>
      </w:pPr>
    </w:p>
    <w:p w14:paraId="6553E59E" w14:textId="77777777" w:rsidR="008B3B18" w:rsidRPr="00A46B2F" w:rsidRDefault="004670E5" w:rsidP="00A46B2F">
      <w:pPr>
        <w:pStyle w:val="B0"/>
      </w:pPr>
      <w:r w:rsidRPr="00A46B2F">
        <w:t xml:space="preserve">The proposed work of this STF is </w:t>
      </w:r>
      <w:r w:rsidR="00141DEC">
        <w:t xml:space="preserve">therefore </w:t>
      </w:r>
      <w:r w:rsidR="000940BD" w:rsidRPr="00A46B2F">
        <w:t xml:space="preserve">to extend </w:t>
      </w:r>
      <w:r w:rsidR="00E46B5C">
        <w:t xml:space="preserve">the </w:t>
      </w:r>
      <w:r w:rsidRPr="00A46B2F">
        <w:t xml:space="preserve">SAREF standard </w:t>
      </w:r>
      <w:r w:rsidR="00093833" w:rsidRPr="00A46B2F">
        <w:t>taking into account:</w:t>
      </w:r>
    </w:p>
    <w:p w14:paraId="505C35E0" w14:textId="7C681AFE" w:rsidR="00DC38A9" w:rsidRPr="003E3AFC" w:rsidRDefault="00DC38A9" w:rsidP="00DC38A9">
      <w:pPr>
        <w:pStyle w:val="B1"/>
      </w:pPr>
      <w:r w:rsidRPr="003E3AFC">
        <w:t>Automo</w:t>
      </w:r>
      <w:r>
        <w:t xml:space="preserve">tive </w:t>
      </w:r>
      <w:r w:rsidRPr="00E4422A">
        <w:t xml:space="preserve"> </w:t>
      </w:r>
      <w:r w:rsidRPr="00E4422A">
        <w:rPr>
          <w:lang w:val="en-US"/>
        </w:rPr>
        <w:t xml:space="preserve">domain use cases and available existing data models, in close collaboration with </w:t>
      </w:r>
      <w:r w:rsidRPr="00E4422A">
        <w:t>AIOTI, the H2020 Large Scale Pilots</w:t>
      </w:r>
      <w:r w:rsidR="002355BB" w:rsidRPr="00AE64AD">
        <w:rPr>
          <w:lang w:val="en-GB"/>
        </w:rPr>
        <w:t xml:space="preserve"> (e.g. AUTOPILOT</w:t>
      </w:r>
      <w:r w:rsidR="00AE64AD">
        <w:rPr>
          <w:lang w:val="en-GB"/>
        </w:rPr>
        <w:t>, SYNCHRONICITY</w:t>
      </w:r>
      <w:r w:rsidR="002355BB" w:rsidRPr="00AE64AD">
        <w:rPr>
          <w:lang w:val="en-GB"/>
        </w:rPr>
        <w:t>)</w:t>
      </w:r>
      <w:r w:rsidR="00A97CB8">
        <w:rPr>
          <w:lang w:val="en-GB"/>
        </w:rPr>
        <w:t xml:space="preserve"> </w:t>
      </w:r>
      <w:r w:rsidR="00A97CB8" w:rsidRPr="00A97CB8">
        <w:rPr>
          <w:lang w:val="en-GB"/>
        </w:rPr>
        <w:t>and other projects on mobility managed by INEA/EASME</w:t>
      </w:r>
      <w:r w:rsidR="00A97CB8">
        <w:rPr>
          <w:lang w:val="en-GB"/>
        </w:rPr>
        <w:t>,</w:t>
      </w:r>
      <w:r w:rsidRPr="00E4422A">
        <w:t xml:space="preserve"> ETSI and oneM2M</w:t>
      </w:r>
      <w:r>
        <w:rPr>
          <w:lang w:val="en-US"/>
        </w:rPr>
        <w:t xml:space="preserve">. </w:t>
      </w:r>
      <w:r>
        <w:t xml:space="preserve"> </w:t>
      </w:r>
    </w:p>
    <w:p w14:paraId="7C8BC503" w14:textId="01B63569" w:rsidR="00DC38A9" w:rsidRPr="00765238" w:rsidRDefault="00DC38A9" w:rsidP="00DC38A9">
      <w:pPr>
        <w:pStyle w:val="B1"/>
      </w:pPr>
      <w:r w:rsidRPr="003E3AFC">
        <w:rPr>
          <w:lang w:val="en-US"/>
        </w:rPr>
        <w:t>eHealth</w:t>
      </w:r>
      <w:r>
        <w:rPr>
          <w:lang w:val="en-US"/>
        </w:rPr>
        <w:t>/ Ageing-well</w:t>
      </w:r>
      <w:r w:rsidRPr="003E3AFC">
        <w:rPr>
          <w:lang w:val="en-US"/>
        </w:rPr>
        <w:t xml:space="preserve"> </w:t>
      </w:r>
      <w:r>
        <w:t xml:space="preserve">domain </w:t>
      </w:r>
      <w:r w:rsidRPr="00227F61">
        <w:t>use cases and available existing data model</w:t>
      </w:r>
      <w:r>
        <w:t>s</w:t>
      </w:r>
      <w:r>
        <w:rPr>
          <w:lang w:val="en-US"/>
        </w:rPr>
        <w:t xml:space="preserve">, </w:t>
      </w:r>
      <w:r w:rsidRPr="00227F61">
        <w:t>in close collaboration</w:t>
      </w:r>
      <w:r w:rsidRPr="00633249">
        <w:rPr>
          <w:lang w:val="en-US"/>
        </w:rPr>
        <w:t xml:space="preserve"> with AIOTI, the H2020 Large Scale Pilots, ETSI (in particular </w:t>
      </w:r>
      <w:r w:rsidR="008E46C0">
        <w:rPr>
          <w:lang w:val="en-US"/>
        </w:rPr>
        <w:t>EP</w:t>
      </w:r>
      <w:r w:rsidR="002A52C1">
        <w:rPr>
          <w:lang w:val="en-US"/>
        </w:rPr>
        <w:t xml:space="preserve"> </w:t>
      </w:r>
      <w:r w:rsidR="008E46C0">
        <w:rPr>
          <w:lang w:val="en-US"/>
        </w:rPr>
        <w:t>eHealth</w:t>
      </w:r>
      <w:r w:rsidRPr="00633249">
        <w:rPr>
          <w:lang w:val="en-US"/>
        </w:rPr>
        <w:t xml:space="preserve"> and TC </w:t>
      </w:r>
      <w:proofErr w:type="spellStart"/>
      <w:r w:rsidR="00DB6828">
        <w:rPr>
          <w:lang w:val="en-US"/>
        </w:rPr>
        <w:t>S</w:t>
      </w:r>
      <w:r w:rsidRPr="00633249">
        <w:rPr>
          <w:lang w:val="en-US"/>
        </w:rPr>
        <w:t>martBAN</w:t>
      </w:r>
      <w:proofErr w:type="spellEnd"/>
      <w:r w:rsidRPr="00633249">
        <w:rPr>
          <w:lang w:val="en-US"/>
        </w:rPr>
        <w:t>) and oneM2M</w:t>
      </w:r>
      <w:r>
        <w:rPr>
          <w:lang w:val="en-US"/>
        </w:rPr>
        <w:t xml:space="preserve">.  </w:t>
      </w:r>
    </w:p>
    <w:p w14:paraId="77FF9E64" w14:textId="7D3BD885" w:rsidR="00765238" w:rsidRPr="003E3AFC" w:rsidRDefault="00765238" w:rsidP="00765238">
      <w:pPr>
        <w:pStyle w:val="B1"/>
      </w:pPr>
      <w:r w:rsidRPr="003E3AFC">
        <w:rPr>
          <w:lang w:val="en-US"/>
        </w:rPr>
        <w:t xml:space="preserve">Wearables </w:t>
      </w:r>
      <w:r>
        <w:t xml:space="preserve">domain </w:t>
      </w:r>
      <w:r w:rsidRPr="00227F61">
        <w:t>use cases and available existing data model</w:t>
      </w:r>
      <w:r>
        <w:t>s</w:t>
      </w:r>
      <w:r>
        <w:rPr>
          <w:lang w:val="en-US"/>
        </w:rPr>
        <w:t xml:space="preserve">, </w:t>
      </w:r>
      <w:r w:rsidRPr="00227F61">
        <w:t>in close collaboration</w:t>
      </w:r>
      <w:r w:rsidRPr="00633249">
        <w:rPr>
          <w:lang w:val="en-US"/>
        </w:rPr>
        <w:t xml:space="preserve"> with</w:t>
      </w:r>
      <w:r w:rsidRPr="003E3AFC" w:rsidDel="00371B39">
        <w:rPr>
          <w:lang w:val="en-US"/>
        </w:rPr>
        <w:t xml:space="preserve"> </w:t>
      </w:r>
      <w:r w:rsidRPr="00371B39">
        <w:rPr>
          <w:lang w:val="en-US"/>
        </w:rPr>
        <w:t xml:space="preserve">AIOTI, the H2020 Large Scale Pilots, ETSI (in particular TC </w:t>
      </w:r>
      <w:proofErr w:type="spellStart"/>
      <w:r w:rsidRPr="00371B39">
        <w:rPr>
          <w:lang w:val="en-US"/>
        </w:rPr>
        <w:t>SmartBAN</w:t>
      </w:r>
      <w:proofErr w:type="spellEnd"/>
      <w:r w:rsidRPr="00371B39">
        <w:rPr>
          <w:lang w:val="en-US"/>
        </w:rPr>
        <w:t>) and oneM2M</w:t>
      </w:r>
      <w:r>
        <w:rPr>
          <w:lang w:val="en-US"/>
        </w:rPr>
        <w:t xml:space="preserve">. </w:t>
      </w:r>
    </w:p>
    <w:p w14:paraId="191200D9" w14:textId="558BA16D" w:rsidR="00DC38A9" w:rsidRPr="003E3AFC" w:rsidRDefault="00DC38A9" w:rsidP="00DC38A9">
      <w:pPr>
        <w:pStyle w:val="B1"/>
      </w:pPr>
      <w:r>
        <w:rPr>
          <w:lang w:val="en-US"/>
        </w:rPr>
        <w:t xml:space="preserve">Water </w:t>
      </w:r>
      <w:r>
        <w:t xml:space="preserve">domain </w:t>
      </w:r>
      <w:r w:rsidRPr="00227F61">
        <w:t>use cases and available existing data model</w:t>
      </w:r>
      <w:r>
        <w:t>s</w:t>
      </w:r>
      <w:r>
        <w:rPr>
          <w:lang w:val="en-US"/>
        </w:rPr>
        <w:t xml:space="preserve">, </w:t>
      </w:r>
      <w:r w:rsidRPr="00227F61">
        <w:t>in close collaboration</w:t>
      </w:r>
      <w:r w:rsidRPr="00633249">
        <w:rPr>
          <w:lang w:val="en-US"/>
        </w:rPr>
        <w:t xml:space="preserve"> with</w:t>
      </w:r>
      <w:r w:rsidRPr="003E3AFC" w:rsidDel="00371B39">
        <w:rPr>
          <w:lang w:val="en-US"/>
        </w:rPr>
        <w:t xml:space="preserve"> </w:t>
      </w:r>
      <w:r w:rsidRPr="00371B39">
        <w:rPr>
          <w:lang w:val="en-US"/>
        </w:rPr>
        <w:t>AIOTI, the</w:t>
      </w:r>
      <w:r>
        <w:rPr>
          <w:lang w:val="en-US"/>
        </w:rPr>
        <w:t xml:space="preserve"> H2020 Large Scale Pilots, </w:t>
      </w:r>
      <w:r w:rsidRPr="007564CD">
        <w:rPr>
          <w:lang w:val="en-US"/>
        </w:rPr>
        <w:t>results of the</w:t>
      </w:r>
      <w:r w:rsidR="002355BB" w:rsidRPr="007564CD">
        <w:rPr>
          <w:lang w:val="en-US"/>
        </w:rPr>
        <w:t xml:space="preserve"> projects from </w:t>
      </w:r>
      <w:r w:rsidR="007564CD" w:rsidRPr="007564CD">
        <w:rPr>
          <w:lang w:val="en-US"/>
        </w:rPr>
        <w:t>the ICT</w:t>
      </w:r>
      <w:r w:rsidR="002355BB" w:rsidRPr="007564CD">
        <w:rPr>
          <w:lang w:val="en-US"/>
        </w:rPr>
        <w:t>4WATER cluster</w:t>
      </w:r>
      <w:r w:rsidRPr="007564CD">
        <w:rPr>
          <w:lang w:val="en-US"/>
        </w:rPr>
        <w:t>,</w:t>
      </w:r>
      <w:r>
        <w:rPr>
          <w:lang w:val="en-US"/>
        </w:rPr>
        <w:t xml:space="preserve"> ETSI and </w:t>
      </w:r>
      <w:r w:rsidRPr="00371B39">
        <w:rPr>
          <w:lang w:val="en-US"/>
        </w:rPr>
        <w:t>oneM2M</w:t>
      </w:r>
      <w:r>
        <w:rPr>
          <w:lang w:val="en-US"/>
        </w:rPr>
        <w:t xml:space="preserve">. </w:t>
      </w:r>
    </w:p>
    <w:p w14:paraId="08E517FD" w14:textId="77777777" w:rsidR="009E1439" w:rsidRPr="00DC38A9" w:rsidRDefault="009E1439" w:rsidP="00A46B2F">
      <w:pPr>
        <w:rPr>
          <w:lang w:val="x-none"/>
        </w:rPr>
      </w:pPr>
    </w:p>
    <w:p w14:paraId="2AFFDEF0" w14:textId="1D9366EE" w:rsidR="009E1439" w:rsidRDefault="009E1439" w:rsidP="009E1439">
      <w:r>
        <w:t xml:space="preserve">To </w:t>
      </w:r>
      <w:r w:rsidR="00DC38A9">
        <w:t xml:space="preserve">that end, the </w:t>
      </w:r>
      <w:r w:rsidR="00DB6828">
        <w:t xml:space="preserve">current technical proposal </w:t>
      </w:r>
      <w:r w:rsidR="00DC38A9">
        <w:t xml:space="preserve">will produce </w:t>
      </w:r>
      <w:r w:rsidR="00765238">
        <w:t>4</w:t>
      </w:r>
      <w:r>
        <w:t xml:space="preserve"> Technical Reports, one for each domain (i.e., </w:t>
      </w:r>
      <w:r w:rsidR="00DC38A9">
        <w:rPr>
          <w:lang w:val="en-US"/>
        </w:rPr>
        <w:t>Automotive</w:t>
      </w:r>
      <w:r>
        <w:rPr>
          <w:lang w:val="en-US"/>
        </w:rPr>
        <w:t xml:space="preserve">, </w:t>
      </w:r>
      <w:r w:rsidR="00DC38A9" w:rsidRPr="003E3AFC">
        <w:rPr>
          <w:lang w:val="en-US"/>
        </w:rPr>
        <w:t>eHealth</w:t>
      </w:r>
      <w:r w:rsidR="00DC38A9">
        <w:rPr>
          <w:lang w:val="en-US"/>
        </w:rPr>
        <w:t xml:space="preserve">/ Ageing-well, </w:t>
      </w:r>
      <w:r w:rsidR="00765238">
        <w:rPr>
          <w:lang w:val="en-US"/>
        </w:rPr>
        <w:t xml:space="preserve">Wearables </w:t>
      </w:r>
      <w:r w:rsidR="00DC38A9">
        <w:rPr>
          <w:lang w:val="en-US"/>
        </w:rPr>
        <w:t xml:space="preserve">and Water </w:t>
      </w:r>
      <w:r>
        <w:rPr>
          <w:lang w:val="en-US"/>
        </w:rPr>
        <w:t>domains</w:t>
      </w:r>
      <w:r>
        <w:t>), with the scope to d</w:t>
      </w:r>
      <w:r w:rsidRPr="008846F9">
        <w:t>etermine the requirement</w:t>
      </w:r>
      <w:r>
        <w:t>s from the considered domains</w:t>
      </w:r>
      <w:r w:rsidR="00C4239D">
        <w:t>,</w:t>
      </w:r>
      <w:r w:rsidR="00C4239D" w:rsidRPr="00C4239D">
        <w:t xml:space="preserve"> </w:t>
      </w:r>
      <w:r w:rsidR="00C4239D">
        <w:t>collect</w:t>
      </w:r>
      <w:r w:rsidR="00C4239D" w:rsidRPr="00C4239D">
        <w:t xml:space="preserve"> use cases and </w:t>
      </w:r>
      <w:r w:rsidR="00C4239D">
        <w:t xml:space="preserve">identify </w:t>
      </w:r>
      <w:r w:rsidR="00C4239D" w:rsidRPr="00C4239D">
        <w:t>available existing data models</w:t>
      </w:r>
      <w:r w:rsidRPr="008846F9">
        <w:t>.</w:t>
      </w:r>
      <w:r>
        <w:t xml:space="preserve"> </w:t>
      </w:r>
      <w:r w:rsidR="00DC38A9">
        <w:t xml:space="preserve">Moreover, the </w:t>
      </w:r>
      <w:r w:rsidR="00787CC6">
        <w:t>current technical proposal</w:t>
      </w:r>
      <w:r w:rsidR="00DC38A9">
        <w:t xml:space="preserve"> will produce </w:t>
      </w:r>
      <w:r w:rsidR="00765238">
        <w:t>4</w:t>
      </w:r>
      <w:r>
        <w:t xml:space="preserve"> Technical Specifications, one for each domain, with the scope to s</w:t>
      </w:r>
      <w:r w:rsidRPr="00AA16DF">
        <w:t>pecify an initial extension to SAREF</w:t>
      </w:r>
      <w:r>
        <w:t xml:space="preserve"> for each of these domains based on the requirements expressed in the corresponding TR.</w:t>
      </w:r>
    </w:p>
    <w:p w14:paraId="2A6AC0F7" w14:textId="77777777" w:rsidR="009E1439" w:rsidRDefault="009E1439" w:rsidP="00A46B2F"/>
    <w:p w14:paraId="54C15EC9" w14:textId="4B6CE204" w:rsidR="00537A6C" w:rsidRDefault="00537A6C" w:rsidP="00A46B2F">
      <w:r>
        <w:t>It is of particular importance that</w:t>
      </w:r>
      <w:r w:rsidR="009E1254">
        <w:t>,</w:t>
      </w:r>
      <w:r>
        <w:t xml:space="preserve"> for </w:t>
      </w:r>
      <w:r w:rsidR="00C4239D">
        <w:t xml:space="preserve">identifying the requirements and </w:t>
      </w:r>
      <w:r>
        <w:t>defining the extensions in these domain</w:t>
      </w:r>
      <w:r w:rsidR="009E1254">
        <w:t>s</w:t>
      </w:r>
      <w:r>
        <w:t xml:space="preserve">, the stakeholders in the domains are consulted and actively involved to ensure that the extension is supported from the </w:t>
      </w:r>
      <w:r w:rsidR="00531E29">
        <w:t>beginning of its</w:t>
      </w:r>
      <w:r>
        <w:t xml:space="preserve"> </w:t>
      </w:r>
      <w:r w:rsidR="00531E29">
        <w:t>development</w:t>
      </w:r>
      <w:r>
        <w:t>.</w:t>
      </w:r>
    </w:p>
    <w:p w14:paraId="32F566DE" w14:textId="77777777" w:rsidR="00AC2608" w:rsidRDefault="00AC2608" w:rsidP="00A46B2F"/>
    <w:p w14:paraId="38C42677" w14:textId="3E3CCCD7" w:rsidR="00AC2608" w:rsidRPr="00AC2608" w:rsidRDefault="00AC2608" w:rsidP="00A46B2F">
      <w:r>
        <w:t xml:space="preserve">Coordination with major activities in the </w:t>
      </w:r>
      <w:r w:rsidR="00E729F5">
        <w:t>semantic</w:t>
      </w:r>
      <w:r>
        <w:t xml:space="preserve"> interworking context is envisaged, in particular with the already active </w:t>
      </w:r>
      <w:r w:rsidRPr="00AC2608">
        <w:t xml:space="preserve">STF 534 </w:t>
      </w:r>
      <w:r>
        <w:t>(</w:t>
      </w:r>
      <w:r w:rsidRPr="00AC2608">
        <w:t>SAREF ext</w:t>
      </w:r>
      <w:r>
        <w:t xml:space="preserve">ension for smart cities, smart </w:t>
      </w:r>
      <w:proofErr w:type="spellStart"/>
      <w:r>
        <w:t>a</w:t>
      </w:r>
      <w:r w:rsidRPr="00AC2608">
        <w:t>grifood</w:t>
      </w:r>
      <w:proofErr w:type="spellEnd"/>
      <w:r w:rsidRPr="00AC2608">
        <w:t xml:space="preserve"> and smart industry and </w:t>
      </w:r>
      <w:r>
        <w:t>manufac</w:t>
      </w:r>
      <w:r w:rsidRPr="00AC2608">
        <w:t>turing</w:t>
      </w:r>
      <w:r>
        <w:t>)</w:t>
      </w:r>
      <w:r w:rsidRPr="00AC2608">
        <w:t>.</w:t>
      </w:r>
    </w:p>
    <w:bookmarkEnd w:id="1"/>
    <w:p w14:paraId="195E1E56" w14:textId="31CE6F0F" w:rsidR="00EE2501" w:rsidRDefault="00EE2501"/>
    <w:bookmarkEnd w:id="2"/>
    <w:bookmarkEnd w:id="3"/>
    <w:p w14:paraId="26622F66" w14:textId="77777777" w:rsidR="006F1DC2" w:rsidRPr="0017155D" w:rsidRDefault="006F1DC2" w:rsidP="0017155D"/>
    <w:p w14:paraId="1FC126E9" w14:textId="2910E5CB" w:rsidR="00EE2501" w:rsidRDefault="008F5B44">
      <w:pPr>
        <w:pStyle w:val="Heading1"/>
      </w:pPr>
      <w:bookmarkStart w:id="4" w:name="_Toc229392237"/>
      <w:r>
        <w:t>Market Impact</w:t>
      </w:r>
    </w:p>
    <w:p w14:paraId="1BF9189A" w14:textId="1447FEE5" w:rsidR="00814A3D" w:rsidRDefault="00A14567" w:rsidP="00A14567">
      <w:bookmarkStart w:id="5" w:name="_Toc229392238"/>
      <w:bookmarkEnd w:id="4"/>
      <w:r>
        <w:t xml:space="preserve">The availability </w:t>
      </w:r>
      <w:r w:rsidR="00814A3D">
        <w:t>of a</w:t>
      </w:r>
      <w:r w:rsidR="00991D16">
        <w:t xml:space="preserve"> network of </w:t>
      </w:r>
      <w:r w:rsidR="00991D16" w:rsidRPr="00991D16">
        <w:t>standardized semantic model</w:t>
      </w:r>
      <w:r w:rsidR="007E12B1">
        <w:t>s</w:t>
      </w:r>
      <w:r w:rsidR="00991D16" w:rsidRPr="00991D16">
        <w:t xml:space="preserve"> </w:t>
      </w:r>
      <w:r w:rsidR="007E12B1">
        <w:t>that consistently grow</w:t>
      </w:r>
      <w:r w:rsidR="00991D16">
        <w:t xml:space="preserve"> and systematically extend</w:t>
      </w:r>
      <w:r w:rsidR="00CF6E71">
        <w:t xml:space="preserve"> SAREF </w:t>
      </w:r>
      <w:r w:rsidR="00991D16" w:rsidRPr="00991D16">
        <w:t xml:space="preserve">within </w:t>
      </w:r>
      <w:r w:rsidR="00054FD7">
        <w:t xml:space="preserve">TC SmartM2M </w:t>
      </w:r>
      <w:r w:rsidR="00991D16" w:rsidRPr="00991D16">
        <w:t xml:space="preserve">in ETSI </w:t>
      </w:r>
      <w:r w:rsidR="00814A3D">
        <w:t xml:space="preserve">will allow </w:t>
      </w:r>
      <w:r w:rsidR="00A97CB8">
        <w:t xml:space="preserve">not only </w:t>
      </w:r>
      <w:r w:rsidR="00814A3D">
        <w:t xml:space="preserve">implementers </w:t>
      </w:r>
      <w:r w:rsidR="00991D16">
        <w:t xml:space="preserve">and manufacturers </w:t>
      </w:r>
      <w:r w:rsidR="00814A3D">
        <w:t xml:space="preserve">of Smart Appliances </w:t>
      </w:r>
      <w:r w:rsidR="00B07D58">
        <w:t xml:space="preserve">- </w:t>
      </w:r>
      <w:r w:rsidR="00991D16">
        <w:t xml:space="preserve">and more in general IoT devices </w:t>
      </w:r>
      <w:r w:rsidR="00B07D58">
        <w:t xml:space="preserve">- </w:t>
      </w:r>
      <w:r w:rsidR="00814A3D">
        <w:t xml:space="preserve">to fully support </w:t>
      </w:r>
      <w:r w:rsidR="00B07D58">
        <w:t xml:space="preserve">various, multiple and cross-domain </w:t>
      </w:r>
      <w:r w:rsidR="00814A3D">
        <w:t>use cases for the</w:t>
      </w:r>
      <w:r w:rsidR="00B07D58">
        <w:t>ir</w:t>
      </w:r>
      <w:r w:rsidR="0066220B">
        <w:t xml:space="preserve"> </w:t>
      </w:r>
      <w:r w:rsidR="00B07D58">
        <w:t>devices</w:t>
      </w:r>
      <w:r w:rsidR="00814A3D">
        <w:t>. It will enhance the interoperability between their devices and the devices of other manufacturers and will allow them to broaden their market.</w:t>
      </w:r>
    </w:p>
    <w:p w14:paraId="3E318484" w14:textId="77777777" w:rsidR="00814A3D" w:rsidRDefault="00814A3D" w:rsidP="00A14567"/>
    <w:p w14:paraId="0CB59B1E" w14:textId="096F356E" w:rsidR="00A1297E" w:rsidRDefault="00A1297E" w:rsidP="00A14567">
      <w:r>
        <w:t xml:space="preserve">The overall deployment of Smart </w:t>
      </w:r>
      <w:r w:rsidR="0066220B">
        <w:t xml:space="preserve">IoT devices </w:t>
      </w:r>
      <w:r w:rsidR="00A97CB8">
        <w:t xml:space="preserve">(e.g. in the automotive domain) </w:t>
      </w:r>
      <w:r>
        <w:t xml:space="preserve">will directly lead to a quick adoption of the related M2M </w:t>
      </w:r>
      <w:r w:rsidR="002552DF">
        <w:t xml:space="preserve">ETSI </w:t>
      </w:r>
      <w:r>
        <w:t xml:space="preserve">standards </w:t>
      </w:r>
      <w:r w:rsidR="002552DF">
        <w:t>as developed by</w:t>
      </w:r>
      <w:r>
        <w:t xml:space="preserve"> oneM2M.</w:t>
      </w:r>
      <w:r w:rsidR="00F35543">
        <w:t xml:space="preserve"> These standards </w:t>
      </w:r>
      <w:r w:rsidR="00E33E44">
        <w:t xml:space="preserve">potentially </w:t>
      </w:r>
      <w:r w:rsidR="00F35543">
        <w:t>address a multi-billion product market.</w:t>
      </w:r>
    </w:p>
    <w:p w14:paraId="2E0C753D" w14:textId="77777777" w:rsidR="00257C93" w:rsidRPr="003C28ED" w:rsidRDefault="00257C93" w:rsidP="003C28ED"/>
    <w:p w14:paraId="7C8088BA" w14:textId="028372A7" w:rsidR="00EE2501" w:rsidRDefault="002706EA">
      <w:r>
        <w:t xml:space="preserve">The </w:t>
      </w:r>
      <w:r w:rsidR="00D040ED">
        <w:t>ETSI Smart Appliances s</w:t>
      </w:r>
      <w:r w:rsidR="002E5A33">
        <w:t>pecification</w:t>
      </w:r>
      <w:r w:rsidR="00A14567">
        <w:t xml:space="preserve"> </w:t>
      </w:r>
      <w:r w:rsidR="00D040ED">
        <w:t xml:space="preserve">aims to </w:t>
      </w:r>
      <w:r w:rsidR="00F1123D">
        <w:t xml:space="preserve">be </w:t>
      </w:r>
      <w:r w:rsidR="00A14567">
        <w:t xml:space="preserve">deployed in </w:t>
      </w:r>
      <w:r w:rsidR="00CE69D7">
        <w:t xml:space="preserve">the </w:t>
      </w:r>
      <w:r w:rsidR="00F1123D">
        <w:t>E</w:t>
      </w:r>
      <w:r w:rsidR="007B2332">
        <w:t>uropean market in</w:t>
      </w:r>
      <w:r w:rsidR="00F1123D">
        <w:t xml:space="preserve"> a potential of 250 million European dwellings </w:t>
      </w:r>
      <w:r w:rsidR="002E5A33">
        <w:t>as</w:t>
      </w:r>
      <w:r w:rsidR="00F1123D">
        <w:t xml:space="preserve"> a first step,</w:t>
      </w:r>
      <w:r w:rsidR="00961D97">
        <w:t xml:space="preserve"> and potential</w:t>
      </w:r>
      <w:r w:rsidR="00CE69D7">
        <w:t>ly</w:t>
      </w:r>
      <w:r w:rsidR="00961D97">
        <w:t xml:space="preserve"> worldwide later. If SAREF is not quickly </w:t>
      </w:r>
      <w:r w:rsidR="00221305">
        <w:t>extended to other domains</w:t>
      </w:r>
      <w:r w:rsidR="00961D97">
        <w:t xml:space="preserve">, </w:t>
      </w:r>
      <w:r w:rsidR="002E5A33">
        <w:t>this</w:t>
      </w:r>
      <w:r w:rsidR="00961D97">
        <w:t xml:space="preserve"> may have a </w:t>
      </w:r>
      <w:r w:rsidR="00D040ED">
        <w:t xml:space="preserve">strong </w:t>
      </w:r>
      <w:r w:rsidR="00961D97">
        <w:t xml:space="preserve">negative impact on </w:t>
      </w:r>
      <w:r w:rsidR="00224AFC">
        <w:t xml:space="preserve">the adoption of </w:t>
      </w:r>
      <w:r w:rsidR="00CE69D7">
        <w:t xml:space="preserve">the </w:t>
      </w:r>
      <w:r w:rsidR="00224AFC">
        <w:t xml:space="preserve">ETSI </w:t>
      </w:r>
      <w:r w:rsidR="00FB6ECB">
        <w:t>SAREF</w:t>
      </w:r>
      <w:r w:rsidR="00B01EF3">
        <w:t xml:space="preserve"> </w:t>
      </w:r>
      <w:r w:rsidR="00224AFC">
        <w:t xml:space="preserve">standard and consequently on the adoption of the oneM2M IoT communication framework. On the contrary, it will leverage on the </w:t>
      </w:r>
      <w:r w:rsidR="00961D97">
        <w:t xml:space="preserve">Smart Appliance initiative launched by </w:t>
      </w:r>
      <w:r w:rsidR="00CE69D7">
        <w:t xml:space="preserve">the </w:t>
      </w:r>
      <w:r w:rsidR="00961D97">
        <w:t>EC</w:t>
      </w:r>
      <w:r w:rsidR="003E4DDC">
        <w:t xml:space="preserve"> and the existing momentum around smart cities, smart </w:t>
      </w:r>
      <w:proofErr w:type="spellStart"/>
      <w:r w:rsidR="003E4DDC">
        <w:t>agrifood</w:t>
      </w:r>
      <w:proofErr w:type="spellEnd"/>
      <w:r w:rsidR="003E4DDC">
        <w:t>, smart industry, etc.</w:t>
      </w:r>
      <w:r w:rsidR="00A14567">
        <w:t xml:space="preserve"> </w:t>
      </w:r>
    </w:p>
    <w:p w14:paraId="6A0A3FE7" w14:textId="77777777" w:rsidR="0021314F" w:rsidRDefault="0021314F">
      <w:pPr>
        <w:pStyle w:val="Part"/>
      </w:pPr>
    </w:p>
    <w:p w14:paraId="26427655" w14:textId="77777777" w:rsidR="00EE2501" w:rsidRDefault="00EE2501">
      <w:pPr>
        <w:pStyle w:val="Part"/>
      </w:pPr>
      <w:r>
        <w:t xml:space="preserve">Part II </w:t>
      </w:r>
      <w:r w:rsidR="00856849">
        <w:t>–</w:t>
      </w:r>
      <w:r>
        <w:t xml:space="preserve"> Execution of the work</w:t>
      </w:r>
    </w:p>
    <w:p w14:paraId="5EC2668E" w14:textId="411C0099" w:rsidR="00EE2501" w:rsidRDefault="00787CC6" w:rsidP="00787CC6">
      <w:pPr>
        <w:pStyle w:val="Heading1"/>
      </w:pPr>
      <w:r w:rsidRPr="00787CC6">
        <w:t>Working method / approach</w:t>
      </w:r>
    </w:p>
    <w:p w14:paraId="4C720451" w14:textId="77777777" w:rsidR="008F025A" w:rsidRPr="000E4568" w:rsidRDefault="008F025A" w:rsidP="008F025A">
      <w:pPr>
        <w:pStyle w:val="Heading2"/>
        <w:keepLines w:val="0"/>
        <w:tabs>
          <w:tab w:val="clear" w:pos="1418"/>
        </w:tabs>
        <w:overflowPunct/>
        <w:autoSpaceDE/>
        <w:autoSpaceDN/>
        <w:adjustRightInd/>
        <w:ind w:left="0" w:firstLine="0"/>
        <w:jc w:val="both"/>
        <w:textAlignment w:val="auto"/>
      </w:pPr>
      <w:r w:rsidRPr="000E4568">
        <w:t>Specialist Task Force (STF)</w:t>
      </w:r>
    </w:p>
    <w:p w14:paraId="59C731A1" w14:textId="0410E08D" w:rsidR="008F025A" w:rsidRDefault="008F025A" w:rsidP="008F025A">
      <w:r w:rsidRPr="00E371E9">
        <w:t>ETSI will perform</w:t>
      </w:r>
      <w:r w:rsidRPr="00E371E9">
        <w:rPr>
          <w:color w:val="244061"/>
        </w:rPr>
        <w:t xml:space="preserve"> </w:t>
      </w:r>
      <w:r w:rsidRPr="00E371E9">
        <w:t xml:space="preserve">this work by the creation of an ETSI STF, reporting the milestones to the ETSI </w:t>
      </w:r>
      <w:r>
        <w:t>SmartM2M</w:t>
      </w:r>
      <w:r w:rsidRPr="00E371E9">
        <w:t xml:space="preserve"> Technical Committee (TC </w:t>
      </w:r>
      <w:r>
        <w:t>SmartM2M</w:t>
      </w:r>
      <w:r w:rsidRPr="00E371E9">
        <w:t xml:space="preserve">), according to the planned TC meeting agenda (as described in clause 7) and additional dates agreed by the TB chairman. TC </w:t>
      </w:r>
      <w:r>
        <w:t>SmartM2M</w:t>
      </w:r>
      <w:r w:rsidRPr="00E371E9">
        <w:t xml:space="preserve"> will lead an active role in steering and contributing to this work.</w:t>
      </w:r>
      <w:r>
        <w:t xml:space="preserve"> </w:t>
      </w:r>
      <w:r w:rsidRPr="00336149">
        <w:t>An STF Steering Committee (STF-SC) will be set up by TC SmartM2M in order to perform th</w:t>
      </w:r>
      <w:r>
        <w:t>e</w:t>
      </w:r>
      <w:r w:rsidRPr="00336149">
        <w:t xml:space="preserve"> </w:t>
      </w:r>
      <w:r>
        <w:t xml:space="preserve">steering </w:t>
      </w:r>
      <w:r w:rsidR="00715F17">
        <w:t xml:space="preserve">task. </w:t>
      </w:r>
      <w:r w:rsidRPr="00336149">
        <w:t xml:space="preserve">The STF-SC will consist of </w:t>
      </w:r>
    </w:p>
    <w:p w14:paraId="42A7E706" w14:textId="77777777" w:rsidR="00715F17" w:rsidRPr="00336149" w:rsidRDefault="00715F17" w:rsidP="008F025A"/>
    <w:p w14:paraId="49C7D21E" w14:textId="77777777" w:rsidR="008F025A" w:rsidRPr="00336149" w:rsidRDefault="008F025A" w:rsidP="008F025A">
      <w:pPr>
        <w:pStyle w:val="ListParagraph"/>
        <w:numPr>
          <w:ilvl w:val="0"/>
          <w:numId w:val="12"/>
        </w:numPr>
        <w:tabs>
          <w:tab w:val="clear" w:pos="1418"/>
          <w:tab w:val="clear" w:pos="4678"/>
          <w:tab w:val="clear" w:pos="5954"/>
          <w:tab w:val="clear" w:pos="7088"/>
        </w:tabs>
        <w:suppressAutoHyphens/>
        <w:overflowPunct/>
        <w:autoSpaceDE/>
        <w:autoSpaceDN/>
        <w:adjustRightInd/>
        <w:contextualSpacing w:val="0"/>
        <w:jc w:val="left"/>
        <w:textAlignment w:val="auto"/>
      </w:pPr>
      <w:r w:rsidRPr="00336149">
        <w:t xml:space="preserve">TC </w:t>
      </w:r>
      <w:r w:rsidRPr="00336149">
        <w:rPr>
          <w:b/>
        </w:rPr>
        <w:t>SmartM2M</w:t>
      </w:r>
      <w:r w:rsidRPr="00336149">
        <w:t xml:space="preserve"> Chairman and Vice-Chairman/Chairmen, </w:t>
      </w:r>
    </w:p>
    <w:p w14:paraId="11D4A091" w14:textId="77777777" w:rsidR="008F025A" w:rsidRPr="00336149" w:rsidRDefault="008F025A" w:rsidP="008F025A">
      <w:pPr>
        <w:pStyle w:val="ListParagraph"/>
        <w:numPr>
          <w:ilvl w:val="0"/>
          <w:numId w:val="12"/>
        </w:numPr>
        <w:tabs>
          <w:tab w:val="clear" w:pos="1418"/>
          <w:tab w:val="clear" w:pos="4678"/>
          <w:tab w:val="clear" w:pos="5954"/>
          <w:tab w:val="clear" w:pos="7088"/>
        </w:tabs>
        <w:suppressAutoHyphens/>
        <w:overflowPunct/>
        <w:autoSpaceDE/>
        <w:autoSpaceDN/>
        <w:adjustRightInd/>
        <w:contextualSpacing w:val="0"/>
        <w:jc w:val="left"/>
        <w:textAlignment w:val="auto"/>
      </w:pPr>
      <w:r w:rsidRPr="00336149">
        <w:t xml:space="preserve">ETSI Secretariat </w:t>
      </w:r>
      <w:r w:rsidRPr="00336149">
        <w:rPr>
          <w:b/>
        </w:rPr>
        <w:t>IoT Support Officer</w:t>
      </w:r>
      <w:r w:rsidRPr="00336149">
        <w:t xml:space="preserve"> and EC/ETFA Relations Manager, </w:t>
      </w:r>
    </w:p>
    <w:p w14:paraId="2520A216" w14:textId="77777777" w:rsidR="008F025A" w:rsidRPr="00336149" w:rsidRDefault="008F025A" w:rsidP="008F025A">
      <w:pPr>
        <w:pStyle w:val="ListParagraph"/>
        <w:numPr>
          <w:ilvl w:val="0"/>
          <w:numId w:val="12"/>
        </w:numPr>
        <w:tabs>
          <w:tab w:val="clear" w:pos="1418"/>
          <w:tab w:val="clear" w:pos="4678"/>
          <w:tab w:val="clear" w:pos="5954"/>
          <w:tab w:val="clear" w:pos="7088"/>
        </w:tabs>
        <w:suppressAutoHyphens/>
        <w:overflowPunct/>
        <w:autoSpaceDE/>
        <w:autoSpaceDN/>
        <w:adjustRightInd/>
        <w:contextualSpacing w:val="0"/>
        <w:jc w:val="left"/>
        <w:textAlignment w:val="auto"/>
      </w:pPr>
      <w:r w:rsidRPr="00336149">
        <w:t>STF Leader (when selected),</w:t>
      </w:r>
    </w:p>
    <w:p w14:paraId="6FF6DD70" w14:textId="77777777" w:rsidR="008F025A" w:rsidRPr="00336149" w:rsidRDefault="008F025A" w:rsidP="008F025A">
      <w:pPr>
        <w:pStyle w:val="ListParagraph"/>
        <w:numPr>
          <w:ilvl w:val="0"/>
          <w:numId w:val="12"/>
        </w:numPr>
        <w:tabs>
          <w:tab w:val="clear" w:pos="1418"/>
          <w:tab w:val="clear" w:pos="4678"/>
          <w:tab w:val="clear" w:pos="5954"/>
          <w:tab w:val="clear" w:pos="7088"/>
        </w:tabs>
        <w:suppressAutoHyphens/>
        <w:overflowPunct/>
        <w:autoSpaceDE/>
        <w:autoSpaceDN/>
        <w:adjustRightInd/>
        <w:contextualSpacing w:val="0"/>
        <w:jc w:val="left"/>
        <w:textAlignment w:val="auto"/>
      </w:pPr>
      <w:r w:rsidRPr="00336149">
        <w:rPr>
          <w:b/>
        </w:rPr>
        <w:t>European Commission</w:t>
      </w:r>
      <w:r w:rsidRPr="00336149">
        <w:t xml:space="preserve"> (ETSI Counsellor) representative (from DG GROW and DG CONNECT), </w:t>
      </w:r>
    </w:p>
    <w:p w14:paraId="6A4ED05F" w14:textId="77777777" w:rsidR="008F025A" w:rsidRPr="00336149" w:rsidRDefault="008F025A" w:rsidP="008F025A">
      <w:pPr>
        <w:pStyle w:val="ListParagraph"/>
        <w:numPr>
          <w:ilvl w:val="0"/>
          <w:numId w:val="12"/>
        </w:numPr>
        <w:tabs>
          <w:tab w:val="clear" w:pos="1418"/>
          <w:tab w:val="clear" w:pos="4678"/>
          <w:tab w:val="clear" w:pos="5954"/>
          <w:tab w:val="clear" w:pos="7088"/>
        </w:tabs>
        <w:suppressAutoHyphens/>
        <w:overflowPunct/>
        <w:autoSpaceDE/>
        <w:autoSpaceDN/>
        <w:adjustRightInd/>
        <w:contextualSpacing w:val="0"/>
        <w:jc w:val="left"/>
        <w:textAlignment w:val="auto"/>
        <w:rPr>
          <w:b/>
        </w:rPr>
      </w:pPr>
      <w:r w:rsidRPr="00336149">
        <w:t xml:space="preserve">ETSI TC SmartM2M official liaison officer to the ETSI </w:t>
      </w:r>
      <w:r w:rsidRPr="00336149">
        <w:rPr>
          <w:b/>
        </w:rPr>
        <w:t>oneM2M</w:t>
      </w:r>
      <w:r w:rsidRPr="00336149">
        <w:t xml:space="preserve"> Partnership Project</w:t>
      </w:r>
      <w:r w:rsidRPr="00336149">
        <w:rPr>
          <w:b/>
        </w:rPr>
        <w:t>.</w:t>
      </w:r>
    </w:p>
    <w:p w14:paraId="6C9CB5A2" w14:textId="77777777" w:rsidR="008F025A" w:rsidRPr="00336149" w:rsidRDefault="008F025A" w:rsidP="008F025A"/>
    <w:p w14:paraId="52F101FC" w14:textId="08E069C0" w:rsidR="008F025A" w:rsidRDefault="008F025A" w:rsidP="008F025A">
      <w:r w:rsidRPr="00336149">
        <w:t xml:space="preserve">The STF will report regularly to the STF-SC and </w:t>
      </w:r>
      <w:r>
        <w:t>at</w:t>
      </w:r>
      <w:r w:rsidRPr="00336149">
        <w:t xml:space="preserve"> TC SmartM2M meetings.</w:t>
      </w:r>
    </w:p>
    <w:p w14:paraId="2445A1E6" w14:textId="77777777" w:rsidR="006724BF" w:rsidRPr="00336149" w:rsidRDefault="006724BF" w:rsidP="008F025A"/>
    <w:p w14:paraId="02E5FD63" w14:textId="46C9F2A3" w:rsidR="008F025A" w:rsidRDefault="008F025A" w:rsidP="008F025A">
      <w:r w:rsidRPr="008F552F">
        <w:t xml:space="preserve">The technical content </w:t>
      </w:r>
      <w:r>
        <w:t xml:space="preserve">described in section 7 </w:t>
      </w:r>
      <w:r w:rsidRPr="008F552F">
        <w:t xml:space="preserve">will be developed through consultation, workshops, </w:t>
      </w:r>
      <w:r>
        <w:t xml:space="preserve">participation to the meetings of the projects and of AIOTI, experts’ collaboration </w:t>
      </w:r>
      <w:r w:rsidRPr="008F552F">
        <w:t>and desk-based research</w:t>
      </w:r>
      <w:r>
        <w:t>.</w:t>
      </w:r>
      <w:r w:rsidRPr="008F552F">
        <w:t xml:space="preserve"> </w:t>
      </w:r>
      <w:r>
        <w:t xml:space="preserve">Close collaboration with the </w:t>
      </w:r>
      <w:r w:rsidRPr="00336149">
        <w:t>STF-SC</w:t>
      </w:r>
      <w:r>
        <w:t xml:space="preserve"> members will be setup, as well as with the members of the main external organizations listed in section 5.2.</w:t>
      </w:r>
    </w:p>
    <w:p w14:paraId="4C6E2BF5" w14:textId="77777777" w:rsidR="006724BF" w:rsidRDefault="006724BF" w:rsidP="008F025A"/>
    <w:p w14:paraId="4C367477" w14:textId="77777777" w:rsidR="008F025A" w:rsidRDefault="008F025A" w:rsidP="008F025A">
      <w:r w:rsidRPr="008F552F">
        <w:t>In particular, the STF will</w:t>
      </w:r>
      <w:r>
        <w:t>:</w:t>
      </w:r>
    </w:p>
    <w:p w14:paraId="1E314883" w14:textId="77777777" w:rsidR="00226ABB" w:rsidRDefault="00226ABB" w:rsidP="008F025A"/>
    <w:p w14:paraId="601EC73B" w14:textId="77777777" w:rsidR="008F025A" w:rsidRDefault="008F025A" w:rsidP="008F025A">
      <w:pPr>
        <w:pStyle w:val="ListParagraph"/>
        <w:numPr>
          <w:ilvl w:val="0"/>
          <w:numId w:val="13"/>
        </w:numPr>
        <w:tabs>
          <w:tab w:val="clear" w:pos="1418"/>
          <w:tab w:val="clear" w:pos="4678"/>
          <w:tab w:val="clear" w:pos="5954"/>
          <w:tab w:val="clear" w:pos="7088"/>
        </w:tabs>
        <w:overflowPunct/>
        <w:autoSpaceDE/>
        <w:autoSpaceDN/>
        <w:adjustRightInd/>
        <w:spacing w:after="240"/>
        <w:textAlignment w:val="auto"/>
      </w:pPr>
      <w:r>
        <w:t>organize periodic internal meetings of the STF to share the latest content produced</w:t>
      </w:r>
    </w:p>
    <w:p w14:paraId="17CE16A6" w14:textId="77777777" w:rsidR="008F025A" w:rsidRDefault="008F025A" w:rsidP="008F025A">
      <w:pPr>
        <w:pStyle w:val="ListParagraph"/>
        <w:numPr>
          <w:ilvl w:val="0"/>
          <w:numId w:val="13"/>
        </w:numPr>
        <w:tabs>
          <w:tab w:val="clear" w:pos="1418"/>
          <w:tab w:val="clear" w:pos="4678"/>
          <w:tab w:val="clear" w:pos="5954"/>
          <w:tab w:val="clear" w:pos="7088"/>
        </w:tabs>
        <w:overflowPunct/>
        <w:autoSpaceDE/>
        <w:autoSpaceDN/>
        <w:adjustRightInd/>
        <w:spacing w:after="240"/>
        <w:textAlignment w:val="auto"/>
      </w:pPr>
      <w:r>
        <w:t xml:space="preserve">organize periodic meetings with the </w:t>
      </w:r>
      <w:r w:rsidRPr="00336149">
        <w:t>STF-SC</w:t>
      </w:r>
      <w:r>
        <w:t xml:space="preserve"> to consult on the latest advances</w:t>
      </w:r>
    </w:p>
    <w:p w14:paraId="5847AD94" w14:textId="77777777" w:rsidR="008F025A" w:rsidRDefault="008F025A" w:rsidP="008F025A">
      <w:pPr>
        <w:pStyle w:val="ListParagraph"/>
        <w:numPr>
          <w:ilvl w:val="0"/>
          <w:numId w:val="13"/>
        </w:numPr>
        <w:tabs>
          <w:tab w:val="clear" w:pos="1418"/>
          <w:tab w:val="clear" w:pos="4678"/>
          <w:tab w:val="clear" w:pos="5954"/>
          <w:tab w:val="clear" w:pos="7088"/>
        </w:tabs>
        <w:overflowPunct/>
        <w:autoSpaceDE/>
        <w:autoSpaceDN/>
        <w:adjustRightInd/>
        <w:spacing w:after="240"/>
        <w:textAlignment w:val="auto"/>
      </w:pPr>
      <w:r>
        <w:t>attend the SmartM2M meetings and report on its activities, presenting drafts of the latest technical content produced for comments</w:t>
      </w:r>
    </w:p>
    <w:p w14:paraId="50DAE759" w14:textId="77777777" w:rsidR="008F025A" w:rsidRDefault="008F025A" w:rsidP="008F025A">
      <w:pPr>
        <w:pStyle w:val="ListParagraph"/>
        <w:numPr>
          <w:ilvl w:val="0"/>
          <w:numId w:val="13"/>
        </w:numPr>
        <w:tabs>
          <w:tab w:val="clear" w:pos="1418"/>
          <w:tab w:val="clear" w:pos="4678"/>
          <w:tab w:val="clear" w:pos="5954"/>
          <w:tab w:val="clear" w:pos="7088"/>
        </w:tabs>
        <w:overflowPunct/>
        <w:autoSpaceDE/>
        <w:autoSpaceDN/>
        <w:adjustRightInd/>
        <w:spacing w:after="240"/>
        <w:textAlignment w:val="auto"/>
      </w:pPr>
      <w:r>
        <w:t xml:space="preserve">attend the AIOTI WG3 meetings and phone conferences </w:t>
      </w:r>
    </w:p>
    <w:p w14:paraId="78EA2057" w14:textId="77777777" w:rsidR="008F025A" w:rsidRDefault="008F025A" w:rsidP="008F025A">
      <w:pPr>
        <w:pStyle w:val="ListParagraph"/>
        <w:numPr>
          <w:ilvl w:val="0"/>
          <w:numId w:val="13"/>
        </w:numPr>
        <w:tabs>
          <w:tab w:val="clear" w:pos="1418"/>
          <w:tab w:val="clear" w:pos="4678"/>
          <w:tab w:val="clear" w:pos="5954"/>
          <w:tab w:val="clear" w:pos="7088"/>
        </w:tabs>
        <w:overflowPunct/>
        <w:autoSpaceDE/>
        <w:autoSpaceDN/>
        <w:adjustRightInd/>
        <w:spacing w:after="240"/>
        <w:textAlignment w:val="auto"/>
      </w:pPr>
      <w:r>
        <w:t>participate to the organization of the AIOTI WG03 and SmartM2M/oneM2M workshops</w:t>
      </w:r>
    </w:p>
    <w:p w14:paraId="48E78FBC" w14:textId="0A618306" w:rsidR="008F025A" w:rsidRDefault="008F025A" w:rsidP="008F025A">
      <w:pPr>
        <w:pStyle w:val="ListParagraph"/>
        <w:numPr>
          <w:ilvl w:val="0"/>
          <w:numId w:val="13"/>
        </w:numPr>
        <w:tabs>
          <w:tab w:val="clear" w:pos="1418"/>
          <w:tab w:val="clear" w:pos="4678"/>
          <w:tab w:val="clear" w:pos="5954"/>
          <w:tab w:val="clear" w:pos="7088"/>
        </w:tabs>
        <w:overflowPunct/>
        <w:autoSpaceDE/>
        <w:autoSpaceDN/>
        <w:adjustRightInd/>
        <w:spacing w:after="240"/>
        <w:textAlignment w:val="auto"/>
      </w:pPr>
      <w:r>
        <w:t xml:space="preserve">prepare contributions to the workshops and events organized by the running </w:t>
      </w:r>
      <w:r w:rsidR="009E2CCF">
        <w:t xml:space="preserve">project clusters and </w:t>
      </w:r>
      <w:r>
        <w:t>LSPs</w:t>
      </w:r>
      <w:r w:rsidR="00AF7743">
        <w:t xml:space="preserve"> </w:t>
      </w:r>
      <w:r w:rsidR="00AF7743" w:rsidRPr="0010134F">
        <w:t xml:space="preserve">(the </w:t>
      </w:r>
      <w:r w:rsidR="00AF7743">
        <w:t xml:space="preserve">H2020 </w:t>
      </w:r>
      <w:r w:rsidR="00AF7743" w:rsidRPr="0010134F">
        <w:t>Internet of Things Large Scale Pilots)</w:t>
      </w:r>
    </w:p>
    <w:p w14:paraId="7F7A0CDE" w14:textId="0D4A82AE" w:rsidR="007A48AD" w:rsidRDefault="008F025A" w:rsidP="002E69FD">
      <w:pPr>
        <w:pStyle w:val="ListParagraph"/>
        <w:numPr>
          <w:ilvl w:val="0"/>
          <w:numId w:val="13"/>
        </w:numPr>
        <w:tabs>
          <w:tab w:val="clear" w:pos="1418"/>
          <w:tab w:val="clear" w:pos="4678"/>
          <w:tab w:val="clear" w:pos="5954"/>
          <w:tab w:val="clear" w:pos="7088"/>
        </w:tabs>
        <w:overflowPunct/>
        <w:autoSpaceDE/>
        <w:autoSpaceDN/>
        <w:adjustRightInd/>
        <w:spacing w:after="240"/>
        <w:textAlignment w:val="auto"/>
      </w:pPr>
      <w:r>
        <w:t>organize reviews of its draft documents by the stakeholders described in section 5.2, in addi</w:t>
      </w:r>
      <w:r w:rsidR="0067796E">
        <w:t>tion to the TC SmartM2M members</w:t>
      </w:r>
      <w:bookmarkStart w:id="6" w:name="_Toc64817083"/>
    </w:p>
    <w:p w14:paraId="14F6B4F9" w14:textId="291B2836" w:rsidR="0067796E" w:rsidRDefault="00EE2501" w:rsidP="0067796E">
      <w:pPr>
        <w:pStyle w:val="Heading2"/>
      </w:pPr>
      <w:bookmarkStart w:id="7" w:name="_Hlk482219533"/>
      <w:bookmarkStart w:id="8" w:name="_Hlk504555012"/>
      <w:r>
        <w:t xml:space="preserve">Other </w:t>
      </w:r>
      <w:bookmarkEnd w:id="7"/>
      <w:r w:rsidR="006724BF">
        <w:t>interested actors</w:t>
      </w:r>
    </w:p>
    <w:p w14:paraId="2C88FFAD" w14:textId="28B9F9CD" w:rsidR="00461E8D" w:rsidRPr="00AC55DF" w:rsidRDefault="00461E8D" w:rsidP="00461E8D">
      <w:pPr>
        <w:pStyle w:val="B1"/>
      </w:pPr>
      <w:r>
        <w:rPr>
          <w:lang w:val="nl-NL"/>
        </w:rPr>
        <w:t xml:space="preserve">ETSI </w:t>
      </w:r>
      <w:r>
        <w:t xml:space="preserve">TC </w:t>
      </w:r>
      <w:proofErr w:type="spellStart"/>
      <w:r>
        <w:t>S</w:t>
      </w:r>
      <w:r w:rsidRPr="000E1FAB">
        <w:t>martBAN</w:t>
      </w:r>
      <w:proofErr w:type="spellEnd"/>
    </w:p>
    <w:p w14:paraId="388E1D2B" w14:textId="1D0AD74E" w:rsidR="00461E8D" w:rsidRPr="002355BB" w:rsidRDefault="00461E8D" w:rsidP="00461E8D">
      <w:pPr>
        <w:pStyle w:val="B1"/>
      </w:pPr>
      <w:r>
        <w:rPr>
          <w:rFonts w:cs="Arial"/>
          <w:color w:val="000000"/>
          <w:lang w:val="nl-NL"/>
        </w:rPr>
        <w:t>ETSI</w:t>
      </w:r>
      <w:r>
        <w:rPr>
          <w:rFonts w:cs="Arial"/>
          <w:color w:val="000000"/>
        </w:rPr>
        <w:t xml:space="preserve"> </w:t>
      </w:r>
      <w:r w:rsidR="00995CE2">
        <w:rPr>
          <w:rFonts w:cs="Arial"/>
          <w:color w:val="000000"/>
          <w:lang w:val="fr-FR"/>
        </w:rPr>
        <w:t xml:space="preserve">EP </w:t>
      </w:r>
      <w:proofErr w:type="spellStart"/>
      <w:r w:rsidR="00995CE2">
        <w:rPr>
          <w:rFonts w:cs="Arial"/>
          <w:color w:val="000000"/>
          <w:lang w:val="fr-FR"/>
        </w:rPr>
        <w:t>eHealth</w:t>
      </w:r>
      <w:proofErr w:type="spellEnd"/>
    </w:p>
    <w:p w14:paraId="05E0283F" w14:textId="610C905A" w:rsidR="002355BB" w:rsidRPr="0010134F" w:rsidRDefault="002355BB" w:rsidP="00461E8D">
      <w:pPr>
        <w:pStyle w:val="B1"/>
      </w:pPr>
      <w:r w:rsidRPr="00AE64AD">
        <w:rPr>
          <w:rFonts w:cs="Arial"/>
          <w:color w:val="000000"/>
          <w:lang w:val="en-GB"/>
        </w:rPr>
        <w:t xml:space="preserve">STF 534 SAREF extension for smart cities, smart </w:t>
      </w:r>
      <w:proofErr w:type="spellStart"/>
      <w:r w:rsidR="00AC2608" w:rsidRPr="00AE64AD">
        <w:rPr>
          <w:rFonts w:cs="Arial"/>
          <w:color w:val="000000"/>
          <w:lang w:val="en-GB"/>
        </w:rPr>
        <w:t>a</w:t>
      </w:r>
      <w:r w:rsidRPr="00AE64AD">
        <w:rPr>
          <w:rFonts w:cs="Arial"/>
          <w:color w:val="000000"/>
          <w:lang w:val="en-GB"/>
        </w:rPr>
        <w:t>grifood</w:t>
      </w:r>
      <w:proofErr w:type="spellEnd"/>
      <w:r w:rsidRPr="00AE64AD">
        <w:rPr>
          <w:rFonts w:cs="Arial"/>
          <w:color w:val="000000"/>
          <w:lang w:val="en-GB"/>
        </w:rPr>
        <w:t xml:space="preserve"> and smart industry and ma</w:t>
      </w:r>
      <w:r w:rsidR="00AC2608" w:rsidRPr="00AE64AD">
        <w:rPr>
          <w:rFonts w:cs="Arial"/>
          <w:color w:val="000000"/>
          <w:lang w:val="en-GB"/>
        </w:rPr>
        <w:t>nu</w:t>
      </w:r>
      <w:r w:rsidRPr="00AE64AD">
        <w:rPr>
          <w:rFonts w:cs="Arial"/>
          <w:color w:val="000000"/>
          <w:lang w:val="en-GB"/>
        </w:rPr>
        <w:t>facturing.</w:t>
      </w:r>
    </w:p>
    <w:p w14:paraId="34A5C64D" w14:textId="77777777" w:rsidR="0010134F" w:rsidRDefault="0010134F" w:rsidP="0010134F">
      <w:pPr>
        <w:pStyle w:val="B1"/>
        <w:numPr>
          <w:ilvl w:val="0"/>
          <w:numId w:val="0"/>
        </w:numPr>
      </w:pPr>
    </w:p>
    <w:p w14:paraId="40E30AB0" w14:textId="08335738" w:rsidR="0010134F" w:rsidRDefault="0010134F" w:rsidP="0010134F">
      <w:pPr>
        <w:pStyle w:val="B1"/>
        <w:numPr>
          <w:ilvl w:val="0"/>
          <w:numId w:val="0"/>
        </w:numPr>
      </w:pPr>
      <w:r>
        <w:t xml:space="preserve">In addition it is expected that the STF will collaborate / exchange with the following organisations for its action: </w:t>
      </w:r>
    </w:p>
    <w:p w14:paraId="611DC705" w14:textId="7655B9AE" w:rsidR="0010134F" w:rsidRPr="0010134F" w:rsidRDefault="0010134F" w:rsidP="0010134F">
      <w:pPr>
        <w:pStyle w:val="B1"/>
      </w:pPr>
      <w:r w:rsidRPr="0010134F">
        <w:rPr>
          <w:b/>
          <w:bCs/>
        </w:rPr>
        <w:t xml:space="preserve">AIOTI </w:t>
      </w:r>
      <w:r w:rsidRPr="0010134F">
        <w:t xml:space="preserve">(the Alliance for the Internet of Things Innovation </w:t>
      </w:r>
      <w:hyperlink r:id="rId11" w:history="1">
        <w:r w:rsidRPr="0010134F">
          <w:rPr>
            <w:rStyle w:val="Hyperlink"/>
          </w:rPr>
          <w:t>http://www.aioti.eu</w:t>
        </w:r>
      </w:hyperlink>
      <w:r w:rsidRPr="0010134F">
        <w:t xml:space="preserve">) and in particular AIOTI WG3 on IoT Standardization that is chaired by ETSI and AIOTI WG4 on IoT Policy; </w:t>
      </w:r>
    </w:p>
    <w:p w14:paraId="0683B1F6" w14:textId="03DB67BD" w:rsidR="0010134F" w:rsidRDefault="0010134F" w:rsidP="0010134F">
      <w:pPr>
        <w:pStyle w:val="B1"/>
      </w:pPr>
      <w:r w:rsidRPr="0010134F">
        <w:rPr>
          <w:b/>
          <w:bCs/>
        </w:rPr>
        <w:t>2017-2019 running H2020 IoT LSP</w:t>
      </w:r>
      <w:r w:rsidRPr="0010134F">
        <w:t>: Smart Living for aging well : ACTIVAGE; Smart Farming and Food Security: IoF2020; Wearables for Smart Ecosystems: MONICA; Reference zones in EU Cities: SYNCHRONICITY and Autonomous vehicles in a connected environment: AUTOPILOT + 2 CSA CREATE-IoT and U4IoT ;</w:t>
      </w:r>
    </w:p>
    <w:p w14:paraId="4E68F6CA" w14:textId="59EC2A49" w:rsidR="0010134F" w:rsidRPr="009E2CCF" w:rsidRDefault="0010134F" w:rsidP="0010134F">
      <w:pPr>
        <w:pStyle w:val="B1"/>
      </w:pPr>
      <w:r w:rsidRPr="0010134F">
        <w:t>other interested SDO</w:t>
      </w:r>
      <w:r w:rsidRPr="0042026F">
        <w:rPr>
          <w:lang w:val="en-GB"/>
        </w:rPr>
        <w:t>s</w:t>
      </w:r>
      <w:r w:rsidRPr="0010134F">
        <w:t xml:space="preserve"> and Fora </w:t>
      </w:r>
      <w:r w:rsidR="009E2CCF" w:rsidRPr="009E2CCF">
        <w:rPr>
          <w:lang w:val="en-GB"/>
        </w:rPr>
        <w:t xml:space="preserve">(e.g. </w:t>
      </w:r>
      <w:r w:rsidR="009E2CCF">
        <w:rPr>
          <w:lang w:val="en-GB"/>
        </w:rPr>
        <w:t>oneM2M);</w:t>
      </w:r>
    </w:p>
    <w:p w14:paraId="39D85341" w14:textId="61A91615" w:rsidR="009E2CCF" w:rsidRPr="009E2CCF" w:rsidRDefault="009E2CCF" w:rsidP="0010134F">
      <w:pPr>
        <w:pStyle w:val="B1"/>
        <w:rPr>
          <w:lang w:val="en-GB"/>
        </w:rPr>
      </w:pPr>
      <w:r w:rsidRPr="009E2CCF">
        <w:rPr>
          <w:lang w:val="en-GB"/>
        </w:rPr>
        <w:t>other projects under preparation.</w:t>
      </w:r>
    </w:p>
    <w:p w14:paraId="3A0AA82F" w14:textId="77777777" w:rsidR="0010134F" w:rsidRPr="0010134F" w:rsidRDefault="0010134F" w:rsidP="0010134F">
      <w:pPr>
        <w:rPr>
          <w:lang w:val="x-none"/>
        </w:rPr>
      </w:pPr>
    </w:p>
    <w:bookmarkEnd w:id="8"/>
    <w:p w14:paraId="5ECF1F2F" w14:textId="77777777" w:rsidR="00EB33F1" w:rsidRPr="00EB33F1" w:rsidRDefault="00EB33F1" w:rsidP="00EB33F1"/>
    <w:p w14:paraId="4AEC4270" w14:textId="498DC70B" w:rsidR="00EE2501" w:rsidRDefault="006724BF">
      <w:pPr>
        <w:pStyle w:val="Heading2"/>
      </w:pPr>
      <w:r w:rsidRPr="006724BF">
        <w:rPr>
          <w:lang w:val="en-US"/>
        </w:rPr>
        <w:lastRenderedPageBreak/>
        <w:t xml:space="preserve">Expertise </w:t>
      </w:r>
      <w:r>
        <w:t>required</w:t>
      </w:r>
      <w:r w:rsidRPr="00FA2920">
        <w:t xml:space="preserve"> </w:t>
      </w:r>
      <w:r>
        <w:t>(</w:t>
      </w:r>
      <w:r w:rsidRPr="00FA2920">
        <w:t>qualification</w:t>
      </w:r>
      <w:r>
        <w:t>s, experience,</w:t>
      </w:r>
      <w:r w:rsidRPr="00FA2920">
        <w:t xml:space="preserve"> required, mix of skills</w:t>
      </w:r>
      <w:r>
        <w:t>)</w:t>
      </w:r>
    </w:p>
    <w:p w14:paraId="7D62AF9C" w14:textId="0F3610D7" w:rsidR="00995CE2" w:rsidRDefault="00995CE2" w:rsidP="00995CE2">
      <w:pPr>
        <w:pStyle w:val="Default"/>
        <w:rPr>
          <w:sz w:val="20"/>
          <w:szCs w:val="20"/>
        </w:rPr>
      </w:pPr>
      <w:r>
        <w:rPr>
          <w:sz w:val="20"/>
          <w:szCs w:val="20"/>
        </w:rPr>
        <w:t>The STF will be selected and recruited following the agreed ETSI procedures and in compliance with the terms and conditions of the Framework Partnership Agreement (FPA) signed on 26th June 2014 between the EC and ETSI as amended by Amendment 1 dated the 6th August 2015. The ETSI STF will be recruited following the issuing of an ETSI Collective Letter</w:t>
      </w:r>
      <w:r w:rsidR="002A52C1">
        <w:rPr>
          <w:sz w:val="20"/>
          <w:szCs w:val="20"/>
        </w:rPr>
        <w:t>,</w:t>
      </w:r>
      <w:r>
        <w:rPr>
          <w:sz w:val="20"/>
          <w:szCs w:val="20"/>
        </w:rPr>
        <w:t xml:space="preserve"> and this will also be available from the ETSI STF page on the ETSI Portal via the ETSI website. </w:t>
      </w:r>
    </w:p>
    <w:p w14:paraId="512F8284" w14:textId="4DF7E7CF" w:rsidR="00995CE2" w:rsidRDefault="00995CE2" w:rsidP="00995CE2">
      <w:pPr>
        <w:pStyle w:val="B0"/>
      </w:pPr>
      <w:r>
        <w:t>Considering the above process for selecting the expertise required to perform the work described in this proposal, it is not possible at this stage to specify the individual profiles that will be recruited, however the STF will need to possess the following mix of skills and expertise:</w:t>
      </w:r>
    </w:p>
    <w:p w14:paraId="67B847A4" w14:textId="77777777" w:rsidR="00525DB8" w:rsidRDefault="00525DB8" w:rsidP="00525DB8">
      <w:pPr>
        <w:pStyle w:val="B1"/>
        <w:tabs>
          <w:tab w:val="clear" w:pos="2552"/>
          <w:tab w:val="clear" w:pos="5103"/>
          <w:tab w:val="num" w:pos="567"/>
          <w:tab w:val="num" w:pos="1636"/>
          <w:tab w:val="left" w:pos="5670"/>
        </w:tabs>
        <w:ind w:hanging="425"/>
      </w:pPr>
      <w:r>
        <w:t xml:space="preserve">Expert knowledge of </w:t>
      </w:r>
      <w:r w:rsidRPr="00990A2F">
        <w:rPr>
          <w:lang w:val="en-US"/>
        </w:rPr>
        <w:t>ET</w:t>
      </w:r>
      <w:r>
        <w:rPr>
          <w:lang w:val="en-US"/>
        </w:rPr>
        <w:t xml:space="preserve">SI </w:t>
      </w:r>
      <w:r w:rsidRPr="00336149">
        <w:t>SmartM2M</w:t>
      </w:r>
      <w:r>
        <w:rPr>
          <w:lang w:val="en-US"/>
        </w:rPr>
        <w:t xml:space="preserve"> and </w:t>
      </w:r>
      <w:r w:rsidRPr="00EC128D">
        <w:rPr>
          <w:lang w:val="en-US"/>
        </w:rPr>
        <w:t>oneM2M</w:t>
      </w:r>
      <w:r>
        <w:t xml:space="preserve"> </w:t>
      </w:r>
      <w:r w:rsidRPr="00E3499C">
        <w:rPr>
          <w:lang w:val="en-GB"/>
        </w:rPr>
        <w:t>standards</w:t>
      </w:r>
      <w:r>
        <w:rPr>
          <w:lang w:val="en-US"/>
        </w:rPr>
        <w:t xml:space="preserve">, semantics and IoT vertical domains (i.e., Automotive, eHealth/Ageing-Well and Water </w:t>
      </w:r>
      <w:r w:rsidRPr="00EC128D">
        <w:rPr>
          <w:lang w:val="en-US"/>
        </w:rPr>
        <w:t>domains</w:t>
      </w:r>
      <w:r>
        <w:rPr>
          <w:lang w:val="en-US"/>
        </w:rPr>
        <w:t xml:space="preserve">). </w:t>
      </w:r>
    </w:p>
    <w:p w14:paraId="23A15544" w14:textId="77777777" w:rsidR="00525DB8" w:rsidRPr="00511D32" w:rsidRDefault="00525DB8" w:rsidP="00525DB8">
      <w:pPr>
        <w:pStyle w:val="B1"/>
        <w:tabs>
          <w:tab w:val="clear" w:pos="2552"/>
          <w:tab w:val="clear" w:pos="5103"/>
          <w:tab w:val="num" w:pos="567"/>
          <w:tab w:val="num" w:pos="1636"/>
          <w:tab w:val="left" w:pos="5670"/>
        </w:tabs>
        <w:ind w:hanging="425"/>
      </w:pPr>
      <w:r>
        <w:t xml:space="preserve">Experience in </w:t>
      </w:r>
      <w:r w:rsidRPr="008C09BE">
        <w:rPr>
          <w:lang w:val="en-GB"/>
        </w:rPr>
        <w:t>industry</w:t>
      </w:r>
      <w:r>
        <w:rPr>
          <w:lang w:val="en-GB"/>
        </w:rPr>
        <w:t>-</w:t>
      </w:r>
      <w:r w:rsidRPr="008C09BE">
        <w:rPr>
          <w:lang w:val="en-GB"/>
        </w:rPr>
        <w:t>specific ontology development</w:t>
      </w:r>
      <w:r>
        <w:rPr>
          <w:lang w:val="en-GB"/>
        </w:rPr>
        <w:t>, especially SAREF</w:t>
      </w:r>
    </w:p>
    <w:p w14:paraId="7F50E0C0" w14:textId="77777777" w:rsidR="00525DB8" w:rsidRDefault="00525DB8" w:rsidP="00525DB8">
      <w:pPr>
        <w:pStyle w:val="B1"/>
        <w:tabs>
          <w:tab w:val="clear" w:pos="2552"/>
          <w:tab w:val="clear" w:pos="5103"/>
          <w:tab w:val="num" w:pos="567"/>
          <w:tab w:val="num" w:pos="1636"/>
          <w:tab w:val="left" w:pos="5670"/>
        </w:tabs>
        <w:ind w:hanging="425"/>
      </w:pPr>
      <w:r>
        <w:rPr>
          <w:lang w:val="en-GB"/>
        </w:rPr>
        <w:t>Networks within the domains targeted for extensions</w:t>
      </w:r>
    </w:p>
    <w:p w14:paraId="5CCB17CA" w14:textId="77777777" w:rsidR="00525DB8" w:rsidRDefault="00525DB8" w:rsidP="00525DB8">
      <w:pPr>
        <w:pStyle w:val="B1"/>
        <w:tabs>
          <w:tab w:val="clear" w:pos="2552"/>
          <w:tab w:val="clear" w:pos="5103"/>
          <w:tab w:val="num" w:pos="567"/>
          <w:tab w:val="num" w:pos="1636"/>
          <w:tab w:val="left" w:pos="5670"/>
        </w:tabs>
        <w:ind w:hanging="425"/>
      </w:pPr>
      <w:r w:rsidRPr="00336149">
        <w:t xml:space="preserve">Expertise in standardisation (consensus building, technical diplomacy) of IoT/M2M (technical, organizational and semantic) at the international level. </w:t>
      </w:r>
    </w:p>
    <w:p w14:paraId="765C8BE7" w14:textId="77777777" w:rsidR="00525DB8" w:rsidRDefault="00525DB8" w:rsidP="00525DB8">
      <w:pPr>
        <w:pStyle w:val="B1"/>
        <w:tabs>
          <w:tab w:val="clear" w:pos="2552"/>
          <w:tab w:val="clear" w:pos="5103"/>
          <w:tab w:val="num" w:pos="567"/>
          <w:tab w:val="num" w:pos="1636"/>
          <w:tab w:val="left" w:pos="5670"/>
        </w:tabs>
        <w:ind w:hanging="425"/>
      </w:pPr>
      <w:r w:rsidRPr="00336149">
        <w:t>Knowledge about the global IoT standardisation landscape and ecosystem.</w:t>
      </w:r>
    </w:p>
    <w:p w14:paraId="57700FDB" w14:textId="77777777" w:rsidR="00525DB8" w:rsidRDefault="00525DB8" w:rsidP="00525DB8">
      <w:pPr>
        <w:pStyle w:val="B1"/>
        <w:tabs>
          <w:tab w:val="clear" w:pos="2552"/>
          <w:tab w:val="clear" w:pos="5103"/>
          <w:tab w:val="num" w:pos="567"/>
          <w:tab w:val="num" w:pos="1636"/>
          <w:tab w:val="left" w:pos="5670"/>
        </w:tabs>
        <w:ind w:hanging="425"/>
      </w:pPr>
      <w:r w:rsidRPr="00336149">
        <w:t xml:space="preserve">Strong personal networking ability, communications and presentation skills. </w:t>
      </w:r>
    </w:p>
    <w:p w14:paraId="011D36FA" w14:textId="77777777" w:rsidR="00525DB8" w:rsidRDefault="00525DB8" w:rsidP="00525DB8">
      <w:pPr>
        <w:pStyle w:val="B1"/>
        <w:tabs>
          <w:tab w:val="clear" w:pos="2552"/>
          <w:tab w:val="clear" w:pos="5103"/>
          <w:tab w:val="num" w:pos="567"/>
          <w:tab w:val="num" w:pos="1636"/>
          <w:tab w:val="left" w:pos="5670"/>
        </w:tabs>
        <w:ind w:hanging="425"/>
      </w:pPr>
      <w:r w:rsidRPr="00336149">
        <w:t>Leadership and project management for the STF Leader position.</w:t>
      </w:r>
    </w:p>
    <w:p w14:paraId="58D2D64E" w14:textId="64A2FC6D" w:rsidR="00525DB8" w:rsidRDefault="00525DB8" w:rsidP="00525DB8">
      <w:pPr>
        <w:pStyle w:val="B1"/>
        <w:tabs>
          <w:tab w:val="clear" w:pos="2552"/>
          <w:tab w:val="clear" w:pos="5103"/>
          <w:tab w:val="num" w:pos="567"/>
          <w:tab w:val="num" w:pos="1636"/>
          <w:tab w:val="left" w:pos="5670"/>
        </w:tabs>
        <w:ind w:hanging="425"/>
      </w:pPr>
      <w:r w:rsidRPr="00336149">
        <w:t>Organizational skills, strong writing and reporting skills, creativity and capacity to work in a team and commitment to deliver.</w:t>
      </w:r>
    </w:p>
    <w:p w14:paraId="6DE532EC" w14:textId="77777777" w:rsidR="00995CE2" w:rsidRDefault="00995CE2" w:rsidP="00995CE2">
      <w:pPr>
        <w:pStyle w:val="B0"/>
      </w:pPr>
    </w:p>
    <w:p w14:paraId="7ED24364" w14:textId="6DA480EF" w:rsidR="00995CE2" w:rsidRDefault="00AF7743" w:rsidP="00995CE2">
      <w:pPr>
        <w:pStyle w:val="B0"/>
      </w:pPr>
      <w:r>
        <w:t xml:space="preserve">We </w:t>
      </w:r>
      <w:r w:rsidR="00995CE2">
        <w:t xml:space="preserve">propose an efficient and agile approach on the call and selection of experts: </w:t>
      </w:r>
    </w:p>
    <w:p w14:paraId="637047D7" w14:textId="5A8B6075" w:rsidR="00995CE2" w:rsidRDefault="00995CE2" w:rsidP="00995CE2">
      <w:pPr>
        <w:pStyle w:val="B0"/>
      </w:pPr>
      <w:r>
        <w:t xml:space="preserve">- the exact number of experts and their mix of skills will depend on the number and the skills of the applications received and will be decided when setting up the STF, but </w:t>
      </w:r>
      <w:r w:rsidR="00750AC2">
        <w:t>i</w:t>
      </w:r>
      <w:r>
        <w:t xml:space="preserve">t is expected that the proposed STF will comprise up to a maximum of </w:t>
      </w:r>
      <w:r w:rsidR="00EF5182" w:rsidRPr="00EF5182">
        <w:t>3</w:t>
      </w:r>
      <w:r w:rsidRPr="00EF5182">
        <w:t xml:space="preserve"> experts including the STF Leader</w:t>
      </w:r>
      <w:r>
        <w:t xml:space="preserve">. </w:t>
      </w:r>
    </w:p>
    <w:p w14:paraId="6580EE53" w14:textId="086AE18F" w:rsidR="00995CE2" w:rsidRDefault="00995CE2" w:rsidP="00995CE2">
      <w:pPr>
        <w:pStyle w:val="B0"/>
      </w:pPr>
      <w:r>
        <w:t>- to be efficient and to avoid too much internal coordination overhead</w:t>
      </w:r>
      <w:r w:rsidR="00750AC2">
        <w:t>,</w:t>
      </w:r>
      <w:r>
        <w:t xml:space="preserve"> the ideal configuration would be a leader (STF Leader) engaging a minimum of agile and motivated STF experts in parallel. </w:t>
      </w:r>
    </w:p>
    <w:p w14:paraId="5F19D82C" w14:textId="77777777" w:rsidR="00525DB8" w:rsidRPr="00525DB8" w:rsidRDefault="00525DB8" w:rsidP="00525DB8">
      <w:pPr>
        <w:rPr>
          <w:lang w:val="x-none"/>
        </w:rPr>
      </w:pPr>
    </w:p>
    <w:p w14:paraId="2D289C0A" w14:textId="77777777" w:rsidR="00525DB8" w:rsidRPr="00FA2920" w:rsidRDefault="00525DB8" w:rsidP="00525DB8">
      <w:pPr>
        <w:pStyle w:val="Heading2"/>
        <w:keepLines w:val="0"/>
        <w:tabs>
          <w:tab w:val="clear" w:pos="1418"/>
        </w:tabs>
        <w:overflowPunct/>
        <w:autoSpaceDE/>
        <w:autoSpaceDN/>
        <w:adjustRightInd/>
        <w:ind w:left="0" w:firstLine="0"/>
        <w:jc w:val="both"/>
        <w:textAlignment w:val="auto"/>
      </w:pPr>
      <w:r>
        <w:t>Previous</w:t>
      </w:r>
      <w:r w:rsidRPr="00FA2920">
        <w:t xml:space="preserve"> work</w:t>
      </w:r>
    </w:p>
    <w:p w14:paraId="09F6EC73" w14:textId="047A464F" w:rsidR="00525DB8" w:rsidRDefault="00D654E5" w:rsidP="003D63CA">
      <w:pPr>
        <w:pStyle w:val="ListParagraph"/>
        <w:numPr>
          <w:ilvl w:val="0"/>
          <w:numId w:val="10"/>
        </w:numPr>
      </w:pPr>
      <w:r>
        <w:t>SMART</w:t>
      </w:r>
      <w:r w:rsidR="00525DB8">
        <w:t xml:space="preserve"> </w:t>
      </w:r>
      <w:r>
        <w:t>2013/0077</w:t>
      </w:r>
      <w:r w:rsidR="00021759">
        <w:t xml:space="preserve"> on Smart Appliances</w:t>
      </w:r>
      <w:r w:rsidR="00ED7608">
        <w:t xml:space="preserve"> (120 000 EUR)</w:t>
      </w:r>
      <w:r w:rsidR="00021759">
        <w:t>, Jan 201</w:t>
      </w:r>
      <w:r w:rsidR="00340F9A">
        <w:t>4-</w:t>
      </w:r>
      <w:r w:rsidR="00021759">
        <w:t>March</w:t>
      </w:r>
      <w:r w:rsidR="00750AC2">
        <w:t xml:space="preserve"> </w:t>
      </w:r>
      <w:r w:rsidR="00021759">
        <w:t>2015</w:t>
      </w:r>
      <w:r w:rsidR="003D63CA">
        <w:t xml:space="preserve">. </w:t>
      </w:r>
      <w:r w:rsidR="00340F9A">
        <w:t xml:space="preserve">Study </w:t>
      </w:r>
      <w:r w:rsidR="003D63CA" w:rsidRPr="003D63CA">
        <w:t xml:space="preserve">for the European Commission </w:t>
      </w:r>
      <w:r w:rsidR="00340F9A" w:rsidRPr="00021759">
        <w:rPr>
          <w:rFonts w:cs="Arial"/>
          <w:color w:val="000000"/>
        </w:rPr>
        <w:t xml:space="preserve">(DG-CNECT) </w:t>
      </w:r>
      <w:r w:rsidR="003D63CA" w:rsidRPr="003D63CA">
        <w:t>to bring together semantics and data from smart appliances in buildings and households. These smart appliances all communicate in a different manner</w:t>
      </w:r>
      <w:r w:rsidR="002A52C1">
        <w:t>,</w:t>
      </w:r>
      <w:r w:rsidR="003D63CA" w:rsidRPr="003D63CA">
        <w:t xml:space="preserve"> and the information they exchange differs. </w:t>
      </w:r>
      <w:r w:rsidR="00340F9A">
        <w:t xml:space="preserve">The study </w:t>
      </w:r>
      <w:r w:rsidR="003D63CA" w:rsidRPr="003D63CA">
        <w:t>brought the information together in the Smart Applia</w:t>
      </w:r>
      <w:r w:rsidR="00340F9A">
        <w:t>nces reference ontology (SAREF)</w:t>
      </w:r>
      <w:r w:rsidR="003D63CA" w:rsidRPr="003D63CA">
        <w:t>.</w:t>
      </w:r>
    </w:p>
    <w:p w14:paraId="4FD7DB2B" w14:textId="77777777" w:rsidR="006E0E49" w:rsidRPr="00340F9A" w:rsidRDefault="006E0E49" w:rsidP="006E0E49">
      <w:pPr>
        <w:pStyle w:val="B1"/>
        <w:numPr>
          <w:ilvl w:val="0"/>
          <w:numId w:val="0"/>
        </w:numPr>
        <w:tabs>
          <w:tab w:val="clear" w:pos="2552"/>
          <w:tab w:val="clear" w:pos="5103"/>
          <w:tab w:val="num" w:pos="1636"/>
          <w:tab w:val="left" w:pos="5670"/>
        </w:tabs>
        <w:ind w:left="284"/>
        <w:rPr>
          <w:lang w:val="en-GB"/>
        </w:rPr>
      </w:pPr>
    </w:p>
    <w:p w14:paraId="0B097870" w14:textId="05B4AC90" w:rsidR="00D654E5" w:rsidRDefault="00EF26A1" w:rsidP="00EF26A1">
      <w:pPr>
        <w:pStyle w:val="ListParagraph"/>
        <w:numPr>
          <w:ilvl w:val="0"/>
          <w:numId w:val="10"/>
        </w:numPr>
      </w:pPr>
      <w:r>
        <w:t xml:space="preserve">ETSI </w:t>
      </w:r>
      <w:r w:rsidR="00D654E5">
        <w:t>STF 513 (95 800 EUR</w:t>
      </w:r>
      <w:r w:rsidR="00A745C6">
        <w:t>, ETSI Funded Work Programme</w:t>
      </w:r>
      <w:r w:rsidR="00D654E5">
        <w:t>) - Three extensions of SAREF for the following domains:</w:t>
      </w:r>
    </w:p>
    <w:p w14:paraId="055E2746" w14:textId="77777777" w:rsidR="00D654E5" w:rsidRDefault="00D654E5" w:rsidP="00D654E5">
      <w:pPr>
        <w:pStyle w:val="ListParagraph"/>
        <w:numPr>
          <w:ilvl w:val="0"/>
          <w:numId w:val="9"/>
        </w:numPr>
      </w:pPr>
      <w:r>
        <w:t>Energy demand &amp; response: SAREF4ENER</w:t>
      </w:r>
    </w:p>
    <w:p w14:paraId="08155FF5" w14:textId="77777777" w:rsidR="00D654E5" w:rsidRDefault="00D654E5" w:rsidP="00D654E5">
      <w:pPr>
        <w:pStyle w:val="ListParagraph"/>
        <w:numPr>
          <w:ilvl w:val="0"/>
          <w:numId w:val="9"/>
        </w:numPr>
      </w:pPr>
      <w:r>
        <w:t>Building: SAREF4BLDG</w:t>
      </w:r>
    </w:p>
    <w:p w14:paraId="370EDDF8" w14:textId="77777777" w:rsidR="00D654E5" w:rsidRDefault="00D654E5" w:rsidP="00D654E5">
      <w:pPr>
        <w:pStyle w:val="ListParagraph"/>
        <w:numPr>
          <w:ilvl w:val="0"/>
          <w:numId w:val="9"/>
        </w:numPr>
      </w:pPr>
      <w:r>
        <w:t>Environment: SAREF4ENVI</w:t>
      </w:r>
    </w:p>
    <w:p w14:paraId="50665420" w14:textId="77777777" w:rsidR="00D654E5" w:rsidRDefault="00D654E5" w:rsidP="00D654E5"/>
    <w:p w14:paraId="00B63216" w14:textId="77777777" w:rsidR="00D654E5" w:rsidRPr="00EB33F1" w:rsidRDefault="00D654E5" w:rsidP="00D654E5">
      <w:r>
        <w:t xml:space="preserve">The three extensions are specified in TS 103 410 parts </w:t>
      </w:r>
      <w:r w:rsidRPr="00CF6E71">
        <w:t>1</w:t>
      </w:r>
      <w:r>
        <w:t xml:space="preserve"> (SAREF4ENER), 2 (SAREF4ENVI) and 3 (SAREF4BLDG) and the requirements for these extensions are described in </w:t>
      </w:r>
      <w:r w:rsidRPr="00CF6E71">
        <w:t>TR 103 411</w:t>
      </w:r>
      <w:r>
        <w:t>.</w:t>
      </w:r>
    </w:p>
    <w:p w14:paraId="1672FF6B" w14:textId="77777777" w:rsidR="0013517A" w:rsidRPr="00D654E5" w:rsidRDefault="0013517A" w:rsidP="00525DB8">
      <w:pPr>
        <w:pStyle w:val="B1"/>
        <w:numPr>
          <w:ilvl w:val="0"/>
          <w:numId w:val="0"/>
        </w:numPr>
        <w:tabs>
          <w:tab w:val="clear" w:pos="2552"/>
          <w:tab w:val="clear" w:pos="5103"/>
          <w:tab w:val="num" w:pos="567"/>
          <w:tab w:val="num" w:pos="1636"/>
          <w:tab w:val="left" w:pos="5670"/>
        </w:tabs>
        <w:rPr>
          <w:lang w:val="en-GB"/>
        </w:rPr>
      </w:pPr>
    </w:p>
    <w:p w14:paraId="59AC12E5" w14:textId="79486724" w:rsidR="0040341A" w:rsidRPr="00A516A3" w:rsidRDefault="00D654E5" w:rsidP="00021759">
      <w:pPr>
        <w:pStyle w:val="ListParagraph"/>
        <w:numPr>
          <w:ilvl w:val="0"/>
          <w:numId w:val="15"/>
        </w:numPr>
      </w:pPr>
      <w:r>
        <w:t>SMART 2016/0</w:t>
      </w:r>
      <w:r w:rsidR="00021759">
        <w:t xml:space="preserve">082 </w:t>
      </w:r>
      <w:r w:rsidR="00021759" w:rsidRPr="00021759">
        <w:rPr>
          <w:rFonts w:cs="Arial"/>
          <w:color w:val="000000"/>
        </w:rPr>
        <w:t>on ensurin</w:t>
      </w:r>
      <w:r w:rsidR="00021759">
        <w:rPr>
          <w:rFonts w:cs="Arial"/>
          <w:color w:val="000000"/>
        </w:rPr>
        <w:t>g interoperability for enabling Demand Side Flexibility</w:t>
      </w:r>
      <w:r w:rsidR="00ED7608">
        <w:rPr>
          <w:rFonts w:cs="Arial"/>
          <w:color w:val="000000"/>
        </w:rPr>
        <w:t xml:space="preserve"> (99 000 EUR)</w:t>
      </w:r>
      <w:r w:rsidR="00021759">
        <w:rPr>
          <w:rFonts w:cs="Arial"/>
          <w:color w:val="000000"/>
        </w:rPr>
        <w:t xml:space="preserve">, Feb 2017 – Nov 2017. </w:t>
      </w:r>
      <w:r w:rsidR="00021759" w:rsidRPr="00021759">
        <w:rPr>
          <w:rFonts w:cs="Arial"/>
          <w:color w:val="000000"/>
        </w:rPr>
        <w:t>The European Commission (DG-CNECT) issued a study concerning the interoperability for demand side flexibility. A consortium consisting of DNV GL, TNO and ESMIG identif</w:t>
      </w:r>
      <w:r w:rsidR="002A52C1">
        <w:rPr>
          <w:rFonts w:cs="Arial"/>
          <w:color w:val="000000"/>
        </w:rPr>
        <w:t>ied</w:t>
      </w:r>
      <w:r w:rsidR="00021759" w:rsidRPr="00021759">
        <w:rPr>
          <w:rFonts w:cs="Arial"/>
          <w:color w:val="000000"/>
        </w:rPr>
        <w:t xml:space="preserve"> gaps in standardisation, recommend</w:t>
      </w:r>
      <w:r w:rsidR="002A52C1">
        <w:rPr>
          <w:rFonts w:cs="Arial"/>
          <w:color w:val="000000"/>
        </w:rPr>
        <w:t>ed</w:t>
      </w:r>
      <w:r w:rsidR="00021759" w:rsidRPr="00021759">
        <w:rPr>
          <w:rFonts w:cs="Arial"/>
          <w:color w:val="000000"/>
        </w:rPr>
        <w:t xml:space="preserve"> on alignments needed to achieve DSF interoperability and demonstra</w:t>
      </w:r>
      <w:r w:rsidR="00021759">
        <w:rPr>
          <w:rFonts w:cs="Arial"/>
          <w:color w:val="000000"/>
        </w:rPr>
        <w:t>te</w:t>
      </w:r>
      <w:r w:rsidR="002A52C1">
        <w:rPr>
          <w:rFonts w:cs="Arial"/>
          <w:color w:val="000000"/>
        </w:rPr>
        <w:t>d</w:t>
      </w:r>
      <w:r w:rsidR="00021759">
        <w:rPr>
          <w:rFonts w:cs="Arial"/>
          <w:color w:val="000000"/>
        </w:rPr>
        <w:t xml:space="preserve"> an integrated infrastructure based on SAREF and oneM2M.</w:t>
      </w:r>
    </w:p>
    <w:p w14:paraId="07F38E4A" w14:textId="040B530A" w:rsidR="00A516A3" w:rsidRDefault="00A516A3">
      <w:pPr>
        <w:tabs>
          <w:tab w:val="clear" w:pos="1418"/>
          <w:tab w:val="clear" w:pos="4678"/>
          <w:tab w:val="clear" w:pos="5954"/>
          <w:tab w:val="clear" w:pos="7088"/>
        </w:tabs>
        <w:overflowPunct/>
        <w:autoSpaceDE/>
        <w:autoSpaceDN/>
        <w:adjustRightInd/>
        <w:jc w:val="left"/>
        <w:textAlignment w:val="auto"/>
      </w:pPr>
      <w:r>
        <w:br w:type="page"/>
      </w:r>
    </w:p>
    <w:p w14:paraId="417D680C" w14:textId="77777777" w:rsidR="00A516A3" w:rsidRPr="00A516A3" w:rsidRDefault="00A516A3" w:rsidP="00A516A3"/>
    <w:p w14:paraId="3422C592" w14:textId="77777777" w:rsidR="00407698" w:rsidRPr="008B776C" w:rsidRDefault="00407698" w:rsidP="00407698"/>
    <w:p w14:paraId="34E37FE0" w14:textId="0191C525" w:rsidR="00407698" w:rsidRDefault="00407698" w:rsidP="00407698">
      <w:pPr>
        <w:pStyle w:val="Heading1"/>
      </w:pPr>
      <w:bookmarkStart w:id="9" w:name="_Hlk504555666"/>
      <w:r>
        <w:t>Key Performance Indicators</w:t>
      </w:r>
    </w:p>
    <w:bookmarkEnd w:id="9"/>
    <w:p w14:paraId="52898E62" w14:textId="77777777" w:rsidR="00A516A3" w:rsidRDefault="00A516A3" w:rsidP="00A516A3">
      <w:pPr>
        <w:pStyle w:val="Heading2"/>
        <w:numPr>
          <w:ilvl w:val="0"/>
          <w:numId w:val="0"/>
        </w:numPr>
        <w:ind w:left="567"/>
      </w:pPr>
      <w:r>
        <w:t xml:space="preserve">6.1 Effectiveness and efficiency </w:t>
      </w:r>
    </w:p>
    <w:p w14:paraId="022839F8" w14:textId="77777777" w:rsidR="00A516A3" w:rsidRDefault="00A516A3" w:rsidP="00A516A3">
      <w:pPr>
        <w:pStyle w:val="Default"/>
        <w:rPr>
          <w:sz w:val="20"/>
          <w:szCs w:val="20"/>
        </w:rPr>
      </w:pPr>
      <w:r>
        <w:rPr>
          <w:sz w:val="20"/>
          <w:szCs w:val="20"/>
        </w:rPr>
        <w:t xml:space="preserve">The effectiveness of the project will be measured by </w:t>
      </w:r>
    </w:p>
    <w:p w14:paraId="5C4495F1" w14:textId="3115BE03" w:rsidR="00A516A3" w:rsidRDefault="00A516A3" w:rsidP="002A52C1">
      <w:pPr>
        <w:pStyle w:val="Default"/>
        <w:numPr>
          <w:ilvl w:val="0"/>
          <w:numId w:val="25"/>
        </w:numPr>
        <w:spacing w:after="27"/>
        <w:rPr>
          <w:sz w:val="20"/>
          <w:szCs w:val="20"/>
        </w:rPr>
      </w:pPr>
      <w:r>
        <w:rPr>
          <w:sz w:val="20"/>
          <w:szCs w:val="20"/>
        </w:rPr>
        <w:t xml:space="preserve">The number of presentations made on the activity, at the technical meeting and at the dissemination events, </w:t>
      </w:r>
      <w:r w:rsidRPr="00A516A3">
        <w:rPr>
          <w:sz w:val="20"/>
          <w:szCs w:val="20"/>
        </w:rPr>
        <w:t xml:space="preserve">at least </w:t>
      </w:r>
      <w:r w:rsidRPr="00A516A3">
        <w:rPr>
          <w:b/>
          <w:bCs/>
          <w:sz w:val="20"/>
          <w:szCs w:val="20"/>
        </w:rPr>
        <w:t>14</w:t>
      </w:r>
      <w:r w:rsidRPr="00A516A3">
        <w:rPr>
          <w:sz w:val="20"/>
          <w:szCs w:val="20"/>
        </w:rPr>
        <w:t>.</w:t>
      </w:r>
      <w:r>
        <w:rPr>
          <w:sz w:val="20"/>
          <w:szCs w:val="20"/>
        </w:rPr>
        <w:t xml:space="preserve"> </w:t>
      </w:r>
    </w:p>
    <w:p w14:paraId="4E3916E5" w14:textId="3D191A83" w:rsidR="00A516A3" w:rsidRDefault="00A516A3" w:rsidP="002A52C1">
      <w:pPr>
        <w:pStyle w:val="Default"/>
        <w:numPr>
          <w:ilvl w:val="0"/>
          <w:numId w:val="25"/>
        </w:numPr>
        <w:spacing w:after="27"/>
        <w:rPr>
          <w:sz w:val="20"/>
          <w:szCs w:val="20"/>
        </w:rPr>
      </w:pPr>
      <w:r>
        <w:rPr>
          <w:sz w:val="20"/>
          <w:szCs w:val="20"/>
        </w:rPr>
        <w:t xml:space="preserve">The ability of the STF to achieve the objectives within the project plan provided </w:t>
      </w:r>
    </w:p>
    <w:p w14:paraId="7F301F96" w14:textId="2C2AE821" w:rsidR="00A516A3" w:rsidRDefault="00A516A3" w:rsidP="002A52C1">
      <w:pPr>
        <w:pStyle w:val="Default"/>
        <w:numPr>
          <w:ilvl w:val="0"/>
          <w:numId w:val="25"/>
        </w:numPr>
        <w:spacing w:after="27"/>
        <w:rPr>
          <w:sz w:val="20"/>
          <w:szCs w:val="20"/>
        </w:rPr>
      </w:pPr>
      <w:r>
        <w:rPr>
          <w:sz w:val="20"/>
          <w:szCs w:val="20"/>
        </w:rPr>
        <w:t xml:space="preserve">The delivery of drafts and publications on schedule </w:t>
      </w:r>
    </w:p>
    <w:p w14:paraId="7438B9DF" w14:textId="42DD82EF" w:rsidR="00A516A3" w:rsidRDefault="00A516A3" w:rsidP="002A52C1">
      <w:pPr>
        <w:pStyle w:val="Default"/>
        <w:numPr>
          <w:ilvl w:val="0"/>
          <w:numId w:val="25"/>
        </w:numPr>
        <w:spacing w:after="27"/>
        <w:rPr>
          <w:sz w:val="20"/>
          <w:szCs w:val="20"/>
        </w:rPr>
      </w:pPr>
      <w:r>
        <w:rPr>
          <w:sz w:val="20"/>
          <w:szCs w:val="20"/>
        </w:rPr>
        <w:t xml:space="preserve">The number of drafts for consultation: including early draft, stable draft and final draft (for approval) of each of the </w:t>
      </w:r>
      <w:r w:rsidRPr="00A516A3">
        <w:rPr>
          <w:sz w:val="20"/>
          <w:szCs w:val="20"/>
        </w:rPr>
        <w:t xml:space="preserve">8 deliverables, for a total of at least </w:t>
      </w:r>
      <w:r w:rsidRPr="00A516A3">
        <w:rPr>
          <w:b/>
          <w:bCs/>
          <w:sz w:val="20"/>
          <w:szCs w:val="20"/>
        </w:rPr>
        <w:t xml:space="preserve">16 </w:t>
      </w:r>
      <w:r w:rsidRPr="00A516A3">
        <w:rPr>
          <w:sz w:val="20"/>
          <w:szCs w:val="20"/>
        </w:rPr>
        <w:t>consultations</w:t>
      </w:r>
      <w:r>
        <w:rPr>
          <w:sz w:val="20"/>
          <w:szCs w:val="20"/>
        </w:rPr>
        <w:t xml:space="preserve"> </w:t>
      </w:r>
    </w:p>
    <w:p w14:paraId="3F3F8DEF" w14:textId="3A852FFC" w:rsidR="00A516A3" w:rsidRDefault="00A516A3" w:rsidP="002A52C1">
      <w:pPr>
        <w:pStyle w:val="Default"/>
        <w:numPr>
          <w:ilvl w:val="0"/>
          <w:numId w:val="25"/>
        </w:numPr>
        <w:spacing w:after="27"/>
        <w:rPr>
          <w:sz w:val="20"/>
          <w:szCs w:val="20"/>
        </w:rPr>
      </w:pPr>
      <w:r>
        <w:rPr>
          <w:sz w:val="20"/>
          <w:szCs w:val="20"/>
        </w:rPr>
        <w:t xml:space="preserve">The evaluation of feedback received (e.g. on WEB site, mailing lists, etc.) as </w:t>
      </w:r>
      <w:proofErr w:type="spellStart"/>
      <w:r>
        <w:rPr>
          <w:sz w:val="20"/>
          <w:szCs w:val="20"/>
        </w:rPr>
        <w:t>minuted</w:t>
      </w:r>
      <w:proofErr w:type="spellEnd"/>
      <w:r>
        <w:rPr>
          <w:sz w:val="20"/>
          <w:szCs w:val="20"/>
        </w:rPr>
        <w:t xml:space="preserve"> </w:t>
      </w:r>
      <w:r w:rsidRPr="00C77386">
        <w:rPr>
          <w:sz w:val="20"/>
          <w:szCs w:val="20"/>
        </w:rPr>
        <w:t xml:space="preserve">in </w:t>
      </w:r>
      <w:r w:rsidR="00C77386" w:rsidRPr="00C77386">
        <w:rPr>
          <w:b/>
          <w:bCs/>
          <w:sz w:val="20"/>
          <w:szCs w:val="20"/>
        </w:rPr>
        <w:t>2</w:t>
      </w:r>
      <w:r w:rsidRPr="00C77386">
        <w:rPr>
          <w:b/>
          <w:bCs/>
          <w:sz w:val="20"/>
          <w:szCs w:val="20"/>
        </w:rPr>
        <w:t xml:space="preserve"> </w:t>
      </w:r>
      <w:r w:rsidRPr="00C77386">
        <w:rPr>
          <w:sz w:val="20"/>
          <w:szCs w:val="20"/>
        </w:rPr>
        <w:t>SmartM2M plenary meetings reports</w:t>
      </w:r>
      <w:r>
        <w:rPr>
          <w:sz w:val="20"/>
          <w:szCs w:val="20"/>
        </w:rPr>
        <w:t xml:space="preserve"> </w:t>
      </w:r>
    </w:p>
    <w:p w14:paraId="0434CF49" w14:textId="559068F7" w:rsidR="00A516A3" w:rsidRDefault="00A516A3" w:rsidP="002A52C1">
      <w:pPr>
        <w:pStyle w:val="Default"/>
        <w:numPr>
          <w:ilvl w:val="0"/>
          <w:numId w:val="25"/>
        </w:numPr>
        <w:spacing w:after="27"/>
        <w:rPr>
          <w:sz w:val="20"/>
          <w:szCs w:val="20"/>
        </w:rPr>
      </w:pPr>
      <w:r>
        <w:rPr>
          <w:sz w:val="20"/>
          <w:szCs w:val="20"/>
        </w:rPr>
        <w:t xml:space="preserve">The number of meetings actively participated by this project: </w:t>
      </w:r>
      <w:r w:rsidRPr="00C77386">
        <w:rPr>
          <w:sz w:val="20"/>
          <w:szCs w:val="20"/>
        </w:rPr>
        <w:t xml:space="preserve">(minimum </w:t>
      </w:r>
      <w:r w:rsidRPr="00C77386">
        <w:rPr>
          <w:b/>
          <w:bCs/>
          <w:sz w:val="20"/>
          <w:szCs w:val="20"/>
        </w:rPr>
        <w:t xml:space="preserve">23) </w:t>
      </w:r>
      <w:r w:rsidRPr="00C77386">
        <w:rPr>
          <w:sz w:val="20"/>
          <w:szCs w:val="20"/>
        </w:rPr>
        <w:t xml:space="preserve">Including at least: -Participation and reporting/contribution to </w:t>
      </w:r>
      <w:r w:rsidRPr="00C77386">
        <w:rPr>
          <w:b/>
          <w:bCs/>
          <w:sz w:val="20"/>
          <w:szCs w:val="20"/>
        </w:rPr>
        <w:t xml:space="preserve">8 </w:t>
      </w:r>
      <w:r w:rsidRPr="00C77386">
        <w:rPr>
          <w:sz w:val="20"/>
          <w:szCs w:val="20"/>
        </w:rPr>
        <w:t xml:space="preserve">technical meetings (TC SmartM2M, AIOTI, optionally ETSI TC </w:t>
      </w:r>
      <w:proofErr w:type="spellStart"/>
      <w:r w:rsidR="00C77386" w:rsidRPr="00C77386">
        <w:rPr>
          <w:sz w:val="20"/>
          <w:szCs w:val="20"/>
        </w:rPr>
        <w:t>SmartBAN</w:t>
      </w:r>
      <w:proofErr w:type="spellEnd"/>
      <w:r w:rsidRPr="00C77386">
        <w:rPr>
          <w:sz w:val="20"/>
          <w:szCs w:val="20"/>
        </w:rPr>
        <w:t xml:space="preserve"> and others as needed) -Presentation of the results at </w:t>
      </w:r>
      <w:r w:rsidRPr="00C77386">
        <w:rPr>
          <w:b/>
          <w:bCs/>
          <w:sz w:val="20"/>
          <w:szCs w:val="20"/>
        </w:rPr>
        <w:t xml:space="preserve">one </w:t>
      </w:r>
      <w:r w:rsidRPr="00C77386">
        <w:rPr>
          <w:sz w:val="20"/>
          <w:szCs w:val="20"/>
        </w:rPr>
        <w:t xml:space="preserve">annual ETSI IoT Week event will be used to engage and </w:t>
      </w:r>
      <w:r w:rsidR="00C77386" w:rsidRPr="00C77386">
        <w:rPr>
          <w:sz w:val="20"/>
          <w:szCs w:val="20"/>
        </w:rPr>
        <w:t>disseminate</w:t>
      </w:r>
      <w:r w:rsidRPr="00C77386">
        <w:rPr>
          <w:sz w:val="20"/>
          <w:szCs w:val="20"/>
        </w:rPr>
        <w:t xml:space="preserve"> </w:t>
      </w:r>
      <w:r w:rsidR="00C77386" w:rsidRPr="00C77386">
        <w:rPr>
          <w:sz w:val="20"/>
          <w:szCs w:val="20"/>
        </w:rPr>
        <w:t xml:space="preserve"> </w:t>
      </w:r>
      <w:r w:rsidRPr="00C77386">
        <w:rPr>
          <w:sz w:val="20"/>
          <w:szCs w:val="20"/>
        </w:rPr>
        <w:t>-</w:t>
      </w:r>
      <w:r w:rsidRPr="00C77386">
        <w:rPr>
          <w:b/>
          <w:bCs/>
          <w:sz w:val="20"/>
          <w:szCs w:val="20"/>
        </w:rPr>
        <w:t xml:space="preserve">10 </w:t>
      </w:r>
      <w:r w:rsidRPr="00C77386">
        <w:rPr>
          <w:sz w:val="20"/>
          <w:szCs w:val="20"/>
        </w:rPr>
        <w:t>regular project meetings -</w:t>
      </w:r>
      <w:r w:rsidRPr="00C77386">
        <w:rPr>
          <w:b/>
          <w:bCs/>
          <w:sz w:val="20"/>
          <w:szCs w:val="20"/>
        </w:rPr>
        <w:t xml:space="preserve">3 </w:t>
      </w:r>
      <w:r w:rsidRPr="00C77386">
        <w:rPr>
          <w:sz w:val="20"/>
          <w:szCs w:val="20"/>
        </w:rPr>
        <w:t>Steering Committee meetings</w:t>
      </w:r>
      <w:r>
        <w:rPr>
          <w:sz w:val="20"/>
          <w:szCs w:val="20"/>
        </w:rPr>
        <w:t xml:space="preserve"> </w:t>
      </w:r>
    </w:p>
    <w:p w14:paraId="7900E59A" w14:textId="486B0A5D" w:rsidR="00A516A3" w:rsidRDefault="00A516A3" w:rsidP="002A52C1">
      <w:pPr>
        <w:pStyle w:val="Default"/>
        <w:numPr>
          <w:ilvl w:val="0"/>
          <w:numId w:val="25"/>
        </w:numPr>
        <w:rPr>
          <w:sz w:val="20"/>
          <w:szCs w:val="20"/>
        </w:rPr>
      </w:pPr>
      <w:r>
        <w:rPr>
          <w:sz w:val="20"/>
          <w:szCs w:val="20"/>
        </w:rPr>
        <w:t xml:space="preserve">The number of participants at the meeting </w:t>
      </w:r>
      <w:r w:rsidR="002A52C1">
        <w:rPr>
          <w:sz w:val="20"/>
          <w:szCs w:val="20"/>
        </w:rPr>
        <w:t xml:space="preserve">(ref. vi) </w:t>
      </w:r>
      <w:r>
        <w:rPr>
          <w:sz w:val="20"/>
          <w:szCs w:val="20"/>
        </w:rPr>
        <w:t xml:space="preserve">and their category: including </w:t>
      </w:r>
      <w:r w:rsidRPr="00C77386">
        <w:rPr>
          <w:sz w:val="20"/>
          <w:szCs w:val="20"/>
        </w:rPr>
        <w:t xml:space="preserve">a minimum of </w:t>
      </w:r>
      <w:r w:rsidR="00C77386" w:rsidRPr="00C77386">
        <w:rPr>
          <w:b/>
          <w:bCs/>
          <w:sz w:val="20"/>
          <w:szCs w:val="20"/>
        </w:rPr>
        <w:t>25</w:t>
      </w:r>
      <w:r w:rsidRPr="00C77386">
        <w:rPr>
          <w:b/>
          <w:bCs/>
          <w:sz w:val="20"/>
          <w:szCs w:val="20"/>
        </w:rPr>
        <w:t xml:space="preserve"> </w:t>
      </w:r>
      <w:r w:rsidRPr="00C77386">
        <w:rPr>
          <w:sz w:val="20"/>
          <w:szCs w:val="20"/>
        </w:rPr>
        <w:t xml:space="preserve">Standard experts and </w:t>
      </w:r>
      <w:r w:rsidR="00C77386" w:rsidRPr="00C77386">
        <w:rPr>
          <w:b/>
          <w:bCs/>
          <w:sz w:val="20"/>
          <w:szCs w:val="20"/>
        </w:rPr>
        <w:t>5</w:t>
      </w:r>
      <w:r w:rsidRPr="00C77386">
        <w:rPr>
          <w:b/>
          <w:bCs/>
          <w:sz w:val="20"/>
          <w:szCs w:val="20"/>
        </w:rPr>
        <w:t xml:space="preserve">0 </w:t>
      </w:r>
      <w:r w:rsidRPr="00C77386">
        <w:rPr>
          <w:sz w:val="20"/>
          <w:szCs w:val="20"/>
        </w:rPr>
        <w:t>experts from</w:t>
      </w:r>
      <w:r>
        <w:rPr>
          <w:sz w:val="20"/>
          <w:szCs w:val="20"/>
        </w:rPr>
        <w:t xml:space="preserve"> </w:t>
      </w:r>
      <w:r w:rsidR="00C77386">
        <w:rPr>
          <w:sz w:val="20"/>
          <w:szCs w:val="20"/>
        </w:rPr>
        <w:t xml:space="preserve">related </w:t>
      </w:r>
      <w:r>
        <w:rPr>
          <w:sz w:val="20"/>
          <w:szCs w:val="20"/>
        </w:rPr>
        <w:t>sectors</w:t>
      </w:r>
      <w:r w:rsidR="00C77386">
        <w:rPr>
          <w:sz w:val="20"/>
          <w:szCs w:val="20"/>
        </w:rPr>
        <w:t xml:space="preserve"> i.e.</w:t>
      </w:r>
      <w:r>
        <w:rPr>
          <w:sz w:val="20"/>
          <w:szCs w:val="20"/>
        </w:rPr>
        <w:t xml:space="preserve"> </w:t>
      </w:r>
      <w:r w:rsidR="00C77386">
        <w:rPr>
          <w:sz w:val="20"/>
          <w:szCs w:val="20"/>
        </w:rPr>
        <w:t>IoT, Smart Water, Automotive (Connected and Automated Vehicles, Intelligent Transport Systems), eHealth (telemedicine and Aging Well)</w:t>
      </w:r>
      <w:r>
        <w:rPr>
          <w:sz w:val="20"/>
          <w:szCs w:val="20"/>
        </w:rPr>
        <w:t xml:space="preserve">, </w:t>
      </w:r>
      <w:r w:rsidR="00C77386">
        <w:rPr>
          <w:sz w:val="20"/>
          <w:szCs w:val="20"/>
        </w:rPr>
        <w:t xml:space="preserve">Wearables, Smart Living, Smart Homes, Smart Cities, </w:t>
      </w:r>
      <w:r>
        <w:rPr>
          <w:sz w:val="20"/>
          <w:szCs w:val="20"/>
        </w:rPr>
        <w:t>Cloud C</w:t>
      </w:r>
      <w:r w:rsidR="00C77386">
        <w:rPr>
          <w:sz w:val="20"/>
          <w:szCs w:val="20"/>
        </w:rPr>
        <w:t>omputing</w:t>
      </w:r>
      <w:r>
        <w:rPr>
          <w:sz w:val="20"/>
          <w:szCs w:val="20"/>
        </w:rPr>
        <w:t xml:space="preserve">, Big Data, Cybersecurity, Smart Energy, Advanced Manufacturing, and Smart Farming. </w:t>
      </w:r>
    </w:p>
    <w:p w14:paraId="32754D17" w14:textId="77777777" w:rsidR="00A516A3" w:rsidRDefault="00A516A3" w:rsidP="00A516A3">
      <w:pPr>
        <w:pStyle w:val="Default"/>
        <w:rPr>
          <w:sz w:val="20"/>
          <w:szCs w:val="20"/>
        </w:rPr>
      </w:pPr>
    </w:p>
    <w:p w14:paraId="591B46D7" w14:textId="77777777" w:rsidR="00A516A3" w:rsidRDefault="00A516A3" w:rsidP="00C77386">
      <w:pPr>
        <w:pStyle w:val="Heading2"/>
        <w:numPr>
          <w:ilvl w:val="0"/>
          <w:numId w:val="0"/>
        </w:numPr>
        <w:ind w:left="567"/>
      </w:pPr>
      <w:r>
        <w:t xml:space="preserve">6.2 Technical content </w:t>
      </w:r>
    </w:p>
    <w:p w14:paraId="06799DFF" w14:textId="3D356B6F" w:rsidR="00A516A3" w:rsidRDefault="00A516A3" w:rsidP="00A516A3">
      <w:pPr>
        <w:pStyle w:val="Default"/>
        <w:rPr>
          <w:sz w:val="20"/>
          <w:szCs w:val="20"/>
        </w:rPr>
      </w:pPr>
      <w:r>
        <w:rPr>
          <w:sz w:val="20"/>
          <w:szCs w:val="20"/>
        </w:rPr>
        <w:t xml:space="preserve">Technical content of the provided deliverables (draft Technical Reports) will be evaluated by ETSI TC SmartM2M and reported a </w:t>
      </w:r>
      <w:r w:rsidRPr="00C77386">
        <w:rPr>
          <w:b/>
          <w:sz w:val="20"/>
          <w:szCs w:val="20"/>
        </w:rPr>
        <w:t>minimum of 2 times</w:t>
      </w:r>
      <w:r w:rsidRPr="00C77386">
        <w:rPr>
          <w:sz w:val="20"/>
          <w:szCs w:val="20"/>
        </w:rPr>
        <w:t xml:space="preserve"> in the ETSI TC SmartM2M</w:t>
      </w:r>
      <w:r>
        <w:rPr>
          <w:sz w:val="20"/>
          <w:szCs w:val="20"/>
        </w:rPr>
        <w:t xml:space="preserve"> mailing list using the remote consensus ETSI tool to collect comments and suggestions. </w:t>
      </w:r>
    </w:p>
    <w:p w14:paraId="456767E7" w14:textId="77777777" w:rsidR="00C77386" w:rsidRDefault="00C77386" w:rsidP="00A516A3">
      <w:pPr>
        <w:pStyle w:val="Default"/>
        <w:rPr>
          <w:sz w:val="20"/>
          <w:szCs w:val="20"/>
        </w:rPr>
      </w:pPr>
    </w:p>
    <w:p w14:paraId="02AEE4BB" w14:textId="77777777" w:rsidR="00A516A3" w:rsidRDefault="00A516A3" w:rsidP="00C77386">
      <w:pPr>
        <w:pStyle w:val="Heading2"/>
        <w:numPr>
          <w:ilvl w:val="0"/>
          <w:numId w:val="0"/>
        </w:numPr>
        <w:ind w:left="567"/>
      </w:pPr>
      <w:r>
        <w:t xml:space="preserve">6.3 Stakeholder engagement </w:t>
      </w:r>
    </w:p>
    <w:p w14:paraId="0A898A0B" w14:textId="77777777" w:rsidR="00A516A3" w:rsidRDefault="00A516A3" w:rsidP="00A516A3">
      <w:pPr>
        <w:pStyle w:val="Default"/>
        <w:rPr>
          <w:sz w:val="20"/>
          <w:szCs w:val="20"/>
        </w:rPr>
      </w:pPr>
      <w:r>
        <w:rPr>
          <w:sz w:val="20"/>
          <w:szCs w:val="20"/>
        </w:rPr>
        <w:t xml:space="preserve">An analysis of the effective stakeholder representation and engagement capacity in the project will be given and measured by </w:t>
      </w:r>
    </w:p>
    <w:p w14:paraId="59816CA3" w14:textId="7FE44C23" w:rsidR="00A516A3" w:rsidRDefault="00A516A3" w:rsidP="00A516A3">
      <w:pPr>
        <w:pStyle w:val="Default"/>
        <w:spacing w:after="24"/>
        <w:rPr>
          <w:sz w:val="20"/>
          <w:szCs w:val="20"/>
        </w:rPr>
      </w:pPr>
      <w:r>
        <w:rPr>
          <w:sz w:val="20"/>
          <w:szCs w:val="20"/>
        </w:rPr>
        <w:sym w:font="Arial" w:char="F0B7"/>
      </w:r>
      <w:r>
        <w:rPr>
          <w:sz w:val="20"/>
          <w:szCs w:val="20"/>
        </w:rPr>
        <w:t xml:space="preserve"> Stakeholder participation in the project </w:t>
      </w:r>
    </w:p>
    <w:p w14:paraId="51437E80" w14:textId="77777777" w:rsidR="00D550E8" w:rsidRDefault="00A516A3" w:rsidP="00A516A3">
      <w:pPr>
        <w:pStyle w:val="Default"/>
        <w:rPr>
          <w:sz w:val="20"/>
          <w:szCs w:val="20"/>
        </w:rPr>
      </w:pPr>
      <w:r>
        <w:rPr>
          <w:sz w:val="20"/>
          <w:szCs w:val="20"/>
        </w:rPr>
        <w:sym w:font="Arial" w:char="F0B7"/>
      </w:r>
      <w:r>
        <w:rPr>
          <w:sz w:val="20"/>
          <w:szCs w:val="20"/>
        </w:rPr>
        <w:t xml:space="preserve"> Cooperation with other externa</w:t>
      </w:r>
      <w:r w:rsidR="00C77386">
        <w:rPr>
          <w:sz w:val="20"/>
          <w:szCs w:val="20"/>
        </w:rPr>
        <w:t xml:space="preserve">l bodies, ETSI TCs, PPPs, LSPs (AUTOPILOT, </w:t>
      </w:r>
      <w:r w:rsidR="00D550E8">
        <w:rPr>
          <w:sz w:val="20"/>
          <w:szCs w:val="20"/>
        </w:rPr>
        <w:t xml:space="preserve">SYNCHRONICITY, </w:t>
      </w:r>
      <w:r w:rsidR="00C77386">
        <w:rPr>
          <w:sz w:val="20"/>
          <w:szCs w:val="20"/>
        </w:rPr>
        <w:t>MONICA, ACTIVAGE), ICT4Water cluster and AIOTI</w:t>
      </w:r>
      <w:r w:rsidR="00D550E8">
        <w:rPr>
          <w:sz w:val="20"/>
          <w:szCs w:val="20"/>
        </w:rPr>
        <w:t xml:space="preserve">: </w:t>
      </w:r>
    </w:p>
    <w:p w14:paraId="085DFB01" w14:textId="77777777" w:rsidR="00D550E8" w:rsidRDefault="00D550E8" w:rsidP="00A516A3">
      <w:pPr>
        <w:pStyle w:val="Default"/>
        <w:rPr>
          <w:sz w:val="20"/>
          <w:szCs w:val="20"/>
        </w:rPr>
      </w:pPr>
    </w:p>
    <w:p w14:paraId="5531933A" w14:textId="35ABEB89" w:rsidR="00A516A3" w:rsidRDefault="00D550E8" w:rsidP="00A516A3">
      <w:pPr>
        <w:pStyle w:val="Default"/>
        <w:rPr>
          <w:sz w:val="20"/>
          <w:szCs w:val="20"/>
        </w:rPr>
      </w:pPr>
      <w:r>
        <w:rPr>
          <w:sz w:val="20"/>
          <w:szCs w:val="20"/>
        </w:rPr>
        <w:t xml:space="preserve">The 25 Standard experts (minimum) and 50 experts (minimum) from related sectors </w:t>
      </w:r>
      <w:r w:rsidRPr="00D550E8">
        <w:rPr>
          <w:i/>
          <w:sz w:val="20"/>
          <w:szCs w:val="20"/>
        </w:rPr>
        <w:t>i.e. IoT, Smart Water, Automotive (Connected and Automated Vehicles, Intelligent Transport Systems), eHealth (telemedicine and Aging Well), Wearables, Smart Living, Smart Homes, Smart Cities, Cloud Computing, Big Data, Cybersecurity, Smart Energy, Advanced Manufacturing, and Smart Farming</w:t>
      </w:r>
      <w:r>
        <w:rPr>
          <w:sz w:val="20"/>
          <w:szCs w:val="20"/>
        </w:rPr>
        <w:t xml:space="preserve"> cited in clause “6.1 Effectiveness and efficiency” bullet “vii” and additional stakeholders</w:t>
      </w:r>
      <w:r w:rsidR="00FE208A">
        <w:rPr>
          <w:sz w:val="20"/>
          <w:szCs w:val="20"/>
        </w:rPr>
        <w:t xml:space="preserve"> consulted</w:t>
      </w:r>
      <w:r>
        <w:rPr>
          <w:sz w:val="20"/>
          <w:szCs w:val="20"/>
        </w:rPr>
        <w:t xml:space="preserve">  will be listed</w:t>
      </w:r>
      <w:r w:rsidR="00FE208A">
        <w:rPr>
          <w:sz w:val="20"/>
          <w:szCs w:val="20"/>
        </w:rPr>
        <w:t>, sorted, analysed</w:t>
      </w:r>
      <w:r>
        <w:rPr>
          <w:sz w:val="20"/>
          <w:szCs w:val="20"/>
        </w:rPr>
        <w:t xml:space="preserve"> by categories in the project</w:t>
      </w:r>
      <w:r w:rsidR="00FE208A">
        <w:rPr>
          <w:sz w:val="20"/>
          <w:szCs w:val="20"/>
        </w:rPr>
        <w:t>’</w:t>
      </w:r>
      <w:r>
        <w:rPr>
          <w:sz w:val="20"/>
          <w:szCs w:val="20"/>
        </w:rPr>
        <w:t>s reports</w:t>
      </w:r>
      <w:r w:rsidR="00FE208A">
        <w:rPr>
          <w:sz w:val="20"/>
          <w:szCs w:val="20"/>
        </w:rPr>
        <w:t xml:space="preserve"> (R1 and R2)</w:t>
      </w:r>
      <w:r>
        <w:rPr>
          <w:sz w:val="20"/>
          <w:szCs w:val="20"/>
        </w:rPr>
        <w:t>.</w:t>
      </w:r>
    </w:p>
    <w:p w14:paraId="69EA09CF" w14:textId="77777777" w:rsidR="00A516A3" w:rsidRDefault="00A516A3" w:rsidP="00A516A3">
      <w:pPr>
        <w:pStyle w:val="Default"/>
        <w:rPr>
          <w:sz w:val="20"/>
          <w:szCs w:val="20"/>
        </w:rPr>
      </w:pPr>
    </w:p>
    <w:p w14:paraId="52874010" w14:textId="77777777" w:rsidR="00A516A3" w:rsidRDefault="00A516A3" w:rsidP="00A516A3">
      <w:pPr>
        <w:pStyle w:val="Default"/>
        <w:pageBreakBefore/>
        <w:rPr>
          <w:sz w:val="20"/>
          <w:szCs w:val="20"/>
        </w:rPr>
      </w:pPr>
    </w:p>
    <w:p w14:paraId="29B174F0" w14:textId="77777777" w:rsidR="00A516A3" w:rsidRDefault="00A516A3" w:rsidP="00A516A3">
      <w:pPr>
        <w:pStyle w:val="Default"/>
        <w:rPr>
          <w:sz w:val="20"/>
          <w:szCs w:val="20"/>
        </w:rPr>
      </w:pPr>
      <w:r>
        <w:rPr>
          <w:sz w:val="20"/>
          <w:szCs w:val="20"/>
        </w:rPr>
        <w:sym w:font="Arial" w:char="F0B7"/>
      </w:r>
      <w:r>
        <w:rPr>
          <w:sz w:val="20"/>
          <w:szCs w:val="20"/>
        </w:rPr>
        <w:t xml:space="preserve"> Liaisons to identify requirements and raise awareness on the STF deliverables </w:t>
      </w:r>
    </w:p>
    <w:p w14:paraId="17DFEDD6" w14:textId="77777777" w:rsidR="00A516A3" w:rsidRDefault="00A516A3" w:rsidP="00A516A3">
      <w:pPr>
        <w:pStyle w:val="Default"/>
        <w:rPr>
          <w:sz w:val="20"/>
          <w:szCs w:val="20"/>
        </w:rPr>
      </w:pPr>
    </w:p>
    <w:p w14:paraId="04B3EBA2" w14:textId="77777777" w:rsidR="00A516A3" w:rsidRDefault="00A516A3" w:rsidP="002A52C1">
      <w:pPr>
        <w:pStyle w:val="Heading2"/>
        <w:numPr>
          <w:ilvl w:val="0"/>
          <w:numId w:val="0"/>
        </w:numPr>
        <w:ind w:left="567" w:hanging="567"/>
      </w:pPr>
      <w:r>
        <w:t xml:space="preserve">6.4 Dissemination of results </w:t>
      </w:r>
    </w:p>
    <w:p w14:paraId="056364DF" w14:textId="77777777" w:rsidR="00A516A3" w:rsidRDefault="00A516A3" w:rsidP="00A516A3">
      <w:pPr>
        <w:pStyle w:val="Default"/>
        <w:rPr>
          <w:sz w:val="20"/>
          <w:szCs w:val="20"/>
        </w:rPr>
      </w:pPr>
      <w:r>
        <w:rPr>
          <w:sz w:val="20"/>
          <w:szCs w:val="20"/>
        </w:rPr>
        <w:t xml:space="preserve">Information will be provided on the effectiveness of activities related to the dissemination of project deliverables and efforts made to raise industry and end users awareness of the activity and project deliverables. Engaged stakeholders and STF members will make every effort to contribute to relevant conferences/workshops to disseminate the project results and receive comments on the on-going work. </w:t>
      </w:r>
    </w:p>
    <w:p w14:paraId="51216945" w14:textId="425AD3F7" w:rsidR="00A516A3" w:rsidRDefault="00A516A3" w:rsidP="00A516A3">
      <w:pPr>
        <w:pStyle w:val="Default"/>
        <w:rPr>
          <w:sz w:val="20"/>
          <w:szCs w:val="20"/>
        </w:rPr>
      </w:pPr>
      <w:r>
        <w:rPr>
          <w:sz w:val="20"/>
          <w:szCs w:val="20"/>
        </w:rPr>
        <w:t xml:space="preserve">Information covering the dissemination activities including the presentations given and the potential press releases will be provided in the reports. </w:t>
      </w:r>
    </w:p>
    <w:p w14:paraId="318276B5" w14:textId="77777777" w:rsidR="00C77386" w:rsidRDefault="00C77386" w:rsidP="00A516A3">
      <w:pPr>
        <w:pStyle w:val="Default"/>
        <w:rPr>
          <w:sz w:val="20"/>
          <w:szCs w:val="20"/>
        </w:rPr>
      </w:pPr>
    </w:p>
    <w:p w14:paraId="6712DF1B" w14:textId="0C3C11B7" w:rsidR="00E30724" w:rsidRDefault="00583CEC">
      <w:pPr>
        <w:tabs>
          <w:tab w:val="clear" w:pos="1418"/>
          <w:tab w:val="clear" w:pos="4678"/>
          <w:tab w:val="clear" w:pos="5954"/>
          <w:tab w:val="clear" w:pos="7088"/>
        </w:tabs>
        <w:overflowPunct/>
        <w:autoSpaceDE/>
        <w:autoSpaceDN/>
        <w:adjustRightInd/>
        <w:jc w:val="left"/>
        <w:textAlignment w:val="auto"/>
        <w:rPr>
          <w:lang w:val="x-none"/>
        </w:rPr>
      </w:pPr>
      <w:r>
        <w:rPr>
          <w:lang w:val="x-none"/>
        </w:rPr>
        <w:br w:type="page"/>
      </w:r>
    </w:p>
    <w:p w14:paraId="408804BC" w14:textId="4EB21D20" w:rsidR="00583CEC" w:rsidRDefault="00583CEC" w:rsidP="00583CEC">
      <w:pPr>
        <w:pStyle w:val="Heading1"/>
        <w:keepLines w:val="0"/>
        <w:tabs>
          <w:tab w:val="clear" w:pos="1418"/>
        </w:tabs>
        <w:overflowPunct/>
        <w:autoSpaceDE/>
        <w:autoSpaceDN/>
        <w:adjustRightInd/>
        <w:ind w:left="0" w:firstLine="0"/>
        <w:jc w:val="both"/>
        <w:textAlignment w:val="auto"/>
      </w:pPr>
      <w:r w:rsidRPr="00060583">
        <w:lastRenderedPageBreak/>
        <w:t>Work plan, milestones and deliverables</w:t>
      </w:r>
    </w:p>
    <w:p w14:paraId="22144266" w14:textId="77777777" w:rsidR="00583CEC" w:rsidRPr="00583CEC" w:rsidRDefault="00583CEC" w:rsidP="00583CEC"/>
    <w:p w14:paraId="3D2A6768" w14:textId="77777777" w:rsidR="00583CEC" w:rsidRDefault="00583CEC" w:rsidP="00583CEC">
      <w:pPr>
        <w:pStyle w:val="Heading2"/>
        <w:tabs>
          <w:tab w:val="clear" w:pos="567"/>
          <w:tab w:val="num" w:pos="993"/>
        </w:tabs>
        <w:jc w:val="both"/>
      </w:pPr>
      <w:r w:rsidRPr="00060583">
        <w:t>Deliverable</w:t>
      </w:r>
      <w:r>
        <w:t>s</w:t>
      </w:r>
    </w:p>
    <w:p w14:paraId="1ECDC2B8" w14:textId="77777777" w:rsidR="00583CEC" w:rsidRPr="00214B03" w:rsidRDefault="00583CEC" w:rsidP="00583CEC">
      <w:pPr>
        <w:suppressAutoHyphens/>
        <w:jc w:val="center"/>
        <w:rPr>
          <w:b/>
          <w:kern w:val="1"/>
          <w:lang w:eastAsia="ar-SA"/>
        </w:rPr>
      </w:pPr>
      <w:r w:rsidRPr="00060583">
        <w:rPr>
          <w:b/>
          <w:kern w:val="1"/>
          <w:lang w:eastAsia="ar-SA"/>
        </w:rPr>
        <w:t>Table 1: List of deliverables and reports</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6208"/>
      </w:tblGrid>
      <w:tr w:rsidR="002A3F81" w14:paraId="590B1765" w14:textId="77777777" w:rsidTr="00A55445">
        <w:tc>
          <w:tcPr>
            <w:tcW w:w="562" w:type="dxa"/>
            <w:shd w:val="clear" w:color="auto" w:fill="B8CCE4"/>
            <w:tcMar>
              <w:top w:w="57" w:type="dxa"/>
              <w:bottom w:w="57" w:type="dxa"/>
            </w:tcMar>
            <w:vAlign w:val="center"/>
          </w:tcPr>
          <w:p w14:paraId="204E70AE" w14:textId="078BF7D4" w:rsidR="002A3F81" w:rsidRDefault="002A3F81" w:rsidP="00A55445">
            <w:pPr>
              <w:keepNext/>
              <w:keepLines/>
              <w:jc w:val="center"/>
              <w:rPr>
                <w:b/>
              </w:rPr>
            </w:pPr>
          </w:p>
        </w:tc>
        <w:tc>
          <w:tcPr>
            <w:tcW w:w="2835" w:type="dxa"/>
            <w:shd w:val="clear" w:color="auto" w:fill="B8CCE4"/>
            <w:tcMar>
              <w:top w:w="57" w:type="dxa"/>
              <w:bottom w:w="57" w:type="dxa"/>
            </w:tcMar>
            <w:vAlign w:val="center"/>
          </w:tcPr>
          <w:p w14:paraId="7C459242" w14:textId="77777777" w:rsidR="002A3F81" w:rsidRDefault="002A3F81" w:rsidP="00A55445">
            <w:pPr>
              <w:keepNext/>
              <w:keepLines/>
              <w:jc w:val="center"/>
              <w:rPr>
                <w:b/>
              </w:rPr>
            </w:pPr>
            <w:r>
              <w:rPr>
                <w:b/>
              </w:rPr>
              <w:t>Work Item code,</w:t>
            </w:r>
          </w:p>
          <w:p w14:paraId="1408E005" w14:textId="77777777" w:rsidR="002A3F81" w:rsidRDefault="002A3F81" w:rsidP="00A55445">
            <w:pPr>
              <w:keepNext/>
              <w:keepLines/>
              <w:jc w:val="center"/>
              <w:rPr>
                <w:b/>
              </w:rPr>
            </w:pPr>
            <w:r>
              <w:rPr>
                <w:b/>
              </w:rPr>
              <w:t>Standard number</w:t>
            </w:r>
          </w:p>
        </w:tc>
        <w:tc>
          <w:tcPr>
            <w:tcW w:w="6208" w:type="dxa"/>
            <w:shd w:val="clear" w:color="auto" w:fill="B8CCE4"/>
            <w:tcMar>
              <w:top w:w="57" w:type="dxa"/>
              <w:bottom w:w="57" w:type="dxa"/>
            </w:tcMar>
            <w:vAlign w:val="center"/>
          </w:tcPr>
          <w:p w14:paraId="3386E4FA" w14:textId="77777777" w:rsidR="002A3F81" w:rsidRDefault="002A3F81" w:rsidP="00A55445">
            <w:pPr>
              <w:keepNext/>
              <w:keepLines/>
              <w:jc w:val="center"/>
              <w:rPr>
                <w:b/>
              </w:rPr>
            </w:pPr>
            <w:r w:rsidRPr="00087CBE">
              <w:t>Title</w:t>
            </w:r>
            <w:r>
              <w:rPr>
                <w:b/>
              </w:rPr>
              <w:t xml:space="preserve">, Working title, </w:t>
            </w:r>
            <w:r w:rsidRPr="00087CBE">
              <w:t>Scope</w:t>
            </w:r>
          </w:p>
        </w:tc>
      </w:tr>
      <w:tr w:rsidR="002A3F81" w14:paraId="0A27117D" w14:textId="77777777" w:rsidTr="00A55445">
        <w:tc>
          <w:tcPr>
            <w:tcW w:w="562" w:type="dxa"/>
          </w:tcPr>
          <w:p w14:paraId="198D6FF6" w14:textId="77777777" w:rsidR="002A3F81" w:rsidRDefault="002A3F81" w:rsidP="00A55445">
            <w:pPr>
              <w:keepNext/>
              <w:keepLines/>
            </w:pPr>
            <w:r>
              <w:t>D1</w:t>
            </w:r>
          </w:p>
        </w:tc>
        <w:tc>
          <w:tcPr>
            <w:tcW w:w="2835" w:type="dxa"/>
          </w:tcPr>
          <w:p w14:paraId="620CE3EB" w14:textId="77777777" w:rsidR="002A3F81" w:rsidRPr="00162076" w:rsidRDefault="002A3F81" w:rsidP="00A55445">
            <w:pPr>
              <w:tabs>
                <w:tab w:val="clear" w:pos="1418"/>
                <w:tab w:val="left" w:pos="600"/>
              </w:tabs>
              <w:jc w:val="left"/>
              <w:rPr>
                <w:rFonts w:cs="Arial"/>
              </w:rPr>
            </w:pPr>
            <w:r w:rsidRPr="000279DD">
              <w:rPr>
                <w:rFonts w:cs="Arial"/>
              </w:rPr>
              <w:t>DTR/SmartM2M-10350</w:t>
            </w:r>
            <w:r>
              <w:rPr>
                <w:rFonts w:cs="Arial"/>
              </w:rPr>
              <w:t>8, TR 103 508</w:t>
            </w:r>
          </w:p>
        </w:tc>
        <w:tc>
          <w:tcPr>
            <w:tcW w:w="6208" w:type="dxa"/>
          </w:tcPr>
          <w:p w14:paraId="23908703" w14:textId="77777777" w:rsidR="002A3F81" w:rsidRDefault="002A3F81" w:rsidP="00A55445">
            <w:pPr>
              <w:keepNext/>
              <w:keepLines/>
              <w:jc w:val="left"/>
            </w:pPr>
            <w:r w:rsidRPr="00104B67">
              <w:t xml:space="preserve">SmartM2M; SAREF extension investigation; Requirements for Automotive. </w:t>
            </w:r>
          </w:p>
          <w:p w14:paraId="7A98535B" w14:textId="77777777" w:rsidR="002A3F81" w:rsidRPr="00087CBE" w:rsidRDefault="002A3F81" w:rsidP="00A55445">
            <w:pPr>
              <w:keepNext/>
              <w:keepLines/>
              <w:jc w:val="left"/>
              <w:rPr>
                <w:b/>
              </w:rPr>
            </w:pPr>
            <w:r w:rsidRPr="00087CBE">
              <w:rPr>
                <w:b/>
              </w:rPr>
              <w:t>SAREF Investigation for Automotive</w:t>
            </w:r>
          </w:p>
          <w:p w14:paraId="40C2BF06" w14:textId="082058CD" w:rsidR="002A3F81" w:rsidRPr="00162076" w:rsidRDefault="002A3F81" w:rsidP="00A44628">
            <w:pPr>
              <w:keepNext/>
              <w:keepLines/>
              <w:jc w:val="left"/>
            </w:pPr>
            <w:r>
              <w:t xml:space="preserve">Scope: Determine the requirements for an initial </w:t>
            </w:r>
            <w:r w:rsidR="00FE208A">
              <w:t>semantic model</w:t>
            </w:r>
            <w:r>
              <w:t xml:space="preserve"> for the Automotive domain based on </w:t>
            </w:r>
            <w:r w:rsidR="00A44628">
              <w:t xml:space="preserve">at least </w:t>
            </w:r>
            <w:r w:rsidR="003139EA" w:rsidRPr="00F06D5E">
              <w:t>2</w:t>
            </w:r>
            <w:r w:rsidR="00A44628">
              <w:t xml:space="preserve"> </w:t>
            </w:r>
            <w:r>
              <w:t>use cases and from available existing data models. This work is expected to be developed in close collaboration with AIOTI and, the H2020 Large Scale Pilots, with ETSI and oneM2M. Further extensions are envisaged in the future to entirely cover the Automotive domain.</w:t>
            </w:r>
          </w:p>
        </w:tc>
      </w:tr>
      <w:tr w:rsidR="002A3F81" w14:paraId="22BADF98" w14:textId="77777777" w:rsidTr="00A55445">
        <w:tc>
          <w:tcPr>
            <w:tcW w:w="562" w:type="dxa"/>
          </w:tcPr>
          <w:p w14:paraId="17D6A6C1" w14:textId="77777777" w:rsidR="002A3F81" w:rsidRDefault="002A3F81" w:rsidP="00A55445">
            <w:pPr>
              <w:keepNext/>
              <w:keepLines/>
            </w:pPr>
            <w:r>
              <w:t>D2</w:t>
            </w:r>
          </w:p>
        </w:tc>
        <w:tc>
          <w:tcPr>
            <w:tcW w:w="2835" w:type="dxa"/>
          </w:tcPr>
          <w:p w14:paraId="20C7F263" w14:textId="77777777" w:rsidR="002A3F81" w:rsidRPr="00162076" w:rsidRDefault="002A3F81" w:rsidP="00A55445">
            <w:pPr>
              <w:tabs>
                <w:tab w:val="clear" w:pos="1418"/>
                <w:tab w:val="left" w:pos="600"/>
              </w:tabs>
              <w:jc w:val="left"/>
              <w:rPr>
                <w:rFonts w:cs="Arial"/>
              </w:rPr>
            </w:pPr>
            <w:r w:rsidRPr="000279DD">
              <w:rPr>
                <w:rFonts w:cs="Arial"/>
              </w:rPr>
              <w:t>DTR/SmartM2M-10350</w:t>
            </w:r>
            <w:r>
              <w:rPr>
                <w:rFonts w:cs="Arial"/>
              </w:rPr>
              <w:t>9, TR 103 509</w:t>
            </w:r>
          </w:p>
        </w:tc>
        <w:tc>
          <w:tcPr>
            <w:tcW w:w="6208" w:type="dxa"/>
          </w:tcPr>
          <w:p w14:paraId="31AA8340" w14:textId="77777777" w:rsidR="002A3F81" w:rsidRDefault="002A3F81" w:rsidP="00A55445">
            <w:pPr>
              <w:keepNext/>
              <w:keepLines/>
              <w:jc w:val="left"/>
            </w:pPr>
            <w:r w:rsidRPr="00104B67">
              <w:t xml:space="preserve">SmartM2M; SAREF extension investigation; Requirements for eHealth/Ageing-well. </w:t>
            </w:r>
          </w:p>
          <w:p w14:paraId="757A0C6F" w14:textId="77777777" w:rsidR="002A3F81" w:rsidRPr="00087CBE" w:rsidRDefault="002A3F81" w:rsidP="00A55445">
            <w:pPr>
              <w:keepNext/>
              <w:keepLines/>
              <w:jc w:val="left"/>
              <w:rPr>
                <w:b/>
              </w:rPr>
            </w:pPr>
            <w:r w:rsidRPr="00087CBE">
              <w:rPr>
                <w:b/>
              </w:rPr>
              <w:t>SAREF Investigation for eHealth/Ageing-well</w:t>
            </w:r>
          </w:p>
          <w:p w14:paraId="663BE486" w14:textId="5D1FD444" w:rsidR="002A3F81" w:rsidRPr="00162076" w:rsidRDefault="002A3F81" w:rsidP="00A44628">
            <w:pPr>
              <w:keepNext/>
              <w:keepLines/>
              <w:jc w:val="left"/>
            </w:pPr>
            <w:r w:rsidRPr="000E1FAB">
              <w:t xml:space="preserve">Scope: Determine the requirements for an initial semantic model for the eHealth/Ageing-well domain based on </w:t>
            </w:r>
            <w:r w:rsidR="00A44628">
              <w:t xml:space="preserve">at least </w:t>
            </w:r>
            <w:r w:rsidR="003139EA" w:rsidRPr="00F06D5E">
              <w:t>2</w:t>
            </w:r>
            <w:r w:rsidR="00B2533A">
              <w:t xml:space="preserve"> </w:t>
            </w:r>
            <w:r w:rsidRPr="000E1FAB">
              <w:t xml:space="preserve">use cases </w:t>
            </w:r>
            <w:r w:rsidRPr="00B2533A">
              <w:t>and</w:t>
            </w:r>
            <w:r w:rsidRPr="000E1FAB">
              <w:t xml:space="preserve"> from available existing data models. This work is expected to be developed in close collaboration with AIOTI, the H2020 Large Scale Pilots, and ETSI activities (in particular </w:t>
            </w:r>
            <w:r>
              <w:t>EP eHealth</w:t>
            </w:r>
            <w:r w:rsidRPr="000E1FAB">
              <w:t>). Further extensions are envisaged in the future to entirely cover the eHealth/Ageing-well domain</w:t>
            </w:r>
          </w:p>
        </w:tc>
      </w:tr>
      <w:tr w:rsidR="002A3F81" w14:paraId="67F4A35D" w14:textId="77777777" w:rsidTr="00A55445">
        <w:tc>
          <w:tcPr>
            <w:tcW w:w="562" w:type="dxa"/>
          </w:tcPr>
          <w:p w14:paraId="762087CF" w14:textId="77777777" w:rsidR="002A3F81" w:rsidRDefault="002A3F81" w:rsidP="00A55445">
            <w:pPr>
              <w:keepNext/>
              <w:keepLines/>
            </w:pPr>
            <w:r>
              <w:t>D3</w:t>
            </w:r>
          </w:p>
        </w:tc>
        <w:tc>
          <w:tcPr>
            <w:tcW w:w="2835" w:type="dxa"/>
          </w:tcPr>
          <w:p w14:paraId="5906F5E0" w14:textId="77777777" w:rsidR="002A3F81" w:rsidRPr="000279DD" w:rsidRDefault="002A3F81" w:rsidP="00A55445">
            <w:pPr>
              <w:tabs>
                <w:tab w:val="clear" w:pos="1418"/>
                <w:tab w:val="left" w:pos="600"/>
              </w:tabs>
              <w:jc w:val="left"/>
              <w:rPr>
                <w:rFonts w:cs="Arial"/>
              </w:rPr>
            </w:pPr>
            <w:r w:rsidRPr="000279DD">
              <w:rPr>
                <w:rFonts w:cs="Arial"/>
              </w:rPr>
              <w:t>DTR/SmartM2M-1035</w:t>
            </w:r>
            <w:r>
              <w:rPr>
                <w:rFonts w:cs="Arial"/>
              </w:rPr>
              <w:t>10, TR 103 510</w:t>
            </w:r>
          </w:p>
        </w:tc>
        <w:tc>
          <w:tcPr>
            <w:tcW w:w="6208" w:type="dxa"/>
          </w:tcPr>
          <w:p w14:paraId="7B137EF1" w14:textId="77777777" w:rsidR="002A3F81" w:rsidRDefault="002A3F81" w:rsidP="00A55445">
            <w:pPr>
              <w:keepNext/>
              <w:keepLines/>
              <w:jc w:val="left"/>
            </w:pPr>
            <w:r w:rsidRPr="00CA3AF9">
              <w:t xml:space="preserve">SmartM2M; </w:t>
            </w:r>
            <w:r w:rsidRPr="001A6E6F">
              <w:t>SAREF extension investigation; Requirements for Wearables</w:t>
            </w:r>
            <w:r>
              <w:t xml:space="preserve">. </w:t>
            </w:r>
          </w:p>
          <w:p w14:paraId="35F9EB52" w14:textId="77777777" w:rsidR="002A3F81" w:rsidRPr="00087CBE" w:rsidRDefault="002A3F81" w:rsidP="00A55445">
            <w:pPr>
              <w:keepNext/>
              <w:keepLines/>
              <w:jc w:val="left"/>
              <w:rPr>
                <w:b/>
              </w:rPr>
            </w:pPr>
            <w:r w:rsidRPr="00087CBE">
              <w:rPr>
                <w:b/>
              </w:rPr>
              <w:t>SAREF Investigation for Wearables </w:t>
            </w:r>
          </w:p>
          <w:p w14:paraId="4FC587B9" w14:textId="4A6E5814" w:rsidR="002A3F81" w:rsidRPr="00104B67" w:rsidRDefault="002A3F81" w:rsidP="00A44628">
            <w:pPr>
              <w:keepNext/>
              <w:keepLines/>
              <w:jc w:val="left"/>
            </w:pPr>
            <w:r>
              <w:t xml:space="preserve">Scope: </w:t>
            </w:r>
            <w:r w:rsidRPr="0052325B">
              <w:t xml:space="preserve">Determine the requirements for an initial semantic model for </w:t>
            </w:r>
            <w:r>
              <w:t xml:space="preserve">the </w:t>
            </w:r>
            <w:r w:rsidRPr="0052325B">
              <w:t xml:space="preserve">Wearables </w:t>
            </w:r>
            <w:r>
              <w:t xml:space="preserve">domain </w:t>
            </w:r>
            <w:r w:rsidRPr="0052325B">
              <w:t xml:space="preserve">based on </w:t>
            </w:r>
            <w:r w:rsidR="00A44628">
              <w:t xml:space="preserve">at least </w:t>
            </w:r>
            <w:r w:rsidR="003139EA" w:rsidRPr="00F06D5E">
              <w:t>2</w:t>
            </w:r>
            <w:r w:rsidR="00B2533A">
              <w:t xml:space="preserve"> </w:t>
            </w:r>
            <w:r w:rsidRPr="0052325B">
              <w:t xml:space="preserve">use cases </w:t>
            </w:r>
            <w:r w:rsidRPr="00B2533A">
              <w:t>and</w:t>
            </w:r>
            <w:r w:rsidRPr="0052325B">
              <w:t xml:space="preserve"> from available existing data models. This work is expected to be developed in close collaboration with AIOTI</w:t>
            </w:r>
            <w:r>
              <w:t xml:space="preserve">, </w:t>
            </w:r>
            <w:r w:rsidRPr="0052325B">
              <w:t xml:space="preserve">the H2020 Large Scale Pilots, ETSI (in particular TC </w:t>
            </w:r>
            <w:proofErr w:type="spellStart"/>
            <w:r w:rsidRPr="0052325B">
              <w:t>SmartBAN</w:t>
            </w:r>
            <w:proofErr w:type="spellEnd"/>
            <w:r w:rsidRPr="0052325B">
              <w:t>), and oneM2M. Further extensions are envisaged in the future to entirely cover the Wearables domain.</w:t>
            </w:r>
          </w:p>
        </w:tc>
      </w:tr>
      <w:tr w:rsidR="002A3F81" w14:paraId="621D8262" w14:textId="77777777" w:rsidTr="00A55445">
        <w:tc>
          <w:tcPr>
            <w:tcW w:w="562" w:type="dxa"/>
          </w:tcPr>
          <w:p w14:paraId="2F2C1ADA" w14:textId="77777777" w:rsidR="002A3F81" w:rsidRDefault="002A3F81" w:rsidP="00A55445">
            <w:pPr>
              <w:keepNext/>
              <w:keepLines/>
            </w:pPr>
            <w:r>
              <w:t>D4</w:t>
            </w:r>
          </w:p>
        </w:tc>
        <w:tc>
          <w:tcPr>
            <w:tcW w:w="2835" w:type="dxa"/>
          </w:tcPr>
          <w:p w14:paraId="4A0EDE88" w14:textId="77777777" w:rsidR="002A3F81" w:rsidRPr="00162076" w:rsidRDefault="002A3F81" w:rsidP="00A55445">
            <w:pPr>
              <w:tabs>
                <w:tab w:val="clear" w:pos="1418"/>
                <w:tab w:val="left" w:pos="600"/>
              </w:tabs>
              <w:jc w:val="left"/>
              <w:rPr>
                <w:rFonts w:cs="Arial"/>
              </w:rPr>
            </w:pPr>
            <w:r w:rsidRPr="00515C1A">
              <w:t>DTR/SmartM2M-103547, TR 103 547</w:t>
            </w:r>
          </w:p>
        </w:tc>
        <w:tc>
          <w:tcPr>
            <w:tcW w:w="6208" w:type="dxa"/>
          </w:tcPr>
          <w:p w14:paraId="377BF03B" w14:textId="77777777" w:rsidR="002A3F81" w:rsidRDefault="002A3F81" w:rsidP="00A55445">
            <w:pPr>
              <w:keepNext/>
              <w:keepLines/>
              <w:tabs>
                <w:tab w:val="clear" w:pos="1418"/>
                <w:tab w:val="clear" w:pos="4678"/>
                <w:tab w:val="clear" w:pos="5954"/>
                <w:tab w:val="clear" w:pos="7088"/>
                <w:tab w:val="left" w:pos="600"/>
              </w:tabs>
              <w:jc w:val="left"/>
            </w:pPr>
            <w:r w:rsidRPr="00CA3AF9">
              <w:t xml:space="preserve">SmartM2M; </w:t>
            </w:r>
            <w:r w:rsidRPr="001A6E6F">
              <w:t>SAREF extension investiga</w:t>
            </w:r>
            <w:r>
              <w:t xml:space="preserve">tion; Requirements for Water. </w:t>
            </w:r>
          </w:p>
          <w:p w14:paraId="28BBE5B2" w14:textId="77777777" w:rsidR="002A3F81" w:rsidRPr="00087CBE" w:rsidRDefault="002A3F81" w:rsidP="00A55445">
            <w:pPr>
              <w:keepNext/>
              <w:keepLines/>
              <w:tabs>
                <w:tab w:val="clear" w:pos="1418"/>
                <w:tab w:val="clear" w:pos="4678"/>
                <w:tab w:val="clear" w:pos="5954"/>
                <w:tab w:val="clear" w:pos="7088"/>
                <w:tab w:val="left" w:pos="600"/>
              </w:tabs>
              <w:jc w:val="left"/>
              <w:rPr>
                <w:b/>
              </w:rPr>
            </w:pPr>
            <w:r w:rsidRPr="00087CBE">
              <w:rPr>
                <w:b/>
              </w:rPr>
              <w:t>SAREF Investigation for Water</w:t>
            </w:r>
          </w:p>
          <w:p w14:paraId="4B67A479" w14:textId="5CA347F3" w:rsidR="002A3F81" w:rsidRPr="00774429" w:rsidRDefault="002A3F81" w:rsidP="00A44628">
            <w:pPr>
              <w:keepNext/>
              <w:keepLines/>
              <w:jc w:val="left"/>
            </w:pPr>
            <w:r>
              <w:t xml:space="preserve">Scope: Determine the requirements for an initial semantic model for the Water domain based on </w:t>
            </w:r>
            <w:r w:rsidR="00A44628">
              <w:t xml:space="preserve">at least </w:t>
            </w:r>
            <w:r w:rsidR="003139EA" w:rsidRPr="00F06D5E">
              <w:t>2</w:t>
            </w:r>
            <w:r w:rsidR="00B2533A">
              <w:t xml:space="preserve"> </w:t>
            </w:r>
            <w:r>
              <w:t xml:space="preserve">use cases </w:t>
            </w:r>
            <w:r w:rsidRPr="00B2533A">
              <w:t>and</w:t>
            </w:r>
            <w:r>
              <w:t xml:space="preserve"> from available existing data models, starting from the results of the ICT4WATER cluster.</w:t>
            </w:r>
          </w:p>
        </w:tc>
      </w:tr>
    </w:tbl>
    <w:p w14:paraId="2C548F2F" w14:textId="1B38FEFA" w:rsidR="00824A08" w:rsidRDefault="00824A08"/>
    <w:p w14:paraId="749A7025" w14:textId="77777777" w:rsidR="00824A08" w:rsidRDefault="00824A08">
      <w:pPr>
        <w:tabs>
          <w:tab w:val="clear" w:pos="1418"/>
          <w:tab w:val="clear" w:pos="4678"/>
          <w:tab w:val="clear" w:pos="5954"/>
          <w:tab w:val="clear" w:pos="7088"/>
        </w:tabs>
        <w:overflowPunct/>
        <w:autoSpaceDE/>
        <w:autoSpaceDN/>
        <w:adjustRightInd/>
        <w:jc w:val="left"/>
        <w:textAlignment w:val="auto"/>
      </w:pPr>
      <w:r>
        <w:br w:type="page"/>
      </w:r>
    </w:p>
    <w:p w14:paraId="7E8DA67D" w14:textId="77777777" w:rsidR="00087CBE" w:rsidRDefault="00087CBE"/>
    <w:p w14:paraId="046B6DDE" w14:textId="3A35E5C7" w:rsidR="00087CBE" w:rsidRDefault="00087CBE" w:rsidP="00087CBE">
      <w:pPr>
        <w:suppressAutoHyphens/>
        <w:jc w:val="center"/>
        <w:rPr>
          <w:b/>
          <w:kern w:val="1"/>
          <w:lang w:eastAsia="ar-SA"/>
        </w:rPr>
      </w:pPr>
      <w:r w:rsidRPr="00060583">
        <w:rPr>
          <w:b/>
          <w:kern w:val="1"/>
          <w:lang w:eastAsia="ar-SA"/>
        </w:rPr>
        <w:t>Table 1</w:t>
      </w:r>
      <w:r w:rsidR="00F06D5E">
        <w:rPr>
          <w:b/>
          <w:kern w:val="1"/>
          <w:lang w:eastAsia="ar-SA"/>
        </w:rPr>
        <w:t xml:space="preserve"> (</w:t>
      </w:r>
      <w:proofErr w:type="spellStart"/>
      <w:r w:rsidR="00F06D5E">
        <w:rPr>
          <w:b/>
          <w:kern w:val="1"/>
          <w:lang w:eastAsia="ar-SA"/>
        </w:rPr>
        <w:t>cont</w:t>
      </w:r>
      <w:proofErr w:type="spellEnd"/>
      <w:r w:rsidR="00F06D5E">
        <w:rPr>
          <w:b/>
          <w:kern w:val="1"/>
          <w:lang w:eastAsia="ar-SA"/>
        </w:rPr>
        <w:t>)</w:t>
      </w:r>
      <w:r w:rsidRPr="00060583">
        <w:rPr>
          <w:b/>
          <w:kern w:val="1"/>
          <w:lang w:eastAsia="ar-SA"/>
        </w:rPr>
        <w:t>: List of deliverables and reports</w:t>
      </w:r>
    </w:p>
    <w:p w14:paraId="68DAE2B3" w14:textId="77777777" w:rsidR="00824A08" w:rsidRDefault="00824A08" w:rsidP="00087CBE">
      <w:pPr>
        <w:suppressAutoHyphens/>
        <w:jc w:val="cente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6208"/>
      </w:tblGrid>
      <w:tr w:rsidR="002A3F81" w14:paraId="517B1C9C" w14:textId="77777777" w:rsidTr="00A55445">
        <w:tc>
          <w:tcPr>
            <w:tcW w:w="562" w:type="dxa"/>
          </w:tcPr>
          <w:p w14:paraId="211FCDEF" w14:textId="77777777" w:rsidR="002A3F81" w:rsidRDefault="002A3F81" w:rsidP="00A55445">
            <w:pPr>
              <w:keepNext/>
              <w:keepLines/>
            </w:pPr>
            <w:r>
              <w:t>D5</w:t>
            </w:r>
          </w:p>
        </w:tc>
        <w:tc>
          <w:tcPr>
            <w:tcW w:w="2835" w:type="dxa"/>
          </w:tcPr>
          <w:p w14:paraId="5C2C059E" w14:textId="77777777" w:rsidR="002A3F81" w:rsidRPr="00162076" w:rsidRDefault="002A3F81" w:rsidP="00A55445">
            <w:pPr>
              <w:tabs>
                <w:tab w:val="clear" w:pos="1418"/>
                <w:tab w:val="left" w:pos="600"/>
              </w:tabs>
              <w:jc w:val="left"/>
              <w:rPr>
                <w:rFonts w:cs="Arial"/>
              </w:rPr>
            </w:pPr>
            <w:r>
              <w:rPr>
                <w:rFonts w:cs="Arial"/>
              </w:rPr>
              <w:t>DTS/SmartM2M-103410-7-SRF4AUTO, TS 103 410-7</w:t>
            </w:r>
          </w:p>
        </w:tc>
        <w:tc>
          <w:tcPr>
            <w:tcW w:w="6208" w:type="dxa"/>
          </w:tcPr>
          <w:p w14:paraId="1FE0564B" w14:textId="77777777" w:rsidR="002A3F81" w:rsidRDefault="002A3F81" w:rsidP="00A55445">
            <w:pPr>
              <w:keepNext/>
              <w:keepLines/>
              <w:jc w:val="left"/>
            </w:pPr>
            <w:r w:rsidRPr="007E63DE">
              <w:t xml:space="preserve">SmartM2M; Extension to SAREF; Part 7: Automotive Domain. </w:t>
            </w:r>
            <w:r w:rsidRPr="00087CBE">
              <w:rPr>
                <w:b/>
              </w:rPr>
              <w:t>SAREF4AUTO</w:t>
            </w:r>
            <w:r w:rsidRPr="007E63DE">
              <w:t xml:space="preserve">  </w:t>
            </w:r>
          </w:p>
          <w:p w14:paraId="7C5B3131" w14:textId="0E700F45" w:rsidR="002A3F81" w:rsidRPr="00162076" w:rsidRDefault="002A3F81" w:rsidP="00A44628">
            <w:pPr>
              <w:keepNext/>
              <w:keepLines/>
              <w:jc w:val="left"/>
            </w:pPr>
            <w:r w:rsidRPr="003E4DCD">
              <w:t xml:space="preserve">Scope: </w:t>
            </w:r>
            <w:r w:rsidRPr="000E1FAB">
              <w:t xml:space="preserve">Specify an initial extension to SAREF to include the semantic model for the Automotive domain. This initial extension will be based on </w:t>
            </w:r>
            <w:r w:rsidR="00A44628">
              <w:t xml:space="preserve">at least </w:t>
            </w:r>
            <w:r w:rsidR="003139EA" w:rsidRPr="00F06D5E">
              <w:t>2</w:t>
            </w:r>
            <w:r w:rsidR="00B2533A">
              <w:t xml:space="preserve"> </w:t>
            </w:r>
            <w:r w:rsidRPr="000E1FAB">
              <w:t xml:space="preserve">use cases </w:t>
            </w:r>
            <w:r w:rsidRPr="00B2533A">
              <w:t>and</w:t>
            </w:r>
            <w:r w:rsidRPr="000E1FAB">
              <w:t xml:space="preserve"> available existing data models identified in the corresponding requirements TR. This work is expected to be developed in close collaboration with AIOTI, the H2020 Large Scale Pilots, ETSI and oneM2M. Further extensions are envisaged in the future to entirely cover the Automotive domain</w:t>
            </w:r>
            <w:r>
              <w:t>.</w:t>
            </w:r>
          </w:p>
        </w:tc>
      </w:tr>
      <w:tr w:rsidR="002A3F81" w14:paraId="59A8588F" w14:textId="77777777" w:rsidTr="00A55445">
        <w:tc>
          <w:tcPr>
            <w:tcW w:w="562" w:type="dxa"/>
          </w:tcPr>
          <w:p w14:paraId="7B057797" w14:textId="77777777" w:rsidR="002A3F81" w:rsidRDefault="002A3F81" w:rsidP="00A55445">
            <w:pPr>
              <w:keepNext/>
              <w:keepLines/>
            </w:pPr>
            <w:r>
              <w:t>D6</w:t>
            </w:r>
          </w:p>
        </w:tc>
        <w:tc>
          <w:tcPr>
            <w:tcW w:w="2835" w:type="dxa"/>
          </w:tcPr>
          <w:p w14:paraId="1BC9E3C7" w14:textId="77777777" w:rsidR="002A3F81" w:rsidRPr="003A1FC3" w:rsidRDefault="002A3F81" w:rsidP="00A55445">
            <w:pPr>
              <w:tabs>
                <w:tab w:val="clear" w:pos="1418"/>
                <w:tab w:val="left" w:pos="600"/>
              </w:tabs>
              <w:jc w:val="left"/>
              <w:rPr>
                <w:rFonts w:cs="Arial"/>
                <w:highlight w:val="yellow"/>
              </w:rPr>
            </w:pPr>
            <w:r>
              <w:rPr>
                <w:rFonts w:cs="Arial"/>
              </w:rPr>
              <w:t>DTS/SmartM2M-103410-8-SRF4EHAW, TS 103 410-8</w:t>
            </w:r>
          </w:p>
        </w:tc>
        <w:tc>
          <w:tcPr>
            <w:tcW w:w="6208" w:type="dxa"/>
          </w:tcPr>
          <w:p w14:paraId="2B340FF4" w14:textId="77777777" w:rsidR="002A3F81" w:rsidRDefault="002A3F81" w:rsidP="00A55445">
            <w:pPr>
              <w:keepNext/>
              <w:keepLines/>
              <w:jc w:val="left"/>
            </w:pPr>
            <w:r w:rsidRPr="007E63DE">
              <w:t xml:space="preserve">SmartM2M; Extension to SAREF; Part 8: eHealth/Ageing-well Domain. </w:t>
            </w:r>
            <w:r>
              <w:br/>
            </w:r>
            <w:r w:rsidRPr="00824A08">
              <w:rPr>
                <w:b/>
              </w:rPr>
              <w:t>SAREF4EHAW</w:t>
            </w:r>
          </w:p>
          <w:p w14:paraId="0754C222" w14:textId="74EC3729" w:rsidR="002A3F81" w:rsidRPr="0030055B" w:rsidRDefault="002A3F81" w:rsidP="00A44628">
            <w:pPr>
              <w:keepNext/>
              <w:keepLines/>
              <w:jc w:val="left"/>
              <w:rPr>
                <w:rFonts w:cs="Arial"/>
              </w:rPr>
            </w:pPr>
            <w:r w:rsidRPr="000E1FAB">
              <w:t xml:space="preserve">Scope: Specify an initial extension to SAREF to include the semantic model for the eHealth/Ageing-well domain. This initial extension will be based on </w:t>
            </w:r>
            <w:r w:rsidR="00A44628">
              <w:t xml:space="preserve">at least </w:t>
            </w:r>
            <w:r w:rsidR="003139EA" w:rsidRPr="00F06D5E">
              <w:t>2</w:t>
            </w:r>
            <w:r w:rsidR="00B2533A">
              <w:t xml:space="preserve"> </w:t>
            </w:r>
            <w:r w:rsidRPr="000E1FAB">
              <w:t xml:space="preserve">use cases </w:t>
            </w:r>
            <w:r w:rsidRPr="00B2533A">
              <w:t>and</w:t>
            </w:r>
            <w:r w:rsidRPr="000E1FAB">
              <w:t xml:space="preserve"> available existing data models identified in the corresponding requirements TR. This work is expected to be developed in close collaboration with AIOTI, the H2020 Large Scale Pilots, ETSI (in particular </w:t>
            </w:r>
            <w:r>
              <w:t>EP eHealth</w:t>
            </w:r>
            <w:r w:rsidRPr="000E1FAB">
              <w:t xml:space="preserve"> and TC </w:t>
            </w:r>
            <w:proofErr w:type="spellStart"/>
            <w:r w:rsidR="00B2533A">
              <w:t>S</w:t>
            </w:r>
            <w:r w:rsidRPr="000E1FAB">
              <w:t>martBAN</w:t>
            </w:r>
            <w:proofErr w:type="spellEnd"/>
            <w:r w:rsidRPr="000E1FAB">
              <w:t>) and oneM2M. Further extensions are envisaged in the future to entirely cover the eHealth/Ageing-well domain.</w:t>
            </w:r>
          </w:p>
        </w:tc>
      </w:tr>
      <w:tr w:rsidR="002A3F81" w14:paraId="6F61A0E1" w14:textId="77777777" w:rsidTr="00A55445">
        <w:trPr>
          <w:trHeight w:val="599"/>
        </w:trPr>
        <w:tc>
          <w:tcPr>
            <w:tcW w:w="562" w:type="dxa"/>
          </w:tcPr>
          <w:p w14:paraId="2A5A475C" w14:textId="77777777" w:rsidR="002A3F81" w:rsidRDefault="002A3F81" w:rsidP="00A55445">
            <w:pPr>
              <w:keepNext/>
              <w:keepLines/>
            </w:pPr>
            <w:r>
              <w:t>D7</w:t>
            </w:r>
          </w:p>
        </w:tc>
        <w:tc>
          <w:tcPr>
            <w:tcW w:w="2835" w:type="dxa"/>
          </w:tcPr>
          <w:p w14:paraId="64704CFE" w14:textId="77777777" w:rsidR="002A3F81" w:rsidRDefault="002A3F81" w:rsidP="00A55445">
            <w:pPr>
              <w:keepNext/>
              <w:keepLines/>
              <w:jc w:val="left"/>
              <w:rPr>
                <w:rFonts w:cs="Arial"/>
              </w:rPr>
            </w:pPr>
            <w:r>
              <w:rPr>
                <w:rFonts w:cs="Arial"/>
              </w:rPr>
              <w:t>DT</w:t>
            </w:r>
            <w:r w:rsidRPr="002033D5">
              <w:rPr>
                <w:rFonts w:cs="Arial"/>
              </w:rPr>
              <w:t>S/SmartM2M-103410-9-SRF4WEAR</w:t>
            </w:r>
            <w:r>
              <w:rPr>
                <w:rFonts w:cs="Arial"/>
              </w:rPr>
              <w:t>, TS 103 410-9</w:t>
            </w:r>
          </w:p>
        </w:tc>
        <w:tc>
          <w:tcPr>
            <w:tcW w:w="6208" w:type="dxa"/>
          </w:tcPr>
          <w:p w14:paraId="43468B6F" w14:textId="77777777" w:rsidR="002A3F81" w:rsidRDefault="002A3F81" w:rsidP="00A55445">
            <w:pPr>
              <w:keepNext/>
              <w:keepLines/>
              <w:jc w:val="left"/>
            </w:pPr>
            <w:r w:rsidRPr="00716AFF">
              <w:rPr>
                <w:kern w:val="1"/>
                <w:lang w:eastAsia="ar-SA"/>
              </w:rPr>
              <w:t>SmartM2M; Extension to SAREF; Part 9: Wearables Domain</w:t>
            </w:r>
            <w:r>
              <w:rPr>
                <w:kern w:val="1"/>
                <w:lang w:eastAsia="ar-SA"/>
              </w:rPr>
              <w:t xml:space="preserve">. </w:t>
            </w:r>
            <w:r w:rsidRPr="00824A08">
              <w:rPr>
                <w:b/>
                <w:kern w:val="1"/>
                <w:lang w:eastAsia="ar-SA"/>
              </w:rPr>
              <w:t>SAREF4WEAR</w:t>
            </w:r>
            <w:r w:rsidDel="002033D5">
              <w:t xml:space="preserve"> </w:t>
            </w:r>
          </w:p>
          <w:p w14:paraId="045FEF07" w14:textId="01C665BB" w:rsidR="002A3F81" w:rsidRPr="007E63DE" w:rsidRDefault="002A3F81" w:rsidP="00A44628">
            <w:pPr>
              <w:keepNext/>
              <w:keepLines/>
              <w:jc w:val="left"/>
            </w:pPr>
            <w:r w:rsidRPr="003E4DCD">
              <w:t xml:space="preserve">Scope: </w:t>
            </w:r>
            <w:r w:rsidRPr="00716AFF">
              <w:t xml:space="preserve">Specify an initial extension to SAREF to include the semantic model for </w:t>
            </w:r>
            <w:r>
              <w:t xml:space="preserve">the </w:t>
            </w:r>
            <w:r w:rsidRPr="00716AFF">
              <w:t>Wearables</w:t>
            </w:r>
            <w:r>
              <w:t xml:space="preserve"> domain</w:t>
            </w:r>
            <w:r w:rsidRPr="00716AFF">
              <w:t xml:space="preserve">. This initial extension will be based on </w:t>
            </w:r>
            <w:r w:rsidR="00A44628">
              <w:t xml:space="preserve">at least </w:t>
            </w:r>
            <w:r w:rsidR="003139EA" w:rsidRPr="00F06D5E">
              <w:t>2</w:t>
            </w:r>
            <w:r w:rsidR="00B2533A">
              <w:t xml:space="preserve"> </w:t>
            </w:r>
            <w:r w:rsidRPr="00716AFF">
              <w:t xml:space="preserve">use cases </w:t>
            </w:r>
            <w:r w:rsidRPr="00B2533A">
              <w:t>and</w:t>
            </w:r>
            <w:r w:rsidRPr="00716AFF">
              <w:t xml:space="preserve"> available existing data models identified in the corresponding requirement</w:t>
            </w:r>
            <w:r>
              <w:t>s</w:t>
            </w:r>
            <w:r w:rsidRPr="00716AFF">
              <w:t xml:space="preserve"> TR. This work is expected to be developed in close collaboration with AIOTI, the H2020 Large Scale Pilots, ETSI (in particular TC </w:t>
            </w:r>
            <w:proofErr w:type="spellStart"/>
            <w:r w:rsidRPr="00716AFF">
              <w:t>SmartBAN</w:t>
            </w:r>
            <w:proofErr w:type="spellEnd"/>
            <w:r w:rsidRPr="00716AFF">
              <w:t>) and oneM2M. Further extensions are envisaged in the future to entirely cover the Wearables domain.</w:t>
            </w:r>
          </w:p>
        </w:tc>
      </w:tr>
      <w:tr w:rsidR="002A3F81" w14:paraId="2A416688" w14:textId="77777777" w:rsidTr="00A55445">
        <w:tc>
          <w:tcPr>
            <w:tcW w:w="562" w:type="dxa"/>
          </w:tcPr>
          <w:p w14:paraId="0F65C091" w14:textId="77777777" w:rsidR="002A3F81" w:rsidRDefault="002A3F81" w:rsidP="00A55445">
            <w:pPr>
              <w:keepNext/>
              <w:keepLines/>
            </w:pPr>
            <w:r>
              <w:t>D8</w:t>
            </w:r>
          </w:p>
        </w:tc>
        <w:tc>
          <w:tcPr>
            <w:tcW w:w="2835" w:type="dxa"/>
          </w:tcPr>
          <w:p w14:paraId="4D9932A6" w14:textId="77777777" w:rsidR="002A3F81" w:rsidRPr="00162076" w:rsidRDefault="002A3F81" w:rsidP="00A55445">
            <w:pPr>
              <w:tabs>
                <w:tab w:val="clear" w:pos="1418"/>
                <w:tab w:val="left" w:pos="600"/>
              </w:tabs>
              <w:jc w:val="left"/>
              <w:rPr>
                <w:rFonts w:cs="Arial"/>
              </w:rPr>
            </w:pPr>
            <w:r w:rsidRPr="00774429">
              <w:rPr>
                <w:rFonts w:cs="Arial"/>
              </w:rPr>
              <w:t>DTS/SmartM2M-103410-10-SRF4WTR</w:t>
            </w:r>
            <w:r w:rsidRPr="00317B4A">
              <w:t>, TS 103 410-10</w:t>
            </w:r>
          </w:p>
        </w:tc>
        <w:tc>
          <w:tcPr>
            <w:tcW w:w="6208" w:type="dxa"/>
          </w:tcPr>
          <w:p w14:paraId="0938D815" w14:textId="77777777" w:rsidR="002A3F81" w:rsidRDefault="002A3F81" w:rsidP="00A55445">
            <w:pPr>
              <w:keepNext/>
              <w:keepLines/>
              <w:jc w:val="left"/>
            </w:pPr>
            <w:r w:rsidRPr="00162076">
              <w:t xml:space="preserve">SmartM2M; Extension to SAREF; Part </w:t>
            </w:r>
            <w:r>
              <w:t>10</w:t>
            </w:r>
            <w:r w:rsidRPr="00162076">
              <w:t xml:space="preserve">: </w:t>
            </w:r>
            <w:r>
              <w:t xml:space="preserve">Water Domain. </w:t>
            </w:r>
            <w:r w:rsidRPr="00824A08">
              <w:rPr>
                <w:b/>
              </w:rPr>
              <w:t>SAREF4WATR</w:t>
            </w:r>
          </w:p>
          <w:p w14:paraId="64C665EF" w14:textId="34433424" w:rsidR="002A3F81" w:rsidRPr="00162076" w:rsidRDefault="002A3F81" w:rsidP="00576FE9">
            <w:pPr>
              <w:keepNext/>
              <w:keepLines/>
              <w:jc w:val="left"/>
            </w:pPr>
            <w:r w:rsidRPr="000E1FAB">
              <w:t xml:space="preserve">Scope: Specify an initial extension to SAREF to include the semantic model for the </w:t>
            </w:r>
            <w:r>
              <w:t xml:space="preserve">Water </w:t>
            </w:r>
            <w:r w:rsidRPr="000E1FAB">
              <w:t xml:space="preserve">domain. This initial extension will be based on </w:t>
            </w:r>
            <w:r w:rsidR="00A44628">
              <w:t xml:space="preserve">at least </w:t>
            </w:r>
            <w:r w:rsidR="003139EA" w:rsidRPr="00F06D5E">
              <w:t>2</w:t>
            </w:r>
            <w:r w:rsidR="00B2533A">
              <w:t xml:space="preserve"> </w:t>
            </w:r>
            <w:r w:rsidRPr="000E1FAB">
              <w:t xml:space="preserve">use cases </w:t>
            </w:r>
            <w:r w:rsidRPr="00B2533A">
              <w:t>and</w:t>
            </w:r>
            <w:r w:rsidRPr="000E1FAB">
              <w:t xml:space="preserve"> available existing data models identified in the corresponding requirements</w:t>
            </w:r>
            <w:r>
              <w:t xml:space="preserve"> TR and based upon the results of the ICT4WATER cluster.</w:t>
            </w:r>
            <w:r w:rsidR="00576FE9">
              <w:t xml:space="preserve">  </w:t>
            </w:r>
            <w:r w:rsidR="00576FE9" w:rsidRPr="00716AFF">
              <w:t xml:space="preserve">This work </w:t>
            </w:r>
            <w:r w:rsidR="00B2533A">
              <w:t xml:space="preserve">will </w:t>
            </w:r>
            <w:r w:rsidR="005E5EF2">
              <w:t>also</w:t>
            </w:r>
            <w:r w:rsidR="00D143E3">
              <w:t xml:space="preserve"> </w:t>
            </w:r>
            <w:r w:rsidR="00576FE9" w:rsidRPr="00716AFF">
              <w:t>be developed in collaboration with AIOTI</w:t>
            </w:r>
            <w:r w:rsidR="005E5EF2">
              <w:t xml:space="preserve"> (WG10 Smart Watering and WG08 Smart Cities)</w:t>
            </w:r>
            <w:r w:rsidR="00576FE9" w:rsidRPr="00716AFF">
              <w:t xml:space="preserve">, ETSI and oneM2M. Further extensions are envisaged in the future to entirely cover the </w:t>
            </w:r>
            <w:r w:rsidR="00576FE9">
              <w:t xml:space="preserve">Water </w:t>
            </w:r>
            <w:r w:rsidR="00576FE9" w:rsidRPr="00716AFF">
              <w:t>domain.</w:t>
            </w:r>
          </w:p>
        </w:tc>
      </w:tr>
      <w:tr w:rsidR="002A3F81" w14:paraId="66EB8710" w14:textId="77777777" w:rsidTr="00A55445">
        <w:tc>
          <w:tcPr>
            <w:tcW w:w="562" w:type="dxa"/>
          </w:tcPr>
          <w:p w14:paraId="2A0727AE" w14:textId="77777777" w:rsidR="002A3F81" w:rsidRDefault="002A3F81" w:rsidP="00A55445">
            <w:pPr>
              <w:keepNext/>
              <w:keepLines/>
            </w:pPr>
            <w:r>
              <w:t>R1</w:t>
            </w:r>
          </w:p>
        </w:tc>
        <w:tc>
          <w:tcPr>
            <w:tcW w:w="2835" w:type="dxa"/>
          </w:tcPr>
          <w:p w14:paraId="6F8A017E" w14:textId="0040FD74" w:rsidR="002A3F81" w:rsidRPr="00774429" w:rsidRDefault="002A3F81" w:rsidP="00A55445">
            <w:pPr>
              <w:tabs>
                <w:tab w:val="clear" w:pos="1418"/>
                <w:tab w:val="left" w:pos="600"/>
              </w:tabs>
              <w:jc w:val="left"/>
              <w:rPr>
                <w:rFonts w:cs="Arial"/>
              </w:rPr>
            </w:pPr>
          </w:p>
        </w:tc>
        <w:tc>
          <w:tcPr>
            <w:tcW w:w="6208" w:type="dxa"/>
          </w:tcPr>
          <w:p w14:paraId="1C684353" w14:textId="77777777" w:rsidR="002A3F81" w:rsidRPr="00824A08" w:rsidRDefault="002A3F81" w:rsidP="00A55445">
            <w:pPr>
              <w:pStyle w:val="Default"/>
              <w:rPr>
                <w:b/>
              </w:rPr>
            </w:pPr>
            <w:r w:rsidRPr="00824A08">
              <w:rPr>
                <w:b/>
                <w:sz w:val="20"/>
                <w:szCs w:val="20"/>
              </w:rPr>
              <w:t xml:space="preserve">Interim Report to EC/EFTA </w:t>
            </w:r>
          </w:p>
        </w:tc>
      </w:tr>
      <w:tr w:rsidR="002A3F81" w14:paraId="6DD8BA43" w14:textId="77777777" w:rsidTr="00A55445">
        <w:tc>
          <w:tcPr>
            <w:tcW w:w="562" w:type="dxa"/>
          </w:tcPr>
          <w:p w14:paraId="74A96EB0" w14:textId="77777777" w:rsidR="002A3F81" w:rsidRDefault="002A3F81" w:rsidP="00A55445">
            <w:pPr>
              <w:keepNext/>
              <w:keepLines/>
            </w:pPr>
            <w:r>
              <w:t>R2</w:t>
            </w:r>
          </w:p>
        </w:tc>
        <w:tc>
          <w:tcPr>
            <w:tcW w:w="2835" w:type="dxa"/>
          </w:tcPr>
          <w:p w14:paraId="23085C23" w14:textId="30A9949B" w:rsidR="002A3F81" w:rsidRDefault="002A3F81" w:rsidP="00A55445">
            <w:pPr>
              <w:tabs>
                <w:tab w:val="clear" w:pos="1418"/>
                <w:tab w:val="left" w:pos="600"/>
              </w:tabs>
              <w:jc w:val="left"/>
              <w:rPr>
                <w:rFonts w:cs="Arial"/>
              </w:rPr>
            </w:pPr>
          </w:p>
        </w:tc>
        <w:tc>
          <w:tcPr>
            <w:tcW w:w="6208" w:type="dxa"/>
          </w:tcPr>
          <w:p w14:paraId="12C36A7B" w14:textId="77777777" w:rsidR="002A3F81" w:rsidRPr="00824A08" w:rsidRDefault="002A3F81" w:rsidP="00A55445">
            <w:pPr>
              <w:pStyle w:val="Default"/>
              <w:rPr>
                <w:b/>
              </w:rPr>
            </w:pPr>
            <w:r w:rsidRPr="00824A08">
              <w:rPr>
                <w:b/>
                <w:sz w:val="20"/>
                <w:szCs w:val="20"/>
              </w:rPr>
              <w:t xml:space="preserve">Final Report to EC/EFTA </w:t>
            </w:r>
          </w:p>
        </w:tc>
      </w:tr>
    </w:tbl>
    <w:p w14:paraId="557E7073" w14:textId="0AD7971B" w:rsidR="00583CEC" w:rsidRDefault="00583CEC" w:rsidP="00407698"/>
    <w:p w14:paraId="5320D33F" w14:textId="66C65C53" w:rsidR="002A3F81" w:rsidRDefault="002A3F81" w:rsidP="002A3F81">
      <w:pPr>
        <w:pStyle w:val="B0"/>
      </w:pPr>
      <w:r>
        <w:t>The STF will produce the deliver</w:t>
      </w:r>
      <w:r w:rsidR="00824A08">
        <w:t>a</w:t>
      </w:r>
      <w:r>
        <w:t xml:space="preserve">bles D1, D2, D3, D4, D5, D6, D7 and D8 for </w:t>
      </w:r>
      <w:r w:rsidR="00824A08">
        <w:t xml:space="preserve">TC </w:t>
      </w:r>
      <w:r>
        <w:t>approval and publication by ETSI</w:t>
      </w:r>
    </w:p>
    <w:p w14:paraId="0BCCAF1E" w14:textId="07AFD3BC" w:rsidR="00583CEC" w:rsidRDefault="00583CEC" w:rsidP="00407698"/>
    <w:p w14:paraId="3C35E7F2" w14:textId="77777777" w:rsidR="002A3F81" w:rsidRPr="00060583" w:rsidRDefault="002A3F81" w:rsidP="002A3F81">
      <w:r w:rsidRPr="00060583">
        <w:t>The STF will produce the following other key documents:</w:t>
      </w:r>
    </w:p>
    <w:p w14:paraId="7F5A8113" w14:textId="69536D56" w:rsidR="002A3F81" w:rsidRDefault="002A3F81" w:rsidP="00407698"/>
    <w:p w14:paraId="5EF163F7" w14:textId="77777777" w:rsidR="002A3F81" w:rsidRDefault="002A3F81" w:rsidP="002A3F81">
      <w:pPr>
        <w:pStyle w:val="Default"/>
        <w:numPr>
          <w:ilvl w:val="0"/>
          <w:numId w:val="21"/>
        </w:numPr>
        <w:ind w:left="360"/>
        <w:rPr>
          <w:sz w:val="20"/>
          <w:szCs w:val="20"/>
        </w:rPr>
      </w:pPr>
      <w:r w:rsidRPr="008A228A">
        <w:rPr>
          <w:b/>
          <w:bCs/>
          <w:sz w:val="20"/>
          <w:szCs w:val="20"/>
        </w:rPr>
        <w:t xml:space="preserve">R1: Interim Report </w:t>
      </w:r>
      <w:r w:rsidRPr="008A228A">
        <w:rPr>
          <w:b/>
          <w:bCs/>
          <w:sz w:val="20"/>
          <w:szCs w:val="20"/>
        </w:rPr>
        <w:br/>
      </w:r>
      <w:r w:rsidRPr="008A228A">
        <w:rPr>
          <w:sz w:val="20"/>
          <w:szCs w:val="20"/>
        </w:rPr>
        <w:t>The Interim Report provides EC/EFTA with an overview of the work performed by the STF from the beginning of the activity to the date the report is produced. The report promotes the activity performed within the context of the objectives set. It provides figures and facts but also a rationale and background information for the STF achievements, working methods and technical approach. The report outlines the main difficulties and proposes corrective actions to be taken by the STF itself and/or requiring the intervention of EC/EFTA, ETSI or the reference TB. It includes latest drafts of the deliverables under the Work Items.</w:t>
      </w:r>
      <w:r w:rsidRPr="008A228A">
        <w:rPr>
          <w:sz w:val="20"/>
          <w:szCs w:val="20"/>
        </w:rPr>
        <w:br/>
        <w:t>The Interim Report requires approval by the EC/EFTA.</w:t>
      </w:r>
    </w:p>
    <w:p w14:paraId="6D94F323" w14:textId="13DC94B5" w:rsidR="002A3F81" w:rsidRPr="008A228A" w:rsidRDefault="002A3F81" w:rsidP="002A3F81">
      <w:pPr>
        <w:pStyle w:val="Default"/>
        <w:numPr>
          <w:ilvl w:val="0"/>
          <w:numId w:val="21"/>
        </w:numPr>
        <w:ind w:left="360"/>
        <w:rPr>
          <w:sz w:val="20"/>
          <w:szCs w:val="20"/>
        </w:rPr>
      </w:pPr>
      <w:r w:rsidRPr="008A228A">
        <w:rPr>
          <w:b/>
          <w:bCs/>
          <w:sz w:val="20"/>
          <w:szCs w:val="20"/>
        </w:rPr>
        <w:lastRenderedPageBreak/>
        <w:t xml:space="preserve">R2: Final Report </w:t>
      </w:r>
      <w:r>
        <w:rPr>
          <w:b/>
          <w:bCs/>
          <w:sz w:val="20"/>
          <w:szCs w:val="20"/>
        </w:rPr>
        <w:br/>
      </w:r>
      <w:r w:rsidRPr="008A228A">
        <w:rPr>
          <w:sz w:val="20"/>
          <w:szCs w:val="20"/>
        </w:rPr>
        <w:t>The Final Report will be produced after the completion of the STF activity, i.e. after the deliverables have been TB approved for publication. The Final Report provides EC/EFTA with an overview of the work performed by the STF from the beginning of the activity to the date the report is produced. The report promotes the activity performed within the context of the objective set. It provides figures and facts but also a rationale and background information for the STF achievements, working methods and technical approach. The report includes the</w:t>
      </w:r>
      <w:r w:rsidR="00AF00FA">
        <w:rPr>
          <w:sz w:val="20"/>
          <w:szCs w:val="20"/>
        </w:rPr>
        <w:t xml:space="preserve"> links to the</w:t>
      </w:r>
      <w:r w:rsidRPr="008A228A">
        <w:rPr>
          <w:sz w:val="20"/>
          <w:szCs w:val="20"/>
        </w:rPr>
        <w:t xml:space="preserve"> </w:t>
      </w:r>
      <w:r w:rsidR="00576FE9">
        <w:rPr>
          <w:sz w:val="20"/>
          <w:szCs w:val="20"/>
        </w:rPr>
        <w:t xml:space="preserve">published </w:t>
      </w:r>
      <w:r w:rsidRPr="008A228A">
        <w:rPr>
          <w:sz w:val="20"/>
          <w:szCs w:val="20"/>
        </w:rPr>
        <w:t>versions of the deliverables (TRs</w:t>
      </w:r>
      <w:r w:rsidR="000C4D8E">
        <w:rPr>
          <w:sz w:val="20"/>
          <w:szCs w:val="20"/>
        </w:rPr>
        <w:t xml:space="preserve"> and TSs</w:t>
      </w:r>
      <w:r w:rsidRPr="008A228A">
        <w:rPr>
          <w:sz w:val="20"/>
          <w:szCs w:val="20"/>
        </w:rPr>
        <w:t xml:space="preserve">) promised. </w:t>
      </w:r>
    </w:p>
    <w:p w14:paraId="064081F3" w14:textId="77777777" w:rsidR="002A3F81" w:rsidRDefault="002A3F81" w:rsidP="002A3F81">
      <w:pPr>
        <w:pStyle w:val="Default"/>
        <w:ind w:left="360"/>
      </w:pPr>
      <w:r>
        <w:rPr>
          <w:sz w:val="20"/>
          <w:szCs w:val="20"/>
        </w:rPr>
        <w:t>The Final Report needs approval by the EC/EFTA.</w:t>
      </w:r>
    </w:p>
    <w:p w14:paraId="40965BED" w14:textId="77777777" w:rsidR="002A3F81" w:rsidRDefault="002A3F81" w:rsidP="00407698"/>
    <w:p w14:paraId="154AFDC9" w14:textId="3AC97618" w:rsidR="00583CEC" w:rsidRDefault="00583CEC" w:rsidP="00583CEC">
      <w:pPr>
        <w:suppressAutoHyphens/>
        <w:jc w:val="center"/>
        <w:rPr>
          <w:b/>
          <w:kern w:val="1"/>
          <w:lang w:eastAsia="ar-SA"/>
        </w:rPr>
      </w:pPr>
      <w:r w:rsidRPr="00060583">
        <w:rPr>
          <w:b/>
          <w:kern w:val="1"/>
          <w:lang w:eastAsia="ar-SA"/>
        </w:rPr>
        <w:t>Table 2: Schedule of deliverables</w:t>
      </w:r>
      <w:r w:rsidR="006A0EBD">
        <w:rPr>
          <w:b/>
          <w:kern w:val="1"/>
          <w:lang w:eastAsia="ar-SA"/>
        </w:rPr>
        <w:t xml:space="preserve"> (S=Start</w:t>
      </w:r>
      <w:r w:rsidR="00420124">
        <w:rPr>
          <w:b/>
          <w:kern w:val="1"/>
          <w:lang w:eastAsia="ar-SA"/>
        </w:rPr>
        <w:t>=19Dec2018</w:t>
      </w:r>
      <w:r w:rsidR="006A0EBD">
        <w:rPr>
          <w:b/>
          <w:kern w:val="1"/>
          <w:lang w:eastAsia="ar-SA"/>
        </w:rPr>
        <w:t>, time=S+#month)</w:t>
      </w:r>
    </w:p>
    <w:p w14:paraId="3281A2FA" w14:textId="77777777" w:rsidR="002A3F81" w:rsidRDefault="002A3F81" w:rsidP="002A3F81"/>
    <w:tbl>
      <w:tblPr>
        <w:tblW w:w="98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633"/>
      </w:tblGrid>
      <w:tr w:rsidR="002A3F81" w:rsidRPr="00D24B55" w14:paraId="0102E2BE" w14:textId="77777777" w:rsidTr="00824A08">
        <w:tc>
          <w:tcPr>
            <w:tcW w:w="3261" w:type="dxa"/>
          </w:tcPr>
          <w:p w14:paraId="32562C62" w14:textId="380A7352" w:rsidR="002A3F81" w:rsidRPr="00994F87" w:rsidRDefault="002A3F81" w:rsidP="00A55445">
            <w:pPr>
              <w:keepNext/>
              <w:keepLines/>
              <w:rPr>
                <w:b/>
                <w:kern w:val="1"/>
                <w:sz w:val="16"/>
                <w:lang w:eastAsia="ar-SA"/>
              </w:rPr>
            </w:pPr>
            <w:r w:rsidRPr="00994F87">
              <w:rPr>
                <w:b/>
                <w:kern w:val="1"/>
                <w:sz w:val="16"/>
                <w:lang w:eastAsia="ar-SA"/>
              </w:rPr>
              <w:t>D1</w:t>
            </w:r>
            <w:r w:rsidR="00FA5866" w:rsidRPr="00994F87">
              <w:rPr>
                <w:b/>
                <w:kern w:val="1"/>
                <w:sz w:val="16"/>
                <w:lang w:eastAsia="ar-SA"/>
              </w:rPr>
              <w:t>: T</w:t>
            </w:r>
            <w:r w:rsidR="000C4D8E">
              <w:rPr>
                <w:b/>
                <w:kern w:val="1"/>
                <w:sz w:val="16"/>
                <w:lang w:eastAsia="ar-SA"/>
              </w:rPr>
              <w:t>R</w:t>
            </w:r>
            <w:r w:rsidR="00FA5866" w:rsidRPr="00994F87">
              <w:rPr>
                <w:b/>
                <w:kern w:val="1"/>
                <w:sz w:val="16"/>
                <w:lang w:eastAsia="ar-SA"/>
              </w:rPr>
              <w:t xml:space="preserve"> 103 508</w:t>
            </w:r>
          </w:p>
          <w:p w14:paraId="04ECF38F" w14:textId="31DB4B11" w:rsidR="00824A08" w:rsidRPr="00824A08" w:rsidRDefault="002A3F81" w:rsidP="00A55445">
            <w:pPr>
              <w:keepNext/>
              <w:keepLines/>
              <w:rPr>
                <w:kern w:val="1"/>
                <w:sz w:val="16"/>
                <w:lang w:eastAsia="ar-SA"/>
              </w:rPr>
            </w:pPr>
            <w:r w:rsidRPr="00824A08">
              <w:rPr>
                <w:kern w:val="1"/>
                <w:sz w:val="16"/>
                <w:lang w:eastAsia="ar-SA"/>
              </w:rPr>
              <w:t>DTR/SmartM2M-103508</w:t>
            </w:r>
          </w:p>
          <w:p w14:paraId="0265540E" w14:textId="3DF93C3D" w:rsidR="002A3F81" w:rsidRPr="00824A08" w:rsidRDefault="00824A08" w:rsidP="00A55445">
            <w:pPr>
              <w:keepNext/>
              <w:keepLines/>
              <w:rPr>
                <w:sz w:val="16"/>
              </w:rPr>
            </w:pPr>
            <w:r w:rsidRPr="00824A08">
              <w:rPr>
                <w:sz w:val="16"/>
              </w:rPr>
              <w:t>SAREF Investigation for Automotive</w:t>
            </w:r>
          </w:p>
        </w:tc>
        <w:tc>
          <w:tcPr>
            <w:tcW w:w="6633" w:type="dxa"/>
          </w:tcPr>
          <w:p w14:paraId="04564D92" w14:textId="7D65EDA7"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Early draft </w:t>
            </w:r>
            <w:r w:rsidRPr="006A0EBD">
              <w:rPr>
                <w:sz w:val="18"/>
                <w:lang w:val="en-US" w:eastAsia="en-US"/>
              </w:rPr>
              <w:t>requirements overview</w:t>
            </w:r>
            <w:r w:rsidR="00420124" w:rsidRPr="006F6977">
              <w:rPr>
                <w:sz w:val="18"/>
                <w:lang w:val="en-GB" w:eastAsia="en-US"/>
              </w:rPr>
              <w:t xml:space="preserve"> </w:t>
            </w:r>
            <w:r w:rsidRPr="006A0EBD">
              <w:rPr>
                <w:sz w:val="18"/>
                <w:lang w:val="en-US" w:eastAsia="en-US"/>
              </w:rPr>
              <w:t>S+4</w:t>
            </w:r>
            <w:r w:rsidR="00420124">
              <w:rPr>
                <w:sz w:val="18"/>
                <w:lang w:val="en-US" w:eastAsia="en-US"/>
              </w:rPr>
              <w:t xml:space="preserve"> (19 April 2019)</w:t>
            </w:r>
          </w:p>
          <w:p w14:paraId="7DEA7B28" w14:textId="71888A08"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Stable draft </w:t>
            </w:r>
            <w:r w:rsidRPr="006A0EBD">
              <w:rPr>
                <w:sz w:val="18"/>
                <w:lang w:val="en-US" w:eastAsia="en-US"/>
              </w:rPr>
              <w:t>requirements overview</w:t>
            </w:r>
            <w:r w:rsidR="00420124" w:rsidRPr="006F6977">
              <w:rPr>
                <w:sz w:val="18"/>
                <w:lang w:val="en-GB" w:eastAsia="en-US"/>
              </w:rPr>
              <w:t xml:space="preserve"> </w:t>
            </w:r>
            <w:r w:rsidRPr="006A0EBD">
              <w:rPr>
                <w:sz w:val="18"/>
                <w:lang w:val="en-US" w:eastAsia="en-US"/>
              </w:rPr>
              <w:t>S+7</w:t>
            </w:r>
            <w:r w:rsidR="00420124">
              <w:rPr>
                <w:sz w:val="18"/>
                <w:lang w:val="en-US" w:eastAsia="en-US"/>
              </w:rPr>
              <w:t xml:space="preserve"> (19 July 2019)</w:t>
            </w:r>
          </w:p>
          <w:p w14:paraId="2783A94E" w14:textId="5519BF57"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Final draft </w:t>
            </w:r>
            <w:r w:rsidRPr="006A0EBD">
              <w:rPr>
                <w:sz w:val="18"/>
                <w:lang w:val="en-US" w:eastAsia="en-US"/>
              </w:rPr>
              <w:t>requirements overview</w:t>
            </w:r>
            <w:r w:rsidR="00420124" w:rsidRPr="006F6977">
              <w:rPr>
                <w:sz w:val="18"/>
                <w:lang w:val="en-GB" w:eastAsia="en-US"/>
              </w:rPr>
              <w:t xml:space="preserve"> </w:t>
            </w:r>
            <w:r w:rsidRPr="006A0EBD">
              <w:rPr>
                <w:sz w:val="18"/>
                <w:lang w:val="en-US" w:eastAsia="en-US"/>
              </w:rPr>
              <w:t>S+9</w:t>
            </w:r>
            <w:r w:rsidR="00420124">
              <w:rPr>
                <w:sz w:val="18"/>
                <w:lang w:val="en-US" w:eastAsia="en-US"/>
              </w:rPr>
              <w:t xml:space="preserve"> (19 September 2019)</w:t>
            </w:r>
          </w:p>
        </w:tc>
      </w:tr>
      <w:tr w:rsidR="002A3F81" w14:paraId="6C734551" w14:textId="77777777" w:rsidTr="00824A08">
        <w:tc>
          <w:tcPr>
            <w:tcW w:w="3261" w:type="dxa"/>
          </w:tcPr>
          <w:p w14:paraId="66C1387C" w14:textId="655E1833" w:rsidR="002A3F81" w:rsidRPr="00994F87" w:rsidRDefault="002A3F81" w:rsidP="00A55445">
            <w:pPr>
              <w:keepNext/>
              <w:keepLines/>
              <w:rPr>
                <w:b/>
                <w:kern w:val="1"/>
                <w:sz w:val="16"/>
                <w:lang w:eastAsia="ar-SA"/>
              </w:rPr>
            </w:pPr>
            <w:r w:rsidRPr="00994F87">
              <w:rPr>
                <w:b/>
                <w:kern w:val="1"/>
                <w:sz w:val="16"/>
                <w:lang w:eastAsia="ar-SA"/>
              </w:rPr>
              <w:t>D2</w:t>
            </w:r>
            <w:r w:rsidR="00FA5866" w:rsidRPr="00994F87">
              <w:rPr>
                <w:b/>
                <w:kern w:val="1"/>
                <w:sz w:val="16"/>
                <w:lang w:eastAsia="ar-SA"/>
              </w:rPr>
              <w:t>: T</w:t>
            </w:r>
            <w:r w:rsidR="000C4D8E">
              <w:rPr>
                <w:b/>
                <w:kern w:val="1"/>
                <w:sz w:val="16"/>
                <w:lang w:eastAsia="ar-SA"/>
              </w:rPr>
              <w:t>R</w:t>
            </w:r>
            <w:r w:rsidR="00FA5866" w:rsidRPr="00994F87">
              <w:rPr>
                <w:b/>
                <w:kern w:val="1"/>
                <w:sz w:val="16"/>
                <w:lang w:eastAsia="ar-SA"/>
              </w:rPr>
              <w:t xml:space="preserve"> 103 509</w:t>
            </w:r>
          </w:p>
          <w:p w14:paraId="1DA0E65C" w14:textId="77777777" w:rsidR="002A3F81" w:rsidRPr="00824A08" w:rsidRDefault="002A3F81" w:rsidP="00A55445">
            <w:pPr>
              <w:keepNext/>
              <w:keepLines/>
              <w:rPr>
                <w:kern w:val="1"/>
                <w:sz w:val="16"/>
                <w:lang w:eastAsia="ar-SA"/>
              </w:rPr>
            </w:pPr>
            <w:r w:rsidRPr="00824A08">
              <w:rPr>
                <w:kern w:val="1"/>
                <w:sz w:val="16"/>
                <w:lang w:eastAsia="ar-SA"/>
              </w:rPr>
              <w:t>DTR/SmartM2M-103509</w:t>
            </w:r>
          </w:p>
          <w:p w14:paraId="40B21949" w14:textId="77E6C423" w:rsidR="002A3F81" w:rsidRPr="00824A08" w:rsidRDefault="00824A08" w:rsidP="00824A08">
            <w:pPr>
              <w:keepNext/>
              <w:keepLines/>
              <w:jc w:val="left"/>
              <w:rPr>
                <w:kern w:val="1"/>
                <w:sz w:val="16"/>
                <w:lang w:eastAsia="ar-SA"/>
              </w:rPr>
            </w:pPr>
            <w:r w:rsidRPr="00824A08">
              <w:rPr>
                <w:sz w:val="16"/>
              </w:rPr>
              <w:t>SAREF Investigation for eHealth/Ageing-well</w:t>
            </w:r>
          </w:p>
        </w:tc>
        <w:tc>
          <w:tcPr>
            <w:tcW w:w="6633" w:type="dxa"/>
          </w:tcPr>
          <w:p w14:paraId="0B80D266" w14:textId="0F1D5C36"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Early draft </w:t>
            </w:r>
            <w:r w:rsidRPr="006A0EBD">
              <w:rPr>
                <w:sz w:val="18"/>
                <w:lang w:val="en-US" w:eastAsia="en-US"/>
              </w:rPr>
              <w:t>requirements overview</w:t>
            </w:r>
            <w:r w:rsidR="00420124" w:rsidRPr="006F6977">
              <w:rPr>
                <w:sz w:val="18"/>
                <w:lang w:val="en-GB" w:eastAsia="en-US"/>
              </w:rPr>
              <w:t xml:space="preserve"> </w:t>
            </w:r>
            <w:r w:rsidRPr="006A0EBD">
              <w:rPr>
                <w:sz w:val="18"/>
                <w:lang w:val="en-US" w:eastAsia="en-US"/>
              </w:rPr>
              <w:t>S+4</w:t>
            </w:r>
          </w:p>
          <w:p w14:paraId="68145477" w14:textId="7467469A"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Stable draft </w:t>
            </w:r>
            <w:r w:rsidRPr="006A0EBD">
              <w:rPr>
                <w:sz w:val="18"/>
                <w:lang w:val="en-US" w:eastAsia="en-US"/>
              </w:rPr>
              <w:t>requirements overview</w:t>
            </w:r>
            <w:r w:rsidR="00420124" w:rsidRPr="006F6977">
              <w:rPr>
                <w:sz w:val="18"/>
                <w:lang w:val="en-GB" w:eastAsia="en-US"/>
              </w:rPr>
              <w:t xml:space="preserve"> </w:t>
            </w:r>
            <w:r w:rsidRPr="006A0EBD">
              <w:rPr>
                <w:sz w:val="18"/>
                <w:lang w:val="en-US" w:eastAsia="en-US"/>
              </w:rPr>
              <w:t>S+7</w:t>
            </w:r>
          </w:p>
          <w:p w14:paraId="6EF94905" w14:textId="390C6A9F"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Final draft </w:t>
            </w:r>
            <w:r w:rsidRPr="006A0EBD">
              <w:rPr>
                <w:sz w:val="18"/>
                <w:lang w:val="en-US" w:eastAsia="en-US"/>
              </w:rPr>
              <w:t>requirements overview</w:t>
            </w:r>
            <w:r w:rsidR="00420124" w:rsidRPr="006F6977">
              <w:rPr>
                <w:sz w:val="18"/>
                <w:lang w:val="en-GB" w:eastAsia="en-US"/>
              </w:rPr>
              <w:t xml:space="preserve"> </w:t>
            </w:r>
            <w:r w:rsidRPr="006A0EBD">
              <w:rPr>
                <w:sz w:val="18"/>
                <w:lang w:val="en-US" w:eastAsia="en-US"/>
              </w:rPr>
              <w:t>S+9</w:t>
            </w:r>
          </w:p>
        </w:tc>
      </w:tr>
      <w:tr w:rsidR="002A3F81" w14:paraId="10EB1893" w14:textId="77777777" w:rsidTr="00824A08">
        <w:tc>
          <w:tcPr>
            <w:tcW w:w="3261" w:type="dxa"/>
          </w:tcPr>
          <w:p w14:paraId="1D37220C" w14:textId="2E80FDB6" w:rsidR="002A3F81" w:rsidRPr="00994F87" w:rsidRDefault="002A3F81" w:rsidP="00A55445">
            <w:pPr>
              <w:keepNext/>
              <w:keepLines/>
              <w:rPr>
                <w:b/>
                <w:kern w:val="1"/>
                <w:sz w:val="16"/>
                <w:lang w:eastAsia="ar-SA"/>
              </w:rPr>
            </w:pPr>
            <w:r w:rsidRPr="00994F87">
              <w:rPr>
                <w:b/>
                <w:kern w:val="1"/>
                <w:sz w:val="16"/>
                <w:lang w:eastAsia="ar-SA"/>
              </w:rPr>
              <w:t>D3</w:t>
            </w:r>
            <w:r w:rsidR="00FA5866" w:rsidRPr="00994F87">
              <w:rPr>
                <w:b/>
                <w:kern w:val="1"/>
                <w:sz w:val="16"/>
                <w:lang w:eastAsia="ar-SA"/>
              </w:rPr>
              <w:t>: T</w:t>
            </w:r>
            <w:r w:rsidR="000C4D8E">
              <w:rPr>
                <w:b/>
                <w:kern w:val="1"/>
                <w:sz w:val="16"/>
                <w:lang w:eastAsia="ar-SA"/>
              </w:rPr>
              <w:t>R</w:t>
            </w:r>
            <w:r w:rsidR="00FA5866" w:rsidRPr="00994F87">
              <w:rPr>
                <w:b/>
                <w:kern w:val="1"/>
                <w:sz w:val="16"/>
                <w:lang w:eastAsia="ar-SA"/>
              </w:rPr>
              <w:t xml:space="preserve"> 103 510</w:t>
            </w:r>
          </w:p>
          <w:p w14:paraId="6721F64E" w14:textId="77777777" w:rsidR="002A3F81" w:rsidRPr="00824A08" w:rsidRDefault="002A3F81" w:rsidP="00A55445">
            <w:pPr>
              <w:keepNext/>
              <w:keepLines/>
              <w:rPr>
                <w:kern w:val="1"/>
                <w:sz w:val="16"/>
                <w:lang w:eastAsia="ar-SA"/>
              </w:rPr>
            </w:pPr>
            <w:r w:rsidRPr="00824A08">
              <w:rPr>
                <w:kern w:val="1"/>
                <w:sz w:val="16"/>
                <w:lang w:eastAsia="ar-SA"/>
              </w:rPr>
              <w:t>DTR/SmartM2M-103510</w:t>
            </w:r>
          </w:p>
          <w:p w14:paraId="1CF30746" w14:textId="72140287" w:rsidR="002A3F81" w:rsidRPr="00824A08" w:rsidRDefault="00824A08" w:rsidP="00A55445">
            <w:pPr>
              <w:keepNext/>
              <w:keepLines/>
              <w:rPr>
                <w:kern w:val="1"/>
                <w:sz w:val="16"/>
                <w:lang w:eastAsia="ar-SA"/>
              </w:rPr>
            </w:pPr>
            <w:r w:rsidRPr="00824A08">
              <w:rPr>
                <w:sz w:val="16"/>
              </w:rPr>
              <w:t>SAREF Investigation for Wearables</w:t>
            </w:r>
          </w:p>
        </w:tc>
        <w:tc>
          <w:tcPr>
            <w:tcW w:w="6633" w:type="dxa"/>
          </w:tcPr>
          <w:p w14:paraId="326AC25A" w14:textId="2C632629"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Early draft </w:t>
            </w:r>
            <w:r w:rsidRPr="006A0EBD">
              <w:rPr>
                <w:sz w:val="18"/>
                <w:lang w:val="en-US" w:eastAsia="en-US"/>
              </w:rPr>
              <w:t>requirements overview</w:t>
            </w:r>
            <w:r w:rsidR="00420124" w:rsidRPr="006F6977">
              <w:rPr>
                <w:sz w:val="18"/>
                <w:lang w:val="en-GB" w:eastAsia="en-US"/>
              </w:rPr>
              <w:t xml:space="preserve"> </w:t>
            </w:r>
            <w:r w:rsidRPr="006A0EBD">
              <w:rPr>
                <w:sz w:val="18"/>
                <w:lang w:val="en-US" w:eastAsia="en-US"/>
              </w:rPr>
              <w:t>S+4</w:t>
            </w:r>
          </w:p>
          <w:p w14:paraId="44AEB9D5" w14:textId="72BBC8E9"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Stable draft </w:t>
            </w:r>
            <w:r w:rsidRPr="006A0EBD">
              <w:rPr>
                <w:sz w:val="18"/>
                <w:lang w:val="en-US" w:eastAsia="en-US"/>
              </w:rPr>
              <w:t>requirements overview</w:t>
            </w:r>
            <w:r w:rsidR="00420124" w:rsidRPr="006F6977">
              <w:rPr>
                <w:sz w:val="18"/>
                <w:lang w:val="en-GB" w:eastAsia="en-US"/>
              </w:rPr>
              <w:t xml:space="preserve"> </w:t>
            </w:r>
            <w:r w:rsidRPr="006A0EBD">
              <w:rPr>
                <w:sz w:val="18"/>
                <w:lang w:val="en-US" w:eastAsia="en-US"/>
              </w:rPr>
              <w:t>S+7</w:t>
            </w:r>
          </w:p>
          <w:p w14:paraId="7E1BF0A0" w14:textId="29178091"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Final draft </w:t>
            </w:r>
            <w:r w:rsidRPr="006A0EBD">
              <w:rPr>
                <w:sz w:val="18"/>
                <w:lang w:val="en-US" w:eastAsia="en-US"/>
              </w:rPr>
              <w:t>requirements overview</w:t>
            </w:r>
            <w:r w:rsidR="00420124" w:rsidRPr="006F6977">
              <w:rPr>
                <w:sz w:val="18"/>
                <w:lang w:val="en-GB" w:eastAsia="en-US"/>
              </w:rPr>
              <w:t xml:space="preserve"> </w:t>
            </w:r>
            <w:r w:rsidRPr="006A0EBD">
              <w:rPr>
                <w:sz w:val="18"/>
                <w:lang w:val="en-US" w:eastAsia="en-US"/>
              </w:rPr>
              <w:t>S+9</w:t>
            </w:r>
          </w:p>
        </w:tc>
      </w:tr>
      <w:tr w:rsidR="002A3F81" w14:paraId="71690BA7" w14:textId="77777777" w:rsidTr="00824A08">
        <w:tc>
          <w:tcPr>
            <w:tcW w:w="3261" w:type="dxa"/>
          </w:tcPr>
          <w:p w14:paraId="261A68FD" w14:textId="234811C7" w:rsidR="002A3F81" w:rsidRPr="00994F87" w:rsidRDefault="002A3F81" w:rsidP="00A55445">
            <w:pPr>
              <w:keepNext/>
              <w:keepLines/>
              <w:rPr>
                <w:b/>
                <w:kern w:val="1"/>
                <w:sz w:val="16"/>
                <w:lang w:eastAsia="ar-SA"/>
              </w:rPr>
            </w:pPr>
            <w:r w:rsidRPr="00994F87">
              <w:rPr>
                <w:b/>
                <w:kern w:val="1"/>
                <w:sz w:val="16"/>
                <w:lang w:eastAsia="ar-SA"/>
              </w:rPr>
              <w:t>D4</w:t>
            </w:r>
            <w:r w:rsidR="00FA5866" w:rsidRPr="00994F87">
              <w:rPr>
                <w:b/>
                <w:kern w:val="1"/>
                <w:sz w:val="16"/>
                <w:lang w:eastAsia="ar-SA"/>
              </w:rPr>
              <w:t>: T</w:t>
            </w:r>
            <w:r w:rsidR="000C4D8E">
              <w:rPr>
                <w:b/>
                <w:kern w:val="1"/>
                <w:sz w:val="16"/>
                <w:lang w:eastAsia="ar-SA"/>
              </w:rPr>
              <w:t>R</w:t>
            </w:r>
            <w:r w:rsidR="00FA5866" w:rsidRPr="00994F87">
              <w:rPr>
                <w:b/>
                <w:kern w:val="1"/>
                <w:sz w:val="16"/>
                <w:lang w:eastAsia="ar-SA"/>
              </w:rPr>
              <w:t xml:space="preserve"> 103 547</w:t>
            </w:r>
          </w:p>
          <w:p w14:paraId="5E860508" w14:textId="77777777" w:rsidR="002A3F81" w:rsidRPr="00824A08" w:rsidRDefault="002A3F81" w:rsidP="00A55445">
            <w:pPr>
              <w:keepNext/>
              <w:keepLines/>
              <w:rPr>
                <w:kern w:val="1"/>
                <w:sz w:val="16"/>
                <w:lang w:eastAsia="ar-SA"/>
              </w:rPr>
            </w:pPr>
            <w:r w:rsidRPr="00824A08">
              <w:rPr>
                <w:kern w:val="1"/>
                <w:sz w:val="16"/>
                <w:lang w:eastAsia="ar-SA"/>
              </w:rPr>
              <w:t>DTR/SmartM2M-103547</w:t>
            </w:r>
          </w:p>
          <w:p w14:paraId="5E3A847B" w14:textId="62A7D254" w:rsidR="00824A08" w:rsidRPr="00824A08" w:rsidRDefault="00824A08" w:rsidP="00A55445">
            <w:pPr>
              <w:keepNext/>
              <w:keepLines/>
              <w:rPr>
                <w:kern w:val="1"/>
                <w:sz w:val="16"/>
                <w:lang w:eastAsia="ar-SA"/>
              </w:rPr>
            </w:pPr>
            <w:r w:rsidRPr="00824A08">
              <w:rPr>
                <w:sz w:val="16"/>
              </w:rPr>
              <w:t>SAREF Investigation for Water</w:t>
            </w:r>
          </w:p>
        </w:tc>
        <w:tc>
          <w:tcPr>
            <w:tcW w:w="6633" w:type="dxa"/>
          </w:tcPr>
          <w:p w14:paraId="05F942F8" w14:textId="05AC0023"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Early draft </w:t>
            </w:r>
            <w:r w:rsidRPr="006A0EBD">
              <w:rPr>
                <w:sz w:val="18"/>
                <w:lang w:val="en-US" w:eastAsia="en-US"/>
              </w:rPr>
              <w:t>requirements overview</w:t>
            </w:r>
            <w:r w:rsidR="00420124" w:rsidRPr="006F6977">
              <w:rPr>
                <w:sz w:val="18"/>
                <w:lang w:val="en-GB" w:eastAsia="en-US"/>
              </w:rPr>
              <w:t xml:space="preserve"> </w:t>
            </w:r>
            <w:r w:rsidRPr="006A0EBD">
              <w:rPr>
                <w:sz w:val="18"/>
                <w:lang w:val="en-US" w:eastAsia="en-US"/>
              </w:rPr>
              <w:t>S+4</w:t>
            </w:r>
          </w:p>
          <w:p w14:paraId="468AE73B" w14:textId="328E00CE"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Stable draft </w:t>
            </w:r>
            <w:r w:rsidRPr="006A0EBD">
              <w:rPr>
                <w:sz w:val="18"/>
                <w:lang w:val="en-US" w:eastAsia="en-US"/>
              </w:rPr>
              <w:t>requirements overview</w:t>
            </w:r>
            <w:r w:rsidR="00420124" w:rsidRPr="006F6977">
              <w:rPr>
                <w:sz w:val="18"/>
                <w:lang w:val="en-GB" w:eastAsia="en-US"/>
              </w:rPr>
              <w:t xml:space="preserve"> </w:t>
            </w:r>
            <w:r w:rsidRPr="006A0EBD">
              <w:rPr>
                <w:sz w:val="18"/>
                <w:lang w:val="en-US" w:eastAsia="en-US"/>
              </w:rPr>
              <w:t>S+7</w:t>
            </w:r>
          </w:p>
          <w:p w14:paraId="59D592AE" w14:textId="0CC19A42"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Final draft </w:t>
            </w:r>
            <w:r w:rsidRPr="006A0EBD">
              <w:rPr>
                <w:sz w:val="18"/>
                <w:lang w:val="en-US" w:eastAsia="en-US"/>
              </w:rPr>
              <w:t>requirements overview</w:t>
            </w:r>
            <w:r w:rsidR="00420124" w:rsidRPr="006F6977">
              <w:rPr>
                <w:sz w:val="18"/>
                <w:lang w:val="en-GB" w:eastAsia="en-US"/>
              </w:rPr>
              <w:t xml:space="preserve"> </w:t>
            </w:r>
            <w:r w:rsidRPr="006A0EBD">
              <w:rPr>
                <w:sz w:val="18"/>
                <w:lang w:val="en-US" w:eastAsia="en-US"/>
              </w:rPr>
              <w:t>S+9</w:t>
            </w:r>
          </w:p>
        </w:tc>
      </w:tr>
      <w:tr w:rsidR="002A3F81" w14:paraId="1186794F" w14:textId="77777777" w:rsidTr="00824A08">
        <w:tc>
          <w:tcPr>
            <w:tcW w:w="3261" w:type="dxa"/>
          </w:tcPr>
          <w:p w14:paraId="65F0FBD4" w14:textId="660C2654" w:rsidR="002A3F81" w:rsidRPr="00994F87" w:rsidRDefault="002A3F81" w:rsidP="00A55445">
            <w:pPr>
              <w:keepNext/>
              <w:keepLines/>
              <w:rPr>
                <w:b/>
                <w:sz w:val="16"/>
              </w:rPr>
            </w:pPr>
            <w:r w:rsidRPr="00994F87">
              <w:rPr>
                <w:b/>
                <w:sz w:val="16"/>
              </w:rPr>
              <w:t>D5</w:t>
            </w:r>
            <w:r w:rsidR="00FA5866" w:rsidRPr="00994F87">
              <w:rPr>
                <w:b/>
                <w:sz w:val="16"/>
              </w:rPr>
              <w:t>: TS 103 410-7</w:t>
            </w:r>
          </w:p>
          <w:p w14:paraId="54F03E7C" w14:textId="35982648" w:rsidR="002A3F81" w:rsidRPr="00824A08" w:rsidRDefault="002A3F81" w:rsidP="00A55445">
            <w:pPr>
              <w:keepNext/>
              <w:keepLines/>
              <w:rPr>
                <w:sz w:val="16"/>
                <w:highlight w:val="yellow"/>
              </w:rPr>
            </w:pPr>
            <w:r w:rsidRPr="00824A08">
              <w:rPr>
                <w:sz w:val="16"/>
              </w:rPr>
              <w:t>DTS/SmartM2M-103410-7</w:t>
            </w:r>
            <w:r w:rsidR="00824A08" w:rsidRPr="00824A08">
              <w:rPr>
                <w:sz w:val="16"/>
              </w:rPr>
              <w:t>-</w:t>
            </w:r>
            <w:r w:rsidR="00824A08" w:rsidRPr="00824A08">
              <w:rPr>
                <w:rFonts w:cs="Arial"/>
                <w:sz w:val="16"/>
              </w:rPr>
              <w:t>SRF4AUTO</w:t>
            </w:r>
          </w:p>
        </w:tc>
        <w:tc>
          <w:tcPr>
            <w:tcW w:w="6633" w:type="dxa"/>
          </w:tcPr>
          <w:p w14:paraId="1F99FFAE" w14:textId="0A586B84"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Early draft </w:t>
            </w:r>
            <w:r w:rsidRPr="006A0EBD">
              <w:rPr>
                <w:sz w:val="18"/>
                <w:lang w:val="en-US" w:eastAsia="en-US"/>
              </w:rPr>
              <w:t>extension</w:t>
            </w:r>
            <w:r w:rsidR="00420124" w:rsidRPr="006F6977">
              <w:rPr>
                <w:sz w:val="18"/>
                <w:lang w:val="en-GB" w:eastAsia="en-US"/>
              </w:rPr>
              <w:t xml:space="preserve"> </w:t>
            </w:r>
            <w:r w:rsidRPr="006A0EBD">
              <w:rPr>
                <w:sz w:val="18"/>
                <w:lang w:val="en-US" w:eastAsia="en-US"/>
              </w:rPr>
              <w:t>S+9</w:t>
            </w:r>
            <w:r w:rsidR="00420124">
              <w:rPr>
                <w:sz w:val="18"/>
                <w:lang w:val="en-US" w:eastAsia="en-US"/>
              </w:rPr>
              <w:t xml:space="preserve"> (19 September 2019)</w:t>
            </w:r>
          </w:p>
          <w:p w14:paraId="71F26783" w14:textId="23E5D928" w:rsidR="002A3F81" w:rsidRPr="006A0EBD" w:rsidRDefault="002A3F81" w:rsidP="00A55445">
            <w:pPr>
              <w:pStyle w:val="B1"/>
              <w:tabs>
                <w:tab w:val="clear" w:pos="2552"/>
                <w:tab w:val="clear" w:pos="5103"/>
                <w:tab w:val="left" w:pos="5562"/>
              </w:tabs>
              <w:rPr>
                <w:sz w:val="18"/>
                <w:lang w:eastAsia="en-US"/>
              </w:rPr>
            </w:pPr>
            <w:r w:rsidRPr="006A0EBD">
              <w:rPr>
                <w:sz w:val="18"/>
                <w:lang w:val="en-US" w:eastAsia="en-US"/>
              </w:rPr>
              <w:t>Stable draft extension</w:t>
            </w:r>
            <w:r w:rsidR="00420124" w:rsidRPr="006F6977">
              <w:rPr>
                <w:sz w:val="18"/>
                <w:lang w:val="en-GB" w:eastAsia="en-US"/>
              </w:rPr>
              <w:t xml:space="preserve"> </w:t>
            </w:r>
            <w:r w:rsidRPr="006A0EBD">
              <w:rPr>
                <w:sz w:val="18"/>
                <w:lang w:val="nl-NL" w:eastAsia="en-US"/>
              </w:rPr>
              <w:t>S+12</w:t>
            </w:r>
            <w:r w:rsidR="00420124">
              <w:rPr>
                <w:sz w:val="18"/>
                <w:lang w:val="nl-NL" w:eastAsia="en-US"/>
              </w:rPr>
              <w:t xml:space="preserve"> (19 December 2019)</w:t>
            </w:r>
          </w:p>
          <w:p w14:paraId="7B79FA5B" w14:textId="2F32A96E"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Final draft </w:t>
            </w:r>
            <w:r w:rsidRPr="006A0EBD">
              <w:rPr>
                <w:sz w:val="18"/>
                <w:lang w:val="en-US" w:eastAsia="en-US"/>
              </w:rPr>
              <w:t>extension</w:t>
            </w:r>
            <w:r w:rsidR="00420124" w:rsidRPr="006F6977">
              <w:rPr>
                <w:sz w:val="18"/>
                <w:lang w:val="en-GB" w:eastAsia="en-US"/>
              </w:rPr>
              <w:t xml:space="preserve"> </w:t>
            </w:r>
            <w:r w:rsidRPr="006A0EBD">
              <w:rPr>
                <w:sz w:val="18"/>
                <w:lang w:val="nl-NL" w:eastAsia="en-US"/>
              </w:rPr>
              <w:t>S+17</w:t>
            </w:r>
            <w:r w:rsidR="009E5A8D">
              <w:rPr>
                <w:sz w:val="18"/>
                <w:lang w:val="nl-NL" w:eastAsia="en-US"/>
              </w:rPr>
              <w:t xml:space="preserve"> (19 May 2020</w:t>
            </w:r>
            <w:r w:rsidR="00420124">
              <w:rPr>
                <w:sz w:val="18"/>
                <w:lang w:val="nl-NL" w:eastAsia="en-US"/>
              </w:rPr>
              <w:t>)</w:t>
            </w:r>
          </w:p>
        </w:tc>
      </w:tr>
      <w:tr w:rsidR="002A3F81" w14:paraId="7857031B" w14:textId="77777777" w:rsidTr="00824A08">
        <w:tc>
          <w:tcPr>
            <w:tcW w:w="3261" w:type="dxa"/>
          </w:tcPr>
          <w:p w14:paraId="6EE8961A" w14:textId="2F54BC54" w:rsidR="002A3F81" w:rsidRPr="00994F87" w:rsidRDefault="002A3F81" w:rsidP="00A55445">
            <w:pPr>
              <w:keepNext/>
              <w:keepLines/>
              <w:rPr>
                <w:b/>
                <w:sz w:val="16"/>
              </w:rPr>
            </w:pPr>
            <w:r w:rsidRPr="00994F87">
              <w:rPr>
                <w:b/>
                <w:sz w:val="16"/>
              </w:rPr>
              <w:t>D6</w:t>
            </w:r>
            <w:r w:rsidR="00FA5866" w:rsidRPr="00994F87">
              <w:rPr>
                <w:b/>
                <w:sz w:val="16"/>
              </w:rPr>
              <w:t>: TS 103 410-8</w:t>
            </w:r>
          </w:p>
          <w:p w14:paraId="240232C0" w14:textId="0F668FAB" w:rsidR="002A3F81" w:rsidRPr="00824A08" w:rsidRDefault="002A3F81" w:rsidP="00A55445">
            <w:pPr>
              <w:keepNext/>
              <w:keepLines/>
              <w:rPr>
                <w:sz w:val="16"/>
              </w:rPr>
            </w:pPr>
            <w:r w:rsidRPr="00824A08">
              <w:rPr>
                <w:sz w:val="16"/>
              </w:rPr>
              <w:t>DTS/SmartM2M-103410-8</w:t>
            </w:r>
            <w:r w:rsidR="00824A08" w:rsidRPr="00824A08">
              <w:rPr>
                <w:sz w:val="16"/>
              </w:rPr>
              <w:t>-</w:t>
            </w:r>
            <w:r w:rsidR="00824A08" w:rsidRPr="00824A08">
              <w:rPr>
                <w:rFonts w:cs="Arial"/>
                <w:sz w:val="16"/>
              </w:rPr>
              <w:t>SRF4EHAW</w:t>
            </w:r>
          </w:p>
        </w:tc>
        <w:tc>
          <w:tcPr>
            <w:tcW w:w="6633" w:type="dxa"/>
          </w:tcPr>
          <w:p w14:paraId="0361BD9B" w14:textId="1CD6FEFF"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Early draft </w:t>
            </w:r>
            <w:r w:rsidRPr="006A0EBD">
              <w:rPr>
                <w:sz w:val="18"/>
                <w:lang w:val="en-US" w:eastAsia="en-US"/>
              </w:rPr>
              <w:t>extension</w:t>
            </w:r>
            <w:r w:rsidR="00420124">
              <w:rPr>
                <w:sz w:val="18"/>
                <w:lang w:val="fr-FR" w:eastAsia="en-US"/>
              </w:rPr>
              <w:t xml:space="preserve"> </w:t>
            </w:r>
            <w:r w:rsidRPr="006A0EBD">
              <w:rPr>
                <w:sz w:val="18"/>
                <w:lang w:val="en-US" w:eastAsia="en-US"/>
              </w:rPr>
              <w:t>S+9</w:t>
            </w:r>
          </w:p>
          <w:p w14:paraId="57B38C38" w14:textId="7F014709"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Stable draft </w:t>
            </w:r>
            <w:r w:rsidRPr="006A0EBD">
              <w:rPr>
                <w:sz w:val="18"/>
                <w:lang w:val="fr-FR" w:eastAsia="en-US"/>
              </w:rPr>
              <w:t>extension</w:t>
            </w:r>
            <w:r w:rsidR="00420124">
              <w:rPr>
                <w:sz w:val="18"/>
                <w:lang w:val="fr-FR" w:eastAsia="en-US"/>
              </w:rPr>
              <w:t xml:space="preserve"> </w:t>
            </w:r>
            <w:r w:rsidRPr="006A0EBD">
              <w:rPr>
                <w:sz w:val="18"/>
                <w:lang w:val="nl-NL" w:eastAsia="en-US"/>
              </w:rPr>
              <w:t>S+12</w:t>
            </w:r>
          </w:p>
          <w:p w14:paraId="1E1720EE" w14:textId="6F0F32A1" w:rsidR="002A3F81" w:rsidRPr="006A0EBD" w:rsidRDefault="002A3F81" w:rsidP="00A55445">
            <w:pPr>
              <w:pStyle w:val="B1"/>
              <w:tabs>
                <w:tab w:val="clear" w:pos="2552"/>
                <w:tab w:val="clear" w:pos="5103"/>
                <w:tab w:val="left" w:pos="5562"/>
              </w:tabs>
              <w:rPr>
                <w:sz w:val="18"/>
                <w:lang w:eastAsia="en-US"/>
              </w:rPr>
            </w:pPr>
            <w:r w:rsidRPr="006A0EBD">
              <w:rPr>
                <w:sz w:val="18"/>
                <w:lang w:val="en-US" w:eastAsia="en-US"/>
              </w:rPr>
              <w:t xml:space="preserve">Final </w:t>
            </w:r>
            <w:r w:rsidRPr="006A0EBD">
              <w:rPr>
                <w:sz w:val="18"/>
                <w:lang w:eastAsia="en-US"/>
              </w:rPr>
              <w:t xml:space="preserve">draft </w:t>
            </w:r>
            <w:r w:rsidRPr="006A0EBD">
              <w:rPr>
                <w:sz w:val="18"/>
                <w:lang w:val="en-US" w:eastAsia="en-US"/>
              </w:rPr>
              <w:t>extension</w:t>
            </w:r>
            <w:r w:rsidR="00420124">
              <w:rPr>
                <w:sz w:val="18"/>
                <w:lang w:val="fr-FR" w:eastAsia="en-US"/>
              </w:rPr>
              <w:t xml:space="preserve"> </w:t>
            </w:r>
            <w:r w:rsidRPr="006A0EBD">
              <w:rPr>
                <w:sz w:val="18"/>
                <w:lang w:val="nl-NL" w:eastAsia="en-US"/>
              </w:rPr>
              <w:t>S+17</w:t>
            </w:r>
          </w:p>
        </w:tc>
      </w:tr>
      <w:tr w:rsidR="002A3F81" w14:paraId="7D0FF0B1" w14:textId="77777777" w:rsidTr="00824A08">
        <w:tc>
          <w:tcPr>
            <w:tcW w:w="3261" w:type="dxa"/>
          </w:tcPr>
          <w:p w14:paraId="3D1F08F0" w14:textId="6CE11C68" w:rsidR="002A3F81" w:rsidRPr="00994F87" w:rsidRDefault="002A3F81" w:rsidP="00A55445">
            <w:pPr>
              <w:keepNext/>
              <w:keepLines/>
              <w:rPr>
                <w:b/>
                <w:sz w:val="16"/>
              </w:rPr>
            </w:pPr>
            <w:r w:rsidRPr="00994F87">
              <w:rPr>
                <w:b/>
                <w:sz w:val="16"/>
              </w:rPr>
              <w:t>D7</w:t>
            </w:r>
            <w:r w:rsidR="00FA5866" w:rsidRPr="00994F87">
              <w:rPr>
                <w:b/>
                <w:sz w:val="16"/>
              </w:rPr>
              <w:t>: TS 103 410-9</w:t>
            </w:r>
          </w:p>
          <w:p w14:paraId="16A82F27" w14:textId="61FD01B0" w:rsidR="002A3F81" w:rsidRPr="00824A08" w:rsidRDefault="002A3F81" w:rsidP="00824A08">
            <w:pPr>
              <w:rPr>
                <w:sz w:val="16"/>
              </w:rPr>
            </w:pPr>
            <w:r w:rsidRPr="00824A08">
              <w:rPr>
                <w:sz w:val="16"/>
              </w:rPr>
              <w:t>DTS/SmartM2M-103410-9</w:t>
            </w:r>
            <w:r w:rsidR="00824A08" w:rsidRPr="00824A08">
              <w:rPr>
                <w:sz w:val="16"/>
              </w:rPr>
              <w:t>-SRF4WEAR</w:t>
            </w:r>
          </w:p>
        </w:tc>
        <w:tc>
          <w:tcPr>
            <w:tcW w:w="6633" w:type="dxa"/>
          </w:tcPr>
          <w:p w14:paraId="4D25A5FC" w14:textId="35164F30"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Early draft </w:t>
            </w:r>
            <w:r w:rsidRPr="006A0EBD">
              <w:rPr>
                <w:sz w:val="18"/>
                <w:lang w:val="en-US" w:eastAsia="en-US"/>
              </w:rPr>
              <w:t>extension</w:t>
            </w:r>
            <w:r w:rsidR="00420124">
              <w:rPr>
                <w:sz w:val="18"/>
                <w:lang w:val="fr-FR" w:eastAsia="en-US"/>
              </w:rPr>
              <w:t xml:space="preserve"> </w:t>
            </w:r>
            <w:r w:rsidRPr="006A0EBD">
              <w:rPr>
                <w:sz w:val="18"/>
                <w:lang w:val="en-US" w:eastAsia="en-US"/>
              </w:rPr>
              <w:t>S+9</w:t>
            </w:r>
          </w:p>
          <w:p w14:paraId="385DA4F1" w14:textId="33E8B24A"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Stable draft </w:t>
            </w:r>
            <w:r w:rsidRPr="006A0EBD">
              <w:rPr>
                <w:sz w:val="18"/>
                <w:lang w:val="fr-FR" w:eastAsia="en-US"/>
              </w:rPr>
              <w:t>extension</w:t>
            </w:r>
            <w:r w:rsidR="00420124">
              <w:rPr>
                <w:sz w:val="18"/>
                <w:lang w:val="fr-FR" w:eastAsia="en-US"/>
              </w:rPr>
              <w:t xml:space="preserve"> </w:t>
            </w:r>
            <w:r w:rsidRPr="006A0EBD">
              <w:rPr>
                <w:sz w:val="18"/>
                <w:lang w:val="nl-NL" w:eastAsia="en-US"/>
              </w:rPr>
              <w:t>S+12</w:t>
            </w:r>
          </w:p>
          <w:p w14:paraId="7B8D76B5" w14:textId="010C9029"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Final draft </w:t>
            </w:r>
            <w:r w:rsidRPr="006A0EBD">
              <w:rPr>
                <w:sz w:val="18"/>
                <w:lang w:val="en-US" w:eastAsia="en-US"/>
              </w:rPr>
              <w:t>extension</w:t>
            </w:r>
            <w:r w:rsidR="00420124">
              <w:rPr>
                <w:sz w:val="18"/>
                <w:lang w:val="fr-FR" w:eastAsia="en-US"/>
              </w:rPr>
              <w:t xml:space="preserve"> </w:t>
            </w:r>
            <w:r w:rsidRPr="006A0EBD">
              <w:rPr>
                <w:sz w:val="18"/>
                <w:lang w:val="nl-NL" w:eastAsia="en-US"/>
              </w:rPr>
              <w:t>S+17</w:t>
            </w:r>
          </w:p>
        </w:tc>
      </w:tr>
      <w:tr w:rsidR="002A3F81" w14:paraId="0B176705" w14:textId="77777777" w:rsidTr="00824A08">
        <w:tc>
          <w:tcPr>
            <w:tcW w:w="3261" w:type="dxa"/>
          </w:tcPr>
          <w:p w14:paraId="6791A8B7" w14:textId="02B27221" w:rsidR="002A3F81" w:rsidRPr="00994F87" w:rsidRDefault="002A3F81" w:rsidP="00A55445">
            <w:pPr>
              <w:keepNext/>
              <w:keepLines/>
              <w:rPr>
                <w:b/>
                <w:sz w:val="16"/>
              </w:rPr>
            </w:pPr>
            <w:r w:rsidRPr="00994F87">
              <w:rPr>
                <w:b/>
                <w:sz w:val="16"/>
              </w:rPr>
              <w:t>D8</w:t>
            </w:r>
            <w:r w:rsidR="00FA5866" w:rsidRPr="00994F87">
              <w:rPr>
                <w:b/>
                <w:sz w:val="16"/>
              </w:rPr>
              <w:t>: TS 103 410-10</w:t>
            </w:r>
          </w:p>
          <w:p w14:paraId="061EA459" w14:textId="5BFF76D4" w:rsidR="00824A08" w:rsidRPr="00824A08" w:rsidRDefault="002A3F81" w:rsidP="00824A08">
            <w:pPr>
              <w:rPr>
                <w:sz w:val="16"/>
                <w:highlight w:val="yellow"/>
              </w:rPr>
            </w:pPr>
            <w:r w:rsidRPr="00824A08">
              <w:rPr>
                <w:sz w:val="16"/>
              </w:rPr>
              <w:t>DTS/SmartM2M-103410-10</w:t>
            </w:r>
            <w:r w:rsidR="00824A08" w:rsidRPr="00824A08">
              <w:rPr>
                <w:sz w:val="16"/>
              </w:rPr>
              <w:t>-SRF4WTR</w:t>
            </w:r>
          </w:p>
          <w:p w14:paraId="5A025C68" w14:textId="172F0A6B" w:rsidR="002A3F81" w:rsidRPr="00824A08" w:rsidRDefault="002A3F81" w:rsidP="00A55445">
            <w:pPr>
              <w:keepNext/>
              <w:keepLines/>
              <w:rPr>
                <w:sz w:val="16"/>
              </w:rPr>
            </w:pPr>
          </w:p>
        </w:tc>
        <w:tc>
          <w:tcPr>
            <w:tcW w:w="6633" w:type="dxa"/>
          </w:tcPr>
          <w:p w14:paraId="279FD926" w14:textId="5A032F1D"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Early draft </w:t>
            </w:r>
            <w:r w:rsidRPr="006A0EBD">
              <w:rPr>
                <w:sz w:val="18"/>
                <w:lang w:val="en-US" w:eastAsia="en-US"/>
              </w:rPr>
              <w:t>extension</w:t>
            </w:r>
            <w:r w:rsidR="00420124">
              <w:rPr>
                <w:sz w:val="18"/>
                <w:lang w:val="fr-FR" w:eastAsia="en-US"/>
              </w:rPr>
              <w:t xml:space="preserve"> </w:t>
            </w:r>
            <w:r w:rsidRPr="006A0EBD">
              <w:rPr>
                <w:sz w:val="18"/>
                <w:lang w:val="en-US" w:eastAsia="en-US"/>
              </w:rPr>
              <w:t>S+9</w:t>
            </w:r>
          </w:p>
          <w:p w14:paraId="3A5A58B4" w14:textId="47334A8C"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Stable draft </w:t>
            </w:r>
            <w:r w:rsidRPr="006A0EBD">
              <w:rPr>
                <w:sz w:val="18"/>
                <w:lang w:val="fr-FR" w:eastAsia="en-US"/>
              </w:rPr>
              <w:t>extension</w:t>
            </w:r>
            <w:r w:rsidR="00420124">
              <w:rPr>
                <w:sz w:val="18"/>
                <w:lang w:val="fr-FR" w:eastAsia="en-US"/>
              </w:rPr>
              <w:t xml:space="preserve"> </w:t>
            </w:r>
            <w:r w:rsidRPr="006A0EBD">
              <w:rPr>
                <w:sz w:val="18"/>
                <w:lang w:val="nl-NL" w:eastAsia="en-US"/>
              </w:rPr>
              <w:t>S+12</w:t>
            </w:r>
          </w:p>
          <w:p w14:paraId="3709B953" w14:textId="15BFA817"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 xml:space="preserve">Final draft </w:t>
            </w:r>
            <w:r w:rsidRPr="006A0EBD">
              <w:rPr>
                <w:sz w:val="18"/>
                <w:lang w:val="en-US" w:eastAsia="en-US"/>
              </w:rPr>
              <w:t>extension</w:t>
            </w:r>
            <w:r w:rsidR="00420124">
              <w:rPr>
                <w:sz w:val="18"/>
                <w:lang w:val="fr-FR" w:eastAsia="en-US"/>
              </w:rPr>
              <w:t xml:space="preserve"> </w:t>
            </w:r>
            <w:r w:rsidRPr="006A0EBD">
              <w:rPr>
                <w:sz w:val="18"/>
                <w:lang w:val="nl-NL" w:eastAsia="en-US"/>
              </w:rPr>
              <w:t>S+17</w:t>
            </w:r>
          </w:p>
        </w:tc>
      </w:tr>
      <w:tr w:rsidR="002A3F81" w14:paraId="084DF7FD" w14:textId="77777777" w:rsidTr="00824A08">
        <w:tc>
          <w:tcPr>
            <w:tcW w:w="3261" w:type="dxa"/>
          </w:tcPr>
          <w:p w14:paraId="1BD7D155" w14:textId="02AF6D09" w:rsidR="002A3F81" w:rsidRPr="00994F87" w:rsidRDefault="002A3F81" w:rsidP="00A55445">
            <w:pPr>
              <w:keepNext/>
              <w:keepLines/>
              <w:rPr>
                <w:b/>
                <w:bCs/>
                <w:sz w:val="16"/>
              </w:rPr>
            </w:pPr>
            <w:r w:rsidRPr="00994F87">
              <w:rPr>
                <w:b/>
                <w:bCs/>
                <w:sz w:val="16"/>
              </w:rPr>
              <w:t>R1: Interim Report</w:t>
            </w:r>
          </w:p>
        </w:tc>
        <w:tc>
          <w:tcPr>
            <w:tcW w:w="6633" w:type="dxa"/>
          </w:tcPr>
          <w:p w14:paraId="41866B4B" w14:textId="4A06CE11"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Draft to ETSI</w:t>
            </w:r>
            <w:r w:rsidR="00420124" w:rsidRPr="006F6977">
              <w:rPr>
                <w:sz w:val="18"/>
                <w:lang w:val="en-GB" w:eastAsia="en-US"/>
              </w:rPr>
              <w:t xml:space="preserve"> </w:t>
            </w:r>
            <w:r w:rsidR="009E5A8D" w:rsidRPr="006F6977">
              <w:rPr>
                <w:sz w:val="18"/>
                <w:lang w:val="en-GB" w:eastAsia="en-US"/>
              </w:rPr>
              <w:t>(1st August</w:t>
            </w:r>
            <w:r w:rsidR="00420124" w:rsidRPr="006F6977">
              <w:rPr>
                <w:sz w:val="18"/>
                <w:lang w:val="en-GB" w:eastAsia="en-US"/>
              </w:rPr>
              <w:t xml:space="preserve"> 2019)</w:t>
            </w:r>
          </w:p>
          <w:p w14:paraId="5CCEE5AD" w14:textId="0F17C410"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Complete to EC/EFTA</w:t>
            </w:r>
            <w:r w:rsidR="00420124" w:rsidRPr="006F6977">
              <w:rPr>
                <w:sz w:val="18"/>
                <w:lang w:val="en-GB" w:eastAsia="en-US"/>
              </w:rPr>
              <w:t xml:space="preserve"> </w:t>
            </w:r>
            <w:r w:rsidR="00420124">
              <w:rPr>
                <w:sz w:val="18"/>
                <w:lang w:val="en-GB" w:eastAsia="en-US"/>
              </w:rPr>
              <w:t xml:space="preserve"> (1</w:t>
            </w:r>
            <w:r w:rsidR="00420124" w:rsidRPr="00420124">
              <w:rPr>
                <w:sz w:val="18"/>
                <w:vertAlign w:val="superscript"/>
                <w:lang w:val="en-GB" w:eastAsia="en-US"/>
              </w:rPr>
              <w:t>st</w:t>
            </w:r>
            <w:r w:rsidR="00420124">
              <w:rPr>
                <w:sz w:val="18"/>
                <w:lang w:val="en-GB" w:eastAsia="en-US"/>
              </w:rPr>
              <w:t xml:space="preserve"> </w:t>
            </w:r>
            <w:r w:rsidR="009E5A8D">
              <w:rPr>
                <w:sz w:val="18"/>
                <w:lang w:val="en-GB" w:eastAsia="en-US"/>
              </w:rPr>
              <w:t>September</w:t>
            </w:r>
            <w:r w:rsidR="00420124">
              <w:rPr>
                <w:sz w:val="18"/>
                <w:lang w:val="en-GB" w:eastAsia="en-US"/>
              </w:rPr>
              <w:t xml:space="preserve"> 2019)</w:t>
            </w:r>
          </w:p>
        </w:tc>
      </w:tr>
      <w:tr w:rsidR="002A3F81" w14:paraId="2F26B2DD" w14:textId="77777777" w:rsidTr="00824A08">
        <w:tc>
          <w:tcPr>
            <w:tcW w:w="3261" w:type="dxa"/>
          </w:tcPr>
          <w:p w14:paraId="322F6C18" w14:textId="77777777" w:rsidR="002A3F81" w:rsidRPr="00994F87" w:rsidRDefault="002A3F81" w:rsidP="00A55445">
            <w:pPr>
              <w:keepNext/>
              <w:keepLines/>
              <w:rPr>
                <w:b/>
                <w:sz w:val="16"/>
              </w:rPr>
            </w:pPr>
            <w:r w:rsidRPr="00994F87">
              <w:rPr>
                <w:b/>
                <w:bCs/>
                <w:sz w:val="16"/>
              </w:rPr>
              <w:t>R2: Final Report</w:t>
            </w:r>
          </w:p>
        </w:tc>
        <w:tc>
          <w:tcPr>
            <w:tcW w:w="6633" w:type="dxa"/>
          </w:tcPr>
          <w:p w14:paraId="60529D9F" w14:textId="1DC942F4"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Draft to ETSI</w:t>
            </w:r>
            <w:r w:rsidR="00420124" w:rsidRPr="006F6977">
              <w:rPr>
                <w:sz w:val="18"/>
                <w:lang w:val="en-GB" w:eastAsia="en-US"/>
              </w:rPr>
              <w:t xml:space="preserve"> (1st June 2020)</w:t>
            </w:r>
          </w:p>
          <w:p w14:paraId="5C75D2D9" w14:textId="4D1A4A67" w:rsidR="002A3F81" w:rsidRPr="006A0EBD" w:rsidRDefault="002A3F81" w:rsidP="00A55445">
            <w:pPr>
              <w:pStyle w:val="B1"/>
              <w:tabs>
                <w:tab w:val="clear" w:pos="2552"/>
                <w:tab w:val="clear" w:pos="5103"/>
                <w:tab w:val="left" w:pos="5562"/>
              </w:tabs>
              <w:rPr>
                <w:sz w:val="18"/>
                <w:lang w:eastAsia="en-US"/>
              </w:rPr>
            </w:pPr>
            <w:r w:rsidRPr="006A0EBD">
              <w:rPr>
                <w:sz w:val="18"/>
                <w:lang w:eastAsia="en-US"/>
              </w:rPr>
              <w:t>Complete to EC/EFTA</w:t>
            </w:r>
            <w:r w:rsidR="00420124" w:rsidRPr="006F6977">
              <w:rPr>
                <w:sz w:val="18"/>
                <w:lang w:val="en-GB" w:eastAsia="en-US"/>
              </w:rPr>
              <w:t xml:space="preserve"> </w:t>
            </w:r>
            <w:r w:rsidR="00420124">
              <w:rPr>
                <w:sz w:val="18"/>
                <w:lang w:val="en-GB" w:eastAsia="en-US"/>
              </w:rPr>
              <w:t>-1</w:t>
            </w:r>
            <w:r w:rsidR="00420124" w:rsidRPr="00420124">
              <w:rPr>
                <w:sz w:val="18"/>
                <w:vertAlign w:val="superscript"/>
                <w:lang w:val="en-GB" w:eastAsia="en-US"/>
              </w:rPr>
              <w:t>st</w:t>
            </w:r>
            <w:r w:rsidR="00420124">
              <w:rPr>
                <w:sz w:val="18"/>
                <w:lang w:val="en-GB" w:eastAsia="en-US"/>
              </w:rPr>
              <w:t xml:space="preserve"> July 2020)</w:t>
            </w:r>
          </w:p>
        </w:tc>
      </w:tr>
    </w:tbl>
    <w:p w14:paraId="1F4F8971" w14:textId="77777777" w:rsidR="002A3F81" w:rsidRPr="002A3F81" w:rsidRDefault="002A3F81" w:rsidP="00583CEC">
      <w:pPr>
        <w:rPr>
          <w:lang w:val="en-US"/>
        </w:rPr>
      </w:pPr>
    </w:p>
    <w:p w14:paraId="099C346F" w14:textId="4E0F6713" w:rsidR="00994F87" w:rsidRDefault="00994F87">
      <w:pPr>
        <w:tabs>
          <w:tab w:val="clear" w:pos="1418"/>
          <w:tab w:val="clear" w:pos="4678"/>
          <w:tab w:val="clear" w:pos="5954"/>
          <w:tab w:val="clear" w:pos="7088"/>
        </w:tabs>
        <w:overflowPunct/>
        <w:autoSpaceDE/>
        <w:autoSpaceDN/>
        <w:adjustRightInd/>
        <w:jc w:val="left"/>
        <w:textAlignment w:val="auto"/>
      </w:pPr>
      <w:r>
        <w:br w:type="page"/>
      </w:r>
    </w:p>
    <w:p w14:paraId="3FF21786" w14:textId="77777777" w:rsidR="00583CEC" w:rsidRDefault="00583CEC" w:rsidP="00407698"/>
    <w:p w14:paraId="16FE88EB" w14:textId="77777777" w:rsidR="00583CEC" w:rsidRDefault="00583CEC" w:rsidP="00583CEC">
      <w:pPr>
        <w:pStyle w:val="Heading2"/>
        <w:tabs>
          <w:tab w:val="clear" w:pos="567"/>
          <w:tab w:val="num" w:pos="993"/>
        </w:tabs>
        <w:jc w:val="both"/>
      </w:pPr>
      <w:r w:rsidRPr="00060583">
        <w:t>Work plan</w:t>
      </w:r>
    </w:p>
    <w:p w14:paraId="3DD75E76" w14:textId="227DEBC4" w:rsidR="00583CEC" w:rsidRPr="006F6977" w:rsidRDefault="00583CEC" w:rsidP="00583CEC">
      <w:pPr>
        <w:pStyle w:val="Heading2"/>
        <w:numPr>
          <w:ilvl w:val="0"/>
          <w:numId w:val="0"/>
        </w:numPr>
        <w:jc w:val="center"/>
        <w:rPr>
          <w:kern w:val="1"/>
          <w:lang w:val="en-GB" w:eastAsia="ar-SA"/>
        </w:rPr>
      </w:pPr>
      <w:r w:rsidRPr="00ED0783">
        <w:rPr>
          <w:kern w:val="1"/>
          <w:lang w:eastAsia="ar-SA"/>
        </w:rPr>
        <w:t>Table 3: Work Plan</w:t>
      </w:r>
      <w:r w:rsidR="009E5A8D" w:rsidRPr="006F6977">
        <w:rPr>
          <w:kern w:val="1"/>
          <w:lang w:val="en-GB" w:eastAsia="ar-SA"/>
        </w:rPr>
        <w:t xml:space="preserve"> S=19 December 2018</w:t>
      </w:r>
    </w:p>
    <w:tbl>
      <w:tblPr>
        <w:tblW w:w="1119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052"/>
        <w:gridCol w:w="359"/>
        <w:gridCol w:w="327"/>
        <w:gridCol w:w="327"/>
        <w:gridCol w:w="327"/>
        <w:gridCol w:w="485"/>
        <w:gridCol w:w="327"/>
        <w:gridCol w:w="327"/>
        <w:gridCol w:w="327"/>
        <w:gridCol w:w="327"/>
        <w:gridCol w:w="485"/>
        <w:gridCol w:w="504"/>
        <w:gridCol w:w="413"/>
        <w:gridCol w:w="413"/>
        <w:gridCol w:w="413"/>
        <w:gridCol w:w="413"/>
        <w:gridCol w:w="413"/>
        <w:gridCol w:w="413"/>
        <w:gridCol w:w="485"/>
        <w:gridCol w:w="485"/>
        <w:gridCol w:w="365"/>
        <w:gridCol w:w="504"/>
      </w:tblGrid>
      <w:tr w:rsidR="00AF7743" w:rsidRPr="00060583" w14:paraId="5DF29941" w14:textId="77777777" w:rsidTr="00AB555B">
        <w:trPr>
          <w:trHeight w:val="184"/>
        </w:trPr>
        <w:tc>
          <w:tcPr>
            <w:tcW w:w="1702" w:type="dxa"/>
            <w:vAlign w:val="center"/>
          </w:tcPr>
          <w:p w14:paraId="19721E29" w14:textId="5921C171" w:rsidR="006A0EBD" w:rsidRPr="00994F87" w:rsidRDefault="00994F87" w:rsidP="00994F87">
            <w:r w:rsidRPr="00994F87">
              <w:t>Task/month after Start</w:t>
            </w:r>
          </w:p>
        </w:tc>
        <w:tc>
          <w:tcPr>
            <w:tcW w:w="1052" w:type="dxa"/>
            <w:vAlign w:val="center"/>
          </w:tcPr>
          <w:p w14:paraId="5343639A" w14:textId="76F988D3" w:rsidR="006A0EBD" w:rsidRPr="006A0EBD" w:rsidRDefault="006A0EBD" w:rsidP="006A0EBD">
            <w:pPr>
              <w:keepNext/>
              <w:keepLines/>
              <w:jc w:val="center"/>
              <w:rPr>
                <w:i/>
                <w:color w:val="808080" w:themeColor="background1" w:themeShade="80"/>
                <w:sz w:val="14"/>
                <w:szCs w:val="14"/>
              </w:rPr>
            </w:pPr>
            <w:r w:rsidRPr="00791F03">
              <w:rPr>
                <w:i/>
                <w:color w:val="808080" w:themeColor="background1" w:themeShade="80"/>
                <w:sz w:val="10"/>
                <w:szCs w:val="14"/>
              </w:rPr>
              <w:t>-1</w:t>
            </w:r>
          </w:p>
        </w:tc>
        <w:tc>
          <w:tcPr>
            <w:tcW w:w="359" w:type="dxa"/>
            <w:vAlign w:val="center"/>
          </w:tcPr>
          <w:p w14:paraId="5B50E1B6" w14:textId="06EE6164" w:rsidR="006A0EBD" w:rsidRPr="006A0EBD" w:rsidRDefault="006A0EBD" w:rsidP="006A0EBD">
            <w:pPr>
              <w:keepNext/>
              <w:keepLines/>
              <w:jc w:val="center"/>
              <w:rPr>
                <w:i/>
                <w:color w:val="808080" w:themeColor="background1" w:themeShade="80"/>
                <w:sz w:val="14"/>
                <w:szCs w:val="14"/>
              </w:rPr>
            </w:pPr>
            <w:r w:rsidRPr="00791F03">
              <w:rPr>
                <w:i/>
                <w:color w:val="808080" w:themeColor="background1" w:themeShade="80"/>
                <w:sz w:val="10"/>
                <w:szCs w:val="14"/>
              </w:rPr>
              <w:t>0</w:t>
            </w:r>
          </w:p>
        </w:tc>
        <w:tc>
          <w:tcPr>
            <w:tcW w:w="327" w:type="dxa"/>
            <w:vAlign w:val="center"/>
          </w:tcPr>
          <w:p w14:paraId="49FBDAD8" w14:textId="6D2F0487" w:rsidR="006A0EBD" w:rsidRPr="00060583" w:rsidRDefault="006A0EBD" w:rsidP="006A0EBD">
            <w:pPr>
              <w:keepNext/>
              <w:keepLines/>
              <w:jc w:val="center"/>
              <w:rPr>
                <w:sz w:val="14"/>
                <w:szCs w:val="14"/>
              </w:rPr>
            </w:pPr>
            <w:r>
              <w:rPr>
                <w:sz w:val="14"/>
                <w:szCs w:val="14"/>
              </w:rPr>
              <w:t>1</w:t>
            </w:r>
          </w:p>
        </w:tc>
        <w:tc>
          <w:tcPr>
            <w:tcW w:w="327" w:type="dxa"/>
            <w:vAlign w:val="center"/>
          </w:tcPr>
          <w:p w14:paraId="5E07630A" w14:textId="6AFFB2E5" w:rsidR="006A0EBD" w:rsidRPr="00060583" w:rsidRDefault="006A0EBD" w:rsidP="006A0EBD">
            <w:pPr>
              <w:keepNext/>
              <w:keepLines/>
              <w:jc w:val="center"/>
              <w:rPr>
                <w:sz w:val="14"/>
                <w:szCs w:val="14"/>
              </w:rPr>
            </w:pPr>
            <w:r>
              <w:rPr>
                <w:sz w:val="14"/>
                <w:szCs w:val="14"/>
              </w:rPr>
              <w:t>2</w:t>
            </w:r>
          </w:p>
        </w:tc>
        <w:tc>
          <w:tcPr>
            <w:tcW w:w="327" w:type="dxa"/>
            <w:vAlign w:val="center"/>
          </w:tcPr>
          <w:p w14:paraId="5C6F56EA" w14:textId="5EDFC024" w:rsidR="006A0EBD" w:rsidRPr="00060583" w:rsidRDefault="006A0EBD" w:rsidP="006A0EBD">
            <w:pPr>
              <w:keepNext/>
              <w:keepLines/>
              <w:jc w:val="center"/>
              <w:rPr>
                <w:sz w:val="14"/>
                <w:szCs w:val="14"/>
              </w:rPr>
            </w:pPr>
            <w:r>
              <w:rPr>
                <w:sz w:val="14"/>
                <w:szCs w:val="14"/>
              </w:rPr>
              <w:t>3</w:t>
            </w:r>
          </w:p>
        </w:tc>
        <w:tc>
          <w:tcPr>
            <w:tcW w:w="485" w:type="dxa"/>
            <w:vAlign w:val="center"/>
          </w:tcPr>
          <w:p w14:paraId="36663882" w14:textId="6D8896D6" w:rsidR="006A0EBD" w:rsidRPr="00060583" w:rsidRDefault="006A0EBD" w:rsidP="006A0EBD">
            <w:pPr>
              <w:keepNext/>
              <w:keepLines/>
              <w:jc w:val="center"/>
              <w:rPr>
                <w:sz w:val="14"/>
                <w:szCs w:val="14"/>
              </w:rPr>
            </w:pPr>
            <w:r>
              <w:rPr>
                <w:sz w:val="14"/>
                <w:szCs w:val="14"/>
              </w:rPr>
              <w:t>4</w:t>
            </w:r>
          </w:p>
        </w:tc>
        <w:tc>
          <w:tcPr>
            <w:tcW w:w="327" w:type="dxa"/>
            <w:vAlign w:val="center"/>
          </w:tcPr>
          <w:p w14:paraId="0A92A37A" w14:textId="3245107F" w:rsidR="006A0EBD" w:rsidRPr="00060583" w:rsidRDefault="006A0EBD" w:rsidP="006A0EBD">
            <w:pPr>
              <w:keepNext/>
              <w:keepLines/>
              <w:jc w:val="center"/>
              <w:rPr>
                <w:sz w:val="14"/>
                <w:szCs w:val="14"/>
              </w:rPr>
            </w:pPr>
            <w:r>
              <w:rPr>
                <w:sz w:val="14"/>
                <w:szCs w:val="14"/>
              </w:rPr>
              <w:t>5</w:t>
            </w:r>
          </w:p>
        </w:tc>
        <w:tc>
          <w:tcPr>
            <w:tcW w:w="327" w:type="dxa"/>
            <w:vAlign w:val="center"/>
          </w:tcPr>
          <w:p w14:paraId="36964767" w14:textId="671B2284" w:rsidR="006A0EBD" w:rsidRPr="00060583" w:rsidRDefault="006A0EBD" w:rsidP="006A0EBD">
            <w:pPr>
              <w:keepNext/>
              <w:keepLines/>
              <w:jc w:val="center"/>
              <w:rPr>
                <w:sz w:val="14"/>
                <w:szCs w:val="14"/>
              </w:rPr>
            </w:pPr>
            <w:r>
              <w:rPr>
                <w:sz w:val="14"/>
                <w:szCs w:val="14"/>
              </w:rPr>
              <w:t>6</w:t>
            </w:r>
          </w:p>
        </w:tc>
        <w:tc>
          <w:tcPr>
            <w:tcW w:w="327" w:type="dxa"/>
            <w:vAlign w:val="center"/>
          </w:tcPr>
          <w:p w14:paraId="3E3E0A38" w14:textId="2A3CEDAC" w:rsidR="006A0EBD" w:rsidRPr="00060583" w:rsidRDefault="006A0EBD" w:rsidP="006A0EBD">
            <w:pPr>
              <w:keepNext/>
              <w:keepLines/>
              <w:jc w:val="center"/>
              <w:rPr>
                <w:sz w:val="14"/>
                <w:szCs w:val="14"/>
              </w:rPr>
            </w:pPr>
            <w:r>
              <w:rPr>
                <w:sz w:val="14"/>
                <w:szCs w:val="14"/>
              </w:rPr>
              <w:t>7</w:t>
            </w:r>
          </w:p>
        </w:tc>
        <w:tc>
          <w:tcPr>
            <w:tcW w:w="327" w:type="dxa"/>
            <w:vAlign w:val="center"/>
          </w:tcPr>
          <w:p w14:paraId="6D1ACAFA" w14:textId="243589A4" w:rsidR="006A0EBD" w:rsidRPr="00060583" w:rsidRDefault="006A0EBD" w:rsidP="006A0EBD">
            <w:pPr>
              <w:keepNext/>
              <w:keepLines/>
              <w:jc w:val="center"/>
              <w:rPr>
                <w:sz w:val="14"/>
                <w:szCs w:val="14"/>
              </w:rPr>
            </w:pPr>
            <w:r>
              <w:rPr>
                <w:sz w:val="14"/>
                <w:szCs w:val="14"/>
              </w:rPr>
              <w:t>8</w:t>
            </w:r>
          </w:p>
        </w:tc>
        <w:tc>
          <w:tcPr>
            <w:tcW w:w="485" w:type="dxa"/>
            <w:vAlign w:val="center"/>
          </w:tcPr>
          <w:p w14:paraId="37E9C159" w14:textId="1D8FAA26" w:rsidR="006A0EBD" w:rsidRPr="00060583" w:rsidRDefault="006A0EBD" w:rsidP="006A0EBD">
            <w:pPr>
              <w:keepNext/>
              <w:keepLines/>
              <w:jc w:val="center"/>
              <w:rPr>
                <w:sz w:val="14"/>
                <w:szCs w:val="14"/>
              </w:rPr>
            </w:pPr>
            <w:r>
              <w:rPr>
                <w:sz w:val="14"/>
                <w:szCs w:val="14"/>
              </w:rPr>
              <w:t>9</w:t>
            </w:r>
          </w:p>
        </w:tc>
        <w:tc>
          <w:tcPr>
            <w:tcW w:w="504" w:type="dxa"/>
            <w:vAlign w:val="center"/>
          </w:tcPr>
          <w:p w14:paraId="1DAB35CC" w14:textId="774C3D37" w:rsidR="006A0EBD" w:rsidRPr="00060583" w:rsidRDefault="006A0EBD" w:rsidP="006A0EBD">
            <w:pPr>
              <w:keepNext/>
              <w:keepLines/>
              <w:jc w:val="center"/>
              <w:rPr>
                <w:sz w:val="14"/>
                <w:szCs w:val="14"/>
              </w:rPr>
            </w:pPr>
            <w:r>
              <w:rPr>
                <w:sz w:val="14"/>
                <w:szCs w:val="14"/>
              </w:rPr>
              <w:t>10</w:t>
            </w:r>
          </w:p>
        </w:tc>
        <w:tc>
          <w:tcPr>
            <w:tcW w:w="413" w:type="dxa"/>
            <w:vAlign w:val="center"/>
          </w:tcPr>
          <w:p w14:paraId="4C3B8B01" w14:textId="13BC8495" w:rsidR="006A0EBD" w:rsidRPr="00060583" w:rsidRDefault="006A0EBD" w:rsidP="006A0EBD">
            <w:pPr>
              <w:keepNext/>
              <w:keepLines/>
              <w:jc w:val="center"/>
              <w:rPr>
                <w:sz w:val="14"/>
                <w:szCs w:val="14"/>
              </w:rPr>
            </w:pPr>
            <w:r>
              <w:rPr>
                <w:sz w:val="14"/>
                <w:szCs w:val="14"/>
              </w:rPr>
              <w:t>11</w:t>
            </w:r>
          </w:p>
        </w:tc>
        <w:tc>
          <w:tcPr>
            <w:tcW w:w="413" w:type="dxa"/>
            <w:vAlign w:val="center"/>
          </w:tcPr>
          <w:p w14:paraId="23509289" w14:textId="0CF18533" w:rsidR="006A0EBD" w:rsidRPr="00060583" w:rsidRDefault="006A0EBD" w:rsidP="006A0EBD">
            <w:pPr>
              <w:keepNext/>
              <w:keepLines/>
              <w:jc w:val="center"/>
              <w:rPr>
                <w:sz w:val="14"/>
                <w:szCs w:val="14"/>
              </w:rPr>
            </w:pPr>
            <w:r>
              <w:rPr>
                <w:sz w:val="14"/>
                <w:szCs w:val="14"/>
              </w:rPr>
              <w:t>12</w:t>
            </w:r>
          </w:p>
        </w:tc>
        <w:tc>
          <w:tcPr>
            <w:tcW w:w="413" w:type="dxa"/>
            <w:vAlign w:val="center"/>
          </w:tcPr>
          <w:p w14:paraId="65125E32" w14:textId="6F1E4FE5" w:rsidR="006A0EBD" w:rsidRPr="00060583" w:rsidRDefault="006A0EBD" w:rsidP="006A0EBD">
            <w:pPr>
              <w:keepNext/>
              <w:keepLines/>
              <w:jc w:val="center"/>
              <w:rPr>
                <w:sz w:val="14"/>
                <w:szCs w:val="14"/>
              </w:rPr>
            </w:pPr>
            <w:r>
              <w:rPr>
                <w:sz w:val="14"/>
                <w:szCs w:val="14"/>
              </w:rPr>
              <w:t>13</w:t>
            </w:r>
          </w:p>
        </w:tc>
        <w:tc>
          <w:tcPr>
            <w:tcW w:w="413" w:type="dxa"/>
            <w:vAlign w:val="center"/>
          </w:tcPr>
          <w:p w14:paraId="0CB4887F" w14:textId="7429B608" w:rsidR="006A0EBD" w:rsidRPr="00060583" w:rsidRDefault="006A0EBD" w:rsidP="006A0EBD">
            <w:pPr>
              <w:keepNext/>
              <w:keepLines/>
              <w:jc w:val="center"/>
              <w:rPr>
                <w:sz w:val="14"/>
                <w:szCs w:val="14"/>
              </w:rPr>
            </w:pPr>
            <w:r>
              <w:rPr>
                <w:sz w:val="14"/>
                <w:szCs w:val="14"/>
              </w:rPr>
              <w:t>14</w:t>
            </w:r>
          </w:p>
        </w:tc>
        <w:tc>
          <w:tcPr>
            <w:tcW w:w="413" w:type="dxa"/>
            <w:vAlign w:val="center"/>
          </w:tcPr>
          <w:p w14:paraId="04E52BEF" w14:textId="16BDAC79" w:rsidR="006A0EBD" w:rsidRPr="00060583" w:rsidRDefault="006A0EBD" w:rsidP="006A0EBD">
            <w:pPr>
              <w:keepNext/>
              <w:keepLines/>
              <w:jc w:val="center"/>
              <w:rPr>
                <w:sz w:val="14"/>
                <w:szCs w:val="14"/>
              </w:rPr>
            </w:pPr>
            <w:r>
              <w:rPr>
                <w:sz w:val="14"/>
                <w:szCs w:val="14"/>
              </w:rPr>
              <w:t>15</w:t>
            </w:r>
          </w:p>
        </w:tc>
        <w:tc>
          <w:tcPr>
            <w:tcW w:w="413" w:type="dxa"/>
            <w:vAlign w:val="center"/>
          </w:tcPr>
          <w:p w14:paraId="66D3215A" w14:textId="4C7A47C1" w:rsidR="006A0EBD" w:rsidRPr="00060583" w:rsidRDefault="006A0EBD" w:rsidP="006A0EBD">
            <w:pPr>
              <w:keepNext/>
              <w:keepLines/>
              <w:jc w:val="center"/>
              <w:rPr>
                <w:sz w:val="14"/>
                <w:szCs w:val="14"/>
              </w:rPr>
            </w:pPr>
            <w:r>
              <w:rPr>
                <w:sz w:val="14"/>
                <w:szCs w:val="14"/>
              </w:rPr>
              <w:t>16</w:t>
            </w:r>
          </w:p>
        </w:tc>
        <w:tc>
          <w:tcPr>
            <w:tcW w:w="485" w:type="dxa"/>
            <w:vAlign w:val="center"/>
          </w:tcPr>
          <w:p w14:paraId="4CB35602" w14:textId="4A25D9F2" w:rsidR="006A0EBD" w:rsidRPr="00060583" w:rsidRDefault="006A0EBD" w:rsidP="006A0EBD">
            <w:pPr>
              <w:keepNext/>
              <w:keepLines/>
              <w:jc w:val="center"/>
              <w:rPr>
                <w:sz w:val="14"/>
                <w:szCs w:val="14"/>
              </w:rPr>
            </w:pPr>
            <w:r>
              <w:rPr>
                <w:sz w:val="14"/>
                <w:szCs w:val="14"/>
              </w:rPr>
              <w:t>17</w:t>
            </w:r>
          </w:p>
        </w:tc>
        <w:tc>
          <w:tcPr>
            <w:tcW w:w="485" w:type="dxa"/>
            <w:vAlign w:val="center"/>
          </w:tcPr>
          <w:p w14:paraId="16F75C2D" w14:textId="1CBF88B2" w:rsidR="006A0EBD" w:rsidRPr="00060583" w:rsidRDefault="006A0EBD" w:rsidP="006A0EBD">
            <w:pPr>
              <w:keepNext/>
              <w:keepLines/>
              <w:jc w:val="center"/>
              <w:rPr>
                <w:sz w:val="14"/>
                <w:szCs w:val="14"/>
              </w:rPr>
            </w:pPr>
            <w:r>
              <w:rPr>
                <w:sz w:val="14"/>
                <w:szCs w:val="14"/>
              </w:rPr>
              <w:t>18</w:t>
            </w:r>
          </w:p>
        </w:tc>
        <w:tc>
          <w:tcPr>
            <w:tcW w:w="365" w:type="dxa"/>
            <w:vAlign w:val="center"/>
          </w:tcPr>
          <w:p w14:paraId="2A97EED5" w14:textId="60B395CD" w:rsidR="006A0EBD" w:rsidRPr="00791F03" w:rsidRDefault="006A0EBD" w:rsidP="006A0EBD">
            <w:pPr>
              <w:keepNext/>
              <w:keepLines/>
              <w:jc w:val="center"/>
              <w:rPr>
                <w:i/>
                <w:color w:val="808080" w:themeColor="background1" w:themeShade="80"/>
                <w:sz w:val="10"/>
                <w:szCs w:val="14"/>
              </w:rPr>
            </w:pPr>
            <w:r w:rsidRPr="00791F03">
              <w:rPr>
                <w:i/>
                <w:color w:val="808080" w:themeColor="background1" w:themeShade="80"/>
                <w:sz w:val="10"/>
                <w:szCs w:val="14"/>
              </w:rPr>
              <w:t>19</w:t>
            </w:r>
          </w:p>
        </w:tc>
        <w:tc>
          <w:tcPr>
            <w:tcW w:w="504" w:type="dxa"/>
            <w:vAlign w:val="center"/>
          </w:tcPr>
          <w:p w14:paraId="21B23BF8" w14:textId="15B41F15" w:rsidR="006A0EBD" w:rsidRPr="00791F03" w:rsidRDefault="006A0EBD" w:rsidP="006A0EBD">
            <w:pPr>
              <w:keepNext/>
              <w:keepLines/>
              <w:jc w:val="center"/>
              <w:rPr>
                <w:i/>
                <w:color w:val="808080" w:themeColor="background1" w:themeShade="80"/>
                <w:sz w:val="10"/>
                <w:szCs w:val="14"/>
              </w:rPr>
            </w:pPr>
            <w:r w:rsidRPr="00791F03">
              <w:rPr>
                <w:i/>
                <w:color w:val="808080" w:themeColor="background1" w:themeShade="80"/>
                <w:sz w:val="10"/>
                <w:szCs w:val="14"/>
              </w:rPr>
              <w:t>20</w:t>
            </w:r>
          </w:p>
        </w:tc>
      </w:tr>
      <w:tr w:rsidR="00AF7743" w:rsidRPr="00060583" w14:paraId="1D3D3F24" w14:textId="77777777" w:rsidTr="00AB555B">
        <w:trPr>
          <w:trHeight w:hRule="exact" w:val="657"/>
        </w:trPr>
        <w:tc>
          <w:tcPr>
            <w:tcW w:w="1702" w:type="dxa"/>
            <w:vAlign w:val="center"/>
          </w:tcPr>
          <w:p w14:paraId="3EEE44A8" w14:textId="46AD810E" w:rsidR="006A0EBD" w:rsidRPr="006A0EBD" w:rsidRDefault="006A0EBD" w:rsidP="006A0EBD">
            <w:pPr>
              <w:keepNext/>
              <w:keepLines/>
              <w:jc w:val="left"/>
              <w:rPr>
                <w:i/>
                <w:color w:val="808080" w:themeColor="background1" w:themeShade="80"/>
                <w:sz w:val="18"/>
                <w:szCs w:val="18"/>
              </w:rPr>
            </w:pPr>
            <w:r w:rsidRPr="006A0EBD">
              <w:rPr>
                <w:b/>
                <w:i/>
                <w:color w:val="808080" w:themeColor="background1" w:themeShade="80"/>
                <w:sz w:val="18"/>
                <w:szCs w:val="18"/>
              </w:rPr>
              <w:t>Task 0</w:t>
            </w:r>
            <w:r w:rsidRPr="006A0EBD">
              <w:rPr>
                <w:i/>
                <w:color w:val="808080" w:themeColor="background1" w:themeShade="80"/>
                <w:sz w:val="18"/>
                <w:szCs w:val="18"/>
              </w:rPr>
              <w:t>:</w:t>
            </w:r>
            <w:r w:rsidR="00791F03">
              <w:rPr>
                <w:i/>
                <w:color w:val="808080" w:themeColor="background1" w:themeShade="80"/>
                <w:sz w:val="18"/>
                <w:szCs w:val="18"/>
              </w:rPr>
              <w:t xml:space="preserve"> </w:t>
            </w:r>
            <w:r w:rsidRPr="006A0EBD">
              <w:rPr>
                <w:i/>
                <w:color w:val="808080" w:themeColor="background1" w:themeShade="80"/>
                <w:sz w:val="18"/>
                <w:szCs w:val="18"/>
              </w:rPr>
              <w:t>R</w:t>
            </w:r>
            <w:r w:rsidRPr="006A0EBD">
              <w:rPr>
                <w:i/>
                <w:color w:val="808080" w:themeColor="background1" w:themeShade="80"/>
                <w:sz w:val="18"/>
                <w:szCs w:val="18"/>
                <w:lang w:eastAsia="ar-SA"/>
              </w:rPr>
              <w:t>ecruitment of</w:t>
            </w:r>
            <w:r w:rsidR="00791F03">
              <w:rPr>
                <w:i/>
                <w:color w:val="808080" w:themeColor="background1" w:themeShade="80"/>
                <w:sz w:val="18"/>
                <w:szCs w:val="18"/>
                <w:lang w:eastAsia="ar-SA"/>
              </w:rPr>
              <w:t xml:space="preserve"> Experts</w:t>
            </w:r>
          </w:p>
        </w:tc>
        <w:tc>
          <w:tcPr>
            <w:tcW w:w="1052" w:type="dxa"/>
            <w:shd w:val="clear" w:color="auto" w:fill="FFFF00"/>
            <w:vAlign w:val="center"/>
          </w:tcPr>
          <w:p w14:paraId="36F09E2D" w14:textId="77777777" w:rsidR="006A0EBD" w:rsidRPr="006A0EBD" w:rsidRDefault="006A0EBD" w:rsidP="006A0EBD">
            <w:pPr>
              <w:keepNext/>
              <w:keepLines/>
              <w:jc w:val="center"/>
              <w:rPr>
                <w:i/>
                <w:color w:val="808080" w:themeColor="background1" w:themeShade="80"/>
                <w:sz w:val="24"/>
              </w:rPr>
            </w:pPr>
          </w:p>
        </w:tc>
        <w:tc>
          <w:tcPr>
            <w:tcW w:w="359" w:type="dxa"/>
            <w:shd w:val="clear" w:color="auto" w:fill="FFFF00"/>
            <w:vAlign w:val="center"/>
          </w:tcPr>
          <w:p w14:paraId="47F0E336" w14:textId="7CC7ED24" w:rsidR="006A0EBD" w:rsidRPr="00AF7743" w:rsidRDefault="00AF7743" w:rsidP="006A0EBD">
            <w:pPr>
              <w:keepNext/>
              <w:keepLines/>
              <w:jc w:val="center"/>
              <w:rPr>
                <w:rFonts w:cs="Arial"/>
                <w:b/>
                <w:color w:val="808080" w:themeColor="background1" w:themeShade="80"/>
                <w:sz w:val="16"/>
                <w:szCs w:val="16"/>
              </w:rPr>
            </w:pPr>
            <w:r w:rsidRPr="00AF7743">
              <w:rPr>
                <w:rFonts w:cs="Arial"/>
                <w:b/>
                <w:color w:val="808080" w:themeColor="background1" w:themeShade="80"/>
                <w:sz w:val="16"/>
                <w:szCs w:val="16"/>
              </w:rPr>
              <w:t>S</w:t>
            </w:r>
          </w:p>
        </w:tc>
        <w:tc>
          <w:tcPr>
            <w:tcW w:w="327" w:type="dxa"/>
            <w:shd w:val="clear" w:color="auto" w:fill="auto"/>
            <w:vAlign w:val="center"/>
          </w:tcPr>
          <w:p w14:paraId="55CCA60A" w14:textId="4D873B23" w:rsidR="006A0EBD" w:rsidRPr="00AF7743" w:rsidRDefault="006A0EBD" w:rsidP="006A0EBD">
            <w:pPr>
              <w:keepNext/>
              <w:keepLines/>
              <w:jc w:val="center"/>
              <w:rPr>
                <w:rFonts w:cs="Arial"/>
                <w:sz w:val="16"/>
                <w:szCs w:val="16"/>
              </w:rPr>
            </w:pPr>
          </w:p>
        </w:tc>
        <w:tc>
          <w:tcPr>
            <w:tcW w:w="327" w:type="dxa"/>
            <w:shd w:val="clear" w:color="auto" w:fill="auto"/>
            <w:vAlign w:val="center"/>
          </w:tcPr>
          <w:p w14:paraId="270AB2A3" w14:textId="77777777" w:rsidR="006A0EBD" w:rsidRPr="00AF7743" w:rsidRDefault="006A0EBD" w:rsidP="006A0EBD">
            <w:pPr>
              <w:keepNext/>
              <w:keepLines/>
              <w:jc w:val="center"/>
              <w:rPr>
                <w:rFonts w:cs="Arial"/>
                <w:sz w:val="16"/>
                <w:szCs w:val="16"/>
              </w:rPr>
            </w:pPr>
          </w:p>
        </w:tc>
        <w:tc>
          <w:tcPr>
            <w:tcW w:w="327" w:type="dxa"/>
            <w:vAlign w:val="center"/>
          </w:tcPr>
          <w:p w14:paraId="6073EB5C" w14:textId="77777777" w:rsidR="006A0EBD" w:rsidRPr="00AF7743" w:rsidRDefault="006A0EBD" w:rsidP="006A0EBD">
            <w:pPr>
              <w:keepNext/>
              <w:keepLines/>
              <w:jc w:val="center"/>
              <w:rPr>
                <w:rFonts w:cs="Arial"/>
                <w:sz w:val="16"/>
                <w:szCs w:val="16"/>
              </w:rPr>
            </w:pPr>
          </w:p>
        </w:tc>
        <w:tc>
          <w:tcPr>
            <w:tcW w:w="485" w:type="dxa"/>
            <w:vAlign w:val="center"/>
          </w:tcPr>
          <w:p w14:paraId="5A190196" w14:textId="77777777" w:rsidR="006A0EBD" w:rsidRPr="00AF7743" w:rsidRDefault="006A0EBD" w:rsidP="006A0EBD">
            <w:pPr>
              <w:keepNext/>
              <w:keepLines/>
              <w:jc w:val="center"/>
              <w:rPr>
                <w:rFonts w:cs="Arial"/>
                <w:sz w:val="16"/>
                <w:szCs w:val="16"/>
              </w:rPr>
            </w:pPr>
          </w:p>
        </w:tc>
        <w:tc>
          <w:tcPr>
            <w:tcW w:w="327" w:type="dxa"/>
            <w:vAlign w:val="center"/>
          </w:tcPr>
          <w:p w14:paraId="0C5EB72E" w14:textId="77777777" w:rsidR="006A0EBD" w:rsidRPr="00AF7743" w:rsidRDefault="006A0EBD" w:rsidP="006A0EBD">
            <w:pPr>
              <w:keepNext/>
              <w:keepLines/>
              <w:jc w:val="center"/>
              <w:rPr>
                <w:rFonts w:cs="Arial"/>
                <w:sz w:val="16"/>
                <w:szCs w:val="16"/>
              </w:rPr>
            </w:pPr>
          </w:p>
        </w:tc>
        <w:tc>
          <w:tcPr>
            <w:tcW w:w="327" w:type="dxa"/>
            <w:vAlign w:val="center"/>
          </w:tcPr>
          <w:p w14:paraId="28A61177" w14:textId="77777777" w:rsidR="006A0EBD" w:rsidRPr="00AF7743" w:rsidRDefault="006A0EBD" w:rsidP="006A0EBD">
            <w:pPr>
              <w:keepNext/>
              <w:keepLines/>
              <w:jc w:val="center"/>
              <w:rPr>
                <w:rFonts w:cs="Arial"/>
                <w:sz w:val="16"/>
                <w:szCs w:val="16"/>
              </w:rPr>
            </w:pPr>
          </w:p>
        </w:tc>
        <w:tc>
          <w:tcPr>
            <w:tcW w:w="327" w:type="dxa"/>
            <w:vAlign w:val="center"/>
          </w:tcPr>
          <w:p w14:paraId="05F8CD16" w14:textId="77777777" w:rsidR="006A0EBD" w:rsidRPr="00AF7743" w:rsidRDefault="006A0EBD" w:rsidP="006A0EBD">
            <w:pPr>
              <w:keepNext/>
              <w:keepLines/>
              <w:jc w:val="center"/>
              <w:rPr>
                <w:rFonts w:cs="Arial"/>
                <w:sz w:val="16"/>
                <w:szCs w:val="16"/>
              </w:rPr>
            </w:pPr>
          </w:p>
        </w:tc>
        <w:tc>
          <w:tcPr>
            <w:tcW w:w="327" w:type="dxa"/>
            <w:vAlign w:val="center"/>
          </w:tcPr>
          <w:p w14:paraId="34E08A14" w14:textId="77777777" w:rsidR="006A0EBD" w:rsidRPr="00AF7743" w:rsidRDefault="006A0EBD" w:rsidP="006A0EBD">
            <w:pPr>
              <w:keepNext/>
              <w:keepLines/>
              <w:jc w:val="center"/>
              <w:rPr>
                <w:rFonts w:cs="Arial"/>
                <w:sz w:val="16"/>
                <w:szCs w:val="16"/>
              </w:rPr>
            </w:pPr>
          </w:p>
        </w:tc>
        <w:tc>
          <w:tcPr>
            <w:tcW w:w="485" w:type="dxa"/>
            <w:vAlign w:val="center"/>
          </w:tcPr>
          <w:p w14:paraId="251DE6E0" w14:textId="77777777" w:rsidR="006A0EBD" w:rsidRPr="00AF7743" w:rsidRDefault="006A0EBD" w:rsidP="006A0EBD">
            <w:pPr>
              <w:keepNext/>
              <w:keepLines/>
              <w:jc w:val="center"/>
              <w:rPr>
                <w:rFonts w:cs="Arial"/>
                <w:sz w:val="16"/>
                <w:szCs w:val="16"/>
              </w:rPr>
            </w:pPr>
          </w:p>
        </w:tc>
        <w:tc>
          <w:tcPr>
            <w:tcW w:w="504" w:type="dxa"/>
            <w:vAlign w:val="center"/>
          </w:tcPr>
          <w:p w14:paraId="072EEF67" w14:textId="77777777" w:rsidR="006A0EBD" w:rsidRPr="00AF7743" w:rsidRDefault="006A0EBD" w:rsidP="006A0EBD">
            <w:pPr>
              <w:keepNext/>
              <w:keepLines/>
              <w:jc w:val="center"/>
              <w:rPr>
                <w:rFonts w:cs="Arial"/>
                <w:sz w:val="16"/>
                <w:szCs w:val="16"/>
              </w:rPr>
            </w:pPr>
          </w:p>
        </w:tc>
        <w:tc>
          <w:tcPr>
            <w:tcW w:w="413" w:type="dxa"/>
            <w:vAlign w:val="center"/>
          </w:tcPr>
          <w:p w14:paraId="2EA2F598" w14:textId="77777777" w:rsidR="006A0EBD" w:rsidRPr="00AF7743" w:rsidRDefault="006A0EBD" w:rsidP="006A0EBD">
            <w:pPr>
              <w:keepNext/>
              <w:keepLines/>
              <w:jc w:val="center"/>
              <w:rPr>
                <w:rFonts w:cs="Arial"/>
                <w:sz w:val="16"/>
                <w:szCs w:val="16"/>
              </w:rPr>
            </w:pPr>
          </w:p>
        </w:tc>
        <w:tc>
          <w:tcPr>
            <w:tcW w:w="413" w:type="dxa"/>
            <w:vAlign w:val="center"/>
          </w:tcPr>
          <w:p w14:paraId="3CB4A462" w14:textId="77777777" w:rsidR="006A0EBD" w:rsidRPr="00AF7743" w:rsidRDefault="006A0EBD" w:rsidP="006A0EBD">
            <w:pPr>
              <w:keepNext/>
              <w:keepLines/>
              <w:jc w:val="center"/>
              <w:rPr>
                <w:rFonts w:cs="Arial"/>
                <w:sz w:val="16"/>
                <w:szCs w:val="16"/>
              </w:rPr>
            </w:pPr>
          </w:p>
        </w:tc>
        <w:tc>
          <w:tcPr>
            <w:tcW w:w="413" w:type="dxa"/>
            <w:vAlign w:val="center"/>
          </w:tcPr>
          <w:p w14:paraId="7913071C" w14:textId="77777777" w:rsidR="006A0EBD" w:rsidRPr="00AF7743" w:rsidRDefault="006A0EBD" w:rsidP="006A0EBD">
            <w:pPr>
              <w:keepNext/>
              <w:keepLines/>
              <w:jc w:val="center"/>
              <w:rPr>
                <w:rFonts w:cs="Arial"/>
                <w:sz w:val="16"/>
                <w:szCs w:val="16"/>
              </w:rPr>
            </w:pPr>
          </w:p>
        </w:tc>
        <w:tc>
          <w:tcPr>
            <w:tcW w:w="413" w:type="dxa"/>
            <w:vAlign w:val="center"/>
          </w:tcPr>
          <w:p w14:paraId="6A04B042" w14:textId="77777777" w:rsidR="006A0EBD" w:rsidRPr="00AF7743" w:rsidRDefault="006A0EBD" w:rsidP="006A0EBD">
            <w:pPr>
              <w:keepNext/>
              <w:keepLines/>
              <w:jc w:val="center"/>
              <w:rPr>
                <w:rFonts w:cs="Arial"/>
                <w:sz w:val="16"/>
                <w:szCs w:val="16"/>
              </w:rPr>
            </w:pPr>
          </w:p>
        </w:tc>
        <w:tc>
          <w:tcPr>
            <w:tcW w:w="413" w:type="dxa"/>
            <w:vAlign w:val="center"/>
          </w:tcPr>
          <w:p w14:paraId="50EAD42E" w14:textId="77777777" w:rsidR="006A0EBD" w:rsidRPr="00AF7743" w:rsidRDefault="006A0EBD" w:rsidP="006A0EBD">
            <w:pPr>
              <w:keepNext/>
              <w:keepLines/>
              <w:jc w:val="center"/>
              <w:rPr>
                <w:rFonts w:cs="Arial"/>
                <w:sz w:val="16"/>
                <w:szCs w:val="16"/>
              </w:rPr>
            </w:pPr>
          </w:p>
        </w:tc>
        <w:tc>
          <w:tcPr>
            <w:tcW w:w="413" w:type="dxa"/>
            <w:vAlign w:val="center"/>
          </w:tcPr>
          <w:p w14:paraId="5BDABA62" w14:textId="77777777" w:rsidR="006A0EBD" w:rsidRPr="00AF7743" w:rsidRDefault="006A0EBD" w:rsidP="006A0EBD">
            <w:pPr>
              <w:keepNext/>
              <w:keepLines/>
              <w:jc w:val="center"/>
              <w:rPr>
                <w:rFonts w:cs="Arial"/>
                <w:sz w:val="16"/>
                <w:szCs w:val="16"/>
              </w:rPr>
            </w:pPr>
          </w:p>
        </w:tc>
        <w:tc>
          <w:tcPr>
            <w:tcW w:w="485" w:type="dxa"/>
            <w:vAlign w:val="center"/>
          </w:tcPr>
          <w:p w14:paraId="712D1AFD" w14:textId="77777777" w:rsidR="006A0EBD" w:rsidRPr="00AF7743" w:rsidRDefault="006A0EBD" w:rsidP="006A0EBD">
            <w:pPr>
              <w:keepNext/>
              <w:keepLines/>
              <w:jc w:val="center"/>
              <w:rPr>
                <w:rFonts w:cs="Arial"/>
                <w:sz w:val="16"/>
                <w:szCs w:val="16"/>
              </w:rPr>
            </w:pPr>
          </w:p>
        </w:tc>
        <w:tc>
          <w:tcPr>
            <w:tcW w:w="485" w:type="dxa"/>
            <w:vAlign w:val="center"/>
          </w:tcPr>
          <w:p w14:paraId="6A71507F" w14:textId="456F1BF6" w:rsidR="006A0EBD" w:rsidRPr="00AF7743" w:rsidRDefault="006A0EBD" w:rsidP="006A0EBD">
            <w:pPr>
              <w:keepNext/>
              <w:keepLines/>
              <w:jc w:val="center"/>
              <w:rPr>
                <w:rFonts w:cs="Arial"/>
                <w:sz w:val="16"/>
                <w:szCs w:val="16"/>
              </w:rPr>
            </w:pPr>
          </w:p>
        </w:tc>
        <w:tc>
          <w:tcPr>
            <w:tcW w:w="365" w:type="dxa"/>
            <w:vAlign w:val="center"/>
          </w:tcPr>
          <w:p w14:paraId="182A0A41" w14:textId="77777777" w:rsidR="006A0EBD" w:rsidRPr="00AF7743" w:rsidRDefault="006A0EBD" w:rsidP="006A0EBD">
            <w:pPr>
              <w:keepNext/>
              <w:keepLines/>
              <w:jc w:val="center"/>
              <w:rPr>
                <w:rFonts w:cs="Arial"/>
                <w:sz w:val="16"/>
                <w:szCs w:val="16"/>
              </w:rPr>
            </w:pPr>
          </w:p>
        </w:tc>
        <w:tc>
          <w:tcPr>
            <w:tcW w:w="504" w:type="dxa"/>
            <w:tcBorders>
              <w:bottom w:val="single" w:sz="4" w:space="0" w:color="auto"/>
            </w:tcBorders>
            <w:vAlign w:val="center"/>
          </w:tcPr>
          <w:p w14:paraId="1FD82B98" w14:textId="77777777" w:rsidR="006A0EBD" w:rsidRPr="00AF7743" w:rsidRDefault="006A0EBD" w:rsidP="006A0EBD">
            <w:pPr>
              <w:keepNext/>
              <w:keepLines/>
              <w:jc w:val="center"/>
              <w:rPr>
                <w:rFonts w:cs="Arial"/>
                <w:sz w:val="16"/>
                <w:szCs w:val="16"/>
              </w:rPr>
            </w:pPr>
          </w:p>
        </w:tc>
      </w:tr>
      <w:tr w:rsidR="00AF7743" w:rsidRPr="00060583" w14:paraId="3F09348B" w14:textId="77777777" w:rsidTr="00AB555B">
        <w:trPr>
          <w:trHeight w:val="645"/>
        </w:trPr>
        <w:tc>
          <w:tcPr>
            <w:tcW w:w="1702" w:type="dxa"/>
            <w:vAlign w:val="center"/>
          </w:tcPr>
          <w:p w14:paraId="51ABFBB4" w14:textId="093CBF5F" w:rsidR="006A0EBD" w:rsidRPr="00060583" w:rsidRDefault="006A0EBD" w:rsidP="006A0EBD">
            <w:pPr>
              <w:keepNext/>
              <w:keepLines/>
              <w:jc w:val="left"/>
              <w:rPr>
                <w:sz w:val="18"/>
                <w:szCs w:val="18"/>
              </w:rPr>
            </w:pPr>
            <w:r w:rsidRPr="00060583">
              <w:rPr>
                <w:b/>
                <w:sz w:val="18"/>
                <w:szCs w:val="18"/>
              </w:rPr>
              <w:t xml:space="preserve">Task </w:t>
            </w:r>
            <w:r>
              <w:rPr>
                <w:b/>
                <w:sz w:val="18"/>
                <w:szCs w:val="18"/>
              </w:rPr>
              <w:t>1</w:t>
            </w:r>
            <w:r w:rsidRPr="00060583">
              <w:rPr>
                <w:sz w:val="18"/>
                <w:szCs w:val="18"/>
              </w:rPr>
              <w:t xml:space="preserve">: </w:t>
            </w:r>
            <w:r w:rsidR="00791F03" w:rsidRPr="00791F03">
              <w:rPr>
                <w:sz w:val="18"/>
                <w:szCs w:val="18"/>
                <w:lang w:eastAsia="ar-SA"/>
              </w:rPr>
              <w:t>Project Management</w:t>
            </w:r>
          </w:p>
        </w:tc>
        <w:tc>
          <w:tcPr>
            <w:tcW w:w="1052" w:type="dxa"/>
            <w:vAlign w:val="center"/>
          </w:tcPr>
          <w:p w14:paraId="4080A7EC" w14:textId="77777777" w:rsidR="006A0EBD" w:rsidRPr="009134F9" w:rsidRDefault="006A0EBD" w:rsidP="006A0EBD">
            <w:pPr>
              <w:keepNext/>
              <w:keepLines/>
              <w:jc w:val="center"/>
              <w:rPr>
                <w:sz w:val="24"/>
              </w:rPr>
            </w:pPr>
          </w:p>
        </w:tc>
        <w:tc>
          <w:tcPr>
            <w:tcW w:w="359" w:type="dxa"/>
            <w:vAlign w:val="center"/>
          </w:tcPr>
          <w:p w14:paraId="22B6E99E" w14:textId="77777777" w:rsidR="006A0EBD" w:rsidRPr="00AF7743" w:rsidRDefault="006A0EBD" w:rsidP="006A0EBD">
            <w:pPr>
              <w:keepNext/>
              <w:keepLines/>
              <w:jc w:val="center"/>
              <w:rPr>
                <w:rFonts w:cs="Arial"/>
                <w:sz w:val="16"/>
                <w:szCs w:val="16"/>
              </w:rPr>
            </w:pPr>
          </w:p>
        </w:tc>
        <w:tc>
          <w:tcPr>
            <w:tcW w:w="327" w:type="dxa"/>
            <w:shd w:val="clear" w:color="auto" w:fill="FFFF00"/>
            <w:vAlign w:val="center"/>
          </w:tcPr>
          <w:p w14:paraId="4DE40800" w14:textId="5CDB6EEB" w:rsidR="006A0EBD" w:rsidRPr="00AF7743" w:rsidRDefault="006A0EBD" w:rsidP="006A0EBD">
            <w:pPr>
              <w:keepNext/>
              <w:keepLines/>
              <w:jc w:val="center"/>
              <w:rPr>
                <w:rFonts w:cs="Arial"/>
                <w:sz w:val="16"/>
                <w:szCs w:val="16"/>
              </w:rPr>
            </w:pPr>
          </w:p>
        </w:tc>
        <w:tc>
          <w:tcPr>
            <w:tcW w:w="327" w:type="dxa"/>
            <w:shd w:val="clear" w:color="auto" w:fill="FFFF00"/>
            <w:vAlign w:val="center"/>
          </w:tcPr>
          <w:p w14:paraId="4013B926" w14:textId="77777777" w:rsidR="006A0EBD" w:rsidRPr="00AF7743" w:rsidRDefault="006A0EBD" w:rsidP="006A0EBD">
            <w:pPr>
              <w:keepNext/>
              <w:keepLines/>
              <w:jc w:val="center"/>
              <w:rPr>
                <w:rFonts w:cs="Arial"/>
                <w:sz w:val="16"/>
                <w:szCs w:val="16"/>
              </w:rPr>
            </w:pPr>
          </w:p>
        </w:tc>
        <w:tc>
          <w:tcPr>
            <w:tcW w:w="327" w:type="dxa"/>
            <w:shd w:val="clear" w:color="auto" w:fill="FFFF00"/>
            <w:vAlign w:val="center"/>
          </w:tcPr>
          <w:p w14:paraId="4FB2B5C7" w14:textId="77777777" w:rsidR="006A0EBD" w:rsidRPr="00AF7743" w:rsidRDefault="006A0EBD" w:rsidP="006A0EBD">
            <w:pPr>
              <w:keepNext/>
              <w:keepLines/>
              <w:jc w:val="center"/>
              <w:rPr>
                <w:rFonts w:cs="Arial"/>
                <w:sz w:val="16"/>
                <w:szCs w:val="16"/>
              </w:rPr>
            </w:pPr>
          </w:p>
        </w:tc>
        <w:tc>
          <w:tcPr>
            <w:tcW w:w="485" w:type="dxa"/>
            <w:shd w:val="clear" w:color="auto" w:fill="FFFF00"/>
            <w:vAlign w:val="center"/>
          </w:tcPr>
          <w:p w14:paraId="15F47E5E" w14:textId="4A35D99E" w:rsidR="006A0EBD" w:rsidRPr="00AF7743" w:rsidRDefault="00AF7743" w:rsidP="006A0EBD">
            <w:pPr>
              <w:keepNext/>
              <w:keepLines/>
              <w:jc w:val="center"/>
              <w:rPr>
                <w:rFonts w:cs="Arial"/>
                <w:sz w:val="16"/>
                <w:szCs w:val="16"/>
              </w:rPr>
            </w:pPr>
            <w:r w:rsidRPr="00AF7743">
              <w:rPr>
                <w:rFonts w:cs="Arial"/>
                <w:sz w:val="16"/>
                <w:szCs w:val="16"/>
              </w:rPr>
              <w:t>M1</w:t>
            </w:r>
          </w:p>
        </w:tc>
        <w:tc>
          <w:tcPr>
            <w:tcW w:w="327" w:type="dxa"/>
            <w:shd w:val="clear" w:color="auto" w:fill="FFFF00"/>
            <w:vAlign w:val="center"/>
          </w:tcPr>
          <w:p w14:paraId="5FA0A547" w14:textId="77777777" w:rsidR="006A0EBD" w:rsidRPr="00AF7743" w:rsidRDefault="006A0EBD" w:rsidP="006A0EBD">
            <w:pPr>
              <w:keepNext/>
              <w:keepLines/>
              <w:jc w:val="center"/>
              <w:rPr>
                <w:rFonts w:cs="Arial"/>
                <w:sz w:val="16"/>
                <w:szCs w:val="16"/>
              </w:rPr>
            </w:pPr>
          </w:p>
        </w:tc>
        <w:tc>
          <w:tcPr>
            <w:tcW w:w="327" w:type="dxa"/>
            <w:shd w:val="clear" w:color="auto" w:fill="FFFF00"/>
            <w:vAlign w:val="center"/>
          </w:tcPr>
          <w:p w14:paraId="30F1796C" w14:textId="77777777" w:rsidR="006A0EBD" w:rsidRPr="00AF7743" w:rsidRDefault="006A0EBD" w:rsidP="006A0EBD">
            <w:pPr>
              <w:keepNext/>
              <w:keepLines/>
              <w:jc w:val="center"/>
              <w:rPr>
                <w:rFonts w:cs="Arial"/>
                <w:sz w:val="16"/>
                <w:szCs w:val="16"/>
              </w:rPr>
            </w:pPr>
          </w:p>
        </w:tc>
        <w:tc>
          <w:tcPr>
            <w:tcW w:w="327" w:type="dxa"/>
            <w:shd w:val="clear" w:color="auto" w:fill="FFFF00"/>
            <w:vAlign w:val="center"/>
          </w:tcPr>
          <w:p w14:paraId="3ACBFBE7" w14:textId="77777777" w:rsidR="006A0EBD" w:rsidRPr="00AF7743" w:rsidRDefault="006A0EBD" w:rsidP="006A0EBD">
            <w:pPr>
              <w:keepNext/>
              <w:keepLines/>
              <w:jc w:val="center"/>
              <w:rPr>
                <w:rFonts w:cs="Arial"/>
                <w:sz w:val="16"/>
                <w:szCs w:val="16"/>
              </w:rPr>
            </w:pPr>
          </w:p>
        </w:tc>
        <w:tc>
          <w:tcPr>
            <w:tcW w:w="327" w:type="dxa"/>
            <w:shd w:val="clear" w:color="auto" w:fill="FFFF00"/>
            <w:vAlign w:val="center"/>
          </w:tcPr>
          <w:p w14:paraId="3E8B9453" w14:textId="77777777" w:rsidR="006A0EBD" w:rsidRPr="00AF7743" w:rsidRDefault="006A0EBD" w:rsidP="006A0EBD">
            <w:pPr>
              <w:keepNext/>
              <w:keepLines/>
              <w:jc w:val="center"/>
              <w:rPr>
                <w:rFonts w:cs="Arial"/>
                <w:sz w:val="16"/>
                <w:szCs w:val="16"/>
              </w:rPr>
            </w:pPr>
          </w:p>
        </w:tc>
        <w:tc>
          <w:tcPr>
            <w:tcW w:w="485" w:type="dxa"/>
            <w:shd w:val="clear" w:color="auto" w:fill="FFFF00"/>
            <w:vAlign w:val="center"/>
          </w:tcPr>
          <w:p w14:paraId="0BC611F7" w14:textId="253316D4" w:rsidR="006A0EBD" w:rsidRPr="00AF7743" w:rsidRDefault="00AF7743" w:rsidP="006A0EBD">
            <w:pPr>
              <w:keepNext/>
              <w:keepLines/>
              <w:jc w:val="center"/>
              <w:rPr>
                <w:rFonts w:cs="Arial"/>
                <w:sz w:val="16"/>
                <w:szCs w:val="16"/>
              </w:rPr>
            </w:pPr>
            <w:r w:rsidRPr="00AF7743">
              <w:rPr>
                <w:rFonts w:cs="Arial"/>
                <w:sz w:val="16"/>
                <w:szCs w:val="16"/>
              </w:rPr>
              <w:t>M2</w:t>
            </w:r>
          </w:p>
        </w:tc>
        <w:tc>
          <w:tcPr>
            <w:tcW w:w="504" w:type="dxa"/>
            <w:shd w:val="clear" w:color="auto" w:fill="FFFF00"/>
            <w:vAlign w:val="center"/>
          </w:tcPr>
          <w:p w14:paraId="48ABF417" w14:textId="718FD3C0" w:rsidR="006A0EBD" w:rsidRPr="00AF7743" w:rsidRDefault="00AF7743" w:rsidP="006A0EBD">
            <w:pPr>
              <w:keepNext/>
              <w:keepLines/>
              <w:jc w:val="center"/>
              <w:rPr>
                <w:rFonts w:cs="Arial"/>
                <w:sz w:val="16"/>
                <w:szCs w:val="16"/>
              </w:rPr>
            </w:pPr>
            <w:r w:rsidRPr="00AF7743">
              <w:rPr>
                <w:rFonts w:cs="Arial"/>
                <w:sz w:val="16"/>
                <w:szCs w:val="16"/>
              </w:rPr>
              <w:t>MA</w:t>
            </w:r>
          </w:p>
        </w:tc>
        <w:tc>
          <w:tcPr>
            <w:tcW w:w="413" w:type="dxa"/>
            <w:shd w:val="clear" w:color="auto" w:fill="FFFF00"/>
            <w:vAlign w:val="center"/>
          </w:tcPr>
          <w:p w14:paraId="07BFFB83" w14:textId="77777777" w:rsidR="006A0EBD" w:rsidRPr="00AF7743" w:rsidRDefault="006A0EBD" w:rsidP="006A0EBD">
            <w:pPr>
              <w:keepNext/>
              <w:keepLines/>
              <w:jc w:val="center"/>
              <w:rPr>
                <w:rFonts w:cs="Arial"/>
                <w:sz w:val="16"/>
                <w:szCs w:val="16"/>
              </w:rPr>
            </w:pPr>
          </w:p>
        </w:tc>
        <w:tc>
          <w:tcPr>
            <w:tcW w:w="413" w:type="dxa"/>
            <w:shd w:val="clear" w:color="auto" w:fill="FFFF00"/>
            <w:vAlign w:val="center"/>
          </w:tcPr>
          <w:p w14:paraId="6B208C4E" w14:textId="77777777" w:rsidR="006A0EBD" w:rsidRPr="00AF7743" w:rsidRDefault="006A0EBD" w:rsidP="006A0EBD">
            <w:pPr>
              <w:keepNext/>
              <w:keepLines/>
              <w:jc w:val="center"/>
              <w:rPr>
                <w:rFonts w:cs="Arial"/>
                <w:sz w:val="16"/>
                <w:szCs w:val="16"/>
              </w:rPr>
            </w:pPr>
          </w:p>
        </w:tc>
        <w:tc>
          <w:tcPr>
            <w:tcW w:w="413" w:type="dxa"/>
            <w:shd w:val="clear" w:color="auto" w:fill="FFFF00"/>
            <w:vAlign w:val="center"/>
          </w:tcPr>
          <w:p w14:paraId="5AB3839F" w14:textId="77777777" w:rsidR="006A0EBD" w:rsidRPr="00AF7743" w:rsidRDefault="006A0EBD" w:rsidP="006A0EBD">
            <w:pPr>
              <w:keepNext/>
              <w:keepLines/>
              <w:jc w:val="center"/>
              <w:rPr>
                <w:rFonts w:cs="Arial"/>
                <w:sz w:val="16"/>
                <w:szCs w:val="16"/>
              </w:rPr>
            </w:pPr>
          </w:p>
        </w:tc>
        <w:tc>
          <w:tcPr>
            <w:tcW w:w="413" w:type="dxa"/>
            <w:shd w:val="clear" w:color="auto" w:fill="FFFF00"/>
            <w:vAlign w:val="center"/>
          </w:tcPr>
          <w:p w14:paraId="33CD4B32" w14:textId="77777777" w:rsidR="006A0EBD" w:rsidRPr="00AF7743" w:rsidRDefault="006A0EBD" w:rsidP="006A0EBD">
            <w:pPr>
              <w:keepNext/>
              <w:keepLines/>
              <w:jc w:val="center"/>
              <w:rPr>
                <w:rFonts w:cs="Arial"/>
                <w:sz w:val="16"/>
                <w:szCs w:val="16"/>
              </w:rPr>
            </w:pPr>
          </w:p>
        </w:tc>
        <w:tc>
          <w:tcPr>
            <w:tcW w:w="413" w:type="dxa"/>
            <w:shd w:val="clear" w:color="auto" w:fill="FFFF00"/>
            <w:vAlign w:val="center"/>
          </w:tcPr>
          <w:p w14:paraId="65CA8E3C" w14:textId="77777777" w:rsidR="006A0EBD" w:rsidRPr="00AF7743" w:rsidRDefault="006A0EBD" w:rsidP="006A0EBD">
            <w:pPr>
              <w:keepNext/>
              <w:keepLines/>
              <w:jc w:val="center"/>
              <w:rPr>
                <w:rFonts w:cs="Arial"/>
                <w:sz w:val="16"/>
                <w:szCs w:val="16"/>
              </w:rPr>
            </w:pPr>
          </w:p>
        </w:tc>
        <w:tc>
          <w:tcPr>
            <w:tcW w:w="413" w:type="dxa"/>
            <w:shd w:val="clear" w:color="auto" w:fill="FFFF00"/>
            <w:vAlign w:val="center"/>
          </w:tcPr>
          <w:p w14:paraId="26BF822B" w14:textId="77777777" w:rsidR="006A0EBD" w:rsidRPr="00AF7743" w:rsidRDefault="006A0EBD" w:rsidP="006A0EBD">
            <w:pPr>
              <w:keepNext/>
              <w:keepLines/>
              <w:jc w:val="center"/>
              <w:rPr>
                <w:rFonts w:cs="Arial"/>
                <w:sz w:val="16"/>
                <w:szCs w:val="16"/>
              </w:rPr>
            </w:pPr>
          </w:p>
        </w:tc>
        <w:tc>
          <w:tcPr>
            <w:tcW w:w="485" w:type="dxa"/>
            <w:shd w:val="clear" w:color="auto" w:fill="FFFF00"/>
            <w:vAlign w:val="center"/>
          </w:tcPr>
          <w:p w14:paraId="1BF17474" w14:textId="527DB880" w:rsidR="006A0EBD" w:rsidRPr="00AF7743" w:rsidRDefault="00AF7743" w:rsidP="006A0EBD">
            <w:pPr>
              <w:keepNext/>
              <w:keepLines/>
              <w:jc w:val="center"/>
              <w:rPr>
                <w:rFonts w:cs="Arial"/>
                <w:sz w:val="16"/>
                <w:szCs w:val="16"/>
              </w:rPr>
            </w:pPr>
            <w:r w:rsidRPr="00AF7743">
              <w:rPr>
                <w:rFonts w:cs="Arial"/>
                <w:sz w:val="16"/>
                <w:szCs w:val="16"/>
              </w:rPr>
              <w:t>M3</w:t>
            </w:r>
          </w:p>
        </w:tc>
        <w:tc>
          <w:tcPr>
            <w:tcW w:w="485" w:type="dxa"/>
            <w:shd w:val="clear" w:color="auto" w:fill="FFFF00"/>
            <w:vAlign w:val="center"/>
          </w:tcPr>
          <w:p w14:paraId="190D4EE6" w14:textId="2C0C0B76" w:rsidR="006A0EBD" w:rsidRPr="00AF7743" w:rsidRDefault="00AF7743" w:rsidP="006A0EBD">
            <w:pPr>
              <w:keepNext/>
              <w:keepLines/>
              <w:jc w:val="center"/>
              <w:rPr>
                <w:rFonts w:cs="Arial"/>
                <w:sz w:val="16"/>
                <w:szCs w:val="16"/>
              </w:rPr>
            </w:pPr>
            <w:r w:rsidRPr="00AF7743">
              <w:rPr>
                <w:rFonts w:cs="Arial"/>
                <w:sz w:val="16"/>
                <w:szCs w:val="16"/>
              </w:rPr>
              <w:t>M4</w:t>
            </w:r>
          </w:p>
        </w:tc>
        <w:tc>
          <w:tcPr>
            <w:tcW w:w="365" w:type="dxa"/>
            <w:vAlign w:val="center"/>
          </w:tcPr>
          <w:p w14:paraId="2E988F58" w14:textId="77777777" w:rsidR="006A0EBD" w:rsidRPr="00AF7743" w:rsidRDefault="006A0EBD" w:rsidP="006A0EBD">
            <w:pPr>
              <w:keepNext/>
              <w:keepLines/>
              <w:jc w:val="center"/>
              <w:rPr>
                <w:rFonts w:cs="Arial"/>
                <w:sz w:val="16"/>
                <w:szCs w:val="16"/>
              </w:rPr>
            </w:pPr>
          </w:p>
        </w:tc>
        <w:tc>
          <w:tcPr>
            <w:tcW w:w="504" w:type="dxa"/>
            <w:tcBorders>
              <w:bottom w:val="single" w:sz="4" w:space="0" w:color="auto"/>
            </w:tcBorders>
            <w:shd w:val="clear" w:color="auto" w:fill="auto"/>
            <w:vAlign w:val="center"/>
          </w:tcPr>
          <w:p w14:paraId="2DBFE8E1" w14:textId="77777777" w:rsidR="006A0EBD" w:rsidRPr="00AF7743" w:rsidRDefault="006A0EBD" w:rsidP="006A0EBD">
            <w:pPr>
              <w:keepNext/>
              <w:keepLines/>
              <w:jc w:val="center"/>
              <w:rPr>
                <w:rFonts w:cs="Arial"/>
                <w:sz w:val="16"/>
                <w:szCs w:val="16"/>
              </w:rPr>
            </w:pPr>
          </w:p>
        </w:tc>
      </w:tr>
      <w:tr w:rsidR="00AF7743" w:rsidRPr="00060583" w14:paraId="6DD606D5" w14:textId="77777777" w:rsidTr="00AB555B">
        <w:trPr>
          <w:trHeight w:hRule="exact" w:val="826"/>
        </w:trPr>
        <w:tc>
          <w:tcPr>
            <w:tcW w:w="1702" w:type="dxa"/>
            <w:vAlign w:val="center"/>
          </w:tcPr>
          <w:p w14:paraId="69EA1DD7" w14:textId="7A864559" w:rsidR="006A0EBD" w:rsidRPr="00060583" w:rsidRDefault="006A0EBD" w:rsidP="006A0EBD">
            <w:pPr>
              <w:keepNext/>
              <w:keepLines/>
              <w:jc w:val="left"/>
              <w:rPr>
                <w:sz w:val="18"/>
                <w:szCs w:val="18"/>
              </w:rPr>
            </w:pPr>
            <w:r w:rsidRPr="00060583">
              <w:rPr>
                <w:b/>
                <w:sz w:val="18"/>
                <w:szCs w:val="18"/>
              </w:rPr>
              <w:t xml:space="preserve">Task </w:t>
            </w:r>
            <w:r>
              <w:rPr>
                <w:b/>
                <w:sz w:val="18"/>
                <w:szCs w:val="18"/>
              </w:rPr>
              <w:t>2</w:t>
            </w:r>
            <w:r w:rsidRPr="00060583">
              <w:rPr>
                <w:sz w:val="18"/>
                <w:szCs w:val="18"/>
              </w:rPr>
              <w:t xml:space="preserve">: </w:t>
            </w:r>
            <w:r w:rsidR="00791F03" w:rsidRPr="00791F03">
              <w:rPr>
                <w:sz w:val="18"/>
                <w:szCs w:val="18"/>
              </w:rPr>
              <w:t>SAREF requirements gathering</w:t>
            </w:r>
          </w:p>
        </w:tc>
        <w:tc>
          <w:tcPr>
            <w:tcW w:w="1052" w:type="dxa"/>
            <w:vAlign w:val="center"/>
          </w:tcPr>
          <w:p w14:paraId="053ADB05" w14:textId="77777777" w:rsidR="006A0EBD" w:rsidRPr="009134F9" w:rsidRDefault="006A0EBD" w:rsidP="006A0EBD">
            <w:pPr>
              <w:keepNext/>
              <w:keepLines/>
              <w:jc w:val="center"/>
              <w:rPr>
                <w:sz w:val="24"/>
              </w:rPr>
            </w:pPr>
          </w:p>
        </w:tc>
        <w:tc>
          <w:tcPr>
            <w:tcW w:w="359" w:type="dxa"/>
            <w:vAlign w:val="center"/>
          </w:tcPr>
          <w:p w14:paraId="3DF0F388" w14:textId="77777777" w:rsidR="006A0EBD" w:rsidRPr="00AF7743" w:rsidRDefault="006A0EBD" w:rsidP="006A0EBD">
            <w:pPr>
              <w:keepNext/>
              <w:keepLines/>
              <w:jc w:val="center"/>
              <w:rPr>
                <w:rFonts w:cs="Arial"/>
                <w:sz w:val="16"/>
                <w:szCs w:val="16"/>
              </w:rPr>
            </w:pPr>
          </w:p>
        </w:tc>
        <w:tc>
          <w:tcPr>
            <w:tcW w:w="327" w:type="dxa"/>
            <w:shd w:val="clear" w:color="auto" w:fill="FFFF00"/>
            <w:vAlign w:val="center"/>
          </w:tcPr>
          <w:p w14:paraId="5587A462" w14:textId="1A1482D5" w:rsidR="006A0EBD" w:rsidRPr="00AF7743" w:rsidRDefault="006A0EBD" w:rsidP="006A0EBD">
            <w:pPr>
              <w:keepNext/>
              <w:keepLines/>
              <w:jc w:val="center"/>
              <w:rPr>
                <w:rFonts w:cs="Arial"/>
                <w:sz w:val="16"/>
                <w:szCs w:val="16"/>
              </w:rPr>
            </w:pPr>
          </w:p>
        </w:tc>
        <w:tc>
          <w:tcPr>
            <w:tcW w:w="327" w:type="dxa"/>
            <w:shd w:val="clear" w:color="auto" w:fill="FFFF00"/>
            <w:vAlign w:val="center"/>
          </w:tcPr>
          <w:p w14:paraId="4FBA374A" w14:textId="77777777" w:rsidR="006A0EBD" w:rsidRPr="00AF7743" w:rsidRDefault="006A0EBD" w:rsidP="006A0EBD">
            <w:pPr>
              <w:keepNext/>
              <w:keepLines/>
              <w:jc w:val="center"/>
              <w:rPr>
                <w:rFonts w:cs="Arial"/>
                <w:sz w:val="16"/>
                <w:szCs w:val="16"/>
              </w:rPr>
            </w:pPr>
          </w:p>
        </w:tc>
        <w:tc>
          <w:tcPr>
            <w:tcW w:w="327" w:type="dxa"/>
            <w:shd w:val="clear" w:color="auto" w:fill="FFFF00"/>
            <w:vAlign w:val="center"/>
          </w:tcPr>
          <w:p w14:paraId="35E7FD1B" w14:textId="77777777" w:rsidR="006A0EBD" w:rsidRPr="00AF7743" w:rsidRDefault="006A0EBD" w:rsidP="006A0EBD">
            <w:pPr>
              <w:keepNext/>
              <w:keepLines/>
              <w:jc w:val="center"/>
              <w:rPr>
                <w:rFonts w:cs="Arial"/>
                <w:sz w:val="16"/>
                <w:szCs w:val="16"/>
              </w:rPr>
            </w:pPr>
          </w:p>
        </w:tc>
        <w:tc>
          <w:tcPr>
            <w:tcW w:w="485" w:type="dxa"/>
            <w:shd w:val="clear" w:color="auto" w:fill="FFFF00"/>
            <w:vAlign w:val="center"/>
          </w:tcPr>
          <w:p w14:paraId="1FE5CBE1" w14:textId="77777777" w:rsidR="006A0EBD" w:rsidRPr="00AF7743" w:rsidRDefault="006A0EBD" w:rsidP="006A0EBD">
            <w:pPr>
              <w:keepNext/>
              <w:keepLines/>
              <w:jc w:val="center"/>
              <w:rPr>
                <w:rFonts w:cs="Arial"/>
                <w:sz w:val="16"/>
                <w:szCs w:val="16"/>
              </w:rPr>
            </w:pPr>
          </w:p>
        </w:tc>
        <w:tc>
          <w:tcPr>
            <w:tcW w:w="327" w:type="dxa"/>
            <w:shd w:val="clear" w:color="auto" w:fill="FFFF00"/>
            <w:vAlign w:val="center"/>
          </w:tcPr>
          <w:p w14:paraId="4DCB2CC3" w14:textId="77777777" w:rsidR="006A0EBD" w:rsidRPr="00AF7743" w:rsidRDefault="006A0EBD" w:rsidP="006A0EBD">
            <w:pPr>
              <w:keepNext/>
              <w:keepLines/>
              <w:jc w:val="center"/>
              <w:rPr>
                <w:rFonts w:cs="Arial"/>
                <w:sz w:val="16"/>
                <w:szCs w:val="16"/>
              </w:rPr>
            </w:pPr>
          </w:p>
        </w:tc>
        <w:tc>
          <w:tcPr>
            <w:tcW w:w="327" w:type="dxa"/>
            <w:shd w:val="clear" w:color="auto" w:fill="FFFF00"/>
            <w:vAlign w:val="center"/>
          </w:tcPr>
          <w:p w14:paraId="06810D42" w14:textId="77777777" w:rsidR="006A0EBD" w:rsidRPr="00AF7743" w:rsidRDefault="006A0EBD" w:rsidP="006A0EBD">
            <w:pPr>
              <w:keepNext/>
              <w:keepLines/>
              <w:jc w:val="center"/>
              <w:rPr>
                <w:rFonts w:cs="Arial"/>
                <w:sz w:val="16"/>
                <w:szCs w:val="16"/>
              </w:rPr>
            </w:pPr>
          </w:p>
        </w:tc>
        <w:tc>
          <w:tcPr>
            <w:tcW w:w="327" w:type="dxa"/>
            <w:shd w:val="clear" w:color="auto" w:fill="FFFF00"/>
            <w:vAlign w:val="center"/>
          </w:tcPr>
          <w:p w14:paraId="1FE65D58" w14:textId="77777777" w:rsidR="006A0EBD" w:rsidRPr="00AF7743" w:rsidRDefault="006A0EBD" w:rsidP="006A0EBD">
            <w:pPr>
              <w:keepNext/>
              <w:keepLines/>
              <w:jc w:val="center"/>
              <w:rPr>
                <w:rFonts w:cs="Arial"/>
                <w:sz w:val="16"/>
                <w:szCs w:val="16"/>
              </w:rPr>
            </w:pPr>
          </w:p>
        </w:tc>
        <w:tc>
          <w:tcPr>
            <w:tcW w:w="327" w:type="dxa"/>
            <w:shd w:val="clear" w:color="auto" w:fill="FFFF00"/>
            <w:vAlign w:val="center"/>
          </w:tcPr>
          <w:p w14:paraId="6397AD91" w14:textId="77777777" w:rsidR="006A0EBD" w:rsidRPr="00AF7743" w:rsidRDefault="006A0EBD" w:rsidP="006A0EBD">
            <w:pPr>
              <w:keepNext/>
              <w:keepLines/>
              <w:jc w:val="center"/>
              <w:rPr>
                <w:rFonts w:cs="Arial"/>
                <w:sz w:val="16"/>
                <w:szCs w:val="16"/>
              </w:rPr>
            </w:pPr>
          </w:p>
        </w:tc>
        <w:tc>
          <w:tcPr>
            <w:tcW w:w="485" w:type="dxa"/>
            <w:shd w:val="clear" w:color="auto" w:fill="FFFF00"/>
            <w:vAlign w:val="center"/>
          </w:tcPr>
          <w:p w14:paraId="4CEA8125" w14:textId="77777777" w:rsidR="006A0EBD" w:rsidRPr="00AF7743" w:rsidRDefault="006A0EBD" w:rsidP="006A0EBD">
            <w:pPr>
              <w:keepNext/>
              <w:keepLines/>
              <w:jc w:val="center"/>
              <w:rPr>
                <w:rFonts w:cs="Arial"/>
                <w:sz w:val="16"/>
                <w:szCs w:val="16"/>
              </w:rPr>
            </w:pPr>
          </w:p>
        </w:tc>
        <w:tc>
          <w:tcPr>
            <w:tcW w:w="504" w:type="dxa"/>
            <w:shd w:val="clear" w:color="auto" w:fill="auto"/>
            <w:vAlign w:val="center"/>
          </w:tcPr>
          <w:p w14:paraId="5B6950BE" w14:textId="77777777" w:rsidR="006A0EBD" w:rsidRPr="00AF7743" w:rsidRDefault="006A0EBD" w:rsidP="006A0EBD">
            <w:pPr>
              <w:keepNext/>
              <w:keepLines/>
              <w:jc w:val="center"/>
              <w:rPr>
                <w:rFonts w:cs="Arial"/>
                <w:sz w:val="16"/>
                <w:szCs w:val="16"/>
              </w:rPr>
            </w:pPr>
          </w:p>
        </w:tc>
        <w:tc>
          <w:tcPr>
            <w:tcW w:w="413" w:type="dxa"/>
            <w:shd w:val="clear" w:color="auto" w:fill="auto"/>
            <w:vAlign w:val="center"/>
          </w:tcPr>
          <w:p w14:paraId="724B5CDE" w14:textId="77777777" w:rsidR="006A0EBD" w:rsidRPr="00AF7743" w:rsidRDefault="006A0EBD" w:rsidP="006A0EBD">
            <w:pPr>
              <w:keepNext/>
              <w:keepLines/>
              <w:jc w:val="center"/>
              <w:rPr>
                <w:rFonts w:cs="Arial"/>
                <w:sz w:val="16"/>
                <w:szCs w:val="16"/>
              </w:rPr>
            </w:pPr>
          </w:p>
        </w:tc>
        <w:tc>
          <w:tcPr>
            <w:tcW w:w="413" w:type="dxa"/>
            <w:shd w:val="clear" w:color="auto" w:fill="auto"/>
            <w:vAlign w:val="center"/>
          </w:tcPr>
          <w:p w14:paraId="5036944D" w14:textId="77777777" w:rsidR="006A0EBD" w:rsidRPr="00AF7743" w:rsidRDefault="006A0EBD" w:rsidP="006A0EBD">
            <w:pPr>
              <w:keepNext/>
              <w:keepLines/>
              <w:jc w:val="center"/>
              <w:rPr>
                <w:rFonts w:cs="Arial"/>
                <w:sz w:val="16"/>
                <w:szCs w:val="16"/>
              </w:rPr>
            </w:pPr>
          </w:p>
        </w:tc>
        <w:tc>
          <w:tcPr>
            <w:tcW w:w="413" w:type="dxa"/>
            <w:shd w:val="clear" w:color="auto" w:fill="auto"/>
            <w:vAlign w:val="center"/>
          </w:tcPr>
          <w:p w14:paraId="58E43E4A" w14:textId="77777777" w:rsidR="006A0EBD" w:rsidRPr="00AF7743" w:rsidRDefault="006A0EBD" w:rsidP="006A0EBD">
            <w:pPr>
              <w:keepNext/>
              <w:keepLines/>
              <w:jc w:val="center"/>
              <w:rPr>
                <w:rFonts w:cs="Arial"/>
                <w:sz w:val="16"/>
                <w:szCs w:val="16"/>
              </w:rPr>
            </w:pPr>
          </w:p>
        </w:tc>
        <w:tc>
          <w:tcPr>
            <w:tcW w:w="413" w:type="dxa"/>
            <w:shd w:val="clear" w:color="auto" w:fill="auto"/>
            <w:vAlign w:val="center"/>
          </w:tcPr>
          <w:p w14:paraId="47368170" w14:textId="77777777" w:rsidR="006A0EBD" w:rsidRPr="00AF7743" w:rsidRDefault="006A0EBD" w:rsidP="006A0EBD">
            <w:pPr>
              <w:keepNext/>
              <w:keepLines/>
              <w:jc w:val="center"/>
              <w:rPr>
                <w:rFonts w:cs="Arial"/>
                <w:sz w:val="16"/>
                <w:szCs w:val="16"/>
              </w:rPr>
            </w:pPr>
          </w:p>
        </w:tc>
        <w:tc>
          <w:tcPr>
            <w:tcW w:w="413" w:type="dxa"/>
            <w:shd w:val="clear" w:color="auto" w:fill="auto"/>
            <w:vAlign w:val="center"/>
          </w:tcPr>
          <w:p w14:paraId="11107663" w14:textId="77777777" w:rsidR="006A0EBD" w:rsidRPr="00AF7743" w:rsidRDefault="006A0EBD" w:rsidP="006A0EBD">
            <w:pPr>
              <w:keepNext/>
              <w:keepLines/>
              <w:jc w:val="center"/>
              <w:rPr>
                <w:rFonts w:cs="Arial"/>
                <w:sz w:val="16"/>
                <w:szCs w:val="16"/>
              </w:rPr>
            </w:pPr>
          </w:p>
        </w:tc>
        <w:tc>
          <w:tcPr>
            <w:tcW w:w="413" w:type="dxa"/>
            <w:shd w:val="clear" w:color="auto" w:fill="auto"/>
            <w:vAlign w:val="center"/>
          </w:tcPr>
          <w:p w14:paraId="3F9A7F7E" w14:textId="77777777" w:rsidR="006A0EBD" w:rsidRPr="00AF7743" w:rsidRDefault="006A0EBD" w:rsidP="006A0EBD">
            <w:pPr>
              <w:keepNext/>
              <w:keepLines/>
              <w:jc w:val="center"/>
              <w:rPr>
                <w:rFonts w:cs="Arial"/>
                <w:sz w:val="16"/>
                <w:szCs w:val="16"/>
              </w:rPr>
            </w:pPr>
          </w:p>
        </w:tc>
        <w:tc>
          <w:tcPr>
            <w:tcW w:w="485" w:type="dxa"/>
            <w:shd w:val="clear" w:color="auto" w:fill="auto"/>
            <w:vAlign w:val="center"/>
          </w:tcPr>
          <w:p w14:paraId="2519E236" w14:textId="77777777" w:rsidR="006A0EBD" w:rsidRPr="00AF7743" w:rsidRDefault="006A0EBD" w:rsidP="006A0EBD">
            <w:pPr>
              <w:keepNext/>
              <w:keepLines/>
              <w:jc w:val="center"/>
              <w:rPr>
                <w:rFonts w:cs="Arial"/>
                <w:sz w:val="16"/>
                <w:szCs w:val="16"/>
              </w:rPr>
            </w:pPr>
          </w:p>
        </w:tc>
        <w:tc>
          <w:tcPr>
            <w:tcW w:w="485" w:type="dxa"/>
            <w:shd w:val="clear" w:color="auto" w:fill="auto"/>
            <w:vAlign w:val="center"/>
          </w:tcPr>
          <w:p w14:paraId="6D07F87F" w14:textId="13D74C5F" w:rsidR="006A0EBD" w:rsidRPr="00AF7743" w:rsidRDefault="006A0EBD" w:rsidP="006A0EBD">
            <w:pPr>
              <w:keepNext/>
              <w:keepLines/>
              <w:jc w:val="center"/>
              <w:rPr>
                <w:rFonts w:cs="Arial"/>
                <w:sz w:val="16"/>
                <w:szCs w:val="16"/>
              </w:rPr>
            </w:pPr>
          </w:p>
        </w:tc>
        <w:tc>
          <w:tcPr>
            <w:tcW w:w="365" w:type="dxa"/>
            <w:shd w:val="clear" w:color="auto" w:fill="auto"/>
            <w:vAlign w:val="center"/>
          </w:tcPr>
          <w:p w14:paraId="65D519E5" w14:textId="77777777" w:rsidR="006A0EBD" w:rsidRPr="00AF7743" w:rsidRDefault="006A0EBD" w:rsidP="006A0EBD">
            <w:pPr>
              <w:keepNext/>
              <w:keepLines/>
              <w:jc w:val="center"/>
              <w:rPr>
                <w:rFonts w:cs="Arial"/>
                <w:sz w:val="16"/>
                <w:szCs w:val="16"/>
              </w:rPr>
            </w:pPr>
          </w:p>
        </w:tc>
        <w:tc>
          <w:tcPr>
            <w:tcW w:w="504" w:type="dxa"/>
            <w:shd w:val="clear" w:color="auto" w:fill="auto"/>
            <w:vAlign w:val="center"/>
          </w:tcPr>
          <w:p w14:paraId="3B4F467A" w14:textId="77777777" w:rsidR="006A0EBD" w:rsidRPr="00AF7743" w:rsidRDefault="006A0EBD" w:rsidP="006A0EBD">
            <w:pPr>
              <w:keepNext/>
              <w:keepLines/>
              <w:jc w:val="center"/>
              <w:rPr>
                <w:rFonts w:cs="Arial"/>
                <w:sz w:val="16"/>
                <w:szCs w:val="16"/>
              </w:rPr>
            </w:pPr>
          </w:p>
        </w:tc>
      </w:tr>
      <w:tr w:rsidR="00AF7743" w:rsidRPr="00060583" w14:paraId="4E973986" w14:textId="77777777" w:rsidTr="00AB555B">
        <w:trPr>
          <w:trHeight w:hRule="exact" w:val="848"/>
        </w:trPr>
        <w:tc>
          <w:tcPr>
            <w:tcW w:w="1702" w:type="dxa"/>
            <w:vAlign w:val="center"/>
          </w:tcPr>
          <w:p w14:paraId="3288DDC6" w14:textId="4F050B13" w:rsidR="006A0EBD" w:rsidRDefault="006A0EBD" w:rsidP="006A0EBD">
            <w:pPr>
              <w:keepNext/>
              <w:keepLines/>
              <w:jc w:val="left"/>
              <w:rPr>
                <w:b/>
                <w:sz w:val="18"/>
                <w:szCs w:val="18"/>
              </w:rPr>
            </w:pPr>
            <w:r w:rsidRPr="00060583">
              <w:rPr>
                <w:b/>
                <w:sz w:val="18"/>
                <w:szCs w:val="18"/>
              </w:rPr>
              <w:t xml:space="preserve">Task </w:t>
            </w:r>
            <w:r>
              <w:rPr>
                <w:b/>
                <w:sz w:val="18"/>
                <w:szCs w:val="18"/>
              </w:rPr>
              <w:t>3</w:t>
            </w:r>
            <w:r w:rsidRPr="00060583">
              <w:rPr>
                <w:sz w:val="18"/>
                <w:szCs w:val="18"/>
              </w:rPr>
              <w:t xml:space="preserve">: </w:t>
            </w:r>
            <w:r w:rsidR="00791F03" w:rsidRPr="00791F03">
              <w:rPr>
                <w:sz w:val="18"/>
                <w:szCs w:val="18"/>
              </w:rPr>
              <w:t>SAREF extension development</w:t>
            </w:r>
          </w:p>
        </w:tc>
        <w:tc>
          <w:tcPr>
            <w:tcW w:w="1052" w:type="dxa"/>
            <w:vAlign w:val="center"/>
          </w:tcPr>
          <w:p w14:paraId="37863C4D" w14:textId="77777777" w:rsidR="006A0EBD" w:rsidRPr="009134F9" w:rsidRDefault="006A0EBD" w:rsidP="006A0EBD">
            <w:pPr>
              <w:keepNext/>
              <w:keepLines/>
              <w:jc w:val="center"/>
              <w:rPr>
                <w:sz w:val="24"/>
              </w:rPr>
            </w:pPr>
          </w:p>
        </w:tc>
        <w:tc>
          <w:tcPr>
            <w:tcW w:w="359" w:type="dxa"/>
            <w:vAlign w:val="center"/>
          </w:tcPr>
          <w:p w14:paraId="33C4271F" w14:textId="77777777" w:rsidR="006A0EBD" w:rsidRPr="00AF7743" w:rsidRDefault="006A0EBD" w:rsidP="006A0EBD">
            <w:pPr>
              <w:keepNext/>
              <w:keepLines/>
              <w:jc w:val="center"/>
              <w:rPr>
                <w:rFonts w:cs="Arial"/>
                <w:sz w:val="16"/>
                <w:szCs w:val="16"/>
              </w:rPr>
            </w:pPr>
          </w:p>
        </w:tc>
        <w:tc>
          <w:tcPr>
            <w:tcW w:w="327" w:type="dxa"/>
            <w:vAlign w:val="center"/>
          </w:tcPr>
          <w:p w14:paraId="47B0B1EC" w14:textId="38B6DB07" w:rsidR="006A0EBD" w:rsidRPr="00AF7743" w:rsidRDefault="006A0EBD" w:rsidP="006A0EBD">
            <w:pPr>
              <w:keepNext/>
              <w:keepLines/>
              <w:jc w:val="center"/>
              <w:rPr>
                <w:rFonts w:cs="Arial"/>
                <w:sz w:val="16"/>
                <w:szCs w:val="16"/>
              </w:rPr>
            </w:pPr>
          </w:p>
        </w:tc>
        <w:tc>
          <w:tcPr>
            <w:tcW w:w="327" w:type="dxa"/>
            <w:shd w:val="clear" w:color="auto" w:fill="auto"/>
            <w:vAlign w:val="center"/>
          </w:tcPr>
          <w:p w14:paraId="60A67F07" w14:textId="77777777" w:rsidR="006A0EBD" w:rsidRPr="00AF7743" w:rsidRDefault="006A0EBD" w:rsidP="006A0EBD">
            <w:pPr>
              <w:keepNext/>
              <w:keepLines/>
              <w:jc w:val="center"/>
              <w:rPr>
                <w:rFonts w:cs="Arial"/>
                <w:sz w:val="16"/>
                <w:szCs w:val="16"/>
              </w:rPr>
            </w:pPr>
          </w:p>
        </w:tc>
        <w:tc>
          <w:tcPr>
            <w:tcW w:w="327" w:type="dxa"/>
            <w:shd w:val="clear" w:color="auto" w:fill="FFFF00"/>
            <w:vAlign w:val="center"/>
          </w:tcPr>
          <w:p w14:paraId="6E6416A4" w14:textId="77777777" w:rsidR="006A0EBD" w:rsidRPr="00AF7743" w:rsidRDefault="006A0EBD" w:rsidP="006A0EBD">
            <w:pPr>
              <w:keepNext/>
              <w:keepLines/>
              <w:jc w:val="center"/>
              <w:rPr>
                <w:rFonts w:cs="Arial"/>
                <w:sz w:val="16"/>
                <w:szCs w:val="16"/>
              </w:rPr>
            </w:pPr>
          </w:p>
        </w:tc>
        <w:tc>
          <w:tcPr>
            <w:tcW w:w="485" w:type="dxa"/>
            <w:shd w:val="clear" w:color="auto" w:fill="FFFF00"/>
            <w:vAlign w:val="center"/>
          </w:tcPr>
          <w:p w14:paraId="10C58F63" w14:textId="77777777" w:rsidR="006A0EBD" w:rsidRPr="00AF7743" w:rsidRDefault="006A0EBD" w:rsidP="006A0EBD">
            <w:pPr>
              <w:keepNext/>
              <w:keepLines/>
              <w:jc w:val="center"/>
              <w:rPr>
                <w:rFonts w:cs="Arial"/>
                <w:sz w:val="16"/>
                <w:szCs w:val="16"/>
              </w:rPr>
            </w:pPr>
          </w:p>
        </w:tc>
        <w:tc>
          <w:tcPr>
            <w:tcW w:w="327" w:type="dxa"/>
            <w:shd w:val="clear" w:color="auto" w:fill="FFFF00"/>
            <w:vAlign w:val="center"/>
          </w:tcPr>
          <w:p w14:paraId="061A7B8C" w14:textId="77777777" w:rsidR="006A0EBD" w:rsidRPr="00AF7743" w:rsidRDefault="006A0EBD" w:rsidP="006A0EBD">
            <w:pPr>
              <w:keepNext/>
              <w:keepLines/>
              <w:jc w:val="center"/>
              <w:rPr>
                <w:rFonts w:cs="Arial"/>
                <w:sz w:val="16"/>
                <w:szCs w:val="16"/>
              </w:rPr>
            </w:pPr>
          </w:p>
        </w:tc>
        <w:tc>
          <w:tcPr>
            <w:tcW w:w="327" w:type="dxa"/>
            <w:shd w:val="clear" w:color="auto" w:fill="FFFF00"/>
            <w:vAlign w:val="center"/>
          </w:tcPr>
          <w:p w14:paraId="41024E46" w14:textId="77777777" w:rsidR="006A0EBD" w:rsidRPr="00AF7743" w:rsidRDefault="006A0EBD" w:rsidP="006A0EBD">
            <w:pPr>
              <w:keepNext/>
              <w:keepLines/>
              <w:jc w:val="center"/>
              <w:rPr>
                <w:rFonts w:cs="Arial"/>
                <w:sz w:val="16"/>
                <w:szCs w:val="16"/>
              </w:rPr>
            </w:pPr>
          </w:p>
        </w:tc>
        <w:tc>
          <w:tcPr>
            <w:tcW w:w="327" w:type="dxa"/>
            <w:shd w:val="clear" w:color="auto" w:fill="FFFF00"/>
            <w:vAlign w:val="center"/>
          </w:tcPr>
          <w:p w14:paraId="1081B7E9" w14:textId="77777777" w:rsidR="006A0EBD" w:rsidRPr="00AF7743" w:rsidRDefault="006A0EBD" w:rsidP="006A0EBD">
            <w:pPr>
              <w:keepNext/>
              <w:keepLines/>
              <w:jc w:val="center"/>
              <w:rPr>
                <w:rFonts w:cs="Arial"/>
                <w:sz w:val="16"/>
                <w:szCs w:val="16"/>
              </w:rPr>
            </w:pPr>
          </w:p>
        </w:tc>
        <w:tc>
          <w:tcPr>
            <w:tcW w:w="327" w:type="dxa"/>
            <w:shd w:val="clear" w:color="auto" w:fill="FFFF00"/>
            <w:vAlign w:val="center"/>
          </w:tcPr>
          <w:p w14:paraId="5B792F5F" w14:textId="77777777" w:rsidR="006A0EBD" w:rsidRPr="00AF7743" w:rsidRDefault="006A0EBD" w:rsidP="006A0EBD">
            <w:pPr>
              <w:keepNext/>
              <w:keepLines/>
              <w:jc w:val="center"/>
              <w:rPr>
                <w:rFonts w:cs="Arial"/>
                <w:sz w:val="16"/>
                <w:szCs w:val="16"/>
              </w:rPr>
            </w:pPr>
          </w:p>
        </w:tc>
        <w:tc>
          <w:tcPr>
            <w:tcW w:w="485" w:type="dxa"/>
            <w:shd w:val="clear" w:color="auto" w:fill="FFFF00"/>
            <w:vAlign w:val="center"/>
          </w:tcPr>
          <w:p w14:paraId="531B4586" w14:textId="77777777" w:rsidR="006A0EBD" w:rsidRPr="00AF7743" w:rsidRDefault="006A0EBD" w:rsidP="006A0EBD">
            <w:pPr>
              <w:keepNext/>
              <w:keepLines/>
              <w:jc w:val="center"/>
              <w:rPr>
                <w:rFonts w:cs="Arial"/>
                <w:sz w:val="16"/>
                <w:szCs w:val="16"/>
              </w:rPr>
            </w:pPr>
          </w:p>
        </w:tc>
        <w:tc>
          <w:tcPr>
            <w:tcW w:w="504" w:type="dxa"/>
            <w:shd w:val="clear" w:color="auto" w:fill="FFFF00"/>
            <w:vAlign w:val="center"/>
          </w:tcPr>
          <w:p w14:paraId="584702BD" w14:textId="77777777" w:rsidR="006A0EBD" w:rsidRPr="00AF7743" w:rsidRDefault="006A0EBD" w:rsidP="006A0EBD">
            <w:pPr>
              <w:keepNext/>
              <w:keepLines/>
              <w:jc w:val="center"/>
              <w:rPr>
                <w:rFonts w:cs="Arial"/>
                <w:sz w:val="16"/>
                <w:szCs w:val="16"/>
              </w:rPr>
            </w:pPr>
          </w:p>
        </w:tc>
        <w:tc>
          <w:tcPr>
            <w:tcW w:w="413" w:type="dxa"/>
            <w:shd w:val="clear" w:color="auto" w:fill="FFFF00"/>
            <w:vAlign w:val="center"/>
          </w:tcPr>
          <w:p w14:paraId="3740FD6E" w14:textId="77777777" w:rsidR="006A0EBD" w:rsidRPr="00AF7743" w:rsidRDefault="006A0EBD" w:rsidP="006A0EBD">
            <w:pPr>
              <w:keepNext/>
              <w:keepLines/>
              <w:jc w:val="center"/>
              <w:rPr>
                <w:rFonts w:cs="Arial"/>
                <w:sz w:val="16"/>
                <w:szCs w:val="16"/>
              </w:rPr>
            </w:pPr>
          </w:p>
        </w:tc>
        <w:tc>
          <w:tcPr>
            <w:tcW w:w="413" w:type="dxa"/>
            <w:shd w:val="clear" w:color="auto" w:fill="FFFF00"/>
            <w:vAlign w:val="center"/>
          </w:tcPr>
          <w:p w14:paraId="53472699" w14:textId="77777777" w:rsidR="006A0EBD" w:rsidRPr="00AF7743" w:rsidRDefault="006A0EBD" w:rsidP="006A0EBD">
            <w:pPr>
              <w:keepNext/>
              <w:keepLines/>
              <w:jc w:val="center"/>
              <w:rPr>
                <w:rFonts w:cs="Arial"/>
                <w:sz w:val="16"/>
                <w:szCs w:val="16"/>
              </w:rPr>
            </w:pPr>
          </w:p>
        </w:tc>
        <w:tc>
          <w:tcPr>
            <w:tcW w:w="413" w:type="dxa"/>
            <w:shd w:val="clear" w:color="auto" w:fill="FFFF00"/>
            <w:vAlign w:val="center"/>
          </w:tcPr>
          <w:p w14:paraId="6BA099EA" w14:textId="77777777" w:rsidR="006A0EBD" w:rsidRPr="00AF7743" w:rsidRDefault="006A0EBD" w:rsidP="006A0EBD">
            <w:pPr>
              <w:keepNext/>
              <w:keepLines/>
              <w:jc w:val="center"/>
              <w:rPr>
                <w:rFonts w:cs="Arial"/>
                <w:sz w:val="16"/>
                <w:szCs w:val="16"/>
              </w:rPr>
            </w:pPr>
          </w:p>
        </w:tc>
        <w:tc>
          <w:tcPr>
            <w:tcW w:w="413" w:type="dxa"/>
            <w:shd w:val="clear" w:color="auto" w:fill="FFFF00"/>
            <w:vAlign w:val="center"/>
          </w:tcPr>
          <w:p w14:paraId="0B3D9A26" w14:textId="77777777" w:rsidR="006A0EBD" w:rsidRPr="00AF7743" w:rsidRDefault="006A0EBD" w:rsidP="006A0EBD">
            <w:pPr>
              <w:keepNext/>
              <w:keepLines/>
              <w:jc w:val="center"/>
              <w:rPr>
                <w:rFonts w:cs="Arial"/>
                <w:sz w:val="16"/>
                <w:szCs w:val="16"/>
              </w:rPr>
            </w:pPr>
          </w:p>
        </w:tc>
        <w:tc>
          <w:tcPr>
            <w:tcW w:w="413" w:type="dxa"/>
            <w:shd w:val="clear" w:color="auto" w:fill="FFFF00"/>
            <w:vAlign w:val="center"/>
          </w:tcPr>
          <w:p w14:paraId="554F6C42" w14:textId="77777777" w:rsidR="006A0EBD" w:rsidRPr="00AF7743" w:rsidRDefault="006A0EBD" w:rsidP="006A0EBD">
            <w:pPr>
              <w:keepNext/>
              <w:keepLines/>
              <w:jc w:val="center"/>
              <w:rPr>
                <w:rFonts w:cs="Arial"/>
                <w:sz w:val="16"/>
                <w:szCs w:val="16"/>
              </w:rPr>
            </w:pPr>
          </w:p>
        </w:tc>
        <w:tc>
          <w:tcPr>
            <w:tcW w:w="413" w:type="dxa"/>
            <w:shd w:val="clear" w:color="auto" w:fill="FFFF00"/>
            <w:vAlign w:val="center"/>
          </w:tcPr>
          <w:p w14:paraId="62F9129D" w14:textId="77777777" w:rsidR="006A0EBD" w:rsidRPr="00AF7743" w:rsidRDefault="006A0EBD" w:rsidP="006A0EBD">
            <w:pPr>
              <w:keepNext/>
              <w:keepLines/>
              <w:jc w:val="center"/>
              <w:rPr>
                <w:rFonts w:cs="Arial"/>
                <w:sz w:val="16"/>
                <w:szCs w:val="16"/>
              </w:rPr>
            </w:pPr>
          </w:p>
        </w:tc>
        <w:tc>
          <w:tcPr>
            <w:tcW w:w="485" w:type="dxa"/>
            <w:shd w:val="clear" w:color="auto" w:fill="FFFF00"/>
            <w:vAlign w:val="center"/>
          </w:tcPr>
          <w:p w14:paraId="084C0DCB" w14:textId="77777777" w:rsidR="006A0EBD" w:rsidRPr="00AF7743" w:rsidRDefault="006A0EBD" w:rsidP="006A0EBD">
            <w:pPr>
              <w:keepNext/>
              <w:keepLines/>
              <w:jc w:val="center"/>
              <w:rPr>
                <w:rFonts w:cs="Arial"/>
                <w:sz w:val="16"/>
                <w:szCs w:val="16"/>
              </w:rPr>
            </w:pPr>
          </w:p>
        </w:tc>
        <w:tc>
          <w:tcPr>
            <w:tcW w:w="485" w:type="dxa"/>
            <w:shd w:val="clear" w:color="auto" w:fill="FFFF00"/>
            <w:vAlign w:val="center"/>
          </w:tcPr>
          <w:p w14:paraId="68B9E8C7" w14:textId="2FE9AB95" w:rsidR="006A0EBD" w:rsidRPr="00AF7743" w:rsidRDefault="006A0EBD" w:rsidP="006A0EBD">
            <w:pPr>
              <w:keepNext/>
              <w:keepLines/>
              <w:jc w:val="center"/>
              <w:rPr>
                <w:rFonts w:cs="Arial"/>
                <w:sz w:val="16"/>
                <w:szCs w:val="16"/>
              </w:rPr>
            </w:pPr>
          </w:p>
        </w:tc>
        <w:tc>
          <w:tcPr>
            <w:tcW w:w="365" w:type="dxa"/>
            <w:shd w:val="clear" w:color="auto" w:fill="auto"/>
            <w:vAlign w:val="center"/>
          </w:tcPr>
          <w:p w14:paraId="3F2417CC" w14:textId="77777777" w:rsidR="006A0EBD" w:rsidRPr="00AF7743" w:rsidRDefault="006A0EBD" w:rsidP="006A0EBD">
            <w:pPr>
              <w:keepNext/>
              <w:keepLines/>
              <w:jc w:val="center"/>
              <w:rPr>
                <w:rFonts w:cs="Arial"/>
                <w:sz w:val="16"/>
                <w:szCs w:val="16"/>
              </w:rPr>
            </w:pPr>
          </w:p>
        </w:tc>
        <w:tc>
          <w:tcPr>
            <w:tcW w:w="504" w:type="dxa"/>
            <w:shd w:val="clear" w:color="auto" w:fill="auto"/>
            <w:vAlign w:val="center"/>
          </w:tcPr>
          <w:p w14:paraId="66B1D076" w14:textId="77777777" w:rsidR="006A0EBD" w:rsidRPr="00AF7743" w:rsidRDefault="006A0EBD" w:rsidP="006A0EBD">
            <w:pPr>
              <w:keepNext/>
              <w:keepLines/>
              <w:jc w:val="center"/>
              <w:rPr>
                <w:rFonts w:cs="Arial"/>
                <w:sz w:val="16"/>
                <w:szCs w:val="16"/>
              </w:rPr>
            </w:pPr>
          </w:p>
        </w:tc>
      </w:tr>
      <w:tr w:rsidR="00AF7743" w:rsidRPr="00060583" w14:paraId="58F8B3CE" w14:textId="77777777" w:rsidTr="00AB555B">
        <w:trPr>
          <w:trHeight w:hRule="exact" w:val="848"/>
        </w:trPr>
        <w:tc>
          <w:tcPr>
            <w:tcW w:w="1702" w:type="dxa"/>
            <w:vAlign w:val="center"/>
          </w:tcPr>
          <w:p w14:paraId="48A0D7ED" w14:textId="0C1F5D1F" w:rsidR="006A0EBD" w:rsidRPr="00060583" w:rsidRDefault="006A0EBD" w:rsidP="006A0EBD">
            <w:pPr>
              <w:keepNext/>
              <w:keepLines/>
              <w:jc w:val="left"/>
              <w:rPr>
                <w:sz w:val="18"/>
                <w:szCs w:val="18"/>
              </w:rPr>
            </w:pPr>
            <w:r>
              <w:rPr>
                <w:b/>
                <w:sz w:val="18"/>
                <w:szCs w:val="18"/>
              </w:rPr>
              <w:t>Task 4</w:t>
            </w:r>
            <w:r w:rsidRPr="00060583">
              <w:rPr>
                <w:b/>
                <w:sz w:val="18"/>
                <w:szCs w:val="18"/>
              </w:rPr>
              <w:t xml:space="preserve">: </w:t>
            </w:r>
            <w:r w:rsidRPr="00060583">
              <w:rPr>
                <w:kern w:val="1"/>
                <w:sz w:val="18"/>
                <w:szCs w:val="18"/>
                <w:lang w:eastAsia="ar-SA"/>
              </w:rPr>
              <w:t>Completion of administrative obligations</w:t>
            </w:r>
          </w:p>
        </w:tc>
        <w:tc>
          <w:tcPr>
            <w:tcW w:w="1052" w:type="dxa"/>
            <w:vAlign w:val="center"/>
          </w:tcPr>
          <w:p w14:paraId="1672ABDF" w14:textId="77777777" w:rsidR="006A0EBD" w:rsidRPr="009134F9" w:rsidRDefault="006A0EBD" w:rsidP="006A0EBD">
            <w:pPr>
              <w:keepNext/>
              <w:keepLines/>
              <w:jc w:val="center"/>
              <w:rPr>
                <w:sz w:val="24"/>
              </w:rPr>
            </w:pPr>
          </w:p>
        </w:tc>
        <w:tc>
          <w:tcPr>
            <w:tcW w:w="359" w:type="dxa"/>
            <w:vAlign w:val="center"/>
          </w:tcPr>
          <w:p w14:paraId="48385324" w14:textId="77777777" w:rsidR="006A0EBD" w:rsidRPr="00AF7743" w:rsidRDefault="006A0EBD" w:rsidP="006A0EBD">
            <w:pPr>
              <w:keepNext/>
              <w:keepLines/>
              <w:jc w:val="center"/>
              <w:rPr>
                <w:rFonts w:cs="Arial"/>
                <w:sz w:val="16"/>
                <w:szCs w:val="16"/>
              </w:rPr>
            </w:pPr>
          </w:p>
        </w:tc>
        <w:tc>
          <w:tcPr>
            <w:tcW w:w="327" w:type="dxa"/>
            <w:vAlign w:val="center"/>
          </w:tcPr>
          <w:p w14:paraId="5D886DEC" w14:textId="6CEE925D" w:rsidR="006A0EBD" w:rsidRPr="00AF7743" w:rsidRDefault="006A0EBD" w:rsidP="006A0EBD">
            <w:pPr>
              <w:keepNext/>
              <w:keepLines/>
              <w:jc w:val="center"/>
              <w:rPr>
                <w:rFonts w:cs="Arial"/>
                <w:sz w:val="16"/>
                <w:szCs w:val="16"/>
              </w:rPr>
            </w:pPr>
          </w:p>
        </w:tc>
        <w:tc>
          <w:tcPr>
            <w:tcW w:w="327" w:type="dxa"/>
            <w:shd w:val="clear" w:color="auto" w:fill="auto"/>
            <w:vAlign w:val="center"/>
          </w:tcPr>
          <w:p w14:paraId="55EDD3DF" w14:textId="77777777" w:rsidR="006A0EBD" w:rsidRPr="00AF7743" w:rsidRDefault="006A0EBD" w:rsidP="006A0EBD">
            <w:pPr>
              <w:keepNext/>
              <w:keepLines/>
              <w:jc w:val="center"/>
              <w:rPr>
                <w:rFonts w:cs="Arial"/>
                <w:sz w:val="16"/>
                <w:szCs w:val="16"/>
              </w:rPr>
            </w:pPr>
          </w:p>
        </w:tc>
        <w:tc>
          <w:tcPr>
            <w:tcW w:w="327" w:type="dxa"/>
            <w:shd w:val="clear" w:color="auto" w:fill="auto"/>
            <w:vAlign w:val="center"/>
          </w:tcPr>
          <w:p w14:paraId="1FE5E363" w14:textId="77777777" w:rsidR="006A0EBD" w:rsidRPr="00AF7743" w:rsidRDefault="006A0EBD" w:rsidP="006A0EBD">
            <w:pPr>
              <w:keepNext/>
              <w:keepLines/>
              <w:jc w:val="center"/>
              <w:rPr>
                <w:rFonts w:cs="Arial"/>
                <w:sz w:val="16"/>
                <w:szCs w:val="16"/>
              </w:rPr>
            </w:pPr>
          </w:p>
        </w:tc>
        <w:tc>
          <w:tcPr>
            <w:tcW w:w="485" w:type="dxa"/>
            <w:shd w:val="clear" w:color="auto" w:fill="auto"/>
            <w:vAlign w:val="center"/>
          </w:tcPr>
          <w:p w14:paraId="51510A7B" w14:textId="77777777" w:rsidR="006A0EBD" w:rsidRPr="00AF7743" w:rsidRDefault="006A0EBD" w:rsidP="006A0EBD">
            <w:pPr>
              <w:keepNext/>
              <w:keepLines/>
              <w:jc w:val="center"/>
              <w:rPr>
                <w:rFonts w:cs="Arial"/>
                <w:sz w:val="16"/>
                <w:szCs w:val="16"/>
              </w:rPr>
            </w:pPr>
          </w:p>
        </w:tc>
        <w:tc>
          <w:tcPr>
            <w:tcW w:w="327" w:type="dxa"/>
            <w:shd w:val="clear" w:color="auto" w:fill="auto"/>
            <w:vAlign w:val="center"/>
          </w:tcPr>
          <w:p w14:paraId="2D0BEF65" w14:textId="77777777" w:rsidR="006A0EBD" w:rsidRPr="00AF7743" w:rsidRDefault="006A0EBD" w:rsidP="006A0EBD">
            <w:pPr>
              <w:keepNext/>
              <w:keepLines/>
              <w:jc w:val="center"/>
              <w:rPr>
                <w:rFonts w:cs="Arial"/>
                <w:sz w:val="16"/>
                <w:szCs w:val="16"/>
              </w:rPr>
            </w:pPr>
          </w:p>
        </w:tc>
        <w:tc>
          <w:tcPr>
            <w:tcW w:w="327" w:type="dxa"/>
            <w:shd w:val="clear" w:color="auto" w:fill="auto"/>
            <w:vAlign w:val="center"/>
          </w:tcPr>
          <w:p w14:paraId="3DEBBFF2" w14:textId="77777777" w:rsidR="006A0EBD" w:rsidRPr="00AF7743" w:rsidRDefault="006A0EBD" w:rsidP="006A0EBD">
            <w:pPr>
              <w:keepNext/>
              <w:keepLines/>
              <w:jc w:val="center"/>
              <w:rPr>
                <w:rFonts w:cs="Arial"/>
                <w:sz w:val="16"/>
                <w:szCs w:val="16"/>
              </w:rPr>
            </w:pPr>
          </w:p>
        </w:tc>
        <w:tc>
          <w:tcPr>
            <w:tcW w:w="327" w:type="dxa"/>
            <w:shd w:val="clear" w:color="auto" w:fill="auto"/>
            <w:vAlign w:val="center"/>
          </w:tcPr>
          <w:p w14:paraId="182F80FB" w14:textId="77777777" w:rsidR="006A0EBD" w:rsidRPr="00AF7743" w:rsidRDefault="006A0EBD" w:rsidP="006A0EBD">
            <w:pPr>
              <w:keepNext/>
              <w:keepLines/>
              <w:jc w:val="center"/>
              <w:rPr>
                <w:rFonts w:cs="Arial"/>
                <w:sz w:val="16"/>
                <w:szCs w:val="16"/>
              </w:rPr>
            </w:pPr>
          </w:p>
        </w:tc>
        <w:tc>
          <w:tcPr>
            <w:tcW w:w="327" w:type="dxa"/>
            <w:shd w:val="clear" w:color="auto" w:fill="auto"/>
            <w:vAlign w:val="center"/>
          </w:tcPr>
          <w:p w14:paraId="7173DD65" w14:textId="77777777" w:rsidR="006A0EBD" w:rsidRPr="00AF7743" w:rsidRDefault="006A0EBD" w:rsidP="006A0EBD">
            <w:pPr>
              <w:keepNext/>
              <w:keepLines/>
              <w:jc w:val="center"/>
              <w:rPr>
                <w:rFonts w:cs="Arial"/>
                <w:sz w:val="16"/>
                <w:szCs w:val="16"/>
              </w:rPr>
            </w:pPr>
          </w:p>
        </w:tc>
        <w:tc>
          <w:tcPr>
            <w:tcW w:w="485" w:type="dxa"/>
            <w:shd w:val="clear" w:color="auto" w:fill="auto"/>
            <w:vAlign w:val="center"/>
          </w:tcPr>
          <w:p w14:paraId="05015F16" w14:textId="77777777" w:rsidR="006A0EBD" w:rsidRPr="00AF7743" w:rsidRDefault="006A0EBD" w:rsidP="006A0EBD">
            <w:pPr>
              <w:keepNext/>
              <w:keepLines/>
              <w:jc w:val="center"/>
              <w:rPr>
                <w:rFonts w:cs="Arial"/>
                <w:sz w:val="16"/>
                <w:szCs w:val="16"/>
              </w:rPr>
            </w:pPr>
          </w:p>
        </w:tc>
        <w:tc>
          <w:tcPr>
            <w:tcW w:w="504" w:type="dxa"/>
            <w:shd w:val="clear" w:color="auto" w:fill="auto"/>
            <w:vAlign w:val="center"/>
          </w:tcPr>
          <w:p w14:paraId="20A977FB" w14:textId="77777777" w:rsidR="006A0EBD" w:rsidRPr="00AF7743" w:rsidRDefault="006A0EBD" w:rsidP="006A0EBD">
            <w:pPr>
              <w:keepNext/>
              <w:keepLines/>
              <w:jc w:val="center"/>
              <w:rPr>
                <w:rFonts w:cs="Arial"/>
                <w:sz w:val="16"/>
                <w:szCs w:val="16"/>
              </w:rPr>
            </w:pPr>
          </w:p>
        </w:tc>
        <w:tc>
          <w:tcPr>
            <w:tcW w:w="413" w:type="dxa"/>
            <w:shd w:val="clear" w:color="auto" w:fill="auto"/>
            <w:vAlign w:val="center"/>
          </w:tcPr>
          <w:p w14:paraId="206C9960" w14:textId="77777777" w:rsidR="006A0EBD" w:rsidRPr="00AF7743" w:rsidRDefault="006A0EBD" w:rsidP="006A0EBD">
            <w:pPr>
              <w:keepNext/>
              <w:keepLines/>
              <w:jc w:val="center"/>
              <w:rPr>
                <w:rFonts w:cs="Arial"/>
                <w:sz w:val="16"/>
                <w:szCs w:val="16"/>
              </w:rPr>
            </w:pPr>
          </w:p>
        </w:tc>
        <w:tc>
          <w:tcPr>
            <w:tcW w:w="413" w:type="dxa"/>
            <w:shd w:val="clear" w:color="auto" w:fill="auto"/>
            <w:vAlign w:val="center"/>
          </w:tcPr>
          <w:p w14:paraId="0144AC67" w14:textId="77777777" w:rsidR="006A0EBD" w:rsidRPr="00AF7743" w:rsidRDefault="006A0EBD" w:rsidP="006A0EBD">
            <w:pPr>
              <w:keepNext/>
              <w:keepLines/>
              <w:jc w:val="center"/>
              <w:rPr>
                <w:rFonts w:cs="Arial"/>
                <w:sz w:val="16"/>
                <w:szCs w:val="16"/>
              </w:rPr>
            </w:pPr>
          </w:p>
        </w:tc>
        <w:tc>
          <w:tcPr>
            <w:tcW w:w="413" w:type="dxa"/>
            <w:shd w:val="clear" w:color="auto" w:fill="auto"/>
            <w:vAlign w:val="center"/>
          </w:tcPr>
          <w:p w14:paraId="4296AB8F" w14:textId="77777777" w:rsidR="006A0EBD" w:rsidRPr="00AF7743" w:rsidRDefault="006A0EBD" w:rsidP="006A0EBD">
            <w:pPr>
              <w:keepNext/>
              <w:keepLines/>
              <w:jc w:val="center"/>
              <w:rPr>
                <w:rFonts w:cs="Arial"/>
                <w:sz w:val="16"/>
                <w:szCs w:val="16"/>
              </w:rPr>
            </w:pPr>
          </w:p>
        </w:tc>
        <w:tc>
          <w:tcPr>
            <w:tcW w:w="413" w:type="dxa"/>
            <w:shd w:val="clear" w:color="auto" w:fill="auto"/>
            <w:vAlign w:val="center"/>
          </w:tcPr>
          <w:p w14:paraId="29405303" w14:textId="77777777" w:rsidR="006A0EBD" w:rsidRPr="00AF7743" w:rsidRDefault="006A0EBD" w:rsidP="006A0EBD">
            <w:pPr>
              <w:keepNext/>
              <w:keepLines/>
              <w:jc w:val="center"/>
              <w:rPr>
                <w:rFonts w:cs="Arial"/>
                <w:sz w:val="16"/>
                <w:szCs w:val="16"/>
              </w:rPr>
            </w:pPr>
          </w:p>
        </w:tc>
        <w:tc>
          <w:tcPr>
            <w:tcW w:w="413" w:type="dxa"/>
            <w:shd w:val="clear" w:color="auto" w:fill="auto"/>
            <w:vAlign w:val="center"/>
          </w:tcPr>
          <w:p w14:paraId="23BD52AA" w14:textId="77777777" w:rsidR="006A0EBD" w:rsidRPr="00AF7743" w:rsidRDefault="006A0EBD" w:rsidP="006A0EBD">
            <w:pPr>
              <w:keepNext/>
              <w:keepLines/>
              <w:jc w:val="center"/>
              <w:rPr>
                <w:rFonts w:cs="Arial"/>
                <w:sz w:val="16"/>
                <w:szCs w:val="16"/>
              </w:rPr>
            </w:pPr>
          </w:p>
        </w:tc>
        <w:tc>
          <w:tcPr>
            <w:tcW w:w="413" w:type="dxa"/>
            <w:shd w:val="clear" w:color="auto" w:fill="auto"/>
            <w:vAlign w:val="center"/>
          </w:tcPr>
          <w:p w14:paraId="3118FC8E" w14:textId="77777777" w:rsidR="006A0EBD" w:rsidRPr="00AF7743" w:rsidRDefault="006A0EBD" w:rsidP="006A0EBD">
            <w:pPr>
              <w:keepNext/>
              <w:keepLines/>
              <w:jc w:val="center"/>
              <w:rPr>
                <w:rFonts w:cs="Arial"/>
                <w:sz w:val="16"/>
                <w:szCs w:val="16"/>
              </w:rPr>
            </w:pPr>
          </w:p>
        </w:tc>
        <w:tc>
          <w:tcPr>
            <w:tcW w:w="485" w:type="dxa"/>
            <w:shd w:val="clear" w:color="auto" w:fill="auto"/>
            <w:vAlign w:val="center"/>
          </w:tcPr>
          <w:p w14:paraId="269DA14A" w14:textId="77777777" w:rsidR="006A0EBD" w:rsidRPr="00AF7743" w:rsidRDefault="006A0EBD" w:rsidP="006A0EBD">
            <w:pPr>
              <w:keepNext/>
              <w:keepLines/>
              <w:jc w:val="center"/>
              <w:rPr>
                <w:rFonts w:cs="Arial"/>
                <w:sz w:val="16"/>
                <w:szCs w:val="16"/>
              </w:rPr>
            </w:pPr>
          </w:p>
        </w:tc>
        <w:tc>
          <w:tcPr>
            <w:tcW w:w="485" w:type="dxa"/>
            <w:shd w:val="clear" w:color="auto" w:fill="FFFF00"/>
            <w:vAlign w:val="center"/>
          </w:tcPr>
          <w:p w14:paraId="08415539" w14:textId="63A5F710" w:rsidR="006A0EBD" w:rsidRPr="00AF7743" w:rsidRDefault="006A0EBD" w:rsidP="006A0EBD">
            <w:pPr>
              <w:keepNext/>
              <w:keepLines/>
              <w:jc w:val="center"/>
              <w:rPr>
                <w:rFonts w:cs="Arial"/>
                <w:sz w:val="16"/>
                <w:szCs w:val="16"/>
              </w:rPr>
            </w:pPr>
          </w:p>
        </w:tc>
        <w:tc>
          <w:tcPr>
            <w:tcW w:w="365" w:type="dxa"/>
            <w:shd w:val="clear" w:color="auto" w:fill="FFFF00"/>
            <w:vAlign w:val="center"/>
          </w:tcPr>
          <w:p w14:paraId="4D6F2E2B" w14:textId="77777777" w:rsidR="006A0EBD" w:rsidRPr="00AF7743" w:rsidRDefault="006A0EBD" w:rsidP="006A0EBD">
            <w:pPr>
              <w:keepNext/>
              <w:keepLines/>
              <w:jc w:val="center"/>
              <w:rPr>
                <w:rFonts w:cs="Arial"/>
                <w:sz w:val="16"/>
                <w:szCs w:val="16"/>
              </w:rPr>
            </w:pPr>
          </w:p>
        </w:tc>
        <w:tc>
          <w:tcPr>
            <w:tcW w:w="504" w:type="dxa"/>
            <w:shd w:val="clear" w:color="auto" w:fill="FFFF00"/>
            <w:vAlign w:val="center"/>
          </w:tcPr>
          <w:p w14:paraId="3D4B05E2" w14:textId="4031593F" w:rsidR="006A0EBD" w:rsidRPr="00AF7743" w:rsidRDefault="00AF7743" w:rsidP="006A0EBD">
            <w:pPr>
              <w:keepNext/>
              <w:keepLines/>
              <w:jc w:val="center"/>
              <w:rPr>
                <w:rFonts w:cs="Arial"/>
                <w:sz w:val="16"/>
                <w:szCs w:val="16"/>
              </w:rPr>
            </w:pPr>
            <w:r w:rsidRPr="00AF7743">
              <w:rPr>
                <w:rFonts w:cs="Arial"/>
                <w:sz w:val="16"/>
                <w:szCs w:val="16"/>
              </w:rPr>
              <w:t>MB</w:t>
            </w:r>
          </w:p>
        </w:tc>
      </w:tr>
    </w:tbl>
    <w:p w14:paraId="36DFBDF2" w14:textId="77777777" w:rsidR="00583CEC" w:rsidRPr="00583CEC" w:rsidRDefault="00583CEC" w:rsidP="00583CEC"/>
    <w:p w14:paraId="51F57842" w14:textId="26E47089" w:rsidR="00583CEC" w:rsidRDefault="00583CEC" w:rsidP="00583CEC">
      <w:pPr>
        <w:jc w:val="center"/>
        <w:rPr>
          <w:b/>
          <w:kern w:val="1"/>
          <w:lang w:eastAsia="ar-SA"/>
        </w:rPr>
      </w:pPr>
      <w:r w:rsidRPr="00060583">
        <w:rPr>
          <w:b/>
          <w:kern w:val="1"/>
          <w:lang w:eastAsia="ar-SA"/>
        </w:rPr>
        <w:t>Table 4: Milestones</w:t>
      </w:r>
    </w:p>
    <w:p w14:paraId="24BE0506" w14:textId="77777777" w:rsidR="00583CEC" w:rsidRPr="00060583" w:rsidRDefault="00583CEC" w:rsidP="00583CEC">
      <w:pPr>
        <w:jc w:val="center"/>
      </w:pPr>
    </w:p>
    <w:tbl>
      <w:tblPr>
        <w:tblW w:w="9095" w:type="dxa"/>
        <w:jc w:val="center"/>
        <w:tblLayout w:type="fixed"/>
        <w:tblLook w:val="0000" w:firstRow="0" w:lastRow="0" w:firstColumn="0" w:lastColumn="0" w:noHBand="0" w:noVBand="0"/>
      </w:tblPr>
      <w:tblGrid>
        <w:gridCol w:w="1271"/>
        <w:gridCol w:w="709"/>
        <w:gridCol w:w="5754"/>
        <w:gridCol w:w="1361"/>
      </w:tblGrid>
      <w:tr w:rsidR="00583CEC" w:rsidRPr="00060583" w14:paraId="7C5EC39D" w14:textId="77777777" w:rsidTr="00E8169D">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113634D" w14:textId="77777777" w:rsidR="00583CEC" w:rsidRPr="00060583" w:rsidRDefault="00583CEC" w:rsidP="00A55445">
            <w:pPr>
              <w:keepNext/>
              <w:keepLines/>
              <w:rPr>
                <w:b/>
              </w:rPr>
            </w:pPr>
            <w:r w:rsidRPr="00060583">
              <w:rPr>
                <w:b/>
              </w:rPr>
              <w:t>#</w:t>
            </w:r>
          </w:p>
        </w:tc>
        <w:tc>
          <w:tcPr>
            <w:tcW w:w="70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D56D51" w14:textId="77777777" w:rsidR="00583CEC" w:rsidRPr="00AF7743" w:rsidRDefault="00583CEC" w:rsidP="00A55445">
            <w:pPr>
              <w:keepNext/>
              <w:keepLines/>
              <w:rPr>
                <w:b/>
                <w:color w:val="000000" w:themeColor="text1"/>
              </w:rPr>
            </w:pPr>
            <w:r w:rsidRPr="00AF7743">
              <w:rPr>
                <w:b/>
                <w:color w:val="000000" w:themeColor="text1"/>
                <w:sz w:val="14"/>
              </w:rPr>
              <w:t>Name</w:t>
            </w:r>
          </w:p>
        </w:tc>
        <w:tc>
          <w:tcPr>
            <w:tcW w:w="575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9CFAF4A" w14:textId="77777777" w:rsidR="00583CEC" w:rsidRPr="00060583" w:rsidRDefault="00583CEC" w:rsidP="00A55445">
            <w:pPr>
              <w:keepNext/>
              <w:keepLines/>
              <w:rPr>
                <w:b/>
              </w:rPr>
            </w:pPr>
            <w:r w:rsidRPr="00060583">
              <w:rPr>
                <w:b/>
              </w:rPr>
              <w:t>Details</w:t>
            </w:r>
          </w:p>
        </w:tc>
        <w:tc>
          <w:tcPr>
            <w:tcW w:w="136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F849541" w14:textId="77777777" w:rsidR="00583CEC" w:rsidRPr="00060583" w:rsidRDefault="00583CEC" w:rsidP="00A55445">
            <w:pPr>
              <w:keepNext/>
              <w:keepLines/>
              <w:rPr>
                <w:b/>
              </w:rPr>
            </w:pPr>
            <w:r w:rsidRPr="00060583">
              <w:rPr>
                <w:b/>
              </w:rPr>
              <w:t>Date</w:t>
            </w:r>
          </w:p>
        </w:tc>
      </w:tr>
      <w:tr w:rsidR="00791F03" w:rsidRPr="00060583" w14:paraId="2BDFD0F4" w14:textId="77777777" w:rsidTr="00E8169D">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86D01" w14:textId="4B85233F" w:rsidR="00791F03" w:rsidRPr="00060583" w:rsidRDefault="003F3E35" w:rsidP="00791F03">
            <w:pPr>
              <w:keepNext/>
              <w:keepLines/>
            </w:pPr>
            <w:r w:rsidRPr="00060583">
              <w:t>Milestone</w:t>
            </w:r>
            <w:r>
              <w:t xml:space="preserve"> 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A9022" w14:textId="6477F29D" w:rsidR="00791F03" w:rsidRPr="00AF7743" w:rsidRDefault="00791F03" w:rsidP="00791F03">
            <w:pPr>
              <w:keepNext/>
              <w:keepLines/>
              <w:rPr>
                <w:color w:val="000000" w:themeColor="text1"/>
              </w:rPr>
            </w:pPr>
            <w:r w:rsidRPr="00AF7743">
              <w:rPr>
                <w:color w:val="000000" w:themeColor="text1"/>
              </w:rPr>
              <w:t>S</w:t>
            </w:r>
          </w:p>
        </w:tc>
        <w:tc>
          <w:tcPr>
            <w:tcW w:w="5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86136" w14:textId="4C614205" w:rsidR="00791F03" w:rsidRPr="00060583" w:rsidRDefault="00791F03" w:rsidP="00791F03">
            <w:pPr>
              <w:keepNext/>
              <w:keepLines/>
            </w:pPr>
            <w:r>
              <w:t>Start of STF</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62E01" w14:textId="474AFF5E" w:rsidR="00791F03" w:rsidRPr="00060583" w:rsidDel="006A0EBD" w:rsidRDefault="00791F03" w:rsidP="00791F03">
            <w:pPr>
              <w:keepNext/>
              <w:keepLines/>
            </w:pPr>
            <w:r>
              <w:t>S</w:t>
            </w:r>
            <w:r w:rsidR="009E5A8D">
              <w:t>=19Dec2018</w:t>
            </w:r>
          </w:p>
        </w:tc>
      </w:tr>
      <w:tr w:rsidR="00A55445" w:rsidRPr="00060583" w14:paraId="62034E8B" w14:textId="77777777" w:rsidTr="00E8169D">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C963F" w14:textId="7C36E4DA" w:rsidR="00A55445" w:rsidRPr="00060583" w:rsidRDefault="003F3E35" w:rsidP="00791F03">
            <w:pPr>
              <w:keepNext/>
              <w:keepLines/>
            </w:pPr>
            <w:r w:rsidRPr="00060583">
              <w:t>Milestone</w:t>
            </w:r>
            <w:r>
              <w:t xml:space="preserve"> 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CF622" w14:textId="0F203BB0" w:rsidR="00A55445" w:rsidRPr="00AF7743" w:rsidDel="00791F03" w:rsidRDefault="00AF7743" w:rsidP="00791F03">
            <w:pPr>
              <w:keepNext/>
              <w:keepLines/>
              <w:rPr>
                <w:color w:val="000000" w:themeColor="text1"/>
              </w:rPr>
            </w:pPr>
            <w:r w:rsidRPr="00AF7743">
              <w:rPr>
                <w:color w:val="000000" w:themeColor="text1"/>
              </w:rPr>
              <w:t>M</w:t>
            </w:r>
            <w:r w:rsidR="00A55445" w:rsidRPr="00AF7743">
              <w:rPr>
                <w:color w:val="000000" w:themeColor="text1"/>
              </w:rPr>
              <w:t>1</w:t>
            </w:r>
          </w:p>
        </w:tc>
        <w:tc>
          <w:tcPr>
            <w:tcW w:w="5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62B06" w14:textId="52C94E7F" w:rsidR="007D584F" w:rsidRDefault="003F3E35" w:rsidP="00791F03">
            <w:pPr>
              <w:keepNext/>
              <w:keepLines/>
            </w:pPr>
            <w:r w:rsidRPr="003F3E35">
              <w:t xml:space="preserve">Early draft TRs </w:t>
            </w:r>
            <w:r>
              <w:t xml:space="preserve">(Task 2) </w:t>
            </w:r>
            <w:r w:rsidRPr="003F3E35">
              <w:t>for T</w:t>
            </w:r>
            <w:r w:rsidR="007D584F">
              <w:t>C</w:t>
            </w:r>
            <w:r w:rsidRPr="003F3E35">
              <w:t xml:space="preserve"> review </w:t>
            </w:r>
          </w:p>
          <w:p w14:paraId="2F1213D3" w14:textId="0FD54371" w:rsidR="00A55445" w:rsidRDefault="007D584F" w:rsidP="00791F03">
            <w:pPr>
              <w:keepNext/>
              <w:keepLines/>
            </w:pPr>
            <w:r>
              <w:t>S</w:t>
            </w:r>
            <w:r w:rsidR="003F3E35" w:rsidRPr="003F3E35">
              <w:t xml:space="preserve">tart </w:t>
            </w:r>
            <w:r w:rsidR="003F3E35">
              <w:t xml:space="preserve">of </w:t>
            </w:r>
            <w:r w:rsidR="003F3E35" w:rsidRPr="003F3E35">
              <w:t xml:space="preserve">work </w:t>
            </w:r>
            <w:r w:rsidR="003F3E35">
              <w:t>on TS</w:t>
            </w:r>
            <w:r w:rsidR="003F3E35" w:rsidRPr="003F3E35">
              <w:t xml:space="preserve"> </w:t>
            </w:r>
            <w:r w:rsidR="003F3E35">
              <w:t>(</w:t>
            </w:r>
            <w:r w:rsidR="003F3E35" w:rsidRPr="003F3E35">
              <w:t>T</w:t>
            </w:r>
            <w:r w:rsidR="003F3E35">
              <w:t xml:space="preserve">ask </w:t>
            </w:r>
            <w:r w:rsidR="003F3E35" w:rsidRPr="003F3E35">
              <w:t>3</w:t>
            </w:r>
            <w:r w:rsidR="003F3E35">
              <w:t>)</w:t>
            </w:r>
          </w:p>
          <w:p w14:paraId="51AB61DF" w14:textId="6C020890" w:rsidR="007D584F" w:rsidRPr="00060583" w:rsidRDefault="007D584F" w:rsidP="00791F03">
            <w:pPr>
              <w:keepNext/>
              <w:keepLines/>
            </w:pPr>
            <w:r>
              <w:t>Progress report approved by TC SmartM2M</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69AF4" w14:textId="6F5EBA64" w:rsidR="00A55445" w:rsidRPr="00060583" w:rsidDel="006A0EBD" w:rsidRDefault="00A55445" w:rsidP="00791F03">
            <w:pPr>
              <w:keepNext/>
              <w:keepLines/>
            </w:pPr>
            <w:r>
              <w:t>S+4</w:t>
            </w:r>
            <w:r w:rsidR="009E5A8D">
              <w:t>=19Apr2018</w:t>
            </w:r>
          </w:p>
        </w:tc>
      </w:tr>
      <w:tr w:rsidR="00A55445" w:rsidRPr="00060583" w14:paraId="0C3077D0" w14:textId="77777777" w:rsidTr="00E8169D">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79C36" w14:textId="4C457352" w:rsidR="00A55445" w:rsidRPr="00060583" w:rsidRDefault="003F3E35" w:rsidP="00791F03">
            <w:pPr>
              <w:keepNext/>
              <w:keepLines/>
            </w:pPr>
            <w:r w:rsidRPr="00060583">
              <w:t>Milestone</w:t>
            </w:r>
            <w:r>
              <w:t xml:space="preserve"> 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0C146" w14:textId="39709A99" w:rsidR="00A55445" w:rsidRPr="00AF7743" w:rsidDel="00791F03" w:rsidRDefault="00AF7743" w:rsidP="00791F03">
            <w:pPr>
              <w:keepNext/>
              <w:keepLines/>
              <w:rPr>
                <w:color w:val="000000" w:themeColor="text1"/>
              </w:rPr>
            </w:pPr>
            <w:r w:rsidRPr="00AF7743">
              <w:rPr>
                <w:color w:val="000000" w:themeColor="text1"/>
              </w:rPr>
              <w:t>M</w:t>
            </w:r>
            <w:r w:rsidR="00A55445" w:rsidRPr="00AF7743">
              <w:rPr>
                <w:color w:val="000000" w:themeColor="text1"/>
              </w:rPr>
              <w:t>2</w:t>
            </w:r>
          </w:p>
        </w:tc>
        <w:tc>
          <w:tcPr>
            <w:tcW w:w="5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A614D" w14:textId="03890FB6" w:rsidR="007D584F" w:rsidRDefault="007D584F" w:rsidP="00791F03">
            <w:pPr>
              <w:keepNext/>
              <w:keepLines/>
            </w:pPr>
            <w:r>
              <w:t>F</w:t>
            </w:r>
            <w:r w:rsidR="003F3E35" w:rsidRPr="003F3E35">
              <w:t>inal draft TRs (Task 2)</w:t>
            </w:r>
            <w:r>
              <w:t xml:space="preserve"> and Progress Report</w:t>
            </w:r>
            <w:r w:rsidR="003F3E35" w:rsidRPr="003F3E35">
              <w:t xml:space="preserve"> </w:t>
            </w:r>
            <w:r>
              <w:t>approved by TC SmartM2M</w:t>
            </w:r>
          </w:p>
          <w:p w14:paraId="5693655B" w14:textId="0CBC9282" w:rsidR="00A55445" w:rsidRPr="00060583" w:rsidRDefault="007D584F" w:rsidP="00791F03">
            <w:pPr>
              <w:keepNext/>
              <w:keepLines/>
            </w:pPr>
            <w:r>
              <w:t>E</w:t>
            </w:r>
            <w:r w:rsidR="003F3E35" w:rsidRPr="003F3E35">
              <w:t xml:space="preserve">arly drafts TS (Task 3) </w:t>
            </w:r>
            <w:r>
              <w:t xml:space="preserve">submitted </w:t>
            </w:r>
            <w:r w:rsidR="003F3E35" w:rsidRPr="003F3E35">
              <w:t xml:space="preserve">for </w:t>
            </w:r>
            <w:r>
              <w:t xml:space="preserve">TC </w:t>
            </w:r>
            <w:r w:rsidR="003F3E35" w:rsidRPr="003F3E35">
              <w:t>review</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44679" w14:textId="6160CA0F" w:rsidR="00A55445" w:rsidRPr="00060583" w:rsidDel="006A0EBD" w:rsidRDefault="00A55445" w:rsidP="00791F03">
            <w:pPr>
              <w:keepNext/>
              <w:keepLines/>
            </w:pPr>
            <w:r>
              <w:t>S+9</w:t>
            </w:r>
            <w:r w:rsidR="009E5A8D">
              <w:t>=19Sep2018</w:t>
            </w:r>
          </w:p>
        </w:tc>
      </w:tr>
      <w:tr w:rsidR="00791F03" w:rsidRPr="00060583" w14:paraId="0A30E967" w14:textId="77777777" w:rsidTr="00E8169D">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3588B" w14:textId="77777777" w:rsidR="00791F03" w:rsidRPr="00060583" w:rsidRDefault="00791F03" w:rsidP="00791F03">
            <w:pPr>
              <w:keepNext/>
              <w:keepLines/>
            </w:pPr>
            <w:r w:rsidRPr="00060583">
              <w:t>Milestone 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8A5BB" w14:textId="6BD18028" w:rsidR="00791F03" w:rsidRPr="00AF7743" w:rsidRDefault="00AF7743" w:rsidP="00791F03">
            <w:pPr>
              <w:keepNext/>
              <w:keepLines/>
              <w:rPr>
                <w:color w:val="000000" w:themeColor="text1"/>
              </w:rPr>
            </w:pPr>
            <w:r w:rsidRPr="00AF7743">
              <w:rPr>
                <w:color w:val="000000" w:themeColor="text1"/>
              </w:rPr>
              <w:t>M</w:t>
            </w:r>
            <w:r w:rsidR="00791F03" w:rsidRPr="00AF7743">
              <w:rPr>
                <w:color w:val="000000" w:themeColor="text1"/>
              </w:rPr>
              <w:t>A</w:t>
            </w:r>
          </w:p>
        </w:tc>
        <w:tc>
          <w:tcPr>
            <w:tcW w:w="5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B03F3" w14:textId="65E65C22" w:rsidR="00791F03" w:rsidRPr="00060583" w:rsidRDefault="00791F03" w:rsidP="00791F03">
            <w:pPr>
              <w:keepNext/>
              <w:keepLines/>
            </w:pPr>
            <w:r w:rsidRPr="00060583">
              <w:t>Interim Report</w:t>
            </w:r>
            <w:r w:rsidR="00E93366">
              <w:t xml:space="preserve"> approved by</w:t>
            </w:r>
            <w:r w:rsidRPr="00060583">
              <w:t xml:space="preserve"> </w:t>
            </w:r>
            <w:r w:rsidR="00E93366">
              <w:t>ETSI Secretariat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3556C" w14:textId="56124426" w:rsidR="00791F03" w:rsidRPr="00060583" w:rsidRDefault="003C2C15" w:rsidP="00791F03">
            <w:pPr>
              <w:keepNext/>
              <w:keepLines/>
            </w:pPr>
            <w:r>
              <w:t>01-Aug-</w:t>
            </w:r>
            <w:r w:rsidR="00E93366">
              <w:t>2019</w:t>
            </w:r>
          </w:p>
        </w:tc>
      </w:tr>
      <w:tr w:rsidR="00A55445" w:rsidRPr="00060583" w14:paraId="3E3482F7" w14:textId="77777777" w:rsidTr="00E8169D">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89E08" w14:textId="69EEE829" w:rsidR="00A55445" w:rsidRPr="00060583" w:rsidRDefault="003F3E35" w:rsidP="00791F03">
            <w:pPr>
              <w:keepNext/>
              <w:keepLines/>
            </w:pPr>
            <w:r w:rsidRPr="00060583">
              <w:t>Milestone</w:t>
            </w:r>
            <w:r>
              <w:t xml:space="preserve"> 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3816E" w14:textId="05932F43" w:rsidR="00A55445" w:rsidRPr="00AF7743" w:rsidDel="00FA5866" w:rsidRDefault="00AF7743" w:rsidP="00791F03">
            <w:pPr>
              <w:keepNext/>
              <w:keepLines/>
              <w:rPr>
                <w:color w:val="000000" w:themeColor="text1"/>
              </w:rPr>
            </w:pPr>
            <w:r w:rsidRPr="00AF7743">
              <w:rPr>
                <w:color w:val="000000" w:themeColor="text1"/>
              </w:rPr>
              <w:t>M</w:t>
            </w:r>
            <w:r w:rsidR="00A55445" w:rsidRPr="00AF7743">
              <w:rPr>
                <w:color w:val="000000" w:themeColor="text1"/>
              </w:rPr>
              <w:t>3</w:t>
            </w:r>
          </w:p>
        </w:tc>
        <w:tc>
          <w:tcPr>
            <w:tcW w:w="5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941C9" w14:textId="00DFE4A7" w:rsidR="00A55445" w:rsidRPr="00060583" w:rsidRDefault="003F3E35" w:rsidP="00791F03">
            <w:pPr>
              <w:keepNext/>
              <w:keepLines/>
            </w:pPr>
            <w:r w:rsidRPr="003F3E35">
              <w:t xml:space="preserve">Final drafts TS (Task 3) </w:t>
            </w:r>
            <w:r w:rsidR="007D584F">
              <w:t xml:space="preserve">approved by TC SmartM2M </w:t>
            </w:r>
            <w:r w:rsidRPr="003F3E35">
              <w:t>and publication</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D9A47" w14:textId="20CB1A9B" w:rsidR="00A55445" w:rsidRDefault="00A55445" w:rsidP="00791F03">
            <w:pPr>
              <w:keepNext/>
              <w:keepLines/>
            </w:pPr>
            <w:r>
              <w:t>S+1</w:t>
            </w:r>
            <w:r w:rsidR="003F3E35">
              <w:t>7</w:t>
            </w:r>
          </w:p>
        </w:tc>
      </w:tr>
      <w:tr w:rsidR="003F3E35" w:rsidRPr="00060583" w14:paraId="2EF0D627" w14:textId="77777777" w:rsidTr="00E8169D">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C97D5" w14:textId="7CD92751" w:rsidR="003F3E35" w:rsidRPr="00060583" w:rsidRDefault="003F3E35" w:rsidP="00791F03">
            <w:pPr>
              <w:keepNext/>
              <w:keepLines/>
            </w:pPr>
            <w:r w:rsidRPr="00060583">
              <w:t>Milestone</w:t>
            </w:r>
            <w:r>
              <w:t xml:space="preserve"> 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98C11" w14:textId="1A070770" w:rsidR="003F3E35" w:rsidRPr="00AF7743" w:rsidDel="00FA5866" w:rsidRDefault="00AF7743" w:rsidP="00791F03">
            <w:pPr>
              <w:keepNext/>
              <w:keepLines/>
              <w:rPr>
                <w:color w:val="000000" w:themeColor="text1"/>
              </w:rPr>
            </w:pPr>
            <w:r w:rsidRPr="00AF7743">
              <w:rPr>
                <w:color w:val="000000" w:themeColor="text1"/>
              </w:rPr>
              <w:t>M</w:t>
            </w:r>
            <w:r w:rsidR="003F3E35" w:rsidRPr="00AF7743">
              <w:rPr>
                <w:color w:val="000000" w:themeColor="text1"/>
              </w:rPr>
              <w:t>4</w:t>
            </w:r>
          </w:p>
        </w:tc>
        <w:tc>
          <w:tcPr>
            <w:tcW w:w="5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F18CE" w14:textId="561410CC" w:rsidR="003F3E35" w:rsidRPr="00060583" w:rsidRDefault="003F3E35" w:rsidP="00791F03">
            <w:pPr>
              <w:keepNext/>
              <w:keepLines/>
            </w:pPr>
            <w:r w:rsidRPr="003F3E35">
              <w:t>Deliverables published, STF closed</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76C42" w14:textId="1ACCD1EC" w:rsidR="003F3E35" w:rsidRDefault="003F3E35" w:rsidP="00791F03">
            <w:pPr>
              <w:keepNext/>
              <w:keepLines/>
            </w:pPr>
            <w:r>
              <w:t>S+18</w:t>
            </w:r>
          </w:p>
        </w:tc>
      </w:tr>
      <w:tr w:rsidR="00791F03" w:rsidRPr="00060583" w14:paraId="18DC4297" w14:textId="77777777" w:rsidTr="00E8169D">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6CDBE" w14:textId="77777777" w:rsidR="00791F03" w:rsidRPr="00060583" w:rsidRDefault="00791F03" w:rsidP="00791F03">
            <w:pPr>
              <w:keepNext/>
              <w:keepLines/>
            </w:pPr>
            <w:r w:rsidRPr="00060583">
              <w:t>Milestone B</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FA3C7" w14:textId="4A3B1DF0" w:rsidR="00791F03" w:rsidRPr="00AF7743" w:rsidRDefault="00AF7743" w:rsidP="00791F03">
            <w:pPr>
              <w:keepNext/>
              <w:keepLines/>
              <w:rPr>
                <w:color w:val="000000" w:themeColor="text1"/>
              </w:rPr>
            </w:pPr>
            <w:r w:rsidRPr="00AF7743">
              <w:rPr>
                <w:color w:val="000000" w:themeColor="text1"/>
              </w:rPr>
              <w:t>M</w:t>
            </w:r>
            <w:r w:rsidR="00FA5866" w:rsidRPr="00AF7743">
              <w:rPr>
                <w:color w:val="000000" w:themeColor="text1"/>
              </w:rPr>
              <w:t>B</w:t>
            </w:r>
          </w:p>
        </w:tc>
        <w:tc>
          <w:tcPr>
            <w:tcW w:w="5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AD425" w14:textId="15CD3FB9" w:rsidR="00791F03" w:rsidRPr="00060583" w:rsidRDefault="00791F03" w:rsidP="00791F03">
            <w:pPr>
              <w:keepNext/>
              <w:keepLines/>
            </w:pPr>
            <w:r w:rsidRPr="00060583">
              <w:t xml:space="preserve">Final Report </w:t>
            </w:r>
            <w:r w:rsidR="00E93366">
              <w:t>approved by</w:t>
            </w:r>
            <w:r w:rsidR="00E93366" w:rsidRPr="00060583">
              <w:t xml:space="preserve"> </w:t>
            </w:r>
            <w:r w:rsidR="00E93366">
              <w:t>ETSI Secretariat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97AE3" w14:textId="1F59C051" w:rsidR="00791F03" w:rsidRPr="00060583" w:rsidRDefault="00E93366" w:rsidP="00791F03">
            <w:pPr>
              <w:keepNext/>
              <w:keepLines/>
            </w:pPr>
            <w:r>
              <w:t>01-Jun-2020</w:t>
            </w:r>
          </w:p>
        </w:tc>
      </w:tr>
    </w:tbl>
    <w:p w14:paraId="54F35287" w14:textId="47473E84" w:rsidR="00583CEC" w:rsidRDefault="00583CEC" w:rsidP="00583CEC">
      <w:pPr>
        <w:suppressAutoHyphens/>
        <w:rPr>
          <w:kern w:val="1"/>
          <w:lang w:eastAsia="ar-SA"/>
        </w:rPr>
      </w:pPr>
    </w:p>
    <w:p w14:paraId="146B82FC" w14:textId="77777777" w:rsidR="00D04189" w:rsidRPr="00060583" w:rsidRDefault="00D04189" w:rsidP="00583CEC">
      <w:pPr>
        <w:suppressAutoHyphens/>
        <w:rPr>
          <w:kern w:val="1"/>
          <w:lang w:eastAsia="ar-SA"/>
        </w:rPr>
      </w:pPr>
    </w:p>
    <w:p w14:paraId="5A190845" w14:textId="77777777" w:rsidR="00A55445" w:rsidRDefault="00A55445" w:rsidP="00407698">
      <w:pPr>
        <w:rPr>
          <w:lang w:val="x-none"/>
        </w:rPr>
      </w:pPr>
    </w:p>
    <w:p w14:paraId="4C1BE96E" w14:textId="77777777" w:rsidR="00A55445" w:rsidRPr="00A55445" w:rsidRDefault="00A55445" w:rsidP="00A55445">
      <w:pPr>
        <w:rPr>
          <w:b/>
        </w:rPr>
      </w:pPr>
      <w:r w:rsidRPr="00A55445">
        <w:rPr>
          <w:b/>
        </w:rPr>
        <w:t>Organisation of the work</w:t>
      </w:r>
    </w:p>
    <w:p w14:paraId="65D6F939" w14:textId="77777777" w:rsidR="00A55445" w:rsidRDefault="00A55445" w:rsidP="00A55445"/>
    <w:p w14:paraId="0323FEDD" w14:textId="5BC5B5DF" w:rsidR="00A55445" w:rsidRPr="006650B5" w:rsidRDefault="00A55445" w:rsidP="00A55445">
      <w:r w:rsidRPr="006650B5">
        <w:t>The work must be performed in cooperation by 3 service providers</w:t>
      </w:r>
      <w:r w:rsidR="00AF7743">
        <w:t xml:space="preserve"> maximum</w:t>
      </w:r>
      <w:r w:rsidRPr="006650B5">
        <w:t>, which must be prepared to share tasks as required. The actual number of contributors will depend on the mix of skills that will be available from the applications proposed and will be decided by the ETSI Secretariat in consultation with the TC Chairman, when setting up the STF.</w:t>
      </w:r>
    </w:p>
    <w:p w14:paraId="16F52121" w14:textId="77777777" w:rsidR="00A55445" w:rsidRPr="006650B5" w:rsidRDefault="00A55445" w:rsidP="00A55445"/>
    <w:p w14:paraId="2F25B9F8" w14:textId="77777777" w:rsidR="00E8169D" w:rsidRDefault="00E8169D" w:rsidP="00E8169D">
      <w:pPr>
        <w:pStyle w:val="B0"/>
      </w:pPr>
      <w:bookmarkStart w:id="10" w:name="_Hlk504578987"/>
      <w:r>
        <w:lastRenderedPageBreak/>
        <w:t>The work of the current technical proposal is split in 5 tasks:</w:t>
      </w:r>
    </w:p>
    <w:p w14:paraId="555C1950" w14:textId="77777777" w:rsidR="00E8169D" w:rsidRPr="003142E9" w:rsidRDefault="00E8169D" w:rsidP="00E8169D">
      <w:pPr>
        <w:pStyle w:val="B1"/>
      </w:pPr>
      <w:r w:rsidRPr="00791F03">
        <w:rPr>
          <w:lang w:val="en-GB"/>
        </w:rPr>
        <w:t xml:space="preserve">Task 0: </w:t>
      </w:r>
      <w:r>
        <w:rPr>
          <w:lang w:eastAsia="ar-SA"/>
        </w:rPr>
        <w:t>Recruitment of expertise</w:t>
      </w:r>
      <w:r w:rsidRPr="00994F87">
        <w:rPr>
          <w:lang w:val="en-GB" w:eastAsia="ar-SA"/>
        </w:rPr>
        <w:t xml:space="preserve"> by ETSI</w:t>
      </w:r>
      <w:r w:rsidRPr="00791F03">
        <w:rPr>
          <w:lang w:val="en-GB" w:eastAsia="ar-SA"/>
        </w:rPr>
        <w:t xml:space="preserve"> (before STF</w:t>
      </w:r>
      <w:r>
        <w:rPr>
          <w:lang w:val="en-GB" w:eastAsia="ar-SA"/>
        </w:rPr>
        <w:t xml:space="preserve"> start</w:t>
      </w:r>
      <w:r w:rsidRPr="00791F03">
        <w:rPr>
          <w:lang w:val="en-GB" w:eastAsia="ar-SA"/>
        </w:rPr>
        <w:t>)</w:t>
      </w:r>
    </w:p>
    <w:p w14:paraId="4943F112" w14:textId="77777777" w:rsidR="00E8169D" w:rsidRDefault="00E8169D" w:rsidP="00E8169D">
      <w:pPr>
        <w:pStyle w:val="B1"/>
      </w:pPr>
      <w:r>
        <w:t>Task 1: Project Management</w:t>
      </w:r>
    </w:p>
    <w:p w14:paraId="4E8425AA" w14:textId="5822175B" w:rsidR="00E8169D" w:rsidRDefault="00E8169D" w:rsidP="00E8169D">
      <w:pPr>
        <w:pStyle w:val="B1"/>
      </w:pPr>
      <w:r>
        <w:t xml:space="preserve">Task </w:t>
      </w:r>
      <w:r w:rsidRPr="00191E91">
        <w:rPr>
          <w:lang w:val="en-US"/>
        </w:rPr>
        <w:t>2</w:t>
      </w:r>
      <w:r>
        <w:t>: SAREF</w:t>
      </w:r>
      <w:r w:rsidRPr="005357F5">
        <w:t xml:space="preserve"> </w:t>
      </w:r>
      <w:r>
        <w:t>requirements gathering</w:t>
      </w:r>
      <w:r>
        <w:rPr>
          <w:lang w:val="en-GB"/>
        </w:rPr>
        <w:t xml:space="preserve"> to result in 4 ETSI TRs (D1,D2,D3</w:t>
      </w:r>
      <w:r w:rsidR="00EF5182">
        <w:rPr>
          <w:lang w:val="en-GB"/>
        </w:rPr>
        <w:t xml:space="preserve"> </w:t>
      </w:r>
      <w:r>
        <w:rPr>
          <w:lang w:val="en-GB"/>
        </w:rPr>
        <w:t>and D4)</w:t>
      </w:r>
    </w:p>
    <w:p w14:paraId="3EA5DAB3" w14:textId="77777777" w:rsidR="00E8169D" w:rsidRPr="003142E9" w:rsidRDefault="00E8169D" w:rsidP="00E8169D">
      <w:pPr>
        <w:pStyle w:val="B1"/>
      </w:pPr>
      <w:r>
        <w:t xml:space="preserve">Task </w:t>
      </w:r>
      <w:r>
        <w:rPr>
          <w:lang w:val="en-GB"/>
        </w:rPr>
        <w:t>3</w:t>
      </w:r>
      <w:r>
        <w:t xml:space="preserve">: </w:t>
      </w:r>
      <w:r w:rsidRPr="00C32E30">
        <w:rPr>
          <w:lang w:val="en-GB"/>
        </w:rPr>
        <w:t>Production of SAREF</w:t>
      </w:r>
      <w:r>
        <w:rPr>
          <w:lang w:val="en-GB"/>
        </w:rPr>
        <w:t xml:space="preserve"> extensions, </w:t>
      </w:r>
      <w:r>
        <w:t>SAREF</w:t>
      </w:r>
      <w:r w:rsidRPr="005357F5">
        <w:t xml:space="preserve"> </w:t>
      </w:r>
      <w:r>
        <w:t>extension development</w:t>
      </w:r>
      <w:r>
        <w:rPr>
          <w:lang w:val="en-GB"/>
        </w:rPr>
        <w:t xml:space="preserve"> to result in 4 ETSI TS (D5,D6,D7 and D8)</w:t>
      </w:r>
    </w:p>
    <w:p w14:paraId="7BC3ED19" w14:textId="77777777" w:rsidR="00E8169D" w:rsidRDefault="00E8169D" w:rsidP="00E8169D">
      <w:pPr>
        <w:pStyle w:val="B1"/>
      </w:pPr>
      <w:r>
        <w:rPr>
          <w:lang w:val="en-GB"/>
        </w:rPr>
        <w:t xml:space="preserve">Task 4: </w:t>
      </w:r>
      <w:r w:rsidRPr="00060583">
        <w:rPr>
          <w:kern w:val="1"/>
          <w:lang w:eastAsia="ar-SA"/>
        </w:rPr>
        <w:t>Completion of administrative obligations</w:t>
      </w:r>
      <w:r w:rsidRPr="00791F03">
        <w:rPr>
          <w:kern w:val="1"/>
          <w:lang w:val="en-GB" w:eastAsia="ar-SA"/>
        </w:rPr>
        <w:t xml:space="preserve"> (after STF closure)</w:t>
      </w:r>
    </w:p>
    <w:p w14:paraId="266BE3C0" w14:textId="77777777" w:rsidR="00E8169D" w:rsidRDefault="00E8169D" w:rsidP="00E8169D">
      <w:pPr>
        <w:rPr>
          <w:lang w:val="x-none"/>
        </w:rPr>
      </w:pPr>
    </w:p>
    <w:bookmarkEnd w:id="10"/>
    <w:p w14:paraId="42BC4EB4" w14:textId="77777777" w:rsidR="002A3F81" w:rsidRDefault="002A3F81" w:rsidP="00407698"/>
    <w:p w14:paraId="2FD3844D" w14:textId="0FDFF848" w:rsidR="00583CEC" w:rsidRPr="00D04189" w:rsidRDefault="00583CEC" w:rsidP="00583CEC">
      <w:pPr>
        <w:pStyle w:val="B0Bold"/>
        <w:rPr>
          <w:u w:val="single"/>
          <w:lang w:eastAsia="ar-SA"/>
        </w:rPr>
      </w:pPr>
      <w:r w:rsidRPr="00D04189">
        <w:rPr>
          <w:u w:val="single"/>
          <w:lang w:eastAsia="ar-SA"/>
        </w:rPr>
        <w:t>Task 0: Recruitment of expertise</w:t>
      </w:r>
    </w:p>
    <w:p w14:paraId="608758A2" w14:textId="3FF1BC44" w:rsidR="00583CEC" w:rsidRDefault="00583CEC" w:rsidP="00583CEC">
      <w:pPr>
        <w:suppressAutoHyphens/>
        <w:rPr>
          <w:kern w:val="1"/>
          <w:lang w:eastAsia="ar-SA"/>
        </w:rPr>
      </w:pPr>
      <w:r>
        <w:rPr>
          <w:kern w:val="1"/>
          <w:lang w:eastAsia="ar-SA"/>
        </w:rPr>
        <w:t>The STF</w:t>
      </w:r>
      <w:r w:rsidRPr="00060583">
        <w:rPr>
          <w:kern w:val="1"/>
          <w:lang w:eastAsia="ar-SA"/>
        </w:rPr>
        <w:t xml:space="preserve"> will be selected and recruited </w:t>
      </w:r>
      <w:r w:rsidR="00AF7743">
        <w:rPr>
          <w:kern w:val="1"/>
          <w:lang w:eastAsia="ar-SA"/>
        </w:rPr>
        <w:t>as described in Clause 5.3.</w:t>
      </w:r>
    </w:p>
    <w:p w14:paraId="309BFFA7" w14:textId="77777777" w:rsidR="00AF7743" w:rsidRPr="00060583" w:rsidRDefault="00AF7743" w:rsidP="00583CEC">
      <w:pPr>
        <w:suppressAutoHyphens/>
        <w:rPr>
          <w:kern w:val="1"/>
          <w:lang w:eastAsia="ar-SA"/>
        </w:rPr>
      </w:pPr>
    </w:p>
    <w:p w14:paraId="436036D0" w14:textId="2F5AEB36" w:rsidR="00583CEC" w:rsidRDefault="00583CEC" w:rsidP="00583CEC">
      <w:pPr>
        <w:suppressAutoHyphens/>
        <w:rPr>
          <w:kern w:val="1"/>
          <w:lang w:eastAsia="ar-SA"/>
        </w:rPr>
      </w:pPr>
      <w:r w:rsidRPr="00060583">
        <w:rPr>
          <w:kern w:val="1"/>
          <w:lang w:eastAsia="ar-SA"/>
        </w:rPr>
        <w:t xml:space="preserve">It is </w:t>
      </w:r>
      <w:r w:rsidR="00E30724">
        <w:rPr>
          <w:kern w:val="1"/>
          <w:lang w:eastAsia="ar-SA"/>
        </w:rPr>
        <w:t xml:space="preserve">to be </w:t>
      </w:r>
      <w:r w:rsidRPr="00060583">
        <w:rPr>
          <w:kern w:val="1"/>
          <w:lang w:eastAsia="ar-SA"/>
        </w:rPr>
        <w:t>re</w:t>
      </w:r>
      <w:r w:rsidR="00E30724">
        <w:rPr>
          <w:kern w:val="1"/>
          <w:lang w:eastAsia="ar-SA"/>
        </w:rPr>
        <w:t>called</w:t>
      </w:r>
      <w:r w:rsidRPr="00060583">
        <w:rPr>
          <w:kern w:val="1"/>
          <w:lang w:eastAsia="ar-SA"/>
        </w:rPr>
        <w:t xml:space="preserve"> that ETSI Director-General has the responsibility for the selection of the experts in consultation with the TC SmartM2M Chairman. The ETSI Secretariat and the TC SmartM2M Chairman, possibly assisted by the STF-SC, will assess the qualifications of the candidates for the STF during the selection. </w:t>
      </w:r>
    </w:p>
    <w:p w14:paraId="2F6AD1C5" w14:textId="71C937CC" w:rsidR="00583CEC" w:rsidRDefault="00583CEC" w:rsidP="00583CEC">
      <w:pPr>
        <w:suppressAutoHyphens/>
        <w:rPr>
          <w:kern w:val="1"/>
          <w:lang w:eastAsia="ar-SA"/>
        </w:rPr>
      </w:pPr>
    </w:p>
    <w:p w14:paraId="4F6E8EBC" w14:textId="36FF594E" w:rsidR="00D04189" w:rsidRPr="00D04189" w:rsidRDefault="00D04189" w:rsidP="00583CEC">
      <w:pPr>
        <w:suppressAutoHyphens/>
        <w:rPr>
          <w:b/>
          <w:kern w:val="1"/>
          <w:lang w:eastAsia="ar-SA"/>
        </w:rPr>
      </w:pPr>
      <w:r>
        <w:rPr>
          <w:b/>
          <w:kern w:val="1"/>
          <w:lang w:eastAsia="ar-SA"/>
        </w:rPr>
        <w:t>R</w:t>
      </w:r>
      <w:r w:rsidRPr="00D04189">
        <w:rPr>
          <w:b/>
          <w:kern w:val="1"/>
          <w:lang w:eastAsia="ar-SA"/>
        </w:rPr>
        <w:t>esource required for Task 0</w:t>
      </w:r>
      <w:r>
        <w:rPr>
          <w:b/>
          <w:kern w:val="1"/>
          <w:lang w:eastAsia="ar-SA"/>
        </w:rPr>
        <w:t>:</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008"/>
        <w:gridCol w:w="1842"/>
        <w:gridCol w:w="2980"/>
      </w:tblGrid>
      <w:tr w:rsidR="00583CEC" w:rsidRPr="00060583" w14:paraId="3957DD42" w14:textId="77777777" w:rsidTr="00A55445">
        <w:trPr>
          <w:trHeight w:val="331"/>
          <w:jc w:val="center"/>
        </w:trPr>
        <w:tc>
          <w:tcPr>
            <w:tcW w:w="2321" w:type="dxa"/>
            <w:shd w:val="clear" w:color="auto" w:fill="DEEAF6"/>
          </w:tcPr>
          <w:p w14:paraId="5D239BFB" w14:textId="25B89BD8" w:rsidR="00583CEC" w:rsidRPr="00060583" w:rsidRDefault="00583CEC" w:rsidP="00A55445">
            <w:pPr>
              <w:suppressAutoHyphens/>
              <w:jc w:val="center"/>
              <w:rPr>
                <w:b/>
                <w:kern w:val="1"/>
                <w:lang w:eastAsia="ar-SA"/>
              </w:rPr>
            </w:pPr>
            <w:r w:rsidRPr="00060583">
              <w:rPr>
                <w:b/>
                <w:kern w:val="1"/>
                <w:lang w:eastAsia="ar-SA"/>
              </w:rPr>
              <w:t># expert</w:t>
            </w:r>
            <w:r w:rsidR="003142E9">
              <w:rPr>
                <w:b/>
                <w:kern w:val="1"/>
                <w:lang w:eastAsia="ar-SA"/>
              </w:rPr>
              <w:t>s</w:t>
            </w:r>
            <w:r w:rsidRPr="00060583">
              <w:rPr>
                <w:b/>
                <w:kern w:val="1"/>
                <w:lang w:eastAsia="ar-SA"/>
              </w:rPr>
              <w:t xml:space="preserve"> for the task</w:t>
            </w:r>
          </w:p>
        </w:tc>
        <w:tc>
          <w:tcPr>
            <w:tcW w:w="2008" w:type="dxa"/>
            <w:shd w:val="clear" w:color="auto" w:fill="DEEAF6"/>
          </w:tcPr>
          <w:p w14:paraId="3A23E4E5" w14:textId="3DEA1F38" w:rsidR="00583CEC" w:rsidRPr="00060583" w:rsidRDefault="00583CEC" w:rsidP="00A55445">
            <w:pPr>
              <w:suppressAutoHyphens/>
              <w:jc w:val="center"/>
              <w:rPr>
                <w:b/>
                <w:kern w:val="1"/>
                <w:lang w:eastAsia="ar-SA"/>
              </w:rPr>
            </w:pPr>
            <w:r w:rsidRPr="00060583">
              <w:rPr>
                <w:b/>
                <w:kern w:val="1"/>
                <w:lang w:eastAsia="ar-SA"/>
              </w:rPr>
              <w:t>Funded Manpower (</w:t>
            </w:r>
            <w:r w:rsidR="003142E9">
              <w:rPr>
                <w:b/>
                <w:kern w:val="1"/>
                <w:lang w:eastAsia="ar-SA"/>
              </w:rPr>
              <w:t>unit</w:t>
            </w:r>
            <w:r w:rsidR="003142E9" w:rsidRPr="00060583">
              <w:rPr>
                <w:b/>
                <w:kern w:val="1"/>
                <w:lang w:eastAsia="ar-SA"/>
              </w:rPr>
              <w:t>s</w:t>
            </w:r>
            <w:r w:rsidRPr="00060583">
              <w:rPr>
                <w:b/>
                <w:kern w:val="1"/>
                <w:lang w:eastAsia="ar-SA"/>
              </w:rPr>
              <w:t>)</w:t>
            </w:r>
          </w:p>
        </w:tc>
        <w:tc>
          <w:tcPr>
            <w:tcW w:w="1842" w:type="dxa"/>
            <w:shd w:val="clear" w:color="auto" w:fill="DEEAF6"/>
          </w:tcPr>
          <w:p w14:paraId="0E10F093" w14:textId="77777777" w:rsidR="00583CEC" w:rsidRPr="00060583" w:rsidRDefault="00583CEC" w:rsidP="00A55445">
            <w:pPr>
              <w:suppressAutoHyphens/>
              <w:jc w:val="center"/>
              <w:rPr>
                <w:b/>
                <w:kern w:val="1"/>
                <w:lang w:eastAsia="ar-SA"/>
              </w:rPr>
            </w:pPr>
            <w:r w:rsidRPr="00060583">
              <w:rPr>
                <w:b/>
                <w:kern w:val="1"/>
                <w:lang w:eastAsia="ar-SA"/>
              </w:rPr>
              <w:t>Duration</w:t>
            </w:r>
          </w:p>
        </w:tc>
        <w:tc>
          <w:tcPr>
            <w:tcW w:w="2980" w:type="dxa"/>
            <w:shd w:val="clear" w:color="auto" w:fill="DEEAF6"/>
          </w:tcPr>
          <w:p w14:paraId="3AE9E08A" w14:textId="77777777" w:rsidR="00583CEC" w:rsidRPr="00060583" w:rsidRDefault="00583CEC" w:rsidP="00A55445">
            <w:pPr>
              <w:suppressAutoHyphens/>
              <w:jc w:val="left"/>
              <w:rPr>
                <w:b/>
                <w:kern w:val="1"/>
                <w:lang w:eastAsia="ar-SA"/>
              </w:rPr>
            </w:pPr>
            <w:r w:rsidRPr="00060583">
              <w:rPr>
                <w:b/>
                <w:kern w:val="1"/>
                <w:lang w:eastAsia="ar-SA"/>
              </w:rPr>
              <w:t>Funded Travels</w:t>
            </w:r>
          </w:p>
        </w:tc>
      </w:tr>
      <w:tr w:rsidR="00583CEC" w:rsidRPr="00060583" w14:paraId="51C406AF" w14:textId="77777777" w:rsidTr="00A55445">
        <w:trPr>
          <w:jc w:val="center"/>
        </w:trPr>
        <w:tc>
          <w:tcPr>
            <w:tcW w:w="2321" w:type="dxa"/>
            <w:shd w:val="clear" w:color="auto" w:fill="auto"/>
          </w:tcPr>
          <w:p w14:paraId="7ACFFF9F" w14:textId="77777777" w:rsidR="00583CEC" w:rsidRPr="00060583" w:rsidRDefault="00583CEC" w:rsidP="00A55445">
            <w:pPr>
              <w:suppressAutoHyphens/>
              <w:jc w:val="center"/>
              <w:rPr>
                <w:kern w:val="1"/>
                <w:lang w:eastAsia="ar-SA"/>
              </w:rPr>
            </w:pPr>
            <w:r w:rsidRPr="00060583">
              <w:rPr>
                <w:kern w:val="1"/>
                <w:lang w:eastAsia="ar-SA"/>
              </w:rPr>
              <w:t>not applicable</w:t>
            </w:r>
          </w:p>
        </w:tc>
        <w:tc>
          <w:tcPr>
            <w:tcW w:w="2008" w:type="dxa"/>
            <w:shd w:val="clear" w:color="auto" w:fill="auto"/>
          </w:tcPr>
          <w:p w14:paraId="188E5E04" w14:textId="77777777" w:rsidR="00583CEC" w:rsidRPr="00060583" w:rsidRDefault="00583CEC" w:rsidP="00A55445">
            <w:pPr>
              <w:suppressAutoHyphens/>
              <w:jc w:val="center"/>
              <w:rPr>
                <w:kern w:val="1"/>
                <w:lang w:eastAsia="ar-SA"/>
              </w:rPr>
            </w:pPr>
            <w:r w:rsidRPr="00060583">
              <w:rPr>
                <w:kern w:val="1"/>
                <w:lang w:eastAsia="ar-SA"/>
              </w:rPr>
              <w:t>not applicable</w:t>
            </w:r>
          </w:p>
        </w:tc>
        <w:tc>
          <w:tcPr>
            <w:tcW w:w="1842" w:type="dxa"/>
            <w:shd w:val="clear" w:color="auto" w:fill="auto"/>
          </w:tcPr>
          <w:p w14:paraId="28B97E9F" w14:textId="3DC513CF" w:rsidR="00583CEC" w:rsidRPr="00060583" w:rsidRDefault="00D04189" w:rsidP="00A55445">
            <w:pPr>
              <w:suppressAutoHyphens/>
              <w:jc w:val="center"/>
              <w:rPr>
                <w:kern w:val="1"/>
                <w:lang w:eastAsia="ar-SA"/>
              </w:rPr>
            </w:pPr>
            <w:r>
              <w:rPr>
                <w:kern w:val="1"/>
                <w:lang w:eastAsia="ar-SA"/>
              </w:rPr>
              <w:t>2 months b</w:t>
            </w:r>
            <w:r w:rsidR="00791F03">
              <w:rPr>
                <w:kern w:val="1"/>
                <w:lang w:eastAsia="ar-SA"/>
              </w:rPr>
              <w:t>efore the Start of the STF</w:t>
            </w:r>
          </w:p>
        </w:tc>
        <w:tc>
          <w:tcPr>
            <w:tcW w:w="2980" w:type="dxa"/>
            <w:shd w:val="clear" w:color="auto" w:fill="auto"/>
          </w:tcPr>
          <w:p w14:paraId="6F3B51F5" w14:textId="4C95C5AA" w:rsidR="00583CEC" w:rsidRPr="00060583" w:rsidRDefault="00791F03" w:rsidP="00A55445">
            <w:pPr>
              <w:suppressAutoHyphens/>
              <w:rPr>
                <w:kern w:val="1"/>
                <w:lang w:eastAsia="ar-SA"/>
              </w:rPr>
            </w:pPr>
            <w:r w:rsidRPr="00060583">
              <w:rPr>
                <w:kern w:val="1"/>
                <w:lang w:eastAsia="ar-SA"/>
              </w:rPr>
              <w:t>not applicable</w:t>
            </w:r>
          </w:p>
        </w:tc>
      </w:tr>
    </w:tbl>
    <w:p w14:paraId="684149F4" w14:textId="77777777" w:rsidR="00583CEC" w:rsidRPr="00060583" w:rsidRDefault="00583CEC" w:rsidP="00583CEC">
      <w:pPr>
        <w:suppressAutoHyphens/>
        <w:rPr>
          <w:kern w:val="1"/>
          <w:lang w:eastAsia="ar-SA"/>
        </w:rPr>
      </w:pPr>
    </w:p>
    <w:p w14:paraId="19D36EC7" w14:textId="0D64F754" w:rsidR="00583CEC" w:rsidRDefault="00583CEC" w:rsidP="00407698"/>
    <w:bookmarkEnd w:id="5"/>
    <w:bookmarkEnd w:id="6"/>
    <w:p w14:paraId="2A926715" w14:textId="66528BDE" w:rsidR="00AC7492" w:rsidRPr="00AC7001" w:rsidRDefault="00AC7492" w:rsidP="00AC7492">
      <w:pPr>
        <w:pStyle w:val="B0Bold"/>
        <w:rPr>
          <w:u w:val="single"/>
        </w:rPr>
      </w:pPr>
      <w:r w:rsidRPr="00AC7001">
        <w:rPr>
          <w:u w:val="single"/>
        </w:rPr>
        <w:t xml:space="preserve">Task </w:t>
      </w:r>
      <w:r w:rsidR="00191E91">
        <w:rPr>
          <w:u w:val="single"/>
        </w:rPr>
        <w:t>1</w:t>
      </w:r>
      <w:r w:rsidRPr="00AC7001">
        <w:rPr>
          <w:u w:val="single"/>
        </w:rPr>
        <w:t>: Project Management</w:t>
      </w:r>
    </w:p>
    <w:p w14:paraId="4D896380" w14:textId="0E9EAB0A" w:rsidR="00E716C5" w:rsidRDefault="009260AB" w:rsidP="00CB57E9">
      <w:r w:rsidRPr="009260AB">
        <w:rPr>
          <w:b/>
        </w:rPr>
        <w:t>Objectives:</w:t>
      </w:r>
      <w:r>
        <w:t xml:space="preserve"> </w:t>
      </w:r>
      <w:r w:rsidR="00EA62E9" w:rsidRPr="00EA62E9">
        <w:t xml:space="preserve">Coordination, communication, reporting and leading of the STF team activities, in collaboration with the ETSI secretariat and </w:t>
      </w:r>
      <w:r w:rsidR="00911649">
        <w:t xml:space="preserve">TC </w:t>
      </w:r>
      <w:r w:rsidR="00FB121C" w:rsidRPr="00EA62E9">
        <w:t>SmartM2M</w:t>
      </w:r>
      <w:r w:rsidR="00EA62E9" w:rsidRPr="00EA62E9">
        <w:t xml:space="preserve">. </w:t>
      </w:r>
      <w:r w:rsidR="00B4003D">
        <w:t>T</w:t>
      </w:r>
      <w:r w:rsidR="00E716C5">
        <w:t xml:space="preserve">he project will be organized in an Agile/Scrum way for the sake of efficiency and to foster the quick development of </w:t>
      </w:r>
      <w:r w:rsidR="00E91BAD">
        <w:t xml:space="preserve">the </w:t>
      </w:r>
      <w:r w:rsidR="00E716C5">
        <w:t xml:space="preserve">new SAREF </w:t>
      </w:r>
      <w:r w:rsidR="00E91BAD">
        <w:t>extensions</w:t>
      </w:r>
      <w:r w:rsidR="00CE69D7">
        <w:t>.</w:t>
      </w:r>
    </w:p>
    <w:p w14:paraId="0A01973B" w14:textId="180E40E9" w:rsidR="00EA62E9" w:rsidRDefault="00EA62E9" w:rsidP="00CB57E9"/>
    <w:p w14:paraId="75DCE0BD" w14:textId="7FE26288" w:rsidR="00EA62E9" w:rsidRDefault="00EA62E9" w:rsidP="00CB57E9">
      <w:r w:rsidRPr="00EA62E9">
        <w:rPr>
          <w:b/>
        </w:rPr>
        <w:t xml:space="preserve">Interactions: </w:t>
      </w:r>
      <w:r w:rsidR="008F7C6B" w:rsidRPr="00E72551">
        <w:t>EC,</w:t>
      </w:r>
      <w:r w:rsidR="008F7C6B">
        <w:rPr>
          <w:b/>
        </w:rPr>
        <w:t xml:space="preserve"> </w:t>
      </w:r>
      <w:r w:rsidRPr="00EA62E9">
        <w:t xml:space="preserve">ETSI secretariat, </w:t>
      </w:r>
      <w:r w:rsidR="003D6B78">
        <w:t xml:space="preserve">TC </w:t>
      </w:r>
      <w:r w:rsidRPr="00EA62E9">
        <w:t>SmartM2M</w:t>
      </w:r>
      <w:r w:rsidR="00FB121C">
        <w:t>, o</w:t>
      </w:r>
      <w:r w:rsidR="00FB121C" w:rsidRPr="00FB121C">
        <w:t>ther interested ETSI Technical Bodies</w:t>
      </w:r>
      <w:r w:rsidR="00FB121C">
        <w:t xml:space="preserve"> (as described in section 5.2) and </w:t>
      </w:r>
      <w:r w:rsidR="00FB121C" w:rsidRPr="00FB121C">
        <w:t>interested Organizations outside ETSI</w:t>
      </w:r>
      <w:r w:rsidR="00FB121C">
        <w:t xml:space="preserve"> (as described in section 5.3).</w:t>
      </w:r>
    </w:p>
    <w:p w14:paraId="2AB6AC01" w14:textId="477AAAAC" w:rsidR="0055385D" w:rsidRDefault="0055385D" w:rsidP="00CB57E9"/>
    <w:p w14:paraId="2AB259A1" w14:textId="7A5CC53A" w:rsidR="00735004" w:rsidRPr="00D04189" w:rsidRDefault="0055385D" w:rsidP="00D04189">
      <w:r w:rsidRPr="0055385D">
        <w:rPr>
          <w:b/>
        </w:rPr>
        <w:t>Resources required</w:t>
      </w:r>
      <w:r w:rsidR="00D04189">
        <w:rPr>
          <w:b/>
        </w:rPr>
        <w:t xml:space="preserve"> for Task 1</w:t>
      </w:r>
      <w:r>
        <w:t xml:space="preserve">: </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207"/>
        <w:gridCol w:w="1842"/>
        <w:gridCol w:w="2980"/>
      </w:tblGrid>
      <w:tr w:rsidR="00735004" w:rsidRPr="00060583" w14:paraId="5E9178D2" w14:textId="77777777" w:rsidTr="00AF7743">
        <w:trPr>
          <w:trHeight w:val="331"/>
          <w:jc w:val="center"/>
        </w:trPr>
        <w:tc>
          <w:tcPr>
            <w:tcW w:w="2122" w:type="dxa"/>
            <w:shd w:val="clear" w:color="auto" w:fill="DEEAF6"/>
          </w:tcPr>
          <w:p w14:paraId="172551E1" w14:textId="77777777" w:rsidR="00735004" w:rsidRPr="00060583" w:rsidRDefault="00735004" w:rsidP="00AF7743">
            <w:pPr>
              <w:suppressAutoHyphens/>
              <w:jc w:val="center"/>
              <w:rPr>
                <w:b/>
                <w:kern w:val="1"/>
                <w:lang w:eastAsia="ar-SA"/>
              </w:rPr>
            </w:pPr>
            <w:r w:rsidRPr="00060583">
              <w:rPr>
                <w:b/>
                <w:kern w:val="1"/>
                <w:lang w:eastAsia="ar-SA"/>
              </w:rPr>
              <w:t># expert</w:t>
            </w:r>
            <w:r>
              <w:rPr>
                <w:b/>
                <w:kern w:val="1"/>
                <w:lang w:eastAsia="ar-SA"/>
              </w:rPr>
              <w:t>s for the T</w:t>
            </w:r>
            <w:r w:rsidRPr="00060583">
              <w:rPr>
                <w:b/>
                <w:kern w:val="1"/>
                <w:lang w:eastAsia="ar-SA"/>
              </w:rPr>
              <w:t>ask</w:t>
            </w:r>
            <w:r>
              <w:rPr>
                <w:b/>
                <w:kern w:val="1"/>
                <w:lang w:eastAsia="ar-SA"/>
              </w:rPr>
              <w:t xml:space="preserve"> 1</w:t>
            </w:r>
          </w:p>
        </w:tc>
        <w:tc>
          <w:tcPr>
            <w:tcW w:w="2207" w:type="dxa"/>
            <w:shd w:val="clear" w:color="auto" w:fill="DEEAF6"/>
          </w:tcPr>
          <w:p w14:paraId="0DC2D6CB" w14:textId="77777777" w:rsidR="00735004" w:rsidRPr="00060583" w:rsidRDefault="00735004" w:rsidP="00AF7743">
            <w:pPr>
              <w:suppressAutoHyphens/>
              <w:jc w:val="center"/>
              <w:rPr>
                <w:b/>
                <w:kern w:val="1"/>
                <w:lang w:eastAsia="ar-SA"/>
              </w:rPr>
            </w:pPr>
            <w:r w:rsidRPr="00060583">
              <w:rPr>
                <w:b/>
                <w:kern w:val="1"/>
                <w:lang w:eastAsia="ar-SA"/>
              </w:rPr>
              <w:t>Funded Manpower (</w:t>
            </w:r>
            <w:r>
              <w:rPr>
                <w:b/>
                <w:kern w:val="1"/>
                <w:lang w:eastAsia="ar-SA"/>
              </w:rPr>
              <w:t>unit</w:t>
            </w:r>
            <w:r w:rsidRPr="00060583">
              <w:rPr>
                <w:b/>
                <w:kern w:val="1"/>
                <w:lang w:eastAsia="ar-SA"/>
              </w:rPr>
              <w:t>s)</w:t>
            </w:r>
          </w:p>
        </w:tc>
        <w:tc>
          <w:tcPr>
            <w:tcW w:w="1842" w:type="dxa"/>
            <w:shd w:val="clear" w:color="auto" w:fill="DEEAF6"/>
          </w:tcPr>
          <w:p w14:paraId="06B6EA1D" w14:textId="77777777" w:rsidR="00735004" w:rsidRPr="00060583" w:rsidRDefault="00735004" w:rsidP="00AF7743">
            <w:pPr>
              <w:suppressAutoHyphens/>
              <w:jc w:val="center"/>
              <w:rPr>
                <w:b/>
                <w:kern w:val="1"/>
                <w:lang w:eastAsia="ar-SA"/>
              </w:rPr>
            </w:pPr>
            <w:r w:rsidRPr="00060583">
              <w:rPr>
                <w:b/>
                <w:kern w:val="1"/>
                <w:lang w:eastAsia="ar-SA"/>
              </w:rPr>
              <w:t>Duration</w:t>
            </w:r>
          </w:p>
        </w:tc>
        <w:tc>
          <w:tcPr>
            <w:tcW w:w="2980" w:type="dxa"/>
            <w:shd w:val="clear" w:color="auto" w:fill="DEEAF6"/>
          </w:tcPr>
          <w:p w14:paraId="32400F23" w14:textId="77777777" w:rsidR="00735004" w:rsidRPr="00060583" w:rsidRDefault="00735004" w:rsidP="00AF7743">
            <w:pPr>
              <w:suppressAutoHyphens/>
              <w:jc w:val="left"/>
              <w:rPr>
                <w:b/>
                <w:kern w:val="1"/>
                <w:lang w:eastAsia="ar-SA"/>
              </w:rPr>
            </w:pPr>
            <w:r w:rsidRPr="00060583">
              <w:rPr>
                <w:b/>
                <w:kern w:val="1"/>
                <w:lang w:eastAsia="ar-SA"/>
              </w:rPr>
              <w:t>Funded Travels</w:t>
            </w:r>
          </w:p>
        </w:tc>
      </w:tr>
      <w:tr w:rsidR="00735004" w:rsidRPr="00060583" w14:paraId="013D18DC" w14:textId="77777777" w:rsidTr="00AF7743">
        <w:trPr>
          <w:jc w:val="center"/>
        </w:trPr>
        <w:tc>
          <w:tcPr>
            <w:tcW w:w="2122" w:type="dxa"/>
            <w:shd w:val="clear" w:color="auto" w:fill="auto"/>
          </w:tcPr>
          <w:p w14:paraId="0DD4F898" w14:textId="77777777" w:rsidR="00735004" w:rsidRPr="00060583" w:rsidRDefault="00735004" w:rsidP="00AF7743">
            <w:pPr>
              <w:suppressAutoHyphens/>
              <w:jc w:val="center"/>
              <w:rPr>
                <w:kern w:val="1"/>
                <w:lang w:eastAsia="ar-SA"/>
              </w:rPr>
            </w:pPr>
            <w:r>
              <w:rPr>
                <w:kern w:val="1"/>
                <w:lang w:eastAsia="ar-SA"/>
              </w:rPr>
              <w:t>1</w:t>
            </w:r>
          </w:p>
        </w:tc>
        <w:tc>
          <w:tcPr>
            <w:tcW w:w="2207" w:type="dxa"/>
            <w:shd w:val="clear" w:color="auto" w:fill="auto"/>
          </w:tcPr>
          <w:p w14:paraId="3E518CB3" w14:textId="7F4025E1" w:rsidR="00735004" w:rsidRPr="00060583" w:rsidRDefault="00735004" w:rsidP="00AF7743">
            <w:pPr>
              <w:suppressAutoHyphens/>
              <w:jc w:val="center"/>
              <w:rPr>
                <w:kern w:val="1"/>
                <w:lang w:eastAsia="ar-SA"/>
              </w:rPr>
            </w:pPr>
            <w:r>
              <w:rPr>
                <w:kern w:val="1"/>
                <w:lang w:eastAsia="ar-SA"/>
              </w:rPr>
              <w:t>2</w:t>
            </w:r>
            <w:r w:rsidR="00141334">
              <w:rPr>
                <w:kern w:val="1"/>
                <w:lang w:eastAsia="ar-SA"/>
              </w:rPr>
              <w:t>3</w:t>
            </w:r>
          </w:p>
        </w:tc>
        <w:tc>
          <w:tcPr>
            <w:tcW w:w="1842" w:type="dxa"/>
            <w:shd w:val="clear" w:color="auto" w:fill="auto"/>
          </w:tcPr>
          <w:p w14:paraId="598F92AE" w14:textId="77777777" w:rsidR="00735004" w:rsidRPr="00060583" w:rsidRDefault="00735004" w:rsidP="00AF7743">
            <w:pPr>
              <w:suppressAutoHyphens/>
              <w:jc w:val="center"/>
              <w:rPr>
                <w:kern w:val="1"/>
                <w:lang w:eastAsia="ar-SA"/>
              </w:rPr>
            </w:pPr>
            <w:r>
              <w:rPr>
                <w:lang w:val="en-US"/>
              </w:rPr>
              <w:t xml:space="preserve">S </w:t>
            </w:r>
            <w:r>
              <w:t xml:space="preserve">-&gt; S+18 </w:t>
            </w:r>
            <w:r>
              <w:br/>
              <w:t>(18 month)</w:t>
            </w:r>
          </w:p>
        </w:tc>
        <w:tc>
          <w:tcPr>
            <w:tcW w:w="2980" w:type="dxa"/>
            <w:shd w:val="clear" w:color="auto" w:fill="auto"/>
          </w:tcPr>
          <w:p w14:paraId="73FB0D60" w14:textId="538F2DAA" w:rsidR="00735004" w:rsidRPr="00060583" w:rsidRDefault="00735004" w:rsidP="00AF7743">
            <w:pPr>
              <w:suppressAutoHyphens/>
              <w:rPr>
                <w:kern w:val="1"/>
                <w:lang w:eastAsia="ar-SA"/>
              </w:rPr>
            </w:pPr>
            <w:r>
              <w:rPr>
                <w:kern w:val="1"/>
                <w:lang w:eastAsia="ar-SA"/>
              </w:rPr>
              <w:t xml:space="preserve"> </w:t>
            </w:r>
            <w:r w:rsidR="00ED62F9">
              <w:rPr>
                <w:kern w:val="1"/>
                <w:lang w:eastAsia="ar-SA"/>
              </w:rPr>
              <w:t>5</w:t>
            </w:r>
          </w:p>
        </w:tc>
      </w:tr>
    </w:tbl>
    <w:p w14:paraId="1FEF6280" w14:textId="77777777" w:rsidR="00735004" w:rsidRDefault="00735004" w:rsidP="00735004">
      <w:pPr>
        <w:suppressAutoHyphens/>
        <w:rPr>
          <w:kern w:val="1"/>
          <w:lang w:eastAsia="ar-SA"/>
        </w:rPr>
      </w:pPr>
    </w:p>
    <w:p w14:paraId="62474542" w14:textId="7BE0DA74" w:rsidR="00C164B3" w:rsidRPr="00AC7001" w:rsidRDefault="00C164B3" w:rsidP="00C164B3">
      <w:pPr>
        <w:pStyle w:val="B0Bold"/>
        <w:rPr>
          <w:u w:val="single"/>
        </w:rPr>
      </w:pPr>
      <w:r w:rsidRPr="00AC7001">
        <w:rPr>
          <w:u w:val="single"/>
        </w:rPr>
        <w:t xml:space="preserve">Task </w:t>
      </w:r>
      <w:r w:rsidR="00191E91">
        <w:rPr>
          <w:u w:val="single"/>
        </w:rPr>
        <w:t>2</w:t>
      </w:r>
      <w:r w:rsidRPr="00AC7001">
        <w:rPr>
          <w:u w:val="single"/>
        </w:rPr>
        <w:t xml:space="preserve">: SAREF </w:t>
      </w:r>
      <w:r w:rsidR="00B4003D" w:rsidRPr="00AC7001">
        <w:rPr>
          <w:u w:val="single"/>
        </w:rPr>
        <w:t>requirements gathering</w:t>
      </w:r>
    </w:p>
    <w:p w14:paraId="5095B400" w14:textId="77777777" w:rsidR="00AC7001" w:rsidRDefault="00AC7001" w:rsidP="0030055B">
      <w:r w:rsidRPr="009260AB">
        <w:rPr>
          <w:b/>
        </w:rPr>
        <w:t>Objectives:</w:t>
      </w:r>
      <w:r>
        <w:rPr>
          <w:b/>
        </w:rPr>
        <w:t xml:space="preserve"> </w:t>
      </w:r>
      <w:r w:rsidR="0030055B">
        <w:t>This task</w:t>
      </w:r>
      <w:r w:rsidR="00084D4F" w:rsidRPr="0030055B">
        <w:t xml:space="preserve"> will gather requirements from the</w:t>
      </w:r>
      <w:r w:rsidR="00DA4476">
        <w:t xml:space="preserve"> domains interested in a SAREF extension</w:t>
      </w:r>
      <w:r>
        <w:t>.</w:t>
      </w:r>
    </w:p>
    <w:p w14:paraId="74DD7E95" w14:textId="77777777" w:rsidR="00AC7001" w:rsidRDefault="00AC7001" w:rsidP="0030055B"/>
    <w:p w14:paraId="6338ED16" w14:textId="119D374D" w:rsidR="00DA4476" w:rsidRDefault="00AC7001" w:rsidP="0030055B">
      <w:r w:rsidRPr="00EA62E9">
        <w:rPr>
          <w:b/>
        </w:rPr>
        <w:t>Interactions:</w:t>
      </w:r>
      <w:r>
        <w:rPr>
          <w:b/>
        </w:rPr>
        <w:t xml:space="preserve"> </w:t>
      </w:r>
      <w:r w:rsidR="008F7C6B" w:rsidRPr="008F7C6B">
        <w:t>EC,</w:t>
      </w:r>
      <w:r w:rsidR="008F7C6B">
        <w:rPr>
          <w:b/>
        </w:rPr>
        <w:t xml:space="preserve"> </w:t>
      </w:r>
      <w:r w:rsidR="001C73E0">
        <w:t xml:space="preserve">TC </w:t>
      </w:r>
      <w:r w:rsidR="001C73E0" w:rsidRPr="00EA62E9">
        <w:t>SmartM2M</w:t>
      </w:r>
      <w:r w:rsidR="001C73E0">
        <w:t>, o</w:t>
      </w:r>
      <w:r w:rsidR="001C73E0" w:rsidRPr="00FB121C">
        <w:t>ther interested ETSI Technical Bodies</w:t>
      </w:r>
      <w:r w:rsidR="001C73E0">
        <w:t xml:space="preserve"> (as described in section 5.2), </w:t>
      </w:r>
      <w:r w:rsidR="001C73E0" w:rsidRPr="00FB121C">
        <w:t>interested Organizations outside ETSI</w:t>
      </w:r>
      <w:r w:rsidR="001C73E0">
        <w:t xml:space="preserve"> (as described in section 5.3) and s</w:t>
      </w:r>
      <w:r w:rsidR="00DF6A72">
        <w:t xml:space="preserve">takeholders from the </w:t>
      </w:r>
      <w:r w:rsidR="005A729C" w:rsidRPr="005A729C">
        <w:t>domains</w:t>
      </w:r>
      <w:r w:rsidR="00A4529D">
        <w:t xml:space="preserve"> </w:t>
      </w:r>
      <w:r w:rsidR="0055375D">
        <w:t>of interest</w:t>
      </w:r>
      <w:r w:rsidR="00DF6A72">
        <w:t>, namely</w:t>
      </w:r>
    </w:p>
    <w:p w14:paraId="32BCEEAA" w14:textId="77777777" w:rsidR="00E31250" w:rsidRDefault="00E31250" w:rsidP="0030055B"/>
    <w:p w14:paraId="6D2E2F46" w14:textId="4BBF0957" w:rsidR="008F7C6B" w:rsidRDefault="008F7C6B" w:rsidP="008F025A">
      <w:pPr>
        <w:pStyle w:val="ListParagraph"/>
        <w:numPr>
          <w:ilvl w:val="0"/>
          <w:numId w:val="9"/>
        </w:numPr>
      </w:pPr>
      <w:r>
        <w:t>Automotive, including partners</w:t>
      </w:r>
      <w:r w:rsidRPr="0013645D">
        <w:t xml:space="preserve"> </w:t>
      </w:r>
      <w:r>
        <w:t xml:space="preserve">from </w:t>
      </w:r>
      <w:r w:rsidRPr="0013645D">
        <w:t>AIOTI, the H2020 Large Scale Pilots</w:t>
      </w:r>
      <w:r w:rsidR="0067181B">
        <w:t xml:space="preserve"> (e.g., AUTOPILOT)</w:t>
      </w:r>
      <w:r w:rsidRPr="0013645D">
        <w:t>, ETSI and oneM2M</w:t>
      </w:r>
      <w:r>
        <w:t>.</w:t>
      </w:r>
    </w:p>
    <w:p w14:paraId="1FD88B64" w14:textId="1A13B82B" w:rsidR="008F7C6B" w:rsidRDefault="008F7C6B" w:rsidP="008F025A">
      <w:pPr>
        <w:pStyle w:val="ListParagraph"/>
        <w:numPr>
          <w:ilvl w:val="0"/>
          <w:numId w:val="9"/>
        </w:numPr>
      </w:pPr>
      <w:r>
        <w:t>eHealth/well-ageing,</w:t>
      </w:r>
      <w:r w:rsidRPr="0030055B">
        <w:t xml:space="preserve"> </w:t>
      </w:r>
      <w:r>
        <w:t xml:space="preserve">including </w:t>
      </w:r>
      <w:r w:rsidRPr="004933C4">
        <w:t xml:space="preserve">partners from AIOTI, the H2020 Large Scale Pilots, ETSI (in particular </w:t>
      </w:r>
      <w:r w:rsidR="004F5798">
        <w:t>EP eHealth</w:t>
      </w:r>
      <w:r w:rsidRPr="005F7855">
        <w:t xml:space="preserve"> </w:t>
      </w:r>
      <w:r>
        <w:t xml:space="preserve">and </w:t>
      </w:r>
      <w:r w:rsidRPr="004933C4">
        <w:t xml:space="preserve">TC </w:t>
      </w:r>
      <w:proofErr w:type="spellStart"/>
      <w:r w:rsidRPr="004933C4">
        <w:t>SmartBAN</w:t>
      </w:r>
      <w:proofErr w:type="spellEnd"/>
      <w:r w:rsidRPr="004933C4">
        <w:t>) and oneM2M</w:t>
      </w:r>
      <w:r>
        <w:t>.</w:t>
      </w:r>
      <w:r w:rsidRPr="004933C4" w:rsidDel="004933C4">
        <w:t xml:space="preserve"> </w:t>
      </w:r>
    </w:p>
    <w:p w14:paraId="21C38942" w14:textId="054CF0D3" w:rsidR="00112E9E" w:rsidRDefault="00C61CAD" w:rsidP="00C61CAD">
      <w:pPr>
        <w:pStyle w:val="ListParagraph"/>
        <w:numPr>
          <w:ilvl w:val="0"/>
          <w:numId w:val="9"/>
        </w:numPr>
      </w:pPr>
      <w:r>
        <w:t xml:space="preserve">Wearables, including </w:t>
      </w:r>
      <w:r w:rsidRPr="004933C4">
        <w:t xml:space="preserve">partners from AIOTI, the H2020 Large Scale Pilots, ETSI (in particular TC </w:t>
      </w:r>
      <w:proofErr w:type="spellStart"/>
      <w:r w:rsidRPr="004933C4">
        <w:t>SmartBAN</w:t>
      </w:r>
      <w:proofErr w:type="spellEnd"/>
      <w:r w:rsidRPr="004933C4">
        <w:t>) and oneM2M</w:t>
      </w:r>
      <w:r>
        <w:t>.</w:t>
      </w:r>
      <w:r w:rsidRPr="004933C4">
        <w:t xml:space="preserve"> </w:t>
      </w:r>
    </w:p>
    <w:p w14:paraId="516831A7" w14:textId="46FE32F4" w:rsidR="008F7C6B" w:rsidRPr="0030055B" w:rsidRDefault="008F7C6B" w:rsidP="00BA5247">
      <w:pPr>
        <w:pStyle w:val="ListParagraph"/>
        <w:numPr>
          <w:ilvl w:val="0"/>
          <w:numId w:val="9"/>
        </w:numPr>
      </w:pPr>
      <w:r>
        <w:t xml:space="preserve">Water, </w:t>
      </w:r>
      <w:r w:rsidRPr="00E932A9">
        <w:t xml:space="preserve">including partners from AIOTI, the H2020 Large Scale Pilots, </w:t>
      </w:r>
      <w:r w:rsidR="00E30724">
        <w:t>projects from the</w:t>
      </w:r>
      <w:r w:rsidR="00BA5247" w:rsidRPr="00BA5247">
        <w:t xml:space="preserve"> ICT4WATER cluster</w:t>
      </w:r>
      <w:r w:rsidR="00BA5247">
        <w:t xml:space="preserve"> </w:t>
      </w:r>
      <w:r>
        <w:t xml:space="preserve">, </w:t>
      </w:r>
      <w:r w:rsidRPr="00E932A9">
        <w:t>ETSI and oneM2M</w:t>
      </w:r>
      <w:r>
        <w:t xml:space="preserve"> </w:t>
      </w:r>
    </w:p>
    <w:p w14:paraId="55447EB2" w14:textId="77777777" w:rsidR="00C164B3" w:rsidRPr="000B127E" w:rsidRDefault="00C164B3" w:rsidP="00C164B3">
      <w:pPr>
        <w:tabs>
          <w:tab w:val="clear" w:pos="1418"/>
          <w:tab w:val="clear" w:pos="4678"/>
          <w:tab w:val="clear" w:pos="5954"/>
          <w:tab w:val="clear" w:pos="7088"/>
        </w:tabs>
        <w:suppressAutoHyphens/>
        <w:overflowPunct/>
        <w:autoSpaceDE/>
        <w:autoSpaceDN/>
        <w:adjustRightInd/>
        <w:textAlignment w:val="auto"/>
        <w:rPr>
          <w:kern w:val="1"/>
          <w:lang w:eastAsia="ar-SA"/>
        </w:rPr>
      </w:pPr>
    </w:p>
    <w:p w14:paraId="47516547" w14:textId="007DC5B0" w:rsidR="00911649" w:rsidRDefault="00911649" w:rsidP="0008189A">
      <w:pPr>
        <w:tabs>
          <w:tab w:val="clear" w:pos="1418"/>
          <w:tab w:val="clear" w:pos="4678"/>
          <w:tab w:val="clear" w:pos="5954"/>
          <w:tab w:val="clear" w:pos="7088"/>
        </w:tabs>
        <w:suppressAutoHyphens/>
        <w:overflowPunct/>
        <w:autoSpaceDE/>
        <w:autoSpaceDN/>
        <w:adjustRightInd/>
        <w:jc w:val="left"/>
        <w:textAlignment w:val="auto"/>
        <w:rPr>
          <w:b/>
          <w:kern w:val="1"/>
          <w:lang w:eastAsia="ar-SA"/>
        </w:rPr>
      </w:pPr>
      <w:r>
        <w:rPr>
          <w:b/>
          <w:kern w:val="1"/>
          <w:lang w:eastAsia="ar-SA"/>
        </w:rPr>
        <w:t xml:space="preserve">Input: </w:t>
      </w:r>
      <w:r w:rsidR="00266EBE">
        <w:rPr>
          <w:kern w:val="1"/>
          <w:lang w:eastAsia="ar-SA"/>
        </w:rPr>
        <w:t>Base</w:t>
      </w:r>
      <w:r w:rsidRPr="00911649">
        <w:rPr>
          <w:kern w:val="1"/>
          <w:lang w:eastAsia="ar-SA"/>
        </w:rPr>
        <w:t xml:space="preserve"> documents</w:t>
      </w:r>
      <w:r w:rsidR="00266EBE">
        <w:rPr>
          <w:kern w:val="1"/>
          <w:lang w:eastAsia="ar-SA"/>
        </w:rPr>
        <w:t>.</w:t>
      </w:r>
    </w:p>
    <w:p w14:paraId="1832BD11" w14:textId="60D6454B" w:rsidR="00911649" w:rsidRDefault="00911649" w:rsidP="0008189A">
      <w:pPr>
        <w:tabs>
          <w:tab w:val="clear" w:pos="1418"/>
          <w:tab w:val="clear" w:pos="4678"/>
          <w:tab w:val="clear" w:pos="5954"/>
          <w:tab w:val="clear" w:pos="7088"/>
        </w:tabs>
        <w:suppressAutoHyphens/>
        <w:overflowPunct/>
        <w:autoSpaceDE/>
        <w:autoSpaceDN/>
        <w:adjustRightInd/>
        <w:jc w:val="left"/>
        <w:textAlignment w:val="auto"/>
        <w:rPr>
          <w:b/>
          <w:kern w:val="1"/>
          <w:lang w:eastAsia="ar-SA"/>
        </w:rPr>
      </w:pPr>
    </w:p>
    <w:p w14:paraId="2E9D63CA" w14:textId="0F5C85CE" w:rsidR="00D04189" w:rsidRPr="00A55445" w:rsidRDefault="007A2EF1" w:rsidP="00D04189">
      <w:pPr>
        <w:rPr>
          <w:b/>
        </w:rPr>
      </w:pPr>
      <w:r>
        <w:rPr>
          <w:b/>
        </w:rPr>
        <w:t>Table</w:t>
      </w:r>
      <w:r w:rsidR="00EF5182">
        <w:rPr>
          <w:b/>
        </w:rPr>
        <w:t xml:space="preserve">: </w:t>
      </w:r>
      <w:r w:rsidR="00D04189" w:rsidRPr="00A55445">
        <w:rPr>
          <w:b/>
        </w:rPr>
        <w:t>Base documents for the technical proposal</w:t>
      </w:r>
    </w:p>
    <w:p w14:paraId="670A0BBB" w14:textId="77777777" w:rsidR="00D04189" w:rsidRPr="00AE45CB" w:rsidRDefault="00D04189" w:rsidP="00D041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gridCol w:w="1418"/>
      </w:tblGrid>
      <w:tr w:rsidR="00D04189" w14:paraId="6A2B9A92" w14:textId="77777777" w:rsidTr="00AF7743">
        <w:tc>
          <w:tcPr>
            <w:tcW w:w="2093" w:type="dxa"/>
            <w:shd w:val="clear" w:color="auto" w:fill="B8CCE4"/>
            <w:vAlign w:val="center"/>
          </w:tcPr>
          <w:p w14:paraId="0770EC7D" w14:textId="77777777" w:rsidR="00D04189" w:rsidRDefault="00D04189" w:rsidP="00AF7743">
            <w:pPr>
              <w:keepNext/>
              <w:keepLines/>
              <w:jc w:val="center"/>
              <w:rPr>
                <w:b/>
              </w:rPr>
            </w:pPr>
            <w:r>
              <w:rPr>
                <w:b/>
              </w:rPr>
              <w:lastRenderedPageBreak/>
              <w:t>Document</w:t>
            </w:r>
          </w:p>
        </w:tc>
        <w:tc>
          <w:tcPr>
            <w:tcW w:w="5528" w:type="dxa"/>
            <w:shd w:val="clear" w:color="auto" w:fill="B8CCE4"/>
            <w:vAlign w:val="center"/>
          </w:tcPr>
          <w:p w14:paraId="122D2BF0" w14:textId="77777777" w:rsidR="00D04189" w:rsidRDefault="00D04189" w:rsidP="00AF7743">
            <w:pPr>
              <w:keepNext/>
              <w:keepLines/>
              <w:jc w:val="center"/>
              <w:rPr>
                <w:b/>
              </w:rPr>
            </w:pPr>
            <w:r>
              <w:rPr>
                <w:b/>
              </w:rPr>
              <w:t>Title</w:t>
            </w:r>
          </w:p>
        </w:tc>
        <w:tc>
          <w:tcPr>
            <w:tcW w:w="1418" w:type="dxa"/>
            <w:shd w:val="clear" w:color="auto" w:fill="B8CCE4"/>
            <w:vAlign w:val="center"/>
          </w:tcPr>
          <w:p w14:paraId="69FB5653" w14:textId="77777777" w:rsidR="00D04189" w:rsidRDefault="00D04189" w:rsidP="00AF7743">
            <w:pPr>
              <w:keepNext/>
              <w:keepLines/>
              <w:jc w:val="center"/>
              <w:rPr>
                <w:b/>
              </w:rPr>
            </w:pPr>
            <w:r>
              <w:rPr>
                <w:b/>
              </w:rPr>
              <w:t>Stable draft</w:t>
            </w:r>
          </w:p>
        </w:tc>
      </w:tr>
      <w:tr w:rsidR="00D04189" w14:paraId="0C262A94" w14:textId="77777777" w:rsidTr="00AF7743">
        <w:tc>
          <w:tcPr>
            <w:tcW w:w="2093" w:type="dxa"/>
            <w:vAlign w:val="center"/>
          </w:tcPr>
          <w:p w14:paraId="25D5CCE0" w14:textId="77777777" w:rsidR="00D04189" w:rsidRPr="009B6C42" w:rsidRDefault="00D04189" w:rsidP="00AF7743">
            <w:pPr>
              <w:keepNext/>
              <w:keepLines/>
            </w:pPr>
            <w:r w:rsidRPr="009B6C42">
              <w:t>ETSI TS 103 26</w:t>
            </w:r>
            <w:r>
              <w:t>4</w:t>
            </w:r>
          </w:p>
        </w:tc>
        <w:tc>
          <w:tcPr>
            <w:tcW w:w="5528" w:type="dxa"/>
            <w:vAlign w:val="center"/>
          </w:tcPr>
          <w:p w14:paraId="16216E31" w14:textId="77777777" w:rsidR="00D04189" w:rsidRDefault="00D04189" w:rsidP="00AF7743">
            <w:pPr>
              <w:keepNext/>
              <w:keepLines/>
              <w:jc w:val="left"/>
              <w:rPr>
                <w:highlight w:val="yellow"/>
              </w:rPr>
            </w:pPr>
            <w:r>
              <w:t>SmartM2M Smart Appliances Common Ontology and oneM2M mapping</w:t>
            </w:r>
          </w:p>
        </w:tc>
        <w:tc>
          <w:tcPr>
            <w:tcW w:w="1418" w:type="dxa"/>
            <w:vAlign w:val="center"/>
          </w:tcPr>
          <w:p w14:paraId="1B8D05DA" w14:textId="77777777" w:rsidR="00D04189" w:rsidRPr="000C5E6A" w:rsidRDefault="00D04189" w:rsidP="00AF7743">
            <w:pPr>
              <w:keepNext/>
              <w:keepLines/>
              <w:jc w:val="center"/>
            </w:pPr>
            <w:r>
              <w:t>Published</w:t>
            </w:r>
          </w:p>
        </w:tc>
      </w:tr>
      <w:tr w:rsidR="00D04189" w14:paraId="11763908" w14:textId="77777777" w:rsidTr="00AF7743">
        <w:tc>
          <w:tcPr>
            <w:tcW w:w="2093" w:type="dxa"/>
            <w:vAlign w:val="center"/>
          </w:tcPr>
          <w:p w14:paraId="2F3C33F4" w14:textId="77777777" w:rsidR="00D04189" w:rsidRPr="009B6C42" w:rsidRDefault="00D04189" w:rsidP="00AF7743">
            <w:pPr>
              <w:keepNext/>
              <w:keepLines/>
            </w:pPr>
            <w:r w:rsidRPr="009B6C42">
              <w:t>ETSI TS 103 26</w:t>
            </w:r>
            <w:r>
              <w:t>7</w:t>
            </w:r>
          </w:p>
        </w:tc>
        <w:tc>
          <w:tcPr>
            <w:tcW w:w="5528" w:type="dxa"/>
            <w:vAlign w:val="center"/>
          </w:tcPr>
          <w:p w14:paraId="33A1D65B" w14:textId="77777777" w:rsidR="00D04189" w:rsidRDefault="00D04189" w:rsidP="00AF7743">
            <w:pPr>
              <w:keepNext/>
              <w:keepLines/>
              <w:jc w:val="left"/>
              <w:rPr>
                <w:highlight w:val="yellow"/>
              </w:rPr>
            </w:pPr>
            <w:r>
              <w:t>SmartM2M Smart Appliances – Communication framework</w:t>
            </w:r>
          </w:p>
        </w:tc>
        <w:tc>
          <w:tcPr>
            <w:tcW w:w="1418" w:type="dxa"/>
            <w:vAlign w:val="center"/>
          </w:tcPr>
          <w:p w14:paraId="62A93C2B" w14:textId="77777777" w:rsidR="00D04189" w:rsidRPr="000C5E6A" w:rsidRDefault="00D04189" w:rsidP="00AF7743">
            <w:pPr>
              <w:keepNext/>
              <w:keepLines/>
              <w:jc w:val="center"/>
            </w:pPr>
            <w:r>
              <w:t>Published</w:t>
            </w:r>
          </w:p>
        </w:tc>
      </w:tr>
      <w:tr w:rsidR="00D04189" w14:paraId="3869B537" w14:textId="77777777" w:rsidTr="00AF7743">
        <w:tc>
          <w:tcPr>
            <w:tcW w:w="2093" w:type="dxa"/>
            <w:vAlign w:val="center"/>
          </w:tcPr>
          <w:p w14:paraId="7F76A199" w14:textId="77777777" w:rsidR="00D04189" w:rsidRPr="009B6C42" w:rsidRDefault="00D04189" w:rsidP="00AF7743">
            <w:pPr>
              <w:keepNext/>
              <w:keepLines/>
            </w:pPr>
            <w:r>
              <w:t>ETSI TR 103 411</w:t>
            </w:r>
          </w:p>
        </w:tc>
        <w:tc>
          <w:tcPr>
            <w:tcW w:w="5528" w:type="dxa"/>
            <w:vAlign w:val="center"/>
          </w:tcPr>
          <w:p w14:paraId="0522658B" w14:textId="77777777" w:rsidR="00D04189" w:rsidRDefault="00D04189" w:rsidP="00AF7743">
            <w:pPr>
              <w:keepNext/>
              <w:keepLines/>
              <w:jc w:val="left"/>
            </w:pPr>
            <w:r w:rsidRPr="0045252B">
              <w:t>SmartM2M; Smart Appliances; SAREF extension investigation</w:t>
            </w:r>
          </w:p>
        </w:tc>
        <w:tc>
          <w:tcPr>
            <w:tcW w:w="1418" w:type="dxa"/>
            <w:vAlign w:val="center"/>
          </w:tcPr>
          <w:p w14:paraId="139E3BD2" w14:textId="77777777" w:rsidR="00D04189" w:rsidRDefault="00D04189" w:rsidP="00AF7743">
            <w:pPr>
              <w:keepNext/>
              <w:keepLines/>
              <w:jc w:val="center"/>
            </w:pPr>
            <w:r>
              <w:t>Published</w:t>
            </w:r>
          </w:p>
        </w:tc>
      </w:tr>
      <w:tr w:rsidR="00D04189" w14:paraId="6A197E0B" w14:textId="77777777" w:rsidTr="00AF7743">
        <w:tc>
          <w:tcPr>
            <w:tcW w:w="2093" w:type="dxa"/>
            <w:vAlign w:val="center"/>
          </w:tcPr>
          <w:p w14:paraId="4A59D539" w14:textId="77777777" w:rsidR="00D04189" w:rsidRPr="009B6C42" w:rsidRDefault="00D04189" w:rsidP="00AF7743">
            <w:pPr>
              <w:keepNext/>
              <w:keepLines/>
            </w:pPr>
            <w:r>
              <w:t>ETSI TS 103 410-1</w:t>
            </w:r>
          </w:p>
        </w:tc>
        <w:tc>
          <w:tcPr>
            <w:tcW w:w="5528" w:type="dxa"/>
            <w:vAlign w:val="center"/>
          </w:tcPr>
          <w:p w14:paraId="7355C82A" w14:textId="77777777" w:rsidR="00D04189" w:rsidRDefault="00D04189" w:rsidP="00AF7743">
            <w:pPr>
              <w:keepNext/>
              <w:keepLines/>
              <w:jc w:val="left"/>
            </w:pPr>
            <w:r>
              <w:t>SmartM2M; Smart Appliances Extension to SAREF; Part 1: Energy Domain</w:t>
            </w:r>
          </w:p>
        </w:tc>
        <w:tc>
          <w:tcPr>
            <w:tcW w:w="1418" w:type="dxa"/>
            <w:vAlign w:val="center"/>
          </w:tcPr>
          <w:p w14:paraId="3CECF901" w14:textId="77777777" w:rsidR="00D04189" w:rsidRDefault="00D04189" w:rsidP="00AF7743">
            <w:pPr>
              <w:keepNext/>
              <w:keepLines/>
              <w:jc w:val="center"/>
            </w:pPr>
            <w:r>
              <w:t>Published</w:t>
            </w:r>
          </w:p>
        </w:tc>
      </w:tr>
      <w:tr w:rsidR="00D04189" w14:paraId="2BEB0F91" w14:textId="77777777" w:rsidTr="00AF7743">
        <w:tc>
          <w:tcPr>
            <w:tcW w:w="2093" w:type="dxa"/>
            <w:vAlign w:val="center"/>
          </w:tcPr>
          <w:p w14:paraId="6F054E4D" w14:textId="77777777" w:rsidR="00D04189" w:rsidRPr="009B6C42" w:rsidRDefault="00D04189" w:rsidP="00AF7743">
            <w:pPr>
              <w:keepNext/>
              <w:keepLines/>
            </w:pPr>
            <w:r>
              <w:t>ETSI TS 103 410-2</w:t>
            </w:r>
          </w:p>
        </w:tc>
        <w:tc>
          <w:tcPr>
            <w:tcW w:w="5528" w:type="dxa"/>
            <w:vAlign w:val="center"/>
          </w:tcPr>
          <w:p w14:paraId="3999C5CD" w14:textId="77777777" w:rsidR="00D04189" w:rsidRDefault="00D04189" w:rsidP="00AF7743">
            <w:pPr>
              <w:keepNext/>
              <w:keepLines/>
              <w:jc w:val="left"/>
            </w:pPr>
            <w:r w:rsidRPr="00221305">
              <w:t>SmartM2M; Smart Appliances Extension to SAREF; Part 2: Environment Domain</w:t>
            </w:r>
          </w:p>
        </w:tc>
        <w:tc>
          <w:tcPr>
            <w:tcW w:w="1418" w:type="dxa"/>
            <w:vAlign w:val="center"/>
          </w:tcPr>
          <w:p w14:paraId="5B461D9E" w14:textId="77777777" w:rsidR="00D04189" w:rsidRDefault="00D04189" w:rsidP="00AF7743">
            <w:pPr>
              <w:keepNext/>
              <w:keepLines/>
              <w:jc w:val="center"/>
            </w:pPr>
            <w:r>
              <w:t>Published</w:t>
            </w:r>
          </w:p>
        </w:tc>
      </w:tr>
      <w:tr w:rsidR="00D04189" w14:paraId="313D892E" w14:textId="77777777" w:rsidTr="00AF7743">
        <w:tc>
          <w:tcPr>
            <w:tcW w:w="2093" w:type="dxa"/>
            <w:vAlign w:val="center"/>
          </w:tcPr>
          <w:p w14:paraId="73C0E6FE" w14:textId="77777777" w:rsidR="00D04189" w:rsidRPr="009B6C42" w:rsidRDefault="00D04189" w:rsidP="00AF7743">
            <w:pPr>
              <w:keepNext/>
              <w:keepLines/>
            </w:pPr>
            <w:r>
              <w:t>ETSI TS 103 410-3</w:t>
            </w:r>
          </w:p>
        </w:tc>
        <w:tc>
          <w:tcPr>
            <w:tcW w:w="5528" w:type="dxa"/>
            <w:vAlign w:val="center"/>
          </w:tcPr>
          <w:p w14:paraId="4A6A9CC1" w14:textId="77777777" w:rsidR="00D04189" w:rsidRDefault="00D04189" w:rsidP="00AF7743">
            <w:pPr>
              <w:keepNext/>
              <w:keepLines/>
              <w:jc w:val="left"/>
            </w:pPr>
            <w:r>
              <w:t>SmartM2M; Smart Appliances Extension to SAREF; Part 3: Building Domain</w:t>
            </w:r>
          </w:p>
        </w:tc>
        <w:tc>
          <w:tcPr>
            <w:tcW w:w="1418" w:type="dxa"/>
            <w:vAlign w:val="center"/>
          </w:tcPr>
          <w:p w14:paraId="770C62F7" w14:textId="77777777" w:rsidR="00D04189" w:rsidRDefault="00D04189" w:rsidP="00AF7743">
            <w:pPr>
              <w:keepNext/>
              <w:keepLines/>
              <w:jc w:val="center"/>
            </w:pPr>
            <w:r>
              <w:t>Published</w:t>
            </w:r>
          </w:p>
        </w:tc>
      </w:tr>
    </w:tbl>
    <w:p w14:paraId="20C46F79" w14:textId="77777777" w:rsidR="00D04189" w:rsidRDefault="00D04189" w:rsidP="00D04189"/>
    <w:p w14:paraId="172D2A43" w14:textId="77777777" w:rsidR="00D04189" w:rsidRDefault="00D04189" w:rsidP="0008189A">
      <w:pPr>
        <w:tabs>
          <w:tab w:val="clear" w:pos="1418"/>
          <w:tab w:val="clear" w:pos="4678"/>
          <w:tab w:val="clear" w:pos="5954"/>
          <w:tab w:val="clear" w:pos="7088"/>
        </w:tabs>
        <w:suppressAutoHyphens/>
        <w:overflowPunct/>
        <w:autoSpaceDE/>
        <w:autoSpaceDN/>
        <w:adjustRightInd/>
        <w:jc w:val="left"/>
        <w:textAlignment w:val="auto"/>
        <w:rPr>
          <w:b/>
          <w:kern w:val="1"/>
          <w:lang w:eastAsia="ar-SA"/>
        </w:rPr>
      </w:pPr>
    </w:p>
    <w:p w14:paraId="3FBD490F" w14:textId="32AEFB1B" w:rsidR="00C164B3" w:rsidRDefault="00911649" w:rsidP="0008189A">
      <w:pPr>
        <w:tabs>
          <w:tab w:val="clear" w:pos="1418"/>
          <w:tab w:val="clear" w:pos="4678"/>
          <w:tab w:val="clear" w:pos="5954"/>
          <w:tab w:val="clear" w:pos="7088"/>
        </w:tabs>
        <w:suppressAutoHyphens/>
        <w:overflowPunct/>
        <w:autoSpaceDE/>
        <w:autoSpaceDN/>
        <w:adjustRightInd/>
        <w:jc w:val="left"/>
        <w:textAlignment w:val="auto"/>
        <w:rPr>
          <w:kern w:val="1"/>
          <w:lang w:eastAsia="ar-SA"/>
        </w:rPr>
      </w:pPr>
      <w:r>
        <w:rPr>
          <w:b/>
          <w:kern w:val="1"/>
          <w:lang w:eastAsia="ar-SA"/>
        </w:rPr>
        <w:t>Output</w:t>
      </w:r>
      <w:r w:rsidR="00E24EF4">
        <w:rPr>
          <w:kern w:val="1"/>
          <w:lang w:eastAsia="ar-SA"/>
        </w:rPr>
        <w:t>:</w:t>
      </w:r>
      <w:r w:rsidR="0008189A" w:rsidRPr="0008189A">
        <w:t xml:space="preserve"> </w:t>
      </w:r>
      <w:r w:rsidR="00B74569">
        <w:t xml:space="preserve">Four </w:t>
      </w:r>
      <w:r w:rsidR="00703488">
        <w:t>Technical Reports</w:t>
      </w:r>
      <w:r w:rsidR="00EF5182">
        <w:t xml:space="preserve"> D1,</w:t>
      </w:r>
      <w:r w:rsidR="007A2EF1">
        <w:t xml:space="preserve"> </w:t>
      </w:r>
      <w:r w:rsidR="00EF5182">
        <w:t>D2,</w:t>
      </w:r>
      <w:r w:rsidR="00E30724">
        <w:t xml:space="preserve"> </w:t>
      </w:r>
      <w:r w:rsidR="00EF5182">
        <w:t>D3 and D4</w:t>
      </w:r>
      <w:r w:rsidR="00703488">
        <w:t xml:space="preserve">, i.e., </w:t>
      </w:r>
      <w:r w:rsidR="0008189A">
        <w:rPr>
          <w:kern w:val="1"/>
          <w:lang w:eastAsia="ar-SA"/>
        </w:rPr>
        <w:t>DTR/SmartM2M-1035</w:t>
      </w:r>
      <w:r w:rsidR="008F7C6B">
        <w:rPr>
          <w:kern w:val="1"/>
          <w:lang w:eastAsia="ar-SA"/>
        </w:rPr>
        <w:t>08, DTR/SmartM2M-103509</w:t>
      </w:r>
      <w:r w:rsidR="00B74569">
        <w:rPr>
          <w:kern w:val="1"/>
          <w:lang w:eastAsia="ar-SA"/>
        </w:rPr>
        <w:t>, DTR/SmartM2M-103510</w:t>
      </w:r>
      <w:r w:rsidR="008F7C6B">
        <w:rPr>
          <w:kern w:val="1"/>
          <w:lang w:eastAsia="ar-SA"/>
        </w:rPr>
        <w:t xml:space="preserve"> and</w:t>
      </w:r>
      <w:r w:rsidR="003F0314" w:rsidRPr="00D04189">
        <w:rPr>
          <w:kern w:val="1"/>
          <w:lang w:eastAsia="ar-SA"/>
        </w:rPr>
        <w:t xml:space="preserve"> DTR/SmartM2M-103547</w:t>
      </w:r>
      <w:r w:rsidR="002A1646">
        <w:rPr>
          <w:kern w:val="1"/>
          <w:lang w:eastAsia="ar-SA"/>
        </w:rPr>
        <w:t>(</w:t>
      </w:r>
      <w:r w:rsidR="003A6891">
        <w:rPr>
          <w:kern w:val="1"/>
          <w:lang w:eastAsia="ar-SA"/>
        </w:rPr>
        <w:t>as describe</w:t>
      </w:r>
      <w:r w:rsidR="005A6A9E">
        <w:rPr>
          <w:kern w:val="1"/>
          <w:lang w:eastAsia="ar-SA"/>
        </w:rPr>
        <w:t>d</w:t>
      </w:r>
      <w:r w:rsidR="003A6891">
        <w:rPr>
          <w:kern w:val="1"/>
          <w:lang w:eastAsia="ar-SA"/>
        </w:rPr>
        <w:t xml:space="preserve"> </w:t>
      </w:r>
      <w:r w:rsidR="00A4529D">
        <w:rPr>
          <w:kern w:val="1"/>
          <w:lang w:eastAsia="ar-SA"/>
        </w:rPr>
        <w:t xml:space="preserve">in section </w:t>
      </w:r>
      <w:r w:rsidR="00EF5182">
        <w:rPr>
          <w:kern w:val="1"/>
          <w:lang w:eastAsia="ar-SA"/>
        </w:rPr>
        <w:t>7.1</w:t>
      </w:r>
      <w:r w:rsidR="002A1646">
        <w:rPr>
          <w:kern w:val="1"/>
          <w:lang w:eastAsia="ar-SA"/>
        </w:rPr>
        <w:t>)</w:t>
      </w:r>
      <w:r w:rsidR="003A6891">
        <w:rPr>
          <w:kern w:val="1"/>
          <w:lang w:eastAsia="ar-SA"/>
        </w:rPr>
        <w:t xml:space="preserve">. </w:t>
      </w:r>
    </w:p>
    <w:p w14:paraId="0734044E" w14:textId="6AB1DBF9" w:rsidR="00911649" w:rsidRDefault="00911649" w:rsidP="0008189A">
      <w:pPr>
        <w:tabs>
          <w:tab w:val="clear" w:pos="1418"/>
          <w:tab w:val="clear" w:pos="4678"/>
          <w:tab w:val="clear" w:pos="5954"/>
          <w:tab w:val="clear" w:pos="7088"/>
        </w:tabs>
        <w:suppressAutoHyphens/>
        <w:overflowPunct/>
        <w:autoSpaceDE/>
        <w:autoSpaceDN/>
        <w:adjustRightInd/>
        <w:jc w:val="left"/>
        <w:textAlignment w:val="auto"/>
        <w:rPr>
          <w:kern w:val="1"/>
          <w:lang w:eastAsia="ar-SA"/>
        </w:rPr>
      </w:pPr>
    </w:p>
    <w:p w14:paraId="7CC71B06" w14:textId="70DCE290" w:rsidR="00735004" w:rsidRDefault="00911649" w:rsidP="0008189A">
      <w:pPr>
        <w:tabs>
          <w:tab w:val="clear" w:pos="1418"/>
          <w:tab w:val="clear" w:pos="4678"/>
          <w:tab w:val="clear" w:pos="5954"/>
          <w:tab w:val="clear" w:pos="7088"/>
        </w:tabs>
        <w:suppressAutoHyphens/>
        <w:overflowPunct/>
        <w:autoSpaceDE/>
        <w:autoSpaceDN/>
        <w:adjustRightInd/>
        <w:jc w:val="left"/>
        <w:textAlignment w:val="auto"/>
      </w:pPr>
      <w:r w:rsidRPr="0055385D">
        <w:rPr>
          <w:b/>
        </w:rPr>
        <w:t>Resources required</w:t>
      </w:r>
      <w:r w:rsidR="00D04189">
        <w:rPr>
          <w:b/>
        </w:rPr>
        <w:t xml:space="preserve"> for Task 2</w:t>
      </w:r>
      <w:r>
        <w:t>:</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207"/>
        <w:gridCol w:w="1842"/>
        <w:gridCol w:w="2980"/>
      </w:tblGrid>
      <w:tr w:rsidR="00735004" w:rsidRPr="00060583" w14:paraId="1F98C3E4" w14:textId="77777777" w:rsidTr="00AF7743">
        <w:trPr>
          <w:trHeight w:val="331"/>
          <w:jc w:val="center"/>
        </w:trPr>
        <w:tc>
          <w:tcPr>
            <w:tcW w:w="2122" w:type="dxa"/>
            <w:shd w:val="clear" w:color="auto" w:fill="DEEAF6"/>
          </w:tcPr>
          <w:p w14:paraId="2C7D316F" w14:textId="77777777" w:rsidR="00735004" w:rsidRPr="00060583" w:rsidRDefault="00735004" w:rsidP="00AF7743">
            <w:pPr>
              <w:suppressAutoHyphens/>
              <w:jc w:val="center"/>
              <w:rPr>
                <w:b/>
                <w:kern w:val="1"/>
                <w:lang w:eastAsia="ar-SA"/>
              </w:rPr>
            </w:pPr>
            <w:r w:rsidRPr="00060583">
              <w:rPr>
                <w:b/>
                <w:kern w:val="1"/>
                <w:lang w:eastAsia="ar-SA"/>
              </w:rPr>
              <w:t># expert</w:t>
            </w:r>
            <w:r>
              <w:rPr>
                <w:b/>
                <w:kern w:val="1"/>
                <w:lang w:eastAsia="ar-SA"/>
              </w:rPr>
              <w:t>s for the T</w:t>
            </w:r>
            <w:r w:rsidRPr="00060583">
              <w:rPr>
                <w:b/>
                <w:kern w:val="1"/>
                <w:lang w:eastAsia="ar-SA"/>
              </w:rPr>
              <w:t>ask</w:t>
            </w:r>
            <w:r>
              <w:rPr>
                <w:b/>
                <w:kern w:val="1"/>
                <w:lang w:eastAsia="ar-SA"/>
              </w:rPr>
              <w:t xml:space="preserve"> 2</w:t>
            </w:r>
          </w:p>
        </w:tc>
        <w:tc>
          <w:tcPr>
            <w:tcW w:w="2207" w:type="dxa"/>
            <w:shd w:val="clear" w:color="auto" w:fill="DEEAF6"/>
          </w:tcPr>
          <w:p w14:paraId="59DE3562" w14:textId="77777777" w:rsidR="00735004" w:rsidRPr="00060583" w:rsidRDefault="00735004" w:rsidP="00AF7743">
            <w:pPr>
              <w:suppressAutoHyphens/>
              <w:jc w:val="center"/>
              <w:rPr>
                <w:b/>
                <w:kern w:val="1"/>
                <w:lang w:eastAsia="ar-SA"/>
              </w:rPr>
            </w:pPr>
            <w:r w:rsidRPr="00060583">
              <w:rPr>
                <w:b/>
                <w:kern w:val="1"/>
                <w:lang w:eastAsia="ar-SA"/>
              </w:rPr>
              <w:t>Funded Manpower (</w:t>
            </w:r>
            <w:r>
              <w:rPr>
                <w:b/>
                <w:kern w:val="1"/>
                <w:lang w:eastAsia="ar-SA"/>
              </w:rPr>
              <w:t>unit</w:t>
            </w:r>
            <w:r w:rsidRPr="00060583">
              <w:rPr>
                <w:b/>
                <w:kern w:val="1"/>
                <w:lang w:eastAsia="ar-SA"/>
              </w:rPr>
              <w:t>s)</w:t>
            </w:r>
          </w:p>
        </w:tc>
        <w:tc>
          <w:tcPr>
            <w:tcW w:w="1842" w:type="dxa"/>
            <w:shd w:val="clear" w:color="auto" w:fill="DEEAF6"/>
          </w:tcPr>
          <w:p w14:paraId="3CB2C412" w14:textId="77777777" w:rsidR="00735004" w:rsidRPr="00060583" w:rsidRDefault="00735004" w:rsidP="00AF7743">
            <w:pPr>
              <w:suppressAutoHyphens/>
              <w:jc w:val="center"/>
              <w:rPr>
                <w:b/>
                <w:kern w:val="1"/>
                <w:lang w:eastAsia="ar-SA"/>
              </w:rPr>
            </w:pPr>
            <w:r w:rsidRPr="00060583">
              <w:rPr>
                <w:b/>
                <w:kern w:val="1"/>
                <w:lang w:eastAsia="ar-SA"/>
              </w:rPr>
              <w:t>Duration</w:t>
            </w:r>
          </w:p>
        </w:tc>
        <w:tc>
          <w:tcPr>
            <w:tcW w:w="2980" w:type="dxa"/>
            <w:shd w:val="clear" w:color="auto" w:fill="DEEAF6"/>
          </w:tcPr>
          <w:p w14:paraId="3118CDB7" w14:textId="77777777" w:rsidR="00735004" w:rsidRPr="00060583" w:rsidRDefault="00735004" w:rsidP="00AF7743">
            <w:pPr>
              <w:suppressAutoHyphens/>
              <w:jc w:val="left"/>
              <w:rPr>
                <w:b/>
                <w:kern w:val="1"/>
                <w:lang w:eastAsia="ar-SA"/>
              </w:rPr>
            </w:pPr>
            <w:r w:rsidRPr="00060583">
              <w:rPr>
                <w:b/>
                <w:kern w:val="1"/>
                <w:lang w:eastAsia="ar-SA"/>
              </w:rPr>
              <w:t>Funded Travels</w:t>
            </w:r>
          </w:p>
        </w:tc>
      </w:tr>
      <w:tr w:rsidR="00735004" w:rsidRPr="00060583" w14:paraId="6EBC20AC" w14:textId="77777777" w:rsidTr="00AF7743">
        <w:trPr>
          <w:jc w:val="center"/>
        </w:trPr>
        <w:tc>
          <w:tcPr>
            <w:tcW w:w="2122" w:type="dxa"/>
            <w:shd w:val="clear" w:color="auto" w:fill="auto"/>
          </w:tcPr>
          <w:p w14:paraId="429FD692" w14:textId="4D418869" w:rsidR="00735004" w:rsidRPr="00060583" w:rsidRDefault="00735004" w:rsidP="00AF7743">
            <w:pPr>
              <w:suppressAutoHyphens/>
              <w:jc w:val="center"/>
              <w:rPr>
                <w:kern w:val="1"/>
                <w:lang w:eastAsia="ar-SA"/>
              </w:rPr>
            </w:pPr>
            <w:r>
              <w:rPr>
                <w:kern w:val="1"/>
                <w:lang w:eastAsia="ar-SA"/>
              </w:rPr>
              <w:t>Up to 3</w:t>
            </w:r>
          </w:p>
        </w:tc>
        <w:tc>
          <w:tcPr>
            <w:tcW w:w="2207" w:type="dxa"/>
            <w:shd w:val="clear" w:color="auto" w:fill="auto"/>
          </w:tcPr>
          <w:p w14:paraId="08F78997" w14:textId="5AFA2D36" w:rsidR="00735004" w:rsidRPr="00060583" w:rsidRDefault="00735004" w:rsidP="00AF7743">
            <w:pPr>
              <w:suppressAutoHyphens/>
              <w:jc w:val="center"/>
              <w:rPr>
                <w:kern w:val="1"/>
                <w:lang w:eastAsia="ar-SA"/>
              </w:rPr>
            </w:pPr>
            <w:r>
              <w:rPr>
                <w:kern w:val="1"/>
                <w:lang w:eastAsia="ar-SA"/>
              </w:rPr>
              <w:t>7</w:t>
            </w:r>
            <w:r w:rsidR="00141334">
              <w:rPr>
                <w:kern w:val="1"/>
                <w:lang w:eastAsia="ar-SA"/>
              </w:rPr>
              <w:t>3</w:t>
            </w:r>
          </w:p>
        </w:tc>
        <w:tc>
          <w:tcPr>
            <w:tcW w:w="1842" w:type="dxa"/>
            <w:shd w:val="clear" w:color="auto" w:fill="auto"/>
          </w:tcPr>
          <w:p w14:paraId="1B662493" w14:textId="77777777" w:rsidR="00735004" w:rsidRDefault="00735004" w:rsidP="00AF7743">
            <w:pPr>
              <w:suppressAutoHyphens/>
              <w:jc w:val="center"/>
            </w:pPr>
            <w:r>
              <w:rPr>
                <w:lang w:val="en-US"/>
              </w:rPr>
              <w:t xml:space="preserve">S </w:t>
            </w:r>
            <w:r>
              <w:t>-&gt; S+9</w:t>
            </w:r>
          </w:p>
          <w:p w14:paraId="3895D027" w14:textId="77777777" w:rsidR="00735004" w:rsidRPr="00060583" w:rsidRDefault="00735004" w:rsidP="00AF7743">
            <w:pPr>
              <w:suppressAutoHyphens/>
              <w:jc w:val="center"/>
              <w:rPr>
                <w:kern w:val="1"/>
                <w:lang w:eastAsia="ar-SA"/>
              </w:rPr>
            </w:pPr>
            <w:r>
              <w:t>(9 month)</w:t>
            </w:r>
          </w:p>
        </w:tc>
        <w:tc>
          <w:tcPr>
            <w:tcW w:w="2980" w:type="dxa"/>
            <w:shd w:val="clear" w:color="auto" w:fill="auto"/>
          </w:tcPr>
          <w:p w14:paraId="665F3D36" w14:textId="60A1CF1A" w:rsidR="00735004" w:rsidRPr="00060583" w:rsidRDefault="00735004" w:rsidP="00AF7743">
            <w:pPr>
              <w:suppressAutoHyphens/>
              <w:rPr>
                <w:kern w:val="1"/>
                <w:lang w:eastAsia="ar-SA"/>
              </w:rPr>
            </w:pPr>
            <w:r>
              <w:rPr>
                <w:kern w:val="1"/>
                <w:lang w:eastAsia="ar-SA"/>
              </w:rPr>
              <w:t xml:space="preserve"> </w:t>
            </w:r>
            <w:r w:rsidR="00A516A3">
              <w:rPr>
                <w:kern w:val="1"/>
                <w:lang w:eastAsia="ar-SA"/>
              </w:rPr>
              <w:t>5</w:t>
            </w:r>
          </w:p>
        </w:tc>
      </w:tr>
    </w:tbl>
    <w:p w14:paraId="423E6171" w14:textId="77777777" w:rsidR="00735004" w:rsidRPr="00060583" w:rsidRDefault="00735004" w:rsidP="00735004">
      <w:pPr>
        <w:suppressAutoHyphens/>
        <w:rPr>
          <w:kern w:val="1"/>
          <w:lang w:eastAsia="ar-SA"/>
        </w:rPr>
      </w:pPr>
    </w:p>
    <w:p w14:paraId="6B88D430" w14:textId="0EDD572E" w:rsidR="00BB5269" w:rsidRPr="00572B26" w:rsidRDefault="00BB5269" w:rsidP="00BB5269">
      <w:pPr>
        <w:pStyle w:val="B0Bold"/>
        <w:rPr>
          <w:u w:val="single"/>
        </w:rPr>
      </w:pPr>
      <w:r w:rsidRPr="00572B26">
        <w:rPr>
          <w:u w:val="single"/>
        </w:rPr>
        <w:t xml:space="preserve">Task </w:t>
      </w:r>
      <w:r w:rsidR="00191E91">
        <w:rPr>
          <w:u w:val="single"/>
        </w:rPr>
        <w:t>3</w:t>
      </w:r>
      <w:r w:rsidRPr="00572B26">
        <w:rPr>
          <w:u w:val="single"/>
        </w:rPr>
        <w:t>: SAREF extension development</w:t>
      </w:r>
    </w:p>
    <w:p w14:paraId="221E3E8D" w14:textId="1B4C573A" w:rsidR="00E44AF2" w:rsidRPr="00E44AF2" w:rsidRDefault="00A4529D" w:rsidP="00E44AF2">
      <w:pPr>
        <w:tabs>
          <w:tab w:val="clear" w:pos="1418"/>
          <w:tab w:val="clear" w:pos="4678"/>
          <w:tab w:val="clear" w:pos="5954"/>
          <w:tab w:val="clear" w:pos="7088"/>
        </w:tabs>
        <w:suppressAutoHyphens/>
        <w:overflowPunct/>
        <w:autoSpaceDE/>
        <w:autoSpaceDN/>
        <w:adjustRightInd/>
        <w:textAlignment w:val="auto"/>
        <w:rPr>
          <w:kern w:val="1"/>
          <w:lang w:eastAsia="ar-SA"/>
        </w:rPr>
      </w:pPr>
      <w:r w:rsidRPr="009260AB">
        <w:rPr>
          <w:b/>
        </w:rPr>
        <w:t>Objectives:</w:t>
      </w:r>
      <w:r>
        <w:rPr>
          <w:b/>
        </w:rPr>
        <w:t xml:space="preserve"> </w:t>
      </w:r>
      <w:r w:rsidRPr="00E44AF2">
        <w:rPr>
          <w:kern w:val="1"/>
          <w:lang w:eastAsia="ar-SA"/>
        </w:rPr>
        <w:t xml:space="preserve">The objective is to include input from the industrial actors </w:t>
      </w:r>
      <w:r>
        <w:rPr>
          <w:kern w:val="1"/>
          <w:lang w:eastAsia="ar-SA"/>
        </w:rPr>
        <w:t>of</w:t>
      </w:r>
      <w:r w:rsidRPr="00E44AF2">
        <w:rPr>
          <w:kern w:val="1"/>
          <w:lang w:eastAsia="ar-SA"/>
        </w:rPr>
        <w:t xml:space="preserve"> the </w:t>
      </w:r>
      <w:r>
        <w:rPr>
          <w:kern w:val="1"/>
          <w:lang w:eastAsia="ar-SA"/>
        </w:rPr>
        <w:t xml:space="preserve">IoT </w:t>
      </w:r>
      <w:r w:rsidRPr="00E44AF2">
        <w:rPr>
          <w:kern w:val="1"/>
          <w:lang w:eastAsia="ar-SA"/>
        </w:rPr>
        <w:t>domain</w:t>
      </w:r>
      <w:r>
        <w:rPr>
          <w:kern w:val="1"/>
          <w:lang w:eastAsia="ar-SA"/>
        </w:rPr>
        <w:t xml:space="preserve">s </w:t>
      </w:r>
      <w:r w:rsidR="0055375D">
        <w:rPr>
          <w:kern w:val="1"/>
          <w:lang w:eastAsia="ar-SA"/>
        </w:rPr>
        <w:t>of interest</w:t>
      </w:r>
      <w:r w:rsidRPr="00E44AF2">
        <w:rPr>
          <w:kern w:val="1"/>
          <w:lang w:eastAsia="ar-SA"/>
        </w:rPr>
        <w:t xml:space="preserve"> and </w:t>
      </w:r>
      <w:r>
        <w:rPr>
          <w:kern w:val="1"/>
          <w:lang w:eastAsia="ar-SA"/>
        </w:rPr>
        <w:t>domain-specific</w:t>
      </w:r>
      <w:r w:rsidRPr="00E44AF2">
        <w:rPr>
          <w:kern w:val="1"/>
          <w:lang w:eastAsia="ar-SA"/>
        </w:rPr>
        <w:t xml:space="preserve"> aspects</w:t>
      </w:r>
      <w:r>
        <w:rPr>
          <w:kern w:val="1"/>
          <w:lang w:eastAsia="ar-SA"/>
        </w:rPr>
        <w:t xml:space="preserve"> to</w:t>
      </w:r>
      <w:r w:rsidR="00AA0B81">
        <w:rPr>
          <w:lang w:eastAsia="ar-SA"/>
        </w:rPr>
        <w:t xml:space="preserve"> produce</w:t>
      </w:r>
      <w:r w:rsidR="00E44AF2">
        <w:rPr>
          <w:lang w:eastAsia="ar-SA"/>
        </w:rPr>
        <w:t xml:space="preserve"> </w:t>
      </w:r>
      <w:r>
        <w:rPr>
          <w:lang w:eastAsia="ar-SA"/>
        </w:rPr>
        <w:t>four</w:t>
      </w:r>
      <w:r w:rsidR="00E91BAD">
        <w:rPr>
          <w:lang w:eastAsia="ar-SA"/>
        </w:rPr>
        <w:t xml:space="preserve"> </w:t>
      </w:r>
      <w:r w:rsidR="00E44AF2">
        <w:rPr>
          <w:lang w:eastAsia="ar-SA"/>
        </w:rPr>
        <w:t>extension</w:t>
      </w:r>
      <w:r w:rsidR="004140B0">
        <w:rPr>
          <w:lang w:eastAsia="ar-SA"/>
        </w:rPr>
        <w:t>s</w:t>
      </w:r>
      <w:r w:rsidR="00E44AF2">
        <w:rPr>
          <w:lang w:eastAsia="ar-SA"/>
        </w:rPr>
        <w:t xml:space="preserve"> </w:t>
      </w:r>
      <w:r w:rsidR="005A6A9E">
        <w:rPr>
          <w:lang w:eastAsia="ar-SA"/>
        </w:rPr>
        <w:t xml:space="preserve">of </w:t>
      </w:r>
      <w:r w:rsidR="000E6FC5">
        <w:rPr>
          <w:lang w:eastAsia="ar-SA"/>
        </w:rPr>
        <w:t>SAREF</w:t>
      </w:r>
      <w:r w:rsidR="004140B0">
        <w:rPr>
          <w:lang w:eastAsia="ar-SA"/>
        </w:rPr>
        <w:t xml:space="preserve">, one for each </w:t>
      </w:r>
      <w:r>
        <w:rPr>
          <w:lang w:eastAsia="ar-SA"/>
        </w:rPr>
        <w:t xml:space="preserve">considered </w:t>
      </w:r>
      <w:r w:rsidR="004140B0">
        <w:rPr>
          <w:lang w:eastAsia="ar-SA"/>
        </w:rPr>
        <w:t>domain,</w:t>
      </w:r>
      <w:r w:rsidR="000E6FC5">
        <w:rPr>
          <w:lang w:eastAsia="ar-SA"/>
        </w:rPr>
        <w:t xml:space="preserve"> </w:t>
      </w:r>
      <w:r w:rsidR="00E44AF2">
        <w:rPr>
          <w:lang w:eastAsia="ar-SA"/>
        </w:rPr>
        <w:t xml:space="preserve">based on the study described in </w:t>
      </w:r>
      <w:r w:rsidR="00BD433A">
        <w:rPr>
          <w:lang w:eastAsia="ar-SA"/>
        </w:rPr>
        <w:t xml:space="preserve">the corresponding </w:t>
      </w:r>
      <w:r w:rsidR="00E44AF2" w:rsidRPr="000B127E">
        <w:rPr>
          <w:kern w:val="1"/>
          <w:lang w:eastAsia="ar-SA"/>
        </w:rPr>
        <w:t>Technical Report</w:t>
      </w:r>
      <w:r w:rsidR="00BD433A">
        <w:rPr>
          <w:kern w:val="1"/>
          <w:lang w:eastAsia="ar-SA"/>
        </w:rPr>
        <w:t>s</w:t>
      </w:r>
      <w:r w:rsidR="00CE69D7">
        <w:rPr>
          <w:kern w:val="1"/>
          <w:lang w:eastAsia="ar-SA"/>
        </w:rPr>
        <w:t>.</w:t>
      </w:r>
      <w:r>
        <w:rPr>
          <w:kern w:val="1"/>
          <w:lang w:eastAsia="ar-SA"/>
        </w:rPr>
        <w:t xml:space="preserve"> </w:t>
      </w:r>
    </w:p>
    <w:p w14:paraId="7D527D63" w14:textId="77777777" w:rsidR="00476F3A" w:rsidRPr="00E24EF4" w:rsidRDefault="00476F3A" w:rsidP="00E24EF4"/>
    <w:p w14:paraId="0B7DB3E9" w14:textId="2B2CDDBB" w:rsidR="00A4529D" w:rsidRDefault="00A4529D" w:rsidP="004140B0">
      <w:r w:rsidRPr="00EA62E9">
        <w:rPr>
          <w:b/>
        </w:rPr>
        <w:t>Interactions:</w:t>
      </w:r>
      <w:r>
        <w:rPr>
          <w:b/>
        </w:rPr>
        <w:t xml:space="preserve"> </w:t>
      </w:r>
      <w:r w:rsidR="00BC53F0">
        <w:t xml:space="preserve">TC </w:t>
      </w:r>
      <w:r w:rsidR="00BC53F0" w:rsidRPr="00EA62E9">
        <w:t>SmartM2M</w:t>
      </w:r>
      <w:r w:rsidR="00BC53F0">
        <w:t>, o</w:t>
      </w:r>
      <w:r w:rsidR="00BC53F0" w:rsidRPr="00FB121C">
        <w:t>ther interested ETSI Technical Bodies</w:t>
      </w:r>
      <w:r w:rsidR="00BC53F0">
        <w:t xml:space="preserve"> (as described in section 5.2), </w:t>
      </w:r>
      <w:r w:rsidR="00BC53F0" w:rsidRPr="00FB121C">
        <w:t>interested Organizations outside ETSI</w:t>
      </w:r>
      <w:r w:rsidR="00BC53F0">
        <w:t xml:space="preserve"> (as described in section 5.3) and stakeholders </w:t>
      </w:r>
      <w:r>
        <w:t xml:space="preserve">from the </w:t>
      </w:r>
      <w:r w:rsidRPr="005A729C">
        <w:t>domains</w:t>
      </w:r>
      <w:r>
        <w:t xml:space="preserve"> for which the extensions will be produced, namely</w:t>
      </w:r>
    </w:p>
    <w:p w14:paraId="30E844DC" w14:textId="3DF3AA6C" w:rsidR="0055375D" w:rsidRDefault="0055375D" w:rsidP="004140B0"/>
    <w:p w14:paraId="4DA4DF3D" w14:textId="18C899EA" w:rsidR="00916DC9" w:rsidRDefault="00916DC9" w:rsidP="008F025A">
      <w:pPr>
        <w:pStyle w:val="ListParagraph"/>
        <w:numPr>
          <w:ilvl w:val="0"/>
          <w:numId w:val="9"/>
        </w:numPr>
      </w:pPr>
      <w:r>
        <w:t>Automotive, including partners</w:t>
      </w:r>
      <w:r w:rsidRPr="0013645D">
        <w:t xml:space="preserve"> </w:t>
      </w:r>
      <w:r>
        <w:t xml:space="preserve">from </w:t>
      </w:r>
      <w:r w:rsidRPr="0013645D">
        <w:t>AIOTI, the H2020 Large Scale Pilots</w:t>
      </w:r>
      <w:r w:rsidR="0052602E">
        <w:t xml:space="preserve"> </w:t>
      </w:r>
      <w:r w:rsidR="0052602E" w:rsidRPr="00AE64AD">
        <w:t>(e.g. AUTOPILOT</w:t>
      </w:r>
      <w:r w:rsidR="0052602E">
        <w:t>, SYNCHRONICITY</w:t>
      </w:r>
      <w:r w:rsidR="0052602E" w:rsidRPr="00AE64AD">
        <w:t>)</w:t>
      </w:r>
      <w:r w:rsidR="0052602E">
        <w:t xml:space="preserve"> </w:t>
      </w:r>
      <w:r w:rsidR="0052602E" w:rsidRPr="00A97CB8">
        <w:t>and other projects on mobility managed by INEA/EASME</w:t>
      </w:r>
      <w:r w:rsidRPr="0013645D">
        <w:t>, ETSI and oneM2M</w:t>
      </w:r>
      <w:r>
        <w:t>.</w:t>
      </w:r>
    </w:p>
    <w:p w14:paraId="49150C8A" w14:textId="4A61DBCD" w:rsidR="00916DC9" w:rsidRDefault="00916DC9" w:rsidP="008F025A">
      <w:pPr>
        <w:pStyle w:val="ListParagraph"/>
        <w:numPr>
          <w:ilvl w:val="0"/>
          <w:numId w:val="9"/>
        </w:numPr>
      </w:pPr>
      <w:r>
        <w:t>eHealth/</w:t>
      </w:r>
      <w:r w:rsidRPr="008D0F8C">
        <w:t xml:space="preserve"> </w:t>
      </w:r>
      <w:r>
        <w:t>well-ageing,</w:t>
      </w:r>
      <w:r w:rsidRPr="0030055B">
        <w:t xml:space="preserve"> </w:t>
      </w:r>
      <w:r>
        <w:t xml:space="preserve">including </w:t>
      </w:r>
      <w:r w:rsidRPr="004933C4">
        <w:t xml:space="preserve">partners from AIOTI, the H2020 Large Scale Pilots, ETSI (in particular </w:t>
      </w:r>
      <w:r w:rsidR="00FC72F1">
        <w:t>EP eHealth</w:t>
      </w:r>
      <w:r w:rsidRPr="005F7855">
        <w:t xml:space="preserve"> </w:t>
      </w:r>
      <w:r>
        <w:t xml:space="preserve">and </w:t>
      </w:r>
      <w:r w:rsidRPr="004933C4">
        <w:t xml:space="preserve">TC </w:t>
      </w:r>
      <w:proofErr w:type="spellStart"/>
      <w:r w:rsidRPr="004933C4">
        <w:t>SmartBAN</w:t>
      </w:r>
      <w:proofErr w:type="spellEnd"/>
      <w:r w:rsidRPr="004933C4">
        <w:t>) and oneM2M</w:t>
      </w:r>
      <w:r>
        <w:t>.</w:t>
      </w:r>
      <w:r w:rsidRPr="004933C4" w:rsidDel="004933C4">
        <w:t xml:space="preserve"> </w:t>
      </w:r>
    </w:p>
    <w:p w14:paraId="7EA27868" w14:textId="41DDB22C" w:rsidR="00B74569" w:rsidRDefault="00B74569" w:rsidP="00B74569">
      <w:pPr>
        <w:pStyle w:val="ListParagraph"/>
        <w:numPr>
          <w:ilvl w:val="0"/>
          <w:numId w:val="9"/>
        </w:numPr>
      </w:pPr>
      <w:r>
        <w:t xml:space="preserve">Wearables, including </w:t>
      </w:r>
      <w:r w:rsidRPr="004933C4">
        <w:t xml:space="preserve">partners from AIOTI, the H2020 Large Scale Pilots, ETSI (in particular TC </w:t>
      </w:r>
      <w:proofErr w:type="spellStart"/>
      <w:r w:rsidRPr="004933C4">
        <w:t>SmartBAN</w:t>
      </w:r>
      <w:proofErr w:type="spellEnd"/>
      <w:r w:rsidRPr="004933C4">
        <w:t>) and oneM2M</w:t>
      </w:r>
      <w:r>
        <w:t>.</w:t>
      </w:r>
      <w:r w:rsidRPr="004933C4">
        <w:t xml:space="preserve"> </w:t>
      </w:r>
    </w:p>
    <w:p w14:paraId="25CB3C91" w14:textId="778A56ED" w:rsidR="0055375D" w:rsidRPr="0030055B" w:rsidRDefault="00916DC9" w:rsidP="008F025A">
      <w:pPr>
        <w:pStyle w:val="ListParagraph"/>
        <w:numPr>
          <w:ilvl w:val="0"/>
          <w:numId w:val="9"/>
        </w:numPr>
      </w:pPr>
      <w:r>
        <w:t xml:space="preserve">Water, </w:t>
      </w:r>
      <w:r w:rsidRPr="00E932A9">
        <w:t xml:space="preserve">including partners from AIOTI, the H2020 Large Scale Pilots, </w:t>
      </w:r>
      <w:r w:rsidR="00FC72F1">
        <w:t>ICT4WATER cluster</w:t>
      </w:r>
      <w:r>
        <w:t xml:space="preserve">, </w:t>
      </w:r>
      <w:r w:rsidRPr="00E932A9">
        <w:t>ETSI and oneM2M</w:t>
      </w:r>
      <w:r>
        <w:t xml:space="preserve"> </w:t>
      </w:r>
      <w:r w:rsidR="0055375D" w:rsidRPr="004933C4">
        <w:t xml:space="preserve"> </w:t>
      </w:r>
    </w:p>
    <w:p w14:paraId="196DB369" w14:textId="77777777" w:rsidR="00572B26" w:rsidRDefault="00572B26" w:rsidP="004140B0">
      <w:pPr>
        <w:rPr>
          <w:b/>
          <w:kern w:val="1"/>
          <w:lang w:eastAsia="ar-SA"/>
        </w:rPr>
      </w:pPr>
    </w:p>
    <w:p w14:paraId="47DDD749" w14:textId="4F787EEF" w:rsidR="0055375D" w:rsidRDefault="0055375D" w:rsidP="004140B0">
      <w:pPr>
        <w:rPr>
          <w:b/>
          <w:kern w:val="1"/>
          <w:lang w:eastAsia="ar-SA"/>
        </w:rPr>
      </w:pPr>
      <w:r>
        <w:rPr>
          <w:b/>
          <w:kern w:val="1"/>
          <w:lang w:eastAsia="ar-SA"/>
        </w:rPr>
        <w:t xml:space="preserve">Input: </w:t>
      </w:r>
      <w:r w:rsidRPr="0055375D">
        <w:rPr>
          <w:kern w:val="1"/>
          <w:lang w:eastAsia="ar-SA"/>
        </w:rPr>
        <w:t xml:space="preserve">Results of Task </w:t>
      </w:r>
      <w:r w:rsidR="00191E91">
        <w:rPr>
          <w:kern w:val="1"/>
          <w:lang w:eastAsia="ar-SA"/>
        </w:rPr>
        <w:t>2</w:t>
      </w:r>
    </w:p>
    <w:p w14:paraId="273994CC" w14:textId="3E298835" w:rsidR="0055375D" w:rsidRDefault="0055375D" w:rsidP="004140B0">
      <w:pPr>
        <w:rPr>
          <w:b/>
          <w:kern w:val="1"/>
          <w:lang w:eastAsia="ar-SA"/>
        </w:rPr>
      </w:pPr>
    </w:p>
    <w:p w14:paraId="6A1EB29A" w14:textId="7F708FBC" w:rsidR="004140B0" w:rsidRDefault="0055375D" w:rsidP="002A1646">
      <w:pPr>
        <w:jc w:val="left"/>
        <w:rPr>
          <w:kern w:val="1"/>
          <w:lang w:eastAsia="ar-SA"/>
        </w:rPr>
      </w:pPr>
      <w:r>
        <w:rPr>
          <w:b/>
          <w:kern w:val="1"/>
          <w:lang w:eastAsia="ar-SA"/>
        </w:rPr>
        <w:t>Output:</w:t>
      </w:r>
      <w:r w:rsidR="002A1646">
        <w:rPr>
          <w:b/>
          <w:kern w:val="1"/>
          <w:lang w:eastAsia="ar-SA"/>
        </w:rPr>
        <w:t xml:space="preserve"> </w:t>
      </w:r>
      <w:r w:rsidR="00452F16">
        <w:rPr>
          <w:kern w:val="1"/>
          <w:lang w:eastAsia="ar-SA"/>
        </w:rPr>
        <w:t>Four</w:t>
      </w:r>
      <w:r w:rsidR="00703488" w:rsidRPr="00703488">
        <w:rPr>
          <w:kern w:val="1"/>
          <w:lang w:eastAsia="ar-SA"/>
        </w:rPr>
        <w:t xml:space="preserve"> Technical Specifications</w:t>
      </w:r>
      <w:r w:rsidR="0014009F">
        <w:rPr>
          <w:kern w:val="1"/>
          <w:lang w:eastAsia="ar-SA"/>
        </w:rPr>
        <w:t xml:space="preserve"> D5, D6, D7 and D8</w:t>
      </w:r>
      <w:r w:rsidR="00703488" w:rsidRPr="00703488">
        <w:rPr>
          <w:kern w:val="1"/>
          <w:lang w:eastAsia="ar-SA"/>
        </w:rPr>
        <w:t>, i.e.,</w:t>
      </w:r>
      <w:r w:rsidR="00703488">
        <w:rPr>
          <w:b/>
          <w:kern w:val="1"/>
          <w:lang w:eastAsia="ar-SA"/>
        </w:rPr>
        <w:t xml:space="preserve"> </w:t>
      </w:r>
      <w:r w:rsidR="00916DC9">
        <w:t>DTS/SmartM2M-103410-7</w:t>
      </w:r>
      <w:r w:rsidR="00FD1DFB" w:rsidRPr="00FD1DFB">
        <w:t>SRF4</w:t>
      </w:r>
      <w:r w:rsidR="00916DC9">
        <w:t>AUTO</w:t>
      </w:r>
      <w:r w:rsidR="002A1646">
        <w:t xml:space="preserve">, </w:t>
      </w:r>
      <w:r w:rsidR="00916DC9">
        <w:t>DTS/SmartM2M-103410-8</w:t>
      </w:r>
      <w:r w:rsidR="00FD1DFB">
        <w:t>SRF4</w:t>
      </w:r>
      <w:r w:rsidR="00E33B6D">
        <w:t>EHAW</w:t>
      </w:r>
      <w:r w:rsidR="00452F16">
        <w:t>, DTS/SmartM2M-103410-9SRF4</w:t>
      </w:r>
      <w:proofErr w:type="gramStart"/>
      <w:r w:rsidR="00452F16">
        <w:t xml:space="preserve">WEAR </w:t>
      </w:r>
      <w:r w:rsidR="00E33B6D">
        <w:t xml:space="preserve"> and</w:t>
      </w:r>
      <w:proofErr w:type="gramEnd"/>
      <w:r w:rsidR="00E33B6D">
        <w:t xml:space="preserve"> </w:t>
      </w:r>
      <w:r w:rsidR="002A1646">
        <w:t xml:space="preserve"> </w:t>
      </w:r>
      <w:r w:rsidR="003F0314" w:rsidRPr="003F0314">
        <w:rPr>
          <w:color w:val="002060"/>
        </w:rPr>
        <w:t>DTS/SmartM2M-</w:t>
      </w:r>
      <w:r w:rsidR="00FB7838" w:rsidRPr="00FB7838">
        <w:rPr>
          <w:color w:val="002060"/>
        </w:rPr>
        <w:t>103410</w:t>
      </w:r>
      <w:r w:rsidR="003F0314" w:rsidRPr="003F0314">
        <w:rPr>
          <w:color w:val="002060"/>
        </w:rPr>
        <w:t>-10-SRF4WTR</w:t>
      </w:r>
      <w:r w:rsidR="003F0314" w:rsidRPr="00FB7838" w:rsidDel="003F0314">
        <w:rPr>
          <w:color w:val="FFFFFF" w:themeColor="background1"/>
        </w:rPr>
        <w:t xml:space="preserve"> </w:t>
      </w:r>
      <w:r w:rsidR="002A1646">
        <w:rPr>
          <w:kern w:val="1"/>
          <w:lang w:eastAsia="ar-SA"/>
        </w:rPr>
        <w:t xml:space="preserve">(as described in section </w:t>
      </w:r>
      <w:r w:rsidR="0014009F">
        <w:rPr>
          <w:kern w:val="1"/>
          <w:lang w:eastAsia="ar-SA"/>
        </w:rPr>
        <w:t>7.1</w:t>
      </w:r>
      <w:r w:rsidR="002A1646">
        <w:rPr>
          <w:kern w:val="1"/>
          <w:lang w:eastAsia="ar-SA"/>
        </w:rPr>
        <w:t>).</w:t>
      </w:r>
    </w:p>
    <w:p w14:paraId="0DC16D0E" w14:textId="03B77AE6" w:rsidR="00D24F56" w:rsidRDefault="00D24F56" w:rsidP="002A1646">
      <w:pPr>
        <w:jc w:val="left"/>
        <w:rPr>
          <w:kern w:val="1"/>
          <w:lang w:eastAsia="ar-SA"/>
        </w:rPr>
      </w:pPr>
    </w:p>
    <w:p w14:paraId="086BF0AC" w14:textId="1C471F0D" w:rsidR="00D04189" w:rsidRPr="00D04189" w:rsidRDefault="00D04189" w:rsidP="00D04189">
      <w:pPr>
        <w:tabs>
          <w:tab w:val="clear" w:pos="1418"/>
          <w:tab w:val="clear" w:pos="4678"/>
          <w:tab w:val="clear" w:pos="5954"/>
          <w:tab w:val="clear" w:pos="7088"/>
        </w:tabs>
        <w:suppressAutoHyphens/>
        <w:overflowPunct/>
        <w:autoSpaceDE/>
        <w:autoSpaceDN/>
        <w:adjustRightInd/>
        <w:jc w:val="left"/>
        <w:textAlignment w:val="auto"/>
        <w:rPr>
          <w:b/>
          <w:kern w:val="1"/>
          <w:lang w:eastAsia="ar-SA"/>
        </w:rPr>
      </w:pPr>
      <w:r w:rsidRPr="00D04189">
        <w:rPr>
          <w:b/>
          <w:kern w:val="1"/>
          <w:lang w:eastAsia="ar-SA"/>
        </w:rPr>
        <w:t xml:space="preserve">Resource required for Task </w:t>
      </w:r>
      <w:r w:rsidR="0014009F">
        <w:rPr>
          <w:b/>
          <w:kern w:val="1"/>
          <w:lang w:eastAsia="ar-SA"/>
        </w:rPr>
        <w:t>3</w:t>
      </w:r>
      <w:r w:rsidRPr="00D04189">
        <w:rPr>
          <w:b/>
          <w:kern w:val="1"/>
          <w:lang w:eastAsia="ar-SA"/>
        </w:rPr>
        <w:t>:</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491"/>
        <w:gridCol w:w="1842"/>
        <w:gridCol w:w="2980"/>
      </w:tblGrid>
      <w:tr w:rsidR="00D04189" w:rsidRPr="00060583" w14:paraId="7A123AA5" w14:textId="77777777" w:rsidTr="00AF7743">
        <w:trPr>
          <w:trHeight w:val="331"/>
          <w:jc w:val="center"/>
        </w:trPr>
        <w:tc>
          <w:tcPr>
            <w:tcW w:w="1838" w:type="dxa"/>
            <w:shd w:val="clear" w:color="auto" w:fill="DEEAF6"/>
          </w:tcPr>
          <w:p w14:paraId="2FFC9D99" w14:textId="6F7F0405" w:rsidR="00D04189" w:rsidRPr="00060583" w:rsidRDefault="00D04189" w:rsidP="00AF7743">
            <w:pPr>
              <w:suppressAutoHyphens/>
              <w:jc w:val="center"/>
              <w:rPr>
                <w:b/>
                <w:kern w:val="1"/>
                <w:lang w:eastAsia="ar-SA"/>
              </w:rPr>
            </w:pPr>
            <w:r>
              <w:rPr>
                <w:b/>
                <w:kern w:val="1"/>
                <w:lang w:eastAsia="ar-SA"/>
              </w:rPr>
              <w:t># experts for the T</w:t>
            </w:r>
            <w:r w:rsidRPr="00060583">
              <w:rPr>
                <w:b/>
                <w:kern w:val="1"/>
                <w:lang w:eastAsia="ar-SA"/>
              </w:rPr>
              <w:t>ask</w:t>
            </w:r>
            <w:r>
              <w:rPr>
                <w:b/>
                <w:kern w:val="1"/>
                <w:lang w:eastAsia="ar-SA"/>
              </w:rPr>
              <w:t xml:space="preserve"> </w:t>
            </w:r>
            <w:r w:rsidR="0014009F">
              <w:rPr>
                <w:b/>
                <w:kern w:val="1"/>
                <w:lang w:eastAsia="ar-SA"/>
              </w:rPr>
              <w:t>3</w:t>
            </w:r>
          </w:p>
        </w:tc>
        <w:tc>
          <w:tcPr>
            <w:tcW w:w="2491" w:type="dxa"/>
            <w:shd w:val="clear" w:color="auto" w:fill="DEEAF6"/>
          </w:tcPr>
          <w:p w14:paraId="0936C962" w14:textId="77777777" w:rsidR="00D04189" w:rsidRPr="00060583" w:rsidRDefault="00D04189" w:rsidP="00AF7743">
            <w:pPr>
              <w:suppressAutoHyphens/>
              <w:jc w:val="center"/>
              <w:rPr>
                <w:b/>
                <w:kern w:val="1"/>
                <w:lang w:eastAsia="ar-SA"/>
              </w:rPr>
            </w:pPr>
            <w:r w:rsidRPr="00060583">
              <w:rPr>
                <w:b/>
                <w:kern w:val="1"/>
                <w:lang w:eastAsia="ar-SA"/>
              </w:rPr>
              <w:t>Funded Manpower (</w:t>
            </w:r>
            <w:r>
              <w:rPr>
                <w:b/>
                <w:kern w:val="1"/>
                <w:lang w:eastAsia="ar-SA"/>
              </w:rPr>
              <w:t>unit</w:t>
            </w:r>
            <w:r w:rsidRPr="00060583">
              <w:rPr>
                <w:b/>
                <w:kern w:val="1"/>
                <w:lang w:eastAsia="ar-SA"/>
              </w:rPr>
              <w:t>s)</w:t>
            </w:r>
          </w:p>
        </w:tc>
        <w:tc>
          <w:tcPr>
            <w:tcW w:w="1842" w:type="dxa"/>
            <w:shd w:val="clear" w:color="auto" w:fill="DEEAF6"/>
          </w:tcPr>
          <w:p w14:paraId="15D85D11" w14:textId="77777777" w:rsidR="00D04189" w:rsidRPr="00060583" w:rsidRDefault="00D04189" w:rsidP="00AF7743">
            <w:pPr>
              <w:suppressAutoHyphens/>
              <w:jc w:val="center"/>
              <w:rPr>
                <w:b/>
                <w:kern w:val="1"/>
                <w:lang w:eastAsia="ar-SA"/>
              </w:rPr>
            </w:pPr>
            <w:r w:rsidRPr="00060583">
              <w:rPr>
                <w:b/>
                <w:kern w:val="1"/>
                <w:lang w:eastAsia="ar-SA"/>
              </w:rPr>
              <w:t>Duration</w:t>
            </w:r>
          </w:p>
        </w:tc>
        <w:tc>
          <w:tcPr>
            <w:tcW w:w="2980" w:type="dxa"/>
            <w:shd w:val="clear" w:color="auto" w:fill="DEEAF6"/>
          </w:tcPr>
          <w:p w14:paraId="28770BF3" w14:textId="77777777" w:rsidR="00D04189" w:rsidRPr="00060583" w:rsidRDefault="00D04189" w:rsidP="00AF7743">
            <w:pPr>
              <w:suppressAutoHyphens/>
              <w:jc w:val="left"/>
              <w:rPr>
                <w:b/>
                <w:kern w:val="1"/>
                <w:lang w:eastAsia="ar-SA"/>
              </w:rPr>
            </w:pPr>
            <w:r w:rsidRPr="00060583">
              <w:rPr>
                <w:b/>
                <w:kern w:val="1"/>
                <w:lang w:eastAsia="ar-SA"/>
              </w:rPr>
              <w:t>Funded Travels</w:t>
            </w:r>
          </w:p>
        </w:tc>
      </w:tr>
      <w:tr w:rsidR="00D04189" w:rsidRPr="00060583" w14:paraId="141AE78E" w14:textId="77777777" w:rsidTr="00AF7743">
        <w:trPr>
          <w:jc w:val="center"/>
        </w:trPr>
        <w:tc>
          <w:tcPr>
            <w:tcW w:w="1838" w:type="dxa"/>
            <w:shd w:val="clear" w:color="auto" w:fill="auto"/>
          </w:tcPr>
          <w:p w14:paraId="2860D630" w14:textId="22088256" w:rsidR="00D04189" w:rsidRPr="00060583" w:rsidRDefault="00D04189" w:rsidP="00AF7743">
            <w:pPr>
              <w:suppressAutoHyphens/>
              <w:jc w:val="center"/>
              <w:rPr>
                <w:kern w:val="1"/>
                <w:lang w:eastAsia="ar-SA"/>
              </w:rPr>
            </w:pPr>
            <w:r>
              <w:rPr>
                <w:kern w:val="1"/>
                <w:lang w:eastAsia="ar-SA"/>
              </w:rPr>
              <w:t>Up to 3</w:t>
            </w:r>
          </w:p>
        </w:tc>
        <w:tc>
          <w:tcPr>
            <w:tcW w:w="2491" w:type="dxa"/>
            <w:shd w:val="clear" w:color="auto" w:fill="auto"/>
          </w:tcPr>
          <w:p w14:paraId="2605A7DC" w14:textId="4AA54FDA" w:rsidR="00D04189" w:rsidRPr="00060583" w:rsidRDefault="00D04189" w:rsidP="00AF7743">
            <w:pPr>
              <w:suppressAutoHyphens/>
              <w:jc w:val="center"/>
              <w:rPr>
                <w:kern w:val="1"/>
                <w:lang w:eastAsia="ar-SA"/>
              </w:rPr>
            </w:pPr>
            <w:r>
              <w:rPr>
                <w:kern w:val="1"/>
                <w:lang w:eastAsia="ar-SA"/>
              </w:rPr>
              <w:t>13</w:t>
            </w:r>
            <w:r w:rsidR="00141334">
              <w:rPr>
                <w:kern w:val="1"/>
                <w:lang w:eastAsia="ar-SA"/>
              </w:rPr>
              <w:t>5</w:t>
            </w:r>
          </w:p>
        </w:tc>
        <w:tc>
          <w:tcPr>
            <w:tcW w:w="1842" w:type="dxa"/>
            <w:shd w:val="clear" w:color="auto" w:fill="auto"/>
          </w:tcPr>
          <w:p w14:paraId="5BACAA86" w14:textId="00A19C73" w:rsidR="00D04189" w:rsidRDefault="00D04189" w:rsidP="00D04189">
            <w:pPr>
              <w:suppressAutoHyphens/>
              <w:jc w:val="center"/>
            </w:pPr>
            <w:r>
              <w:rPr>
                <w:lang w:val="en-US"/>
              </w:rPr>
              <w:t xml:space="preserve">S+3 </w:t>
            </w:r>
            <w:r>
              <w:t>-&gt; S+18</w:t>
            </w:r>
          </w:p>
          <w:p w14:paraId="42057425" w14:textId="0A83D22E" w:rsidR="00D04189" w:rsidRPr="00060583" w:rsidRDefault="00D04189" w:rsidP="00D04189">
            <w:pPr>
              <w:suppressAutoHyphens/>
              <w:jc w:val="center"/>
              <w:rPr>
                <w:kern w:val="1"/>
                <w:lang w:eastAsia="ar-SA"/>
              </w:rPr>
            </w:pPr>
            <w:r>
              <w:t>(16 month)</w:t>
            </w:r>
          </w:p>
        </w:tc>
        <w:tc>
          <w:tcPr>
            <w:tcW w:w="2980" w:type="dxa"/>
            <w:shd w:val="clear" w:color="auto" w:fill="auto"/>
          </w:tcPr>
          <w:p w14:paraId="66458562" w14:textId="1634FE8A" w:rsidR="00D04189" w:rsidRPr="00060583" w:rsidRDefault="00A516A3" w:rsidP="00AF7743">
            <w:pPr>
              <w:suppressAutoHyphens/>
              <w:rPr>
                <w:kern w:val="1"/>
                <w:lang w:eastAsia="ar-SA"/>
              </w:rPr>
            </w:pPr>
            <w:r>
              <w:rPr>
                <w:kern w:val="1"/>
                <w:lang w:eastAsia="ar-SA"/>
              </w:rPr>
              <w:t>4</w:t>
            </w:r>
          </w:p>
        </w:tc>
      </w:tr>
    </w:tbl>
    <w:p w14:paraId="30F26F2C" w14:textId="77777777" w:rsidR="00D24F56" w:rsidRDefault="00D24F56" w:rsidP="002A1646">
      <w:pPr>
        <w:jc w:val="left"/>
      </w:pPr>
    </w:p>
    <w:p w14:paraId="0025B136" w14:textId="77777777" w:rsidR="00A55445" w:rsidRPr="00D04189" w:rsidRDefault="00A55445" w:rsidP="00A55445">
      <w:pPr>
        <w:pStyle w:val="B0Bold"/>
        <w:rPr>
          <w:u w:val="single"/>
          <w:lang w:eastAsia="ar-SA"/>
        </w:rPr>
      </w:pPr>
      <w:r w:rsidRPr="00D04189">
        <w:rPr>
          <w:u w:val="single"/>
          <w:lang w:eastAsia="ar-SA"/>
        </w:rPr>
        <w:t xml:space="preserve">Task 4: </w:t>
      </w:r>
      <w:r w:rsidRPr="00D04189">
        <w:rPr>
          <w:kern w:val="1"/>
          <w:u w:val="single"/>
          <w:lang w:eastAsia="ar-SA"/>
        </w:rPr>
        <w:t>Completion of administrative obligations</w:t>
      </w:r>
    </w:p>
    <w:p w14:paraId="410C279A" w14:textId="77777777" w:rsidR="00A55445" w:rsidRDefault="00A55445" w:rsidP="00A55445">
      <w:pPr>
        <w:suppressAutoHyphens/>
        <w:rPr>
          <w:kern w:val="1"/>
          <w:lang w:eastAsia="ar-SA"/>
        </w:rPr>
      </w:pPr>
      <w:r w:rsidRPr="00060583">
        <w:rPr>
          <w:kern w:val="1"/>
          <w:lang w:eastAsia="ar-SA"/>
        </w:rPr>
        <w:t>The ETSI secretariat has to complete some administrative obligations in order to finalize the project.</w:t>
      </w:r>
    </w:p>
    <w:p w14:paraId="0A5827A0" w14:textId="60CB7731" w:rsidR="00A55445" w:rsidRDefault="00A55445" w:rsidP="00A55445">
      <w:pPr>
        <w:suppressAutoHyphens/>
        <w:rPr>
          <w:kern w:val="1"/>
          <w:lang w:eastAsia="ar-SA"/>
        </w:rPr>
      </w:pPr>
    </w:p>
    <w:p w14:paraId="78A87747" w14:textId="62C1C7E7" w:rsidR="00D04189" w:rsidRPr="00D04189" w:rsidRDefault="00D04189" w:rsidP="00A55445">
      <w:pPr>
        <w:suppressAutoHyphens/>
        <w:rPr>
          <w:b/>
          <w:kern w:val="1"/>
          <w:lang w:eastAsia="ar-SA"/>
        </w:rPr>
      </w:pPr>
      <w:r w:rsidRPr="00D04189">
        <w:rPr>
          <w:b/>
          <w:kern w:val="1"/>
          <w:lang w:eastAsia="ar-SA"/>
        </w:rPr>
        <w:t>Resource required for Task 4:</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491"/>
        <w:gridCol w:w="1842"/>
        <w:gridCol w:w="2980"/>
      </w:tblGrid>
      <w:tr w:rsidR="00A55445" w:rsidRPr="00060583" w14:paraId="6ABC3373" w14:textId="77777777" w:rsidTr="00D04189">
        <w:trPr>
          <w:trHeight w:val="331"/>
          <w:jc w:val="center"/>
        </w:trPr>
        <w:tc>
          <w:tcPr>
            <w:tcW w:w="1838" w:type="dxa"/>
            <w:shd w:val="clear" w:color="auto" w:fill="DEEAF6"/>
          </w:tcPr>
          <w:p w14:paraId="72F4DD78" w14:textId="7F449577" w:rsidR="00A55445" w:rsidRPr="00060583" w:rsidRDefault="00D04189" w:rsidP="00A55445">
            <w:pPr>
              <w:suppressAutoHyphens/>
              <w:jc w:val="center"/>
              <w:rPr>
                <w:b/>
                <w:kern w:val="1"/>
                <w:lang w:eastAsia="ar-SA"/>
              </w:rPr>
            </w:pPr>
            <w:r>
              <w:rPr>
                <w:b/>
                <w:kern w:val="1"/>
                <w:lang w:eastAsia="ar-SA"/>
              </w:rPr>
              <w:t># experts for the T</w:t>
            </w:r>
            <w:r w:rsidR="00A55445" w:rsidRPr="00060583">
              <w:rPr>
                <w:b/>
                <w:kern w:val="1"/>
                <w:lang w:eastAsia="ar-SA"/>
              </w:rPr>
              <w:t>ask</w:t>
            </w:r>
            <w:r>
              <w:rPr>
                <w:b/>
                <w:kern w:val="1"/>
                <w:lang w:eastAsia="ar-SA"/>
              </w:rPr>
              <w:t xml:space="preserve"> 4</w:t>
            </w:r>
          </w:p>
        </w:tc>
        <w:tc>
          <w:tcPr>
            <w:tcW w:w="2491" w:type="dxa"/>
            <w:shd w:val="clear" w:color="auto" w:fill="DEEAF6"/>
          </w:tcPr>
          <w:p w14:paraId="36E13536" w14:textId="77777777" w:rsidR="00A55445" w:rsidRPr="00060583" w:rsidRDefault="00A55445" w:rsidP="00A55445">
            <w:pPr>
              <w:suppressAutoHyphens/>
              <w:jc w:val="center"/>
              <w:rPr>
                <w:b/>
                <w:kern w:val="1"/>
                <w:lang w:eastAsia="ar-SA"/>
              </w:rPr>
            </w:pPr>
            <w:r w:rsidRPr="00060583">
              <w:rPr>
                <w:b/>
                <w:kern w:val="1"/>
                <w:lang w:eastAsia="ar-SA"/>
              </w:rPr>
              <w:t>Funded Manpower (</w:t>
            </w:r>
            <w:r>
              <w:rPr>
                <w:b/>
                <w:kern w:val="1"/>
                <w:lang w:eastAsia="ar-SA"/>
              </w:rPr>
              <w:t>unit</w:t>
            </w:r>
            <w:r w:rsidRPr="00060583">
              <w:rPr>
                <w:b/>
                <w:kern w:val="1"/>
                <w:lang w:eastAsia="ar-SA"/>
              </w:rPr>
              <w:t>s)</w:t>
            </w:r>
          </w:p>
        </w:tc>
        <w:tc>
          <w:tcPr>
            <w:tcW w:w="1842" w:type="dxa"/>
            <w:shd w:val="clear" w:color="auto" w:fill="DEEAF6"/>
          </w:tcPr>
          <w:p w14:paraId="78C332C1" w14:textId="77777777" w:rsidR="00A55445" w:rsidRPr="00060583" w:rsidRDefault="00A55445" w:rsidP="00A55445">
            <w:pPr>
              <w:suppressAutoHyphens/>
              <w:jc w:val="center"/>
              <w:rPr>
                <w:b/>
                <w:kern w:val="1"/>
                <w:lang w:eastAsia="ar-SA"/>
              </w:rPr>
            </w:pPr>
            <w:r w:rsidRPr="00060583">
              <w:rPr>
                <w:b/>
                <w:kern w:val="1"/>
                <w:lang w:eastAsia="ar-SA"/>
              </w:rPr>
              <w:t>Duration</w:t>
            </w:r>
          </w:p>
        </w:tc>
        <w:tc>
          <w:tcPr>
            <w:tcW w:w="2980" w:type="dxa"/>
            <w:shd w:val="clear" w:color="auto" w:fill="DEEAF6"/>
          </w:tcPr>
          <w:p w14:paraId="737F03A8" w14:textId="77777777" w:rsidR="00A55445" w:rsidRPr="00060583" w:rsidRDefault="00A55445" w:rsidP="00A55445">
            <w:pPr>
              <w:suppressAutoHyphens/>
              <w:jc w:val="left"/>
              <w:rPr>
                <w:b/>
                <w:kern w:val="1"/>
                <w:lang w:eastAsia="ar-SA"/>
              </w:rPr>
            </w:pPr>
            <w:r w:rsidRPr="00060583">
              <w:rPr>
                <w:b/>
                <w:kern w:val="1"/>
                <w:lang w:eastAsia="ar-SA"/>
              </w:rPr>
              <w:t>Funded Travels</w:t>
            </w:r>
          </w:p>
        </w:tc>
      </w:tr>
      <w:tr w:rsidR="00A55445" w:rsidRPr="00060583" w14:paraId="39B17CE1" w14:textId="77777777" w:rsidTr="00D04189">
        <w:trPr>
          <w:jc w:val="center"/>
        </w:trPr>
        <w:tc>
          <w:tcPr>
            <w:tcW w:w="1838" w:type="dxa"/>
            <w:shd w:val="clear" w:color="auto" w:fill="auto"/>
          </w:tcPr>
          <w:p w14:paraId="510EA083" w14:textId="77777777" w:rsidR="00A55445" w:rsidRPr="00060583" w:rsidRDefault="00A55445" w:rsidP="00A55445">
            <w:pPr>
              <w:suppressAutoHyphens/>
              <w:jc w:val="center"/>
              <w:rPr>
                <w:kern w:val="1"/>
                <w:lang w:eastAsia="ar-SA"/>
              </w:rPr>
            </w:pPr>
            <w:r w:rsidRPr="00060583">
              <w:rPr>
                <w:kern w:val="1"/>
                <w:lang w:eastAsia="ar-SA"/>
              </w:rPr>
              <w:lastRenderedPageBreak/>
              <w:t>not applicable</w:t>
            </w:r>
          </w:p>
        </w:tc>
        <w:tc>
          <w:tcPr>
            <w:tcW w:w="2491" w:type="dxa"/>
            <w:shd w:val="clear" w:color="auto" w:fill="auto"/>
          </w:tcPr>
          <w:p w14:paraId="3930A459" w14:textId="77777777" w:rsidR="00A55445" w:rsidRPr="00060583" w:rsidRDefault="00A55445" w:rsidP="00A55445">
            <w:pPr>
              <w:suppressAutoHyphens/>
              <w:jc w:val="center"/>
              <w:rPr>
                <w:kern w:val="1"/>
                <w:lang w:eastAsia="ar-SA"/>
              </w:rPr>
            </w:pPr>
            <w:r w:rsidRPr="00060583">
              <w:rPr>
                <w:kern w:val="1"/>
                <w:lang w:eastAsia="ar-SA"/>
              </w:rPr>
              <w:t>not applicable</w:t>
            </w:r>
          </w:p>
        </w:tc>
        <w:tc>
          <w:tcPr>
            <w:tcW w:w="1842" w:type="dxa"/>
            <w:shd w:val="clear" w:color="auto" w:fill="auto"/>
          </w:tcPr>
          <w:p w14:paraId="1A1DAD3F" w14:textId="77777777" w:rsidR="00A55445" w:rsidRPr="00060583" w:rsidRDefault="00A55445" w:rsidP="00A55445">
            <w:pPr>
              <w:suppressAutoHyphens/>
              <w:jc w:val="center"/>
              <w:rPr>
                <w:kern w:val="1"/>
                <w:lang w:eastAsia="ar-SA"/>
              </w:rPr>
            </w:pPr>
            <w:r>
              <w:rPr>
                <w:kern w:val="1"/>
                <w:lang w:eastAsia="ar-SA"/>
              </w:rPr>
              <w:t>3 months after the closure of the STF</w:t>
            </w:r>
          </w:p>
        </w:tc>
        <w:tc>
          <w:tcPr>
            <w:tcW w:w="2980" w:type="dxa"/>
            <w:shd w:val="clear" w:color="auto" w:fill="auto"/>
          </w:tcPr>
          <w:p w14:paraId="7F8C053A" w14:textId="7B423346" w:rsidR="00A55445" w:rsidRPr="00060583" w:rsidRDefault="00A55445" w:rsidP="00A55445">
            <w:pPr>
              <w:suppressAutoHyphens/>
              <w:rPr>
                <w:kern w:val="1"/>
                <w:lang w:eastAsia="ar-SA"/>
              </w:rPr>
            </w:pPr>
          </w:p>
        </w:tc>
      </w:tr>
    </w:tbl>
    <w:p w14:paraId="6910927C" w14:textId="77777777" w:rsidR="00A55445" w:rsidRDefault="00A55445" w:rsidP="00A55445">
      <w:pPr>
        <w:suppressAutoHyphens/>
        <w:rPr>
          <w:kern w:val="1"/>
          <w:lang w:eastAsia="ar-SA"/>
        </w:rPr>
      </w:pPr>
    </w:p>
    <w:p w14:paraId="59E6784F" w14:textId="61AAD43B" w:rsidR="00AC0FB9" w:rsidRDefault="00AC0FB9" w:rsidP="00AC0FB9">
      <w:pPr>
        <w:pStyle w:val="Heading2"/>
        <w:tabs>
          <w:tab w:val="clear" w:pos="567"/>
          <w:tab w:val="num" w:pos="993"/>
        </w:tabs>
        <w:jc w:val="both"/>
      </w:pPr>
      <w:proofErr w:type="spellStart"/>
      <w:r>
        <w:rPr>
          <w:lang w:val="fr-FR"/>
        </w:rPr>
        <w:t>Task</w:t>
      </w:r>
      <w:proofErr w:type="spellEnd"/>
      <w:r>
        <w:rPr>
          <w:lang w:val="fr-FR"/>
        </w:rPr>
        <w:t xml:space="preserve"> </w:t>
      </w:r>
      <w:proofErr w:type="spellStart"/>
      <w:r>
        <w:rPr>
          <w:lang w:val="fr-FR"/>
        </w:rPr>
        <w:t>Summary</w:t>
      </w:r>
      <w:proofErr w:type="spellEnd"/>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926"/>
        <w:gridCol w:w="2297"/>
        <w:gridCol w:w="1703"/>
      </w:tblGrid>
      <w:tr w:rsidR="00AC0FB9" w14:paraId="48C16C54" w14:textId="77777777" w:rsidTr="001A671C">
        <w:trPr>
          <w:jc w:val="center"/>
        </w:trPr>
        <w:tc>
          <w:tcPr>
            <w:tcW w:w="850" w:type="dxa"/>
            <w:vMerge w:val="restart"/>
            <w:shd w:val="clear" w:color="auto" w:fill="DEEAF6"/>
            <w:vAlign w:val="center"/>
          </w:tcPr>
          <w:p w14:paraId="783C173F" w14:textId="77777777" w:rsidR="00AC0FB9" w:rsidRDefault="00AC0FB9" w:rsidP="00AC0FB9">
            <w:pPr>
              <w:keepNext/>
              <w:keepLines/>
              <w:jc w:val="left"/>
              <w:rPr>
                <w:b/>
                <w:bCs/>
              </w:rPr>
            </w:pPr>
            <w:r>
              <w:rPr>
                <w:b/>
                <w:bCs/>
              </w:rPr>
              <w:t>N</w:t>
            </w:r>
          </w:p>
        </w:tc>
        <w:tc>
          <w:tcPr>
            <w:tcW w:w="4926" w:type="dxa"/>
            <w:vMerge w:val="restart"/>
            <w:shd w:val="clear" w:color="auto" w:fill="DEEAF6"/>
            <w:vAlign w:val="center"/>
          </w:tcPr>
          <w:p w14:paraId="3454C951" w14:textId="77777777" w:rsidR="00AC0FB9" w:rsidRDefault="00AC0FB9" w:rsidP="00AC0FB9">
            <w:pPr>
              <w:keepNext/>
              <w:keepLines/>
              <w:rPr>
                <w:b/>
                <w:bCs/>
              </w:rPr>
            </w:pPr>
            <w:r>
              <w:rPr>
                <w:b/>
                <w:bCs/>
              </w:rPr>
              <w:t>Task / Milestone / Deliverable</w:t>
            </w:r>
          </w:p>
        </w:tc>
        <w:tc>
          <w:tcPr>
            <w:tcW w:w="2297" w:type="dxa"/>
            <w:vMerge w:val="restart"/>
            <w:shd w:val="clear" w:color="auto" w:fill="DEEAF6"/>
            <w:tcMar>
              <w:left w:w="0" w:type="dxa"/>
              <w:right w:w="0" w:type="dxa"/>
            </w:tcMar>
            <w:vAlign w:val="center"/>
          </w:tcPr>
          <w:p w14:paraId="33BC04F7" w14:textId="77777777" w:rsidR="00AC0FB9" w:rsidRDefault="00AC0FB9" w:rsidP="00AC0FB9">
            <w:pPr>
              <w:pStyle w:val="StyleBoldBefore6ptAfter6ptCentered"/>
              <w:keepNext/>
              <w:keepLines/>
              <w:spacing w:before="0" w:after="0"/>
            </w:pPr>
            <w:r>
              <w:t>Target date</w:t>
            </w:r>
          </w:p>
        </w:tc>
        <w:tc>
          <w:tcPr>
            <w:tcW w:w="1703" w:type="dxa"/>
            <w:tcBorders>
              <w:bottom w:val="nil"/>
            </w:tcBorders>
            <w:shd w:val="clear" w:color="auto" w:fill="DEEAF6"/>
            <w:vAlign w:val="center"/>
          </w:tcPr>
          <w:p w14:paraId="4F1737B8" w14:textId="77777777" w:rsidR="00AC0FB9" w:rsidRDefault="00AC0FB9" w:rsidP="00AC0FB9">
            <w:pPr>
              <w:pStyle w:val="StyleBoldBefore6ptAfter6ptCentered"/>
              <w:keepNext/>
              <w:keepLines/>
              <w:spacing w:before="0" w:after="0"/>
            </w:pPr>
            <w:r>
              <w:t>Estimated cost</w:t>
            </w:r>
          </w:p>
        </w:tc>
      </w:tr>
      <w:tr w:rsidR="001A671C" w14:paraId="0BE5E1EA" w14:textId="77777777" w:rsidTr="001A671C">
        <w:trPr>
          <w:jc w:val="center"/>
        </w:trPr>
        <w:tc>
          <w:tcPr>
            <w:tcW w:w="850" w:type="dxa"/>
            <w:vMerge/>
            <w:tcBorders>
              <w:bottom w:val="single" w:sz="4" w:space="0" w:color="auto"/>
            </w:tcBorders>
            <w:shd w:val="clear" w:color="auto" w:fill="DEEAF6"/>
            <w:vAlign w:val="center"/>
          </w:tcPr>
          <w:p w14:paraId="3F65AE3A" w14:textId="77777777" w:rsidR="001A671C" w:rsidRDefault="001A671C" w:rsidP="00AC0FB9">
            <w:pPr>
              <w:keepNext/>
              <w:keepLines/>
              <w:rPr>
                <w:b/>
                <w:bCs/>
              </w:rPr>
            </w:pPr>
          </w:p>
        </w:tc>
        <w:tc>
          <w:tcPr>
            <w:tcW w:w="4926" w:type="dxa"/>
            <w:vMerge/>
            <w:tcBorders>
              <w:bottom w:val="single" w:sz="4" w:space="0" w:color="auto"/>
            </w:tcBorders>
            <w:shd w:val="clear" w:color="auto" w:fill="DEEAF6"/>
            <w:vAlign w:val="center"/>
          </w:tcPr>
          <w:p w14:paraId="3AD9CD7F" w14:textId="77777777" w:rsidR="001A671C" w:rsidRDefault="001A671C" w:rsidP="00AC0FB9">
            <w:pPr>
              <w:keepNext/>
              <w:keepLines/>
              <w:rPr>
                <w:b/>
                <w:bCs/>
              </w:rPr>
            </w:pPr>
          </w:p>
        </w:tc>
        <w:tc>
          <w:tcPr>
            <w:tcW w:w="2297" w:type="dxa"/>
            <w:vMerge/>
            <w:tcBorders>
              <w:bottom w:val="single" w:sz="4" w:space="0" w:color="auto"/>
            </w:tcBorders>
            <w:shd w:val="clear" w:color="auto" w:fill="DEEAF6"/>
            <w:tcMar>
              <w:left w:w="0" w:type="dxa"/>
              <w:right w:w="0" w:type="dxa"/>
            </w:tcMar>
            <w:vAlign w:val="center"/>
          </w:tcPr>
          <w:p w14:paraId="50AD6697" w14:textId="77777777" w:rsidR="001A671C" w:rsidRDefault="001A671C" w:rsidP="00AC0FB9">
            <w:pPr>
              <w:pStyle w:val="StyleBoldBefore6ptAfter6ptCentered"/>
              <w:keepNext/>
              <w:keepLines/>
              <w:spacing w:before="0" w:after="0"/>
            </w:pPr>
          </w:p>
        </w:tc>
        <w:tc>
          <w:tcPr>
            <w:tcW w:w="1703" w:type="dxa"/>
            <w:tcBorders>
              <w:top w:val="nil"/>
              <w:bottom w:val="single" w:sz="4" w:space="0" w:color="auto"/>
            </w:tcBorders>
            <w:shd w:val="clear" w:color="auto" w:fill="DEEAF6"/>
            <w:vAlign w:val="center"/>
          </w:tcPr>
          <w:p w14:paraId="27458673" w14:textId="77777777" w:rsidR="001A671C" w:rsidRDefault="001A671C" w:rsidP="00AC0FB9">
            <w:pPr>
              <w:pStyle w:val="StyleBoldBefore6ptAfter6ptCentered"/>
              <w:keepNext/>
              <w:keepLines/>
              <w:spacing w:before="0" w:after="0"/>
            </w:pPr>
            <w:r>
              <w:t>EUR</w:t>
            </w:r>
          </w:p>
        </w:tc>
      </w:tr>
      <w:tr w:rsidR="001A671C" w14:paraId="088D76CF" w14:textId="77777777" w:rsidTr="001A671C">
        <w:trPr>
          <w:jc w:val="center"/>
        </w:trPr>
        <w:tc>
          <w:tcPr>
            <w:tcW w:w="850" w:type="dxa"/>
            <w:shd w:val="clear" w:color="auto" w:fill="E2EFD9"/>
            <w:vAlign w:val="center"/>
          </w:tcPr>
          <w:p w14:paraId="0D1890FF" w14:textId="77777777" w:rsidR="001A671C" w:rsidRDefault="001A671C" w:rsidP="00AC0FB9">
            <w:pPr>
              <w:keepNext/>
              <w:keepLines/>
              <w:jc w:val="center"/>
            </w:pPr>
            <w:bookmarkStart w:id="11" w:name="OLE_LINK1"/>
            <w:bookmarkStart w:id="12" w:name="OLE_LINK2"/>
            <w:r>
              <w:t>M0</w:t>
            </w:r>
          </w:p>
        </w:tc>
        <w:tc>
          <w:tcPr>
            <w:tcW w:w="4926" w:type="dxa"/>
            <w:shd w:val="clear" w:color="auto" w:fill="E2EFD9"/>
            <w:vAlign w:val="center"/>
          </w:tcPr>
          <w:p w14:paraId="027F48F4" w14:textId="77777777" w:rsidR="001A671C" w:rsidRDefault="001A671C" w:rsidP="00AC0FB9">
            <w:pPr>
              <w:keepNext/>
              <w:keepLines/>
              <w:jc w:val="left"/>
            </w:pPr>
            <w:r>
              <w:t>Start of work</w:t>
            </w:r>
          </w:p>
        </w:tc>
        <w:tc>
          <w:tcPr>
            <w:tcW w:w="2297" w:type="dxa"/>
            <w:shd w:val="clear" w:color="auto" w:fill="E2EFD9"/>
            <w:tcMar>
              <w:left w:w="0" w:type="dxa"/>
              <w:right w:w="0" w:type="dxa"/>
            </w:tcMar>
            <w:vAlign w:val="center"/>
          </w:tcPr>
          <w:p w14:paraId="681E6299" w14:textId="3907BAE7" w:rsidR="001A671C" w:rsidRDefault="001A671C" w:rsidP="00AC0FB9">
            <w:pPr>
              <w:keepNext/>
              <w:keepLines/>
              <w:tabs>
                <w:tab w:val="clear" w:pos="1418"/>
                <w:tab w:val="clear" w:pos="4678"/>
                <w:tab w:val="clear" w:pos="5954"/>
                <w:tab w:val="clear" w:pos="7088"/>
              </w:tabs>
              <w:jc w:val="center"/>
            </w:pPr>
            <w:r>
              <w:t>19-Dec-2018</w:t>
            </w:r>
          </w:p>
        </w:tc>
        <w:tc>
          <w:tcPr>
            <w:tcW w:w="1703" w:type="dxa"/>
            <w:shd w:val="clear" w:color="auto" w:fill="E2EFD9"/>
            <w:vAlign w:val="center"/>
          </w:tcPr>
          <w:p w14:paraId="70B97CFF" w14:textId="77777777" w:rsidR="001A671C" w:rsidRDefault="001A671C" w:rsidP="00AC0FB9">
            <w:pPr>
              <w:keepNext/>
              <w:keepLines/>
              <w:tabs>
                <w:tab w:val="clear" w:pos="1418"/>
                <w:tab w:val="clear" w:pos="4678"/>
                <w:tab w:val="clear" w:pos="5954"/>
                <w:tab w:val="clear" w:pos="7088"/>
              </w:tabs>
              <w:jc w:val="center"/>
            </w:pPr>
          </w:p>
        </w:tc>
      </w:tr>
      <w:tr w:rsidR="001A671C" w14:paraId="23F818FD" w14:textId="77777777" w:rsidTr="001A671C">
        <w:trPr>
          <w:jc w:val="center"/>
        </w:trPr>
        <w:tc>
          <w:tcPr>
            <w:tcW w:w="850" w:type="dxa"/>
            <w:vAlign w:val="center"/>
          </w:tcPr>
          <w:p w14:paraId="39B1A4FD" w14:textId="7FE36E7C" w:rsidR="001A671C" w:rsidRDefault="001A671C" w:rsidP="00AC0FB9">
            <w:pPr>
              <w:keepNext/>
              <w:keepLines/>
              <w:jc w:val="center"/>
            </w:pPr>
            <w:r>
              <w:t>T0</w:t>
            </w:r>
          </w:p>
        </w:tc>
        <w:tc>
          <w:tcPr>
            <w:tcW w:w="4926" w:type="dxa"/>
            <w:vAlign w:val="center"/>
          </w:tcPr>
          <w:p w14:paraId="6F133E7F" w14:textId="0D5947AD" w:rsidR="001A671C" w:rsidRDefault="001A671C" w:rsidP="00E214F3">
            <w:pPr>
              <w:keepNext/>
              <w:keepLines/>
              <w:jc w:val="left"/>
            </w:pPr>
            <w:r>
              <w:rPr>
                <w:lang w:eastAsia="ar-SA"/>
              </w:rPr>
              <w:t>Recruitment of expertise</w:t>
            </w:r>
            <w:r w:rsidRPr="00994F87">
              <w:rPr>
                <w:lang w:eastAsia="ar-SA"/>
              </w:rPr>
              <w:t xml:space="preserve"> by ETSI</w:t>
            </w:r>
            <w:r w:rsidRPr="00791F03">
              <w:rPr>
                <w:lang w:eastAsia="ar-SA"/>
              </w:rPr>
              <w:t xml:space="preserve"> (before STF</w:t>
            </w:r>
            <w:r>
              <w:rPr>
                <w:lang w:eastAsia="ar-SA"/>
              </w:rPr>
              <w:t xml:space="preserve"> start</w:t>
            </w:r>
            <w:r w:rsidRPr="00791F03">
              <w:rPr>
                <w:lang w:eastAsia="ar-SA"/>
              </w:rPr>
              <w:t>)</w:t>
            </w:r>
          </w:p>
        </w:tc>
        <w:tc>
          <w:tcPr>
            <w:tcW w:w="2297" w:type="dxa"/>
            <w:tcMar>
              <w:left w:w="0" w:type="dxa"/>
              <w:right w:w="0" w:type="dxa"/>
            </w:tcMar>
            <w:vAlign w:val="center"/>
          </w:tcPr>
          <w:p w14:paraId="50517E01" w14:textId="231F447C" w:rsidR="001A671C" w:rsidRDefault="00D54A93" w:rsidP="00AC0FB9">
            <w:pPr>
              <w:keepNext/>
              <w:keepLines/>
              <w:tabs>
                <w:tab w:val="clear" w:pos="1418"/>
                <w:tab w:val="clear" w:pos="4678"/>
                <w:tab w:val="clear" w:pos="5954"/>
                <w:tab w:val="clear" w:pos="7088"/>
              </w:tabs>
              <w:jc w:val="center"/>
              <w:rPr>
                <w:lang w:val="en-US"/>
              </w:rPr>
            </w:pPr>
            <w:r>
              <w:rPr>
                <w:lang w:val="en-US"/>
              </w:rPr>
              <w:t>Oct-Nov 2018</w:t>
            </w:r>
          </w:p>
        </w:tc>
        <w:tc>
          <w:tcPr>
            <w:tcW w:w="1703" w:type="dxa"/>
            <w:vAlign w:val="center"/>
          </w:tcPr>
          <w:p w14:paraId="615BCD8B" w14:textId="7AFD8ABE" w:rsidR="001A671C" w:rsidRDefault="001A671C" w:rsidP="00AC0FB9">
            <w:pPr>
              <w:keepNext/>
              <w:keepLines/>
              <w:tabs>
                <w:tab w:val="clear" w:pos="1418"/>
                <w:tab w:val="clear" w:pos="4678"/>
                <w:tab w:val="clear" w:pos="5954"/>
                <w:tab w:val="clear" w:pos="7088"/>
              </w:tabs>
              <w:jc w:val="center"/>
            </w:pPr>
            <w:r>
              <w:t>0</w:t>
            </w:r>
          </w:p>
        </w:tc>
      </w:tr>
      <w:tr w:rsidR="001A671C" w14:paraId="33CB9E7F" w14:textId="77777777" w:rsidTr="001A671C">
        <w:trPr>
          <w:jc w:val="center"/>
        </w:trPr>
        <w:tc>
          <w:tcPr>
            <w:tcW w:w="850" w:type="dxa"/>
            <w:vAlign w:val="center"/>
          </w:tcPr>
          <w:p w14:paraId="3613A9A2" w14:textId="77777777" w:rsidR="001A671C" w:rsidRDefault="001A671C" w:rsidP="00AC0FB9">
            <w:pPr>
              <w:keepNext/>
              <w:keepLines/>
              <w:jc w:val="center"/>
            </w:pPr>
            <w:r>
              <w:t>T1</w:t>
            </w:r>
          </w:p>
        </w:tc>
        <w:tc>
          <w:tcPr>
            <w:tcW w:w="4926" w:type="dxa"/>
            <w:vAlign w:val="center"/>
          </w:tcPr>
          <w:p w14:paraId="2B5F7BCD" w14:textId="77777777" w:rsidR="001A671C" w:rsidRDefault="001A671C" w:rsidP="00E214F3">
            <w:pPr>
              <w:keepNext/>
              <w:keepLines/>
              <w:jc w:val="left"/>
            </w:pPr>
            <w:r>
              <w:t>Project management</w:t>
            </w:r>
          </w:p>
        </w:tc>
        <w:tc>
          <w:tcPr>
            <w:tcW w:w="2297" w:type="dxa"/>
            <w:tcMar>
              <w:left w:w="0" w:type="dxa"/>
              <w:right w:w="0" w:type="dxa"/>
            </w:tcMar>
            <w:vAlign w:val="center"/>
          </w:tcPr>
          <w:p w14:paraId="091D3A0C" w14:textId="16596ECF" w:rsidR="001A671C" w:rsidRDefault="003473E5" w:rsidP="00AC0FB9">
            <w:pPr>
              <w:keepNext/>
              <w:keepLines/>
              <w:tabs>
                <w:tab w:val="clear" w:pos="1418"/>
                <w:tab w:val="clear" w:pos="4678"/>
                <w:tab w:val="clear" w:pos="5954"/>
                <w:tab w:val="clear" w:pos="7088"/>
              </w:tabs>
              <w:jc w:val="center"/>
            </w:pPr>
            <w:r>
              <w:rPr>
                <w:lang w:val="en-US"/>
              </w:rPr>
              <w:t>Dec</w:t>
            </w:r>
            <w:r w:rsidR="001A671C">
              <w:rPr>
                <w:lang w:val="en-US"/>
              </w:rPr>
              <w:t xml:space="preserve"> 2018 </w:t>
            </w:r>
            <w:r w:rsidR="001A671C">
              <w:t>- Jun 2019</w:t>
            </w:r>
          </w:p>
        </w:tc>
        <w:tc>
          <w:tcPr>
            <w:tcW w:w="1703" w:type="dxa"/>
            <w:vAlign w:val="center"/>
          </w:tcPr>
          <w:p w14:paraId="41489847" w14:textId="6BC09155" w:rsidR="001A671C" w:rsidRDefault="001A671C" w:rsidP="00AC0FB9">
            <w:pPr>
              <w:keepNext/>
              <w:keepLines/>
              <w:tabs>
                <w:tab w:val="clear" w:pos="1418"/>
                <w:tab w:val="clear" w:pos="4678"/>
                <w:tab w:val="clear" w:pos="5954"/>
                <w:tab w:val="clear" w:pos="7088"/>
              </w:tabs>
              <w:jc w:val="center"/>
            </w:pPr>
            <w:r>
              <w:t>13 500</w:t>
            </w:r>
          </w:p>
        </w:tc>
      </w:tr>
      <w:tr w:rsidR="001A671C" w14:paraId="04563EA1" w14:textId="77777777" w:rsidTr="001A671C">
        <w:trPr>
          <w:jc w:val="center"/>
        </w:trPr>
        <w:tc>
          <w:tcPr>
            <w:tcW w:w="850" w:type="dxa"/>
            <w:vAlign w:val="center"/>
          </w:tcPr>
          <w:p w14:paraId="258C3638" w14:textId="77777777" w:rsidR="001A671C" w:rsidRDefault="001A671C" w:rsidP="00AC0FB9">
            <w:pPr>
              <w:keepNext/>
              <w:keepLines/>
              <w:jc w:val="center"/>
            </w:pPr>
            <w:r>
              <w:t>T2</w:t>
            </w:r>
          </w:p>
        </w:tc>
        <w:tc>
          <w:tcPr>
            <w:tcW w:w="4926" w:type="dxa"/>
            <w:vAlign w:val="center"/>
          </w:tcPr>
          <w:p w14:paraId="0F08D225" w14:textId="57D522C7" w:rsidR="001A671C" w:rsidRPr="00AC0FB9" w:rsidRDefault="001A671C" w:rsidP="00E214F3">
            <w:pPr>
              <w:pStyle w:val="B1"/>
              <w:numPr>
                <w:ilvl w:val="0"/>
                <w:numId w:val="0"/>
              </w:numPr>
              <w:ind w:left="284" w:hanging="284"/>
            </w:pPr>
            <w:r>
              <w:t>SAREF</w:t>
            </w:r>
            <w:r w:rsidRPr="005357F5">
              <w:t xml:space="preserve"> </w:t>
            </w:r>
            <w:r>
              <w:t>requirements gathering</w:t>
            </w:r>
            <w:r>
              <w:rPr>
                <w:lang w:val="en-GB"/>
              </w:rPr>
              <w:t xml:space="preserve"> to result in 4 ETSI TRs (D1,D2,D3 and D4)</w:t>
            </w:r>
          </w:p>
        </w:tc>
        <w:tc>
          <w:tcPr>
            <w:tcW w:w="2297" w:type="dxa"/>
            <w:tcMar>
              <w:left w:w="0" w:type="dxa"/>
              <w:right w:w="0" w:type="dxa"/>
            </w:tcMar>
            <w:vAlign w:val="center"/>
          </w:tcPr>
          <w:p w14:paraId="60729A13" w14:textId="1B86B75E" w:rsidR="001A671C" w:rsidRDefault="00D54A93" w:rsidP="00AC0FB9">
            <w:pPr>
              <w:keepNext/>
              <w:keepLines/>
              <w:tabs>
                <w:tab w:val="clear" w:pos="1418"/>
                <w:tab w:val="clear" w:pos="4678"/>
                <w:tab w:val="clear" w:pos="5954"/>
                <w:tab w:val="clear" w:pos="7088"/>
              </w:tabs>
              <w:jc w:val="center"/>
            </w:pPr>
            <w:r>
              <w:rPr>
                <w:lang w:val="en-US"/>
              </w:rPr>
              <w:t>Dec</w:t>
            </w:r>
            <w:r w:rsidR="001A671C">
              <w:rPr>
                <w:lang w:val="en-US"/>
              </w:rPr>
              <w:t xml:space="preserve"> 2018 </w:t>
            </w:r>
            <w:r w:rsidR="001A671C">
              <w:t xml:space="preserve">- </w:t>
            </w:r>
            <w:r>
              <w:t>Sep</w:t>
            </w:r>
            <w:r w:rsidR="001A671C">
              <w:t xml:space="preserve"> 2019</w:t>
            </w:r>
          </w:p>
        </w:tc>
        <w:tc>
          <w:tcPr>
            <w:tcW w:w="1703" w:type="dxa"/>
            <w:vAlign w:val="center"/>
          </w:tcPr>
          <w:p w14:paraId="278DB36E" w14:textId="4DF382BB" w:rsidR="001A671C" w:rsidRDefault="001A671C" w:rsidP="00AC0FB9">
            <w:pPr>
              <w:keepNext/>
              <w:keepLines/>
              <w:tabs>
                <w:tab w:val="clear" w:pos="1418"/>
                <w:tab w:val="clear" w:pos="4678"/>
                <w:tab w:val="clear" w:pos="5954"/>
                <w:tab w:val="clear" w:pos="7088"/>
              </w:tabs>
              <w:jc w:val="center"/>
            </w:pPr>
            <w:r>
              <w:t>43 000</w:t>
            </w:r>
          </w:p>
        </w:tc>
      </w:tr>
      <w:tr w:rsidR="001A671C" w14:paraId="67B7CDFB" w14:textId="77777777" w:rsidTr="001A671C">
        <w:trPr>
          <w:jc w:val="center"/>
        </w:trPr>
        <w:tc>
          <w:tcPr>
            <w:tcW w:w="850" w:type="dxa"/>
            <w:vAlign w:val="center"/>
          </w:tcPr>
          <w:p w14:paraId="7BAD4B0D" w14:textId="77777777" w:rsidR="001A671C" w:rsidRDefault="001A671C" w:rsidP="00AC0FB9">
            <w:pPr>
              <w:keepNext/>
              <w:keepLines/>
              <w:jc w:val="center"/>
            </w:pPr>
            <w:r>
              <w:t>T3</w:t>
            </w:r>
          </w:p>
        </w:tc>
        <w:tc>
          <w:tcPr>
            <w:tcW w:w="4926" w:type="dxa"/>
            <w:vAlign w:val="center"/>
          </w:tcPr>
          <w:p w14:paraId="42253B22" w14:textId="17B75BA1" w:rsidR="001A671C" w:rsidRDefault="001A671C" w:rsidP="00E214F3">
            <w:pPr>
              <w:keepNext/>
              <w:keepLines/>
              <w:jc w:val="left"/>
            </w:pPr>
            <w:r w:rsidRPr="00C32E30">
              <w:t>Production of SAREF</w:t>
            </w:r>
            <w:r>
              <w:t xml:space="preserve"> extensions, SAREF</w:t>
            </w:r>
            <w:r w:rsidRPr="005357F5">
              <w:t xml:space="preserve"> </w:t>
            </w:r>
            <w:r>
              <w:t>extension development to result in 4 ETSI TS (D5,D6,D7 and D8)</w:t>
            </w:r>
          </w:p>
        </w:tc>
        <w:tc>
          <w:tcPr>
            <w:tcW w:w="2297" w:type="dxa"/>
            <w:tcMar>
              <w:left w:w="0" w:type="dxa"/>
              <w:right w:w="0" w:type="dxa"/>
            </w:tcMar>
            <w:vAlign w:val="center"/>
          </w:tcPr>
          <w:p w14:paraId="295A5701" w14:textId="1A3402D2" w:rsidR="001A671C" w:rsidRDefault="001A671C" w:rsidP="00AC0FB9">
            <w:pPr>
              <w:keepNext/>
              <w:keepLines/>
              <w:tabs>
                <w:tab w:val="clear" w:pos="1418"/>
                <w:tab w:val="clear" w:pos="4678"/>
                <w:tab w:val="clear" w:pos="5954"/>
                <w:tab w:val="clear" w:pos="7088"/>
              </w:tabs>
              <w:jc w:val="center"/>
            </w:pPr>
            <w:r>
              <w:t xml:space="preserve"> </w:t>
            </w:r>
            <w:r w:rsidR="00D54A93">
              <w:t>Mar</w:t>
            </w:r>
            <w:r>
              <w:t xml:space="preserve"> 201</w:t>
            </w:r>
            <w:r w:rsidR="00D54A93">
              <w:t>9</w:t>
            </w:r>
            <w:r>
              <w:t xml:space="preserve"> - </w:t>
            </w:r>
            <w:r w:rsidR="00D54A93">
              <w:t>Jun</w:t>
            </w:r>
            <w:r>
              <w:t xml:space="preserve"> 2019</w:t>
            </w:r>
          </w:p>
        </w:tc>
        <w:tc>
          <w:tcPr>
            <w:tcW w:w="1703" w:type="dxa"/>
            <w:vAlign w:val="center"/>
          </w:tcPr>
          <w:p w14:paraId="09C87811" w14:textId="653756CB" w:rsidR="001A671C" w:rsidRDefault="001A671C" w:rsidP="00AC0FB9">
            <w:pPr>
              <w:keepNext/>
              <w:keepLines/>
              <w:tabs>
                <w:tab w:val="clear" w:pos="1418"/>
                <w:tab w:val="clear" w:pos="4678"/>
                <w:tab w:val="clear" w:pos="5954"/>
                <w:tab w:val="clear" w:pos="7088"/>
              </w:tabs>
              <w:jc w:val="center"/>
            </w:pPr>
            <w:r>
              <w:t>79 500</w:t>
            </w:r>
          </w:p>
        </w:tc>
      </w:tr>
      <w:tr w:rsidR="001A671C" w14:paraId="770B40F1" w14:textId="77777777" w:rsidTr="001A671C">
        <w:trPr>
          <w:jc w:val="center"/>
        </w:trPr>
        <w:tc>
          <w:tcPr>
            <w:tcW w:w="850" w:type="dxa"/>
            <w:vAlign w:val="center"/>
          </w:tcPr>
          <w:p w14:paraId="1165F485" w14:textId="77777777" w:rsidR="001A671C" w:rsidRDefault="001A671C" w:rsidP="00AC0FB9">
            <w:pPr>
              <w:keepNext/>
              <w:keepLines/>
              <w:jc w:val="center"/>
            </w:pPr>
            <w:r>
              <w:t>T4</w:t>
            </w:r>
          </w:p>
        </w:tc>
        <w:tc>
          <w:tcPr>
            <w:tcW w:w="4926" w:type="dxa"/>
            <w:vAlign w:val="center"/>
          </w:tcPr>
          <w:p w14:paraId="0F626018" w14:textId="56DE2DA4" w:rsidR="001A671C" w:rsidRPr="00E214F3" w:rsidRDefault="001A671C" w:rsidP="00E214F3">
            <w:pPr>
              <w:pStyle w:val="B1"/>
              <w:numPr>
                <w:ilvl w:val="0"/>
                <w:numId w:val="0"/>
              </w:numPr>
              <w:ind w:left="284" w:hanging="284"/>
            </w:pPr>
            <w:r w:rsidRPr="00060583">
              <w:rPr>
                <w:kern w:val="1"/>
                <w:lang w:eastAsia="ar-SA"/>
              </w:rPr>
              <w:t>Completion of administrative obligations</w:t>
            </w:r>
            <w:r w:rsidRPr="00791F03">
              <w:rPr>
                <w:kern w:val="1"/>
                <w:lang w:val="en-GB" w:eastAsia="ar-SA"/>
              </w:rPr>
              <w:t xml:space="preserve"> (after STF closure)</w:t>
            </w:r>
          </w:p>
        </w:tc>
        <w:tc>
          <w:tcPr>
            <w:tcW w:w="2297" w:type="dxa"/>
            <w:tcMar>
              <w:left w:w="0" w:type="dxa"/>
              <w:right w:w="0" w:type="dxa"/>
            </w:tcMar>
            <w:vAlign w:val="center"/>
          </w:tcPr>
          <w:p w14:paraId="4C0D4106" w14:textId="347FD7AD" w:rsidR="001A671C" w:rsidRDefault="001A671C" w:rsidP="00AC0FB9">
            <w:pPr>
              <w:keepNext/>
              <w:keepLines/>
              <w:tabs>
                <w:tab w:val="clear" w:pos="1418"/>
                <w:tab w:val="clear" w:pos="4678"/>
                <w:tab w:val="clear" w:pos="5954"/>
                <w:tab w:val="clear" w:pos="7088"/>
              </w:tabs>
              <w:jc w:val="center"/>
            </w:pPr>
            <w:r>
              <w:t>Jun 20</w:t>
            </w:r>
            <w:r w:rsidR="00D54A93">
              <w:t>20</w:t>
            </w:r>
            <w:r>
              <w:t xml:space="preserve"> - </w:t>
            </w:r>
            <w:r w:rsidR="00D54A93">
              <w:t>Aug</w:t>
            </w:r>
            <w:r>
              <w:t xml:space="preserve"> 20</w:t>
            </w:r>
            <w:r w:rsidR="00D54A93">
              <w:t>20</w:t>
            </w:r>
          </w:p>
        </w:tc>
        <w:tc>
          <w:tcPr>
            <w:tcW w:w="1703" w:type="dxa"/>
            <w:vAlign w:val="center"/>
          </w:tcPr>
          <w:p w14:paraId="338467E2" w14:textId="688D4F20" w:rsidR="001A671C" w:rsidRDefault="001A671C" w:rsidP="00AC0FB9">
            <w:pPr>
              <w:keepNext/>
              <w:keepLines/>
              <w:tabs>
                <w:tab w:val="clear" w:pos="1418"/>
                <w:tab w:val="clear" w:pos="4678"/>
                <w:tab w:val="clear" w:pos="5954"/>
                <w:tab w:val="clear" w:pos="7088"/>
              </w:tabs>
              <w:jc w:val="center"/>
            </w:pPr>
            <w:r>
              <w:t>0</w:t>
            </w:r>
          </w:p>
        </w:tc>
      </w:tr>
      <w:tr w:rsidR="001A671C" w14:paraId="5B004C44" w14:textId="77777777" w:rsidTr="001A671C">
        <w:trPr>
          <w:jc w:val="center"/>
        </w:trPr>
        <w:tc>
          <w:tcPr>
            <w:tcW w:w="850" w:type="dxa"/>
            <w:shd w:val="clear" w:color="auto" w:fill="E2EFD9"/>
            <w:vAlign w:val="center"/>
          </w:tcPr>
          <w:p w14:paraId="05C76241" w14:textId="77777777" w:rsidR="001A671C" w:rsidRDefault="001A671C" w:rsidP="00AC0FB9">
            <w:pPr>
              <w:keepNext/>
              <w:keepLines/>
              <w:jc w:val="center"/>
            </w:pPr>
            <w:r w:rsidRPr="00386BB6">
              <w:t>M1</w:t>
            </w:r>
          </w:p>
        </w:tc>
        <w:tc>
          <w:tcPr>
            <w:tcW w:w="4926" w:type="dxa"/>
            <w:shd w:val="clear" w:color="auto" w:fill="E2EFD9"/>
            <w:vAlign w:val="center"/>
          </w:tcPr>
          <w:p w14:paraId="1770E896" w14:textId="77777777" w:rsidR="001A671C" w:rsidRDefault="001A671C" w:rsidP="001A671C">
            <w:pPr>
              <w:keepNext/>
              <w:keepLines/>
            </w:pPr>
            <w:r w:rsidRPr="003F3E35">
              <w:t xml:space="preserve">Early draft TRs </w:t>
            </w:r>
            <w:r>
              <w:t xml:space="preserve">(Task 2) </w:t>
            </w:r>
            <w:r w:rsidRPr="003F3E35">
              <w:t>for T</w:t>
            </w:r>
            <w:r>
              <w:t>C</w:t>
            </w:r>
            <w:r w:rsidRPr="003F3E35">
              <w:t xml:space="preserve"> review </w:t>
            </w:r>
          </w:p>
          <w:p w14:paraId="61978374" w14:textId="77777777" w:rsidR="001A671C" w:rsidRDefault="001A671C" w:rsidP="001A671C">
            <w:pPr>
              <w:keepNext/>
              <w:keepLines/>
            </w:pPr>
            <w:r>
              <w:t>S</w:t>
            </w:r>
            <w:r w:rsidRPr="003F3E35">
              <w:t xml:space="preserve">tart </w:t>
            </w:r>
            <w:r>
              <w:t xml:space="preserve">of </w:t>
            </w:r>
            <w:r w:rsidRPr="003F3E35">
              <w:t xml:space="preserve">work </w:t>
            </w:r>
            <w:r>
              <w:t>on TS</w:t>
            </w:r>
            <w:r w:rsidRPr="003F3E35">
              <w:t xml:space="preserve"> </w:t>
            </w:r>
            <w:r>
              <w:t>(</w:t>
            </w:r>
            <w:r w:rsidRPr="003F3E35">
              <w:t>T</w:t>
            </w:r>
            <w:r>
              <w:t xml:space="preserve">ask </w:t>
            </w:r>
            <w:r w:rsidRPr="003F3E35">
              <w:t>3</w:t>
            </w:r>
            <w:r>
              <w:t>)</w:t>
            </w:r>
          </w:p>
          <w:p w14:paraId="201757B9" w14:textId="0C9AE57E" w:rsidR="001A671C" w:rsidRDefault="001A671C" w:rsidP="001A671C">
            <w:pPr>
              <w:keepNext/>
              <w:keepLines/>
              <w:jc w:val="left"/>
            </w:pPr>
            <w:r>
              <w:t>Progress report approved by TC SmartM2M</w:t>
            </w:r>
          </w:p>
        </w:tc>
        <w:tc>
          <w:tcPr>
            <w:tcW w:w="2297" w:type="dxa"/>
            <w:shd w:val="clear" w:color="auto" w:fill="E2EFD9"/>
            <w:tcMar>
              <w:left w:w="0" w:type="dxa"/>
              <w:right w:w="0" w:type="dxa"/>
            </w:tcMar>
            <w:vAlign w:val="center"/>
          </w:tcPr>
          <w:p w14:paraId="3A8D0E6D" w14:textId="3A210C9D" w:rsidR="001A671C" w:rsidRPr="00E16BE2" w:rsidRDefault="001A671C" w:rsidP="00AC0FB9">
            <w:pPr>
              <w:keepNext/>
              <w:keepLines/>
              <w:tabs>
                <w:tab w:val="clear" w:pos="1418"/>
                <w:tab w:val="clear" w:pos="4678"/>
                <w:tab w:val="clear" w:pos="5954"/>
                <w:tab w:val="clear" w:pos="7088"/>
              </w:tabs>
              <w:jc w:val="center"/>
            </w:pPr>
            <w:r>
              <w:t>A</w:t>
            </w:r>
            <w:r w:rsidR="00D54A93">
              <w:t>p</w:t>
            </w:r>
            <w:r>
              <w:t>r-2019</w:t>
            </w:r>
          </w:p>
        </w:tc>
        <w:tc>
          <w:tcPr>
            <w:tcW w:w="1703" w:type="dxa"/>
            <w:shd w:val="clear" w:color="auto" w:fill="E2EFD9"/>
            <w:vAlign w:val="center"/>
          </w:tcPr>
          <w:p w14:paraId="506F4A9B" w14:textId="77777777" w:rsidR="001A671C" w:rsidRDefault="001A671C" w:rsidP="00AC0FB9">
            <w:pPr>
              <w:keepNext/>
              <w:keepLines/>
              <w:tabs>
                <w:tab w:val="clear" w:pos="1418"/>
                <w:tab w:val="clear" w:pos="4678"/>
                <w:tab w:val="clear" w:pos="5954"/>
                <w:tab w:val="clear" w:pos="7088"/>
              </w:tabs>
              <w:jc w:val="center"/>
            </w:pPr>
          </w:p>
        </w:tc>
      </w:tr>
      <w:tr w:rsidR="001A671C" w14:paraId="275BA6CF" w14:textId="77777777" w:rsidTr="001A671C">
        <w:trPr>
          <w:jc w:val="center"/>
        </w:trPr>
        <w:tc>
          <w:tcPr>
            <w:tcW w:w="850" w:type="dxa"/>
            <w:shd w:val="clear" w:color="auto" w:fill="E2EFD9"/>
            <w:vAlign w:val="center"/>
          </w:tcPr>
          <w:p w14:paraId="28C6D8AE" w14:textId="595A42B3" w:rsidR="001A671C" w:rsidRPr="00386BB6" w:rsidRDefault="001A671C" w:rsidP="00AC0FB9">
            <w:pPr>
              <w:keepNext/>
              <w:keepLines/>
              <w:jc w:val="center"/>
            </w:pPr>
            <w:r>
              <w:t>MA</w:t>
            </w:r>
          </w:p>
        </w:tc>
        <w:tc>
          <w:tcPr>
            <w:tcW w:w="4926" w:type="dxa"/>
            <w:shd w:val="clear" w:color="auto" w:fill="E2EFD9"/>
            <w:vAlign w:val="center"/>
          </w:tcPr>
          <w:p w14:paraId="6F735709" w14:textId="50FA2411" w:rsidR="001A671C" w:rsidRPr="003F3E35" w:rsidRDefault="001A671C" w:rsidP="001A671C">
            <w:pPr>
              <w:keepNext/>
              <w:keepLines/>
            </w:pPr>
            <w:r w:rsidRPr="00060583">
              <w:t>Interim Report</w:t>
            </w:r>
            <w:r>
              <w:t xml:space="preserve"> approved by</w:t>
            </w:r>
            <w:r w:rsidRPr="00060583">
              <w:t xml:space="preserve"> </w:t>
            </w:r>
            <w:r>
              <w:t>ETSI Secretariat</w:t>
            </w:r>
          </w:p>
        </w:tc>
        <w:tc>
          <w:tcPr>
            <w:tcW w:w="2297" w:type="dxa"/>
            <w:shd w:val="clear" w:color="auto" w:fill="E2EFD9"/>
            <w:tcMar>
              <w:left w:w="0" w:type="dxa"/>
              <w:right w:w="0" w:type="dxa"/>
            </w:tcMar>
            <w:vAlign w:val="center"/>
          </w:tcPr>
          <w:p w14:paraId="36DEED94" w14:textId="577908FA" w:rsidR="001A671C" w:rsidRDefault="001A671C" w:rsidP="00AC0FB9">
            <w:pPr>
              <w:keepNext/>
              <w:keepLines/>
              <w:tabs>
                <w:tab w:val="clear" w:pos="1418"/>
                <w:tab w:val="clear" w:pos="4678"/>
                <w:tab w:val="clear" w:pos="5954"/>
                <w:tab w:val="clear" w:pos="7088"/>
              </w:tabs>
              <w:jc w:val="center"/>
            </w:pPr>
            <w:r>
              <w:t>01-Aug-2019</w:t>
            </w:r>
          </w:p>
        </w:tc>
        <w:tc>
          <w:tcPr>
            <w:tcW w:w="1703" w:type="dxa"/>
            <w:shd w:val="clear" w:color="auto" w:fill="E2EFD9"/>
            <w:vAlign w:val="center"/>
          </w:tcPr>
          <w:p w14:paraId="214D239B" w14:textId="77777777" w:rsidR="001A671C" w:rsidRDefault="001A671C" w:rsidP="00AC0FB9">
            <w:pPr>
              <w:keepNext/>
              <w:keepLines/>
              <w:tabs>
                <w:tab w:val="clear" w:pos="1418"/>
                <w:tab w:val="clear" w:pos="4678"/>
                <w:tab w:val="clear" w:pos="5954"/>
                <w:tab w:val="clear" w:pos="7088"/>
              </w:tabs>
              <w:jc w:val="center"/>
            </w:pPr>
          </w:p>
        </w:tc>
      </w:tr>
      <w:tr w:rsidR="001A671C" w14:paraId="2FBEB90A" w14:textId="77777777" w:rsidTr="001A671C">
        <w:trPr>
          <w:jc w:val="center"/>
        </w:trPr>
        <w:tc>
          <w:tcPr>
            <w:tcW w:w="850" w:type="dxa"/>
            <w:shd w:val="clear" w:color="auto" w:fill="E2EFD9"/>
            <w:vAlign w:val="center"/>
          </w:tcPr>
          <w:p w14:paraId="357AB4C8" w14:textId="77777777" w:rsidR="001A671C" w:rsidRDefault="001A671C" w:rsidP="00AC0FB9">
            <w:pPr>
              <w:keepNext/>
              <w:keepLines/>
              <w:jc w:val="center"/>
            </w:pPr>
            <w:r>
              <w:t>M2</w:t>
            </w:r>
          </w:p>
        </w:tc>
        <w:tc>
          <w:tcPr>
            <w:tcW w:w="4926" w:type="dxa"/>
            <w:shd w:val="clear" w:color="auto" w:fill="E2EFD9"/>
            <w:vAlign w:val="center"/>
          </w:tcPr>
          <w:p w14:paraId="339EC5D5" w14:textId="77777777" w:rsidR="001A671C" w:rsidRDefault="001A671C" w:rsidP="001A671C">
            <w:pPr>
              <w:keepNext/>
              <w:keepLines/>
            </w:pPr>
            <w:r>
              <w:t>F</w:t>
            </w:r>
            <w:r w:rsidRPr="003F3E35">
              <w:t>inal draft TRs (Task 2)</w:t>
            </w:r>
            <w:r>
              <w:t xml:space="preserve"> and Progress Report</w:t>
            </w:r>
            <w:r w:rsidRPr="003F3E35">
              <w:t xml:space="preserve"> </w:t>
            </w:r>
            <w:r>
              <w:t>approved by TC SmartM2M</w:t>
            </w:r>
          </w:p>
          <w:p w14:paraId="310D863D" w14:textId="6D1847FB" w:rsidR="001A671C" w:rsidRPr="00AE5AEC" w:rsidRDefault="001A671C" w:rsidP="001A671C">
            <w:pPr>
              <w:keepNext/>
              <w:keepLines/>
              <w:jc w:val="left"/>
            </w:pPr>
            <w:r>
              <w:t>E</w:t>
            </w:r>
            <w:r w:rsidRPr="003F3E35">
              <w:t xml:space="preserve">arly drafts TS (Task 3) </w:t>
            </w:r>
            <w:r>
              <w:t xml:space="preserve">submitted </w:t>
            </w:r>
            <w:r w:rsidRPr="003F3E35">
              <w:t xml:space="preserve">for </w:t>
            </w:r>
            <w:r>
              <w:t xml:space="preserve">TC </w:t>
            </w:r>
            <w:r w:rsidRPr="003F3E35">
              <w:t>review</w:t>
            </w:r>
          </w:p>
        </w:tc>
        <w:tc>
          <w:tcPr>
            <w:tcW w:w="2297" w:type="dxa"/>
            <w:shd w:val="clear" w:color="auto" w:fill="E2EFD9"/>
            <w:tcMar>
              <w:left w:w="0" w:type="dxa"/>
              <w:right w:w="0" w:type="dxa"/>
            </w:tcMar>
            <w:vAlign w:val="center"/>
          </w:tcPr>
          <w:p w14:paraId="6EE39AD7" w14:textId="20EDB96E" w:rsidR="001A671C" w:rsidRDefault="001A671C" w:rsidP="00AC0FB9">
            <w:pPr>
              <w:jc w:val="center"/>
            </w:pPr>
            <w:r>
              <w:t>Sep-2019</w:t>
            </w:r>
          </w:p>
        </w:tc>
        <w:tc>
          <w:tcPr>
            <w:tcW w:w="1703" w:type="dxa"/>
            <w:shd w:val="clear" w:color="auto" w:fill="E2EFD9"/>
            <w:vAlign w:val="center"/>
          </w:tcPr>
          <w:p w14:paraId="2CB80B4A" w14:textId="77777777" w:rsidR="001A671C" w:rsidRDefault="001A671C" w:rsidP="00AC0FB9">
            <w:pPr>
              <w:keepNext/>
              <w:keepLines/>
              <w:tabs>
                <w:tab w:val="clear" w:pos="1418"/>
                <w:tab w:val="clear" w:pos="4678"/>
                <w:tab w:val="clear" w:pos="5954"/>
                <w:tab w:val="clear" w:pos="7088"/>
              </w:tabs>
              <w:jc w:val="center"/>
            </w:pPr>
          </w:p>
        </w:tc>
      </w:tr>
      <w:tr w:rsidR="001A671C" w14:paraId="1BB71E3B" w14:textId="77777777" w:rsidTr="001A671C">
        <w:trPr>
          <w:jc w:val="center"/>
        </w:trPr>
        <w:tc>
          <w:tcPr>
            <w:tcW w:w="850" w:type="dxa"/>
            <w:shd w:val="clear" w:color="auto" w:fill="E2EFD9"/>
            <w:vAlign w:val="center"/>
          </w:tcPr>
          <w:p w14:paraId="42CD7D17" w14:textId="77777777" w:rsidR="001A671C" w:rsidRDefault="001A671C" w:rsidP="00AC0FB9">
            <w:pPr>
              <w:keepNext/>
              <w:keepLines/>
              <w:jc w:val="center"/>
            </w:pPr>
            <w:r>
              <w:t>M3</w:t>
            </w:r>
          </w:p>
        </w:tc>
        <w:tc>
          <w:tcPr>
            <w:tcW w:w="4926" w:type="dxa"/>
            <w:shd w:val="clear" w:color="auto" w:fill="E2EFD9"/>
            <w:vAlign w:val="center"/>
          </w:tcPr>
          <w:p w14:paraId="44DFC83E" w14:textId="3C285556" w:rsidR="001A671C" w:rsidRPr="00AE5AEC" w:rsidRDefault="001A671C" w:rsidP="00AC0FB9">
            <w:pPr>
              <w:keepNext/>
              <w:keepLines/>
              <w:jc w:val="left"/>
            </w:pPr>
            <w:r w:rsidRPr="003F3E35">
              <w:t xml:space="preserve">Final drafts TS (Task 3) </w:t>
            </w:r>
            <w:r>
              <w:t xml:space="preserve">approved by TC SmartM2M </w:t>
            </w:r>
            <w:r w:rsidRPr="003F3E35">
              <w:t>and publication</w:t>
            </w:r>
          </w:p>
        </w:tc>
        <w:tc>
          <w:tcPr>
            <w:tcW w:w="2297" w:type="dxa"/>
            <w:shd w:val="clear" w:color="auto" w:fill="E2EFD9"/>
            <w:tcMar>
              <w:left w:w="0" w:type="dxa"/>
              <w:right w:w="0" w:type="dxa"/>
            </w:tcMar>
            <w:vAlign w:val="center"/>
          </w:tcPr>
          <w:p w14:paraId="5811DCEC" w14:textId="5AEF74FF" w:rsidR="001A671C" w:rsidRDefault="001A671C" w:rsidP="00AC0FB9">
            <w:pPr>
              <w:jc w:val="center"/>
            </w:pPr>
            <w:r>
              <w:t>May-2020</w:t>
            </w:r>
          </w:p>
        </w:tc>
        <w:tc>
          <w:tcPr>
            <w:tcW w:w="1703" w:type="dxa"/>
            <w:shd w:val="clear" w:color="auto" w:fill="E2EFD9"/>
            <w:vAlign w:val="center"/>
          </w:tcPr>
          <w:p w14:paraId="405520E0" w14:textId="77777777" w:rsidR="001A671C" w:rsidRDefault="001A671C" w:rsidP="00AC0FB9">
            <w:pPr>
              <w:keepNext/>
              <w:keepLines/>
              <w:tabs>
                <w:tab w:val="clear" w:pos="1418"/>
                <w:tab w:val="clear" w:pos="4678"/>
                <w:tab w:val="clear" w:pos="5954"/>
                <w:tab w:val="clear" w:pos="7088"/>
              </w:tabs>
              <w:jc w:val="center"/>
            </w:pPr>
          </w:p>
        </w:tc>
      </w:tr>
      <w:tr w:rsidR="001A671C" w14:paraId="0117C778" w14:textId="77777777" w:rsidTr="001A671C">
        <w:trPr>
          <w:jc w:val="center"/>
        </w:trPr>
        <w:tc>
          <w:tcPr>
            <w:tcW w:w="850" w:type="dxa"/>
            <w:shd w:val="clear" w:color="auto" w:fill="E2EFD9"/>
            <w:vAlign w:val="center"/>
          </w:tcPr>
          <w:p w14:paraId="363E2E35" w14:textId="084BF85A" w:rsidR="001A671C" w:rsidRDefault="001A671C" w:rsidP="00AC0FB9">
            <w:pPr>
              <w:keepNext/>
              <w:keepLines/>
              <w:jc w:val="center"/>
            </w:pPr>
            <w:r>
              <w:t>MB</w:t>
            </w:r>
          </w:p>
        </w:tc>
        <w:tc>
          <w:tcPr>
            <w:tcW w:w="4926" w:type="dxa"/>
            <w:shd w:val="clear" w:color="auto" w:fill="E2EFD9"/>
            <w:vAlign w:val="center"/>
          </w:tcPr>
          <w:p w14:paraId="0A7F65E6" w14:textId="0CF527DA" w:rsidR="001A671C" w:rsidRPr="003F3E35" w:rsidRDefault="001A671C" w:rsidP="00AC0FB9">
            <w:pPr>
              <w:keepNext/>
              <w:keepLines/>
              <w:jc w:val="left"/>
            </w:pPr>
            <w:r w:rsidRPr="00060583">
              <w:t xml:space="preserve">Final Report </w:t>
            </w:r>
            <w:r>
              <w:t>approved by</w:t>
            </w:r>
            <w:r w:rsidRPr="00060583">
              <w:t xml:space="preserve"> </w:t>
            </w:r>
            <w:r>
              <w:t>ETSI Secretariat</w:t>
            </w:r>
          </w:p>
        </w:tc>
        <w:tc>
          <w:tcPr>
            <w:tcW w:w="2297" w:type="dxa"/>
            <w:shd w:val="clear" w:color="auto" w:fill="E2EFD9"/>
            <w:tcMar>
              <w:left w:w="0" w:type="dxa"/>
              <w:right w:w="0" w:type="dxa"/>
            </w:tcMar>
            <w:vAlign w:val="center"/>
          </w:tcPr>
          <w:p w14:paraId="5474D656" w14:textId="2F6831C8" w:rsidR="001A671C" w:rsidRDefault="001A671C" w:rsidP="00AC0FB9">
            <w:pPr>
              <w:jc w:val="center"/>
            </w:pPr>
            <w:r>
              <w:t>Jun-2020</w:t>
            </w:r>
          </w:p>
        </w:tc>
        <w:tc>
          <w:tcPr>
            <w:tcW w:w="1703" w:type="dxa"/>
            <w:shd w:val="clear" w:color="auto" w:fill="E2EFD9"/>
            <w:vAlign w:val="center"/>
          </w:tcPr>
          <w:p w14:paraId="214F7A69" w14:textId="77777777" w:rsidR="001A671C" w:rsidRDefault="001A671C" w:rsidP="00AC0FB9">
            <w:pPr>
              <w:keepNext/>
              <w:keepLines/>
              <w:tabs>
                <w:tab w:val="clear" w:pos="1418"/>
                <w:tab w:val="clear" w:pos="4678"/>
                <w:tab w:val="clear" w:pos="5954"/>
                <w:tab w:val="clear" w:pos="7088"/>
              </w:tabs>
              <w:jc w:val="center"/>
            </w:pPr>
          </w:p>
        </w:tc>
      </w:tr>
      <w:tr w:rsidR="001A671C" w14:paraId="5431AF15" w14:textId="77777777" w:rsidTr="001A671C">
        <w:trPr>
          <w:jc w:val="center"/>
        </w:trPr>
        <w:tc>
          <w:tcPr>
            <w:tcW w:w="850" w:type="dxa"/>
            <w:shd w:val="clear" w:color="auto" w:fill="E2EFD9"/>
            <w:vAlign w:val="center"/>
          </w:tcPr>
          <w:p w14:paraId="5B0F7E2C" w14:textId="77777777" w:rsidR="001A671C" w:rsidRDefault="001A671C" w:rsidP="00AC0FB9">
            <w:pPr>
              <w:keepNext/>
              <w:keepLines/>
              <w:jc w:val="center"/>
            </w:pPr>
            <w:r>
              <w:t>M4</w:t>
            </w:r>
          </w:p>
        </w:tc>
        <w:tc>
          <w:tcPr>
            <w:tcW w:w="4926" w:type="dxa"/>
            <w:shd w:val="clear" w:color="auto" w:fill="E2EFD9"/>
            <w:vAlign w:val="center"/>
          </w:tcPr>
          <w:p w14:paraId="7C68356C" w14:textId="13B361A0" w:rsidR="001A671C" w:rsidRDefault="001A671C" w:rsidP="00AC0FB9">
            <w:pPr>
              <w:keepNext/>
              <w:keepLines/>
              <w:jc w:val="left"/>
            </w:pPr>
            <w:r w:rsidRPr="003F3E35">
              <w:t>Deliverables published, STF closed</w:t>
            </w:r>
          </w:p>
        </w:tc>
        <w:tc>
          <w:tcPr>
            <w:tcW w:w="2297" w:type="dxa"/>
            <w:shd w:val="clear" w:color="auto" w:fill="E2EFD9"/>
            <w:tcMar>
              <w:left w:w="0" w:type="dxa"/>
              <w:right w:w="0" w:type="dxa"/>
            </w:tcMar>
            <w:vAlign w:val="center"/>
          </w:tcPr>
          <w:p w14:paraId="44D66F76" w14:textId="4B4A82A6" w:rsidR="001A671C" w:rsidRDefault="001A671C" w:rsidP="00AC0FB9">
            <w:pPr>
              <w:jc w:val="center"/>
            </w:pPr>
            <w:r>
              <w:t>Jun-2020</w:t>
            </w:r>
          </w:p>
        </w:tc>
        <w:tc>
          <w:tcPr>
            <w:tcW w:w="1703" w:type="dxa"/>
            <w:shd w:val="clear" w:color="auto" w:fill="E2EFD9"/>
            <w:vAlign w:val="center"/>
          </w:tcPr>
          <w:p w14:paraId="717EEC30" w14:textId="77777777" w:rsidR="001A671C" w:rsidRDefault="001A671C" w:rsidP="00AC0FB9">
            <w:pPr>
              <w:keepNext/>
              <w:keepLines/>
              <w:tabs>
                <w:tab w:val="clear" w:pos="1418"/>
                <w:tab w:val="clear" w:pos="4678"/>
                <w:tab w:val="clear" w:pos="5954"/>
                <w:tab w:val="clear" w:pos="7088"/>
              </w:tabs>
              <w:jc w:val="center"/>
            </w:pPr>
          </w:p>
        </w:tc>
      </w:tr>
      <w:tr w:rsidR="001A671C" w:rsidRPr="00756D68" w14:paraId="07D95DA5" w14:textId="77777777" w:rsidTr="001A671C">
        <w:trPr>
          <w:jc w:val="center"/>
        </w:trPr>
        <w:tc>
          <w:tcPr>
            <w:tcW w:w="8073" w:type="dxa"/>
            <w:gridSpan w:val="3"/>
            <w:shd w:val="clear" w:color="auto" w:fill="DEEAF6"/>
            <w:vAlign w:val="center"/>
          </w:tcPr>
          <w:p w14:paraId="11169A7D" w14:textId="77777777" w:rsidR="001A671C" w:rsidRPr="00756D68" w:rsidRDefault="001A671C" w:rsidP="00AC0FB9">
            <w:pPr>
              <w:keepNext/>
              <w:keepLines/>
              <w:tabs>
                <w:tab w:val="clear" w:pos="1418"/>
                <w:tab w:val="clear" w:pos="4678"/>
                <w:tab w:val="clear" w:pos="5954"/>
                <w:tab w:val="clear" w:pos="7088"/>
              </w:tabs>
              <w:spacing w:before="120" w:after="120"/>
              <w:jc w:val="left"/>
              <w:rPr>
                <w:b/>
              </w:rPr>
            </w:pPr>
            <w:r w:rsidRPr="00756D68">
              <w:rPr>
                <w:b/>
              </w:rPr>
              <w:t>Total</w:t>
            </w:r>
          </w:p>
        </w:tc>
        <w:tc>
          <w:tcPr>
            <w:tcW w:w="1703" w:type="dxa"/>
            <w:shd w:val="clear" w:color="auto" w:fill="DEEAF6"/>
            <w:tcMar>
              <w:left w:w="0" w:type="dxa"/>
              <w:right w:w="0" w:type="dxa"/>
            </w:tcMar>
            <w:vAlign w:val="center"/>
          </w:tcPr>
          <w:p w14:paraId="2B31696E" w14:textId="3FE3175C" w:rsidR="001A671C" w:rsidRPr="00756D68" w:rsidRDefault="001A671C" w:rsidP="00AC0FB9">
            <w:pPr>
              <w:keepNext/>
              <w:keepLines/>
              <w:tabs>
                <w:tab w:val="clear" w:pos="1418"/>
                <w:tab w:val="clear" w:pos="4678"/>
                <w:tab w:val="clear" w:pos="5954"/>
                <w:tab w:val="clear" w:pos="7088"/>
              </w:tabs>
              <w:spacing w:before="120" w:after="120"/>
              <w:jc w:val="center"/>
              <w:rPr>
                <w:b/>
              </w:rPr>
            </w:pPr>
            <w:r>
              <w:rPr>
                <w:b/>
              </w:rPr>
              <w:t>136 000</w:t>
            </w:r>
          </w:p>
        </w:tc>
      </w:tr>
      <w:bookmarkEnd w:id="11"/>
      <w:bookmarkEnd w:id="12"/>
    </w:tbl>
    <w:p w14:paraId="65B48886" w14:textId="77777777" w:rsidR="00AC0FB9" w:rsidRPr="00060583" w:rsidRDefault="00AC0FB9" w:rsidP="00A55445">
      <w:pPr>
        <w:suppressAutoHyphens/>
        <w:rPr>
          <w:kern w:val="1"/>
          <w:lang w:eastAsia="ar-SA"/>
        </w:rPr>
      </w:pPr>
    </w:p>
    <w:p w14:paraId="59B66B3C" w14:textId="3126DCCE" w:rsidR="00EE2501" w:rsidRPr="00F9505A" w:rsidRDefault="00D54A93" w:rsidP="006F6977">
      <w:pPr>
        <w:rPr>
          <w:color w:val="808080" w:themeColor="background1" w:themeShade="80"/>
        </w:rPr>
      </w:pPr>
      <w:r>
        <w:t>In addition to the man power total budget of 136</w:t>
      </w:r>
      <w:r w:rsidR="006F6977">
        <w:t> </w:t>
      </w:r>
      <w:r>
        <w:t>000</w:t>
      </w:r>
      <w:r w:rsidR="006F6977">
        <w:t xml:space="preserve"> EUR</w:t>
      </w:r>
      <w:r>
        <w:t>, the 14 travels budget is 11</w:t>
      </w:r>
      <w:r w:rsidR="006F6977">
        <w:t xml:space="preserve"> </w:t>
      </w:r>
      <w:r>
        <w:t xml:space="preserve">957,81 </w:t>
      </w:r>
      <w:r w:rsidR="006F6977">
        <w:t xml:space="preserve">EUR </w:t>
      </w:r>
      <w:r>
        <w:t>for a total fu</w:t>
      </w:r>
      <w:r w:rsidR="006F6977">
        <w:t>n</w:t>
      </w:r>
      <w:r>
        <w:t xml:space="preserve">ded budget of </w:t>
      </w:r>
      <w:r w:rsidR="00DF25FD">
        <w:t>147 957,81</w:t>
      </w:r>
      <w:r w:rsidR="006F6977">
        <w:t xml:space="preserve"> EUR.</w:t>
      </w:r>
      <w:bookmarkStart w:id="13" w:name="_GoBack"/>
      <w:bookmarkEnd w:id="13"/>
    </w:p>
    <w:sectPr w:rsidR="00EE2501" w:rsidRPr="00F9505A">
      <w:headerReference w:type="default" r:id="rId12"/>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4D8C2" w14:textId="77777777" w:rsidR="00660965" w:rsidRDefault="00660965">
      <w:r>
        <w:separator/>
      </w:r>
    </w:p>
  </w:endnote>
  <w:endnote w:type="continuationSeparator" w:id="0">
    <w:p w14:paraId="3C016E75" w14:textId="77777777" w:rsidR="00660965" w:rsidRDefault="00660965">
      <w:r>
        <w:continuationSeparator/>
      </w:r>
    </w:p>
  </w:endnote>
  <w:endnote w:type="continuationNotice" w:id="1">
    <w:p w14:paraId="343602F4" w14:textId="77777777" w:rsidR="00660965" w:rsidRDefault="00660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66159" w14:textId="77777777" w:rsidR="00660965" w:rsidRDefault="00660965">
      <w:r>
        <w:separator/>
      </w:r>
    </w:p>
  </w:footnote>
  <w:footnote w:type="continuationSeparator" w:id="0">
    <w:p w14:paraId="5C7C345F" w14:textId="77777777" w:rsidR="00660965" w:rsidRDefault="00660965">
      <w:r>
        <w:continuationSeparator/>
      </w:r>
    </w:p>
  </w:footnote>
  <w:footnote w:type="continuationNotice" w:id="1">
    <w:p w14:paraId="192EB18E" w14:textId="77777777" w:rsidR="00660965" w:rsidRDefault="006609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FB284A" w14:paraId="7C8F5967" w14:textId="77777777">
      <w:trPr>
        <w:jc w:val="right"/>
      </w:trPr>
      <w:tc>
        <w:tcPr>
          <w:tcW w:w="5039" w:type="dxa"/>
        </w:tcPr>
        <w:p w14:paraId="40118E5D" w14:textId="5CA6907A" w:rsidR="00FB284A" w:rsidRPr="00B03793" w:rsidRDefault="00FB284A">
          <w:pPr>
            <w:pStyle w:val="Header"/>
            <w:jc w:val="right"/>
            <w:rPr>
              <w:lang w:val="en-GB"/>
            </w:rPr>
          </w:pPr>
          <w:r w:rsidRPr="00B03793">
            <w:rPr>
              <w:lang w:val="en-GB"/>
            </w:rPr>
            <w:t xml:space="preserve">page </w:t>
          </w:r>
          <w:r>
            <w:rPr>
              <w:lang w:val="fr-FR"/>
            </w:rPr>
            <w:fldChar w:fldCharType="begin"/>
          </w:r>
          <w:r>
            <w:rPr>
              <w:lang w:val="fr-FR"/>
            </w:rPr>
            <w:instrText xml:space="preserve"> PAGE   \* MERGEFORMAT </w:instrText>
          </w:r>
          <w:r>
            <w:rPr>
              <w:lang w:val="fr-FR"/>
            </w:rPr>
            <w:fldChar w:fldCharType="separate"/>
          </w:r>
          <w:r>
            <w:rPr>
              <w:noProof/>
              <w:lang w:val="fr-FR"/>
            </w:rPr>
            <w:t>16</w:t>
          </w:r>
          <w:r>
            <w:rPr>
              <w:lang w:val="fr-FR"/>
            </w:rPr>
            <w:fldChar w:fldCharType="end"/>
          </w:r>
          <w:r>
            <w:rPr>
              <w:lang w:val="fr-FR"/>
            </w:rPr>
            <w:t xml:space="preserve"> of </w:t>
          </w:r>
          <w:r>
            <w:rPr>
              <w:lang w:val="fr-FR"/>
            </w:rPr>
            <w:fldChar w:fldCharType="begin"/>
          </w:r>
          <w:r>
            <w:rPr>
              <w:lang w:val="fr-FR"/>
            </w:rPr>
            <w:instrText xml:space="preserve"> NUMPAGES   \* MERGEFORMAT </w:instrText>
          </w:r>
          <w:r>
            <w:rPr>
              <w:lang w:val="fr-FR"/>
            </w:rPr>
            <w:fldChar w:fldCharType="separate"/>
          </w:r>
          <w:r>
            <w:rPr>
              <w:noProof/>
              <w:lang w:val="fr-FR"/>
            </w:rPr>
            <w:t>16</w:t>
          </w:r>
          <w:r>
            <w:rPr>
              <w:lang w:val="fr-FR"/>
            </w:rPr>
            <w:fldChar w:fldCharType="end"/>
          </w:r>
        </w:p>
      </w:tc>
    </w:tr>
  </w:tbl>
  <w:p w14:paraId="2265B988" w14:textId="77777777" w:rsidR="00FB284A" w:rsidRDefault="00FB2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E8C8D3"/>
    <w:multiLevelType w:val="hybridMultilevel"/>
    <w:tmpl w:val="FFD334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multilevel"/>
    <w:tmpl w:val="0000000B"/>
    <w:name w:val="WFNum18"/>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2" w15:restartNumberingAfterBreak="0">
    <w:nsid w:val="00000010"/>
    <w:multiLevelType w:val="multilevel"/>
    <w:tmpl w:val="00000010"/>
    <w:name w:val="WFNum20"/>
    <w:lvl w:ilvl="0">
      <w:start w:val="1"/>
      <w:numFmt w:val="bullet"/>
      <w:lvlText w:val=""/>
      <w:lvlJc w:val="left"/>
      <w:pPr>
        <w:tabs>
          <w:tab w:val="num" w:pos="420"/>
        </w:tabs>
        <w:ind w:left="720" w:hanging="360"/>
      </w:pPr>
      <w:rPr>
        <w:rFonts w:ascii="Symbol" w:hAnsi="Symbol"/>
        <w:lang w:val="en-GB"/>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3" w15:restartNumberingAfterBreak="0">
    <w:nsid w:val="0819988C"/>
    <w:multiLevelType w:val="hybridMultilevel"/>
    <w:tmpl w:val="6A7BBB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29044D7"/>
    <w:multiLevelType w:val="hybridMultilevel"/>
    <w:tmpl w:val="4CB6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629DF"/>
    <w:multiLevelType w:val="multilevel"/>
    <w:tmpl w:val="1282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978E9"/>
    <w:multiLevelType w:val="hybridMultilevel"/>
    <w:tmpl w:val="32D6A810"/>
    <w:lvl w:ilvl="0" w:tplc="FDBCCCA4">
      <w:start w:val="1"/>
      <w:numFmt w:val="bullet"/>
      <w:pStyle w:val="B1"/>
      <w:lvlText w:val=""/>
      <w:lvlJc w:val="left"/>
      <w:pPr>
        <w:tabs>
          <w:tab w:val="num" w:pos="360"/>
        </w:tabs>
        <w:ind w:left="284" w:hanging="284"/>
      </w:pPr>
      <w:rPr>
        <w:rFonts w:ascii="Symbol" w:hAnsi="Symbol" w:cs="Symbol" w:hint="default"/>
        <w:color w:val="auto"/>
        <w:lang w:val="en-GB"/>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2FB20BDF"/>
    <w:multiLevelType w:val="hybridMultilevel"/>
    <w:tmpl w:val="5CE41F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7903AE"/>
    <w:multiLevelType w:val="hybridMultilevel"/>
    <w:tmpl w:val="9A8A0D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E663282"/>
    <w:multiLevelType w:val="hybridMultilevel"/>
    <w:tmpl w:val="6A2EA7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3CB7261"/>
    <w:multiLevelType w:val="hybridMultilevel"/>
    <w:tmpl w:val="94225D12"/>
    <w:lvl w:ilvl="0" w:tplc="83640F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5BFE6F0A"/>
    <w:multiLevelType w:val="hybridMultilevel"/>
    <w:tmpl w:val="63CE7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C868A6"/>
    <w:multiLevelType w:val="hybridMultilevel"/>
    <w:tmpl w:val="356CD4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5D849B3"/>
    <w:multiLevelType w:val="hybridMultilevel"/>
    <w:tmpl w:val="770EC33E"/>
    <w:lvl w:ilvl="0" w:tplc="3DD438AC">
      <w:start w:val="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3F0118"/>
    <w:multiLevelType w:val="hybridMultilevel"/>
    <w:tmpl w:val="4EF4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86C0D08"/>
    <w:multiLevelType w:val="hybridMultilevel"/>
    <w:tmpl w:val="2242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D62A28"/>
    <w:multiLevelType w:val="hybridMultilevel"/>
    <w:tmpl w:val="EABCDB0C"/>
    <w:lvl w:ilvl="0" w:tplc="681EDA82">
      <w:start w:val="1"/>
      <w:numFmt w:val="bullet"/>
      <w:pStyle w:val="ListBullet2"/>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0"/>
  </w:num>
  <w:num w:numId="4">
    <w:abstractNumId w:val="4"/>
    <w:lvlOverride w:ilvl="0">
      <w:startOverride w:val="1"/>
    </w:lvlOverride>
  </w:num>
  <w:num w:numId="5">
    <w:abstractNumId w:val="14"/>
  </w:num>
  <w:num w:numId="6">
    <w:abstractNumId w:val="12"/>
  </w:num>
  <w:num w:numId="7">
    <w:abstractNumId w:val="15"/>
  </w:num>
  <w:num w:numId="8">
    <w:abstractNumId w:val="22"/>
  </w:num>
  <w:num w:numId="9">
    <w:abstractNumId w:val="18"/>
  </w:num>
  <w:num w:numId="10">
    <w:abstractNumId w:val="17"/>
  </w:num>
  <w:num w:numId="11">
    <w:abstractNumId w:val="13"/>
  </w:num>
  <w:num w:numId="12">
    <w:abstractNumId w:val="2"/>
  </w:num>
  <w:num w:numId="13">
    <w:abstractNumId w:val="19"/>
  </w:num>
  <w:num w:numId="14">
    <w:abstractNumId w:val="1"/>
  </w:num>
  <w:num w:numId="15">
    <w:abstractNumId w:val="10"/>
  </w:num>
  <w:num w:numId="16">
    <w:abstractNumId w:val="16"/>
  </w:num>
  <w:num w:numId="17">
    <w:abstractNumId w:val="8"/>
  </w:num>
  <w:num w:numId="18">
    <w:abstractNumId w:val="8"/>
  </w:num>
  <w:num w:numId="19">
    <w:abstractNumId w:val="11"/>
  </w:num>
  <w:num w:numId="20">
    <w:abstractNumId w:val="4"/>
  </w:num>
  <w:num w:numId="21">
    <w:abstractNumId w:val="5"/>
  </w:num>
  <w:num w:numId="22">
    <w:abstractNumId w:val="0"/>
  </w:num>
  <w:num w:numId="23">
    <w:abstractNumId w:val="3"/>
  </w:num>
  <w:num w:numId="24">
    <w:abstractNumId w:val="8"/>
  </w:num>
  <w:num w:numId="25">
    <w:abstractNumId w:val="9"/>
  </w:num>
  <w:num w:numId="26">
    <w:abstractNumId w:val="7"/>
  </w:num>
  <w:num w:numId="2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ctiveWritingStyle w:appName="MSWord" w:lang="fr-BE"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688"/>
    <w:rsid w:val="00001BB0"/>
    <w:rsid w:val="0000264A"/>
    <w:rsid w:val="00002A5B"/>
    <w:rsid w:val="00004C65"/>
    <w:rsid w:val="0001066C"/>
    <w:rsid w:val="00010E2B"/>
    <w:rsid w:val="0001157B"/>
    <w:rsid w:val="000133DD"/>
    <w:rsid w:val="00013B4C"/>
    <w:rsid w:val="00013B78"/>
    <w:rsid w:val="00016B05"/>
    <w:rsid w:val="00020D96"/>
    <w:rsid w:val="00021759"/>
    <w:rsid w:val="00022F5A"/>
    <w:rsid w:val="00023249"/>
    <w:rsid w:val="000279DD"/>
    <w:rsid w:val="0003004C"/>
    <w:rsid w:val="00030BD8"/>
    <w:rsid w:val="00030F7C"/>
    <w:rsid w:val="00032F45"/>
    <w:rsid w:val="00036A35"/>
    <w:rsid w:val="00036F5A"/>
    <w:rsid w:val="00037853"/>
    <w:rsid w:val="00040259"/>
    <w:rsid w:val="00041114"/>
    <w:rsid w:val="000427EB"/>
    <w:rsid w:val="00042D62"/>
    <w:rsid w:val="000448B4"/>
    <w:rsid w:val="00046CCE"/>
    <w:rsid w:val="000522F2"/>
    <w:rsid w:val="000539B7"/>
    <w:rsid w:val="00053B92"/>
    <w:rsid w:val="00054FD7"/>
    <w:rsid w:val="000561F7"/>
    <w:rsid w:val="000571B8"/>
    <w:rsid w:val="000638CD"/>
    <w:rsid w:val="00064279"/>
    <w:rsid w:val="00064B58"/>
    <w:rsid w:val="00066852"/>
    <w:rsid w:val="00067AE1"/>
    <w:rsid w:val="000739BB"/>
    <w:rsid w:val="000748F4"/>
    <w:rsid w:val="00075A58"/>
    <w:rsid w:val="000765E1"/>
    <w:rsid w:val="000768DB"/>
    <w:rsid w:val="0008178C"/>
    <w:rsid w:val="0008189A"/>
    <w:rsid w:val="00082CDB"/>
    <w:rsid w:val="000843F0"/>
    <w:rsid w:val="00084D4F"/>
    <w:rsid w:val="00087CBE"/>
    <w:rsid w:val="000905CE"/>
    <w:rsid w:val="00091BCF"/>
    <w:rsid w:val="00093833"/>
    <w:rsid w:val="000940BD"/>
    <w:rsid w:val="00095466"/>
    <w:rsid w:val="00096713"/>
    <w:rsid w:val="000A3980"/>
    <w:rsid w:val="000A6D7E"/>
    <w:rsid w:val="000B27D5"/>
    <w:rsid w:val="000B4C91"/>
    <w:rsid w:val="000C4985"/>
    <w:rsid w:val="000C4D8E"/>
    <w:rsid w:val="000C51DE"/>
    <w:rsid w:val="000C5E6A"/>
    <w:rsid w:val="000C5EF1"/>
    <w:rsid w:val="000C7FA0"/>
    <w:rsid w:val="000D118B"/>
    <w:rsid w:val="000D26DE"/>
    <w:rsid w:val="000D38FA"/>
    <w:rsid w:val="000D450A"/>
    <w:rsid w:val="000D5FF6"/>
    <w:rsid w:val="000D65D1"/>
    <w:rsid w:val="000D6B34"/>
    <w:rsid w:val="000D6B93"/>
    <w:rsid w:val="000D78FD"/>
    <w:rsid w:val="000E0AEC"/>
    <w:rsid w:val="000E3115"/>
    <w:rsid w:val="000E6FC5"/>
    <w:rsid w:val="000F1731"/>
    <w:rsid w:val="000F282B"/>
    <w:rsid w:val="000F5386"/>
    <w:rsid w:val="000F659E"/>
    <w:rsid w:val="000F75B5"/>
    <w:rsid w:val="000F790A"/>
    <w:rsid w:val="00100DF0"/>
    <w:rsid w:val="0010134F"/>
    <w:rsid w:val="00102456"/>
    <w:rsid w:val="00106892"/>
    <w:rsid w:val="0010725E"/>
    <w:rsid w:val="00112E9E"/>
    <w:rsid w:val="0011370F"/>
    <w:rsid w:val="00114EDF"/>
    <w:rsid w:val="00121332"/>
    <w:rsid w:val="00121A36"/>
    <w:rsid w:val="001220CD"/>
    <w:rsid w:val="0012372C"/>
    <w:rsid w:val="0012750A"/>
    <w:rsid w:val="001312B7"/>
    <w:rsid w:val="001334C3"/>
    <w:rsid w:val="00133735"/>
    <w:rsid w:val="0013376B"/>
    <w:rsid w:val="00134C4C"/>
    <w:rsid w:val="0013517A"/>
    <w:rsid w:val="00135F1D"/>
    <w:rsid w:val="0013645D"/>
    <w:rsid w:val="001365E7"/>
    <w:rsid w:val="00136FEA"/>
    <w:rsid w:val="0014009F"/>
    <w:rsid w:val="00140CDB"/>
    <w:rsid w:val="00141334"/>
    <w:rsid w:val="00141DEC"/>
    <w:rsid w:val="001462FC"/>
    <w:rsid w:val="0014643B"/>
    <w:rsid w:val="0015090D"/>
    <w:rsid w:val="00151825"/>
    <w:rsid w:val="00151CE6"/>
    <w:rsid w:val="001527AA"/>
    <w:rsid w:val="00152D4C"/>
    <w:rsid w:val="00154729"/>
    <w:rsid w:val="00156210"/>
    <w:rsid w:val="00156C82"/>
    <w:rsid w:val="00160A8B"/>
    <w:rsid w:val="00160DF7"/>
    <w:rsid w:val="00162072"/>
    <w:rsid w:val="00162076"/>
    <w:rsid w:val="00162C1C"/>
    <w:rsid w:val="001668ED"/>
    <w:rsid w:val="0017155D"/>
    <w:rsid w:val="0017271A"/>
    <w:rsid w:val="00175450"/>
    <w:rsid w:val="0017639A"/>
    <w:rsid w:val="00177354"/>
    <w:rsid w:val="00180786"/>
    <w:rsid w:val="0018194B"/>
    <w:rsid w:val="00182D0B"/>
    <w:rsid w:val="00182E13"/>
    <w:rsid w:val="00184989"/>
    <w:rsid w:val="0018613A"/>
    <w:rsid w:val="00186B25"/>
    <w:rsid w:val="00186D04"/>
    <w:rsid w:val="00186D2C"/>
    <w:rsid w:val="001903D1"/>
    <w:rsid w:val="00191E91"/>
    <w:rsid w:val="0019791E"/>
    <w:rsid w:val="001A05F4"/>
    <w:rsid w:val="001A3D8D"/>
    <w:rsid w:val="001A418C"/>
    <w:rsid w:val="001A5188"/>
    <w:rsid w:val="001A671C"/>
    <w:rsid w:val="001A6E6F"/>
    <w:rsid w:val="001A7771"/>
    <w:rsid w:val="001B37A2"/>
    <w:rsid w:val="001B3C93"/>
    <w:rsid w:val="001B4D8C"/>
    <w:rsid w:val="001B5B66"/>
    <w:rsid w:val="001B64D4"/>
    <w:rsid w:val="001B6847"/>
    <w:rsid w:val="001C03AF"/>
    <w:rsid w:val="001C084B"/>
    <w:rsid w:val="001C3059"/>
    <w:rsid w:val="001C4BCA"/>
    <w:rsid w:val="001C73E0"/>
    <w:rsid w:val="001D16D7"/>
    <w:rsid w:val="001D1B38"/>
    <w:rsid w:val="001D44D5"/>
    <w:rsid w:val="001D5154"/>
    <w:rsid w:val="001D7354"/>
    <w:rsid w:val="001E05EF"/>
    <w:rsid w:val="001E0A9F"/>
    <w:rsid w:val="001E17DD"/>
    <w:rsid w:val="001E56EF"/>
    <w:rsid w:val="001E6627"/>
    <w:rsid w:val="001F0ADE"/>
    <w:rsid w:val="001F19A1"/>
    <w:rsid w:val="001F2F35"/>
    <w:rsid w:val="001F6CC8"/>
    <w:rsid w:val="002033D5"/>
    <w:rsid w:val="00204155"/>
    <w:rsid w:val="0020536D"/>
    <w:rsid w:val="002100A0"/>
    <w:rsid w:val="0021136C"/>
    <w:rsid w:val="002122E1"/>
    <w:rsid w:val="0021314F"/>
    <w:rsid w:val="002134A6"/>
    <w:rsid w:val="0021475F"/>
    <w:rsid w:val="00220644"/>
    <w:rsid w:val="00221305"/>
    <w:rsid w:val="00221819"/>
    <w:rsid w:val="00224AFC"/>
    <w:rsid w:val="0022698E"/>
    <w:rsid w:val="00226ABB"/>
    <w:rsid w:val="00227F61"/>
    <w:rsid w:val="00234207"/>
    <w:rsid w:val="002355BB"/>
    <w:rsid w:val="0023652A"/>
    <w:rsid w:val="002367BD"/>
    <w:rsid w:val="00243C59"/>
    <w:rsid w:val="00244D37"/>
    <w:rsid w:val="002509D6"/>
    <w:rsid w:val="00253079"/>
    <w:rsid w:val="002552DF"/>
    <w:rsid w:val="00255664"/>
    <w:rsid w:val="00256245"/>
    <w:rsid w:val="00257C93"/>
    <w:rsid w:val="0026373E"/>
    <w:rsid w:val="002648AB"/>
    <w:rsid w:val="00266EBE"/>
    <w:rsid w:val="002706EA"/>
    <w:rsid w:val="00270A39"/>
    <w:rsid w:val="00275134"/>
    <w:rsid w:val="0027770F"/>
    <w:rsid w:val="002835D3"/>
    <w:rsid w:val="00284D0B"/>
    <w:rsid w:val="002907B5"/>
    <w:rsid w:val="002910C9"/>
    <w:rsid w:val="002914D6"/>
    <w:rsid w:val="00292936"/>
    <w:rsid w:val="00292B32"/>
    <w:rsid w:val="00296FE8"/>
    <w:rsid w:val="002A0C17"/>
    <w:rsid w:val="002A0CCC"/>
    <w:rsid w:val="002A1646"/>
    <w:rsid w:val="002A31CA"/>
    <w:rsid w:val="002A3216"/>
    <w:rsid w:val="002A3F81"/>
    <w:rsid w:val="002A52C1"/>
    <w:rsid w:val="002A64A7"/>
    <w:rsid w:val="002B12B9"/>
    <w:rsid w:val="002B35CB"/>
    <w:rsid w:val="002B6052"/>
    <w:rsid w:val="002C06E8"/>
    <w:rsid w:val="002C5435"/>
    <w:rsid w:val="002C5C30"/>
    <w:rsid w:val="002C678E"/>
    <w:rsid w:val="002D06BE"/>
    <w:rsid w:val="002D218C"/>
    <w:rsid w:val="002D57A4"/>
    <w:rsid w:val="002D73AC"/>
    <w:rsid w:val="002E0240"/>
    <w:rsid w:val="002E0766"/>
    <w:rsid w:val="002E2B94"/>
    <w:rsid w:val="002E3C20"/>
    <w:rsid w:val="002E5738"/>
    <w:rsid w:val="002E5A33"/>
    <w:rsid w:val="002E69FD"/>
    <w:rsid w:val="002F2862"/>
    <w:rsid w:val="002F5BDE"/>
    <w:rsid w:val="0030055B"/>
    <w:rsid w:val="003006EF"/>
    <w:rsid w:val="00300E6F"/>
    <w:rsid w:val="0030179D"/>
    <w:rsid w:val="00304A66"/>
    <w:rsid w:val="00305072"/>
    <w:rsid w:val="00305360"/>
    <w:rsid w:val="00313261"/>
    <w:rsid w:val="003139EA"/>
    <w:rsid w:val="003142E9"/>
    <w:rsid w:val="00317B4A"/>
    <w:rsid w:val="0032282D"/>
    <w:rsid w:val="00325DBD"/>
    <w:rsid w:val="0032773B"/>
    <w:rsid w:val="00327ED2"/>
    <w:rsid w:val="0033139B"/>
    <w:rsid w:val="003354B7"/>
    <w:rsid w:val="003362C5"/>
    <w:rsid w:val="00336B3C"/>
    <w:rsid w:val="00340F9A"/>
    <w:rsid w:val="00343CF8"/>
    <w:rsid w:val="003473E5"/>
    <w:rsid w:val="00350199"/>
    <w:rsid w:val="00355235"/>
    <w:rsid w:val="00356023"/>
    <w:rsid w:val="00356316"/>
    <w:rsid w:val="00356C45"/>
    <w:rsid w:val="003601D8"/>
    <w:rsid w:val="0036299E"/>
    <w:rsid w:val="00365D2E"/>
    <w:rsid w:val="003669E4"/>
    <w:rsid w:val="00367A35"/>
    <w:rsid w:val="00370D57"/>
    <w:rsid w:val="00371B39"/>
    <w:rsid w:val="00371FF1"/>
    <w:rsid w:val="00372AAE"/>
    <w:rsid w:val="00375C04"/>
    <w:rsid w:val="003802BC"/>
    <w:rsid w:val="00380A0D"/>
    <w:rsid w:val="0038397C"/>
    <w:rsid w:val="00383A3B"/>
    <w:rsid w:val="00384EC9"/>
    <w:rsid w:val="00386C35"/>
    <w:rsid w:val="0038718C"/>
    <w:rsid w:val="003929BB"/>
    <w:rsid w:val="00397B0A"/>
    <w:rsid w:val="003A1BA6"/>
    <w:rsid w:val="003A1FC3"/>
    <w:rsid w:val="003A33BB"/>
    <w:rsid w:val="003A3FAA"/>
    <w:rsid w:val="003A6891"/>
    <w:rsid w:val="003A7919"/>
    <w:rsid w:val="003A7C56"/>
    <w:rsid w:val="003B3130"/>
    <w:rsid w:val="003B3EF0"/>
    <w:rsid w:val="003B5899"/>
    <w:rsid w:val="003B791E"/>
    <w:rsid w:val="003C0791"/>
    <w:rsid w:val="003C0CCD"/>
    <w:rsid w:val="003C1DA6"/>
    <w:rsid w:val="003C20D4"/>
    <w:rsid w:val="003C28ED"/>
    <w:rsid w:val="003C2C15"/>
    <w:rsid w:val="003C4381"/>
    <w:rsid w:val="003C60CC"/>
    <w:rsid w:val="003C7454"/>
    <w:rsid w:val="003D0DF2"/>
    <w:rsid w:val="003D35D7"/>
    <w:rsid w:val="003D558F"/>
    <w:rsid w:val="003D63CA"/>
    <w:rsid w:val="003D6B78"/>
    <w:rsid w:val="003D7B48"/>
    <w:rsid w:val="003D7F50"/>
    <w:rsid w:val="003E32EE"/>
    <w:rsid w:val="003E3AFC"/>
    <w:rsid w:val="003E4904"/>
    <w:rsid w:val="003E4DCD"/>
    <w:rsid w:val="003E4DDC"/>
    <w:rsid w:val="003E5CFB"/>
    <w:rsid w:val="003E65C2"/>
    <w:rsid w:val="003F0314"/>
    <w:rsid w:val="003F0A36"/>
    <w:rsid w:val="003F24C3"/>
    <w:rsid w:val="003F286D"/>
    <w:rsid w:val="003F3E35"/>
    <w:rsid w:val="003F4240"/>
    <w:rsid w:val="003F4F4D"/>
    <w:rsid w:val="003F5B5A"/>
    <w:rsid w:val="004000DF"/>
    <w:rsid w:val="00400EC1"/>
    <w:rsid w:val="0040341A"/>
    <w:rsid w:val="004036A4"/>
    <w:rsid w:val="00404FFE"/>
    <w:rsid w:val="00407698"/>
    <w:rsid w:val="00407C92"/>
    <w:rsid w:val="004140B0"/>
    <w:rsid w:val="0041425F"/>
    <w:rsid w:val="004171B9"/>
    <w:rsid w:val="00417239"/>
    <w:rsid w:val="00420124"/>
    <w:rsid w:val="0042026F"/>
    <w:rsid w:val="004204A9"/>
    <w:rsid w:val="00421743"/>
    <w:rsid w:val="00421F64"/>
    <w:rsid w:val="0042542C"/>
    <w:rsid w:val="00427873"/>
    <w:rsid w:val="00427DE1"/>
    <w:rsid w:val="004316FF"/>
    <w:rsid w:val="00431E46"/>
    <w:rsid w:val="00434858"/>
    <w:rsid w:val="00434F47"/>
    <w:rsid w:val="004430DC"/>
    <w:rsid w:val="004462A0"/>
    <w:rsid w:val="00446BDF"/>
    <w:rsid w:val="004506A9"/>
    <w:rsid w:val="0045252B"/>
    <w:rsid w:val="00452F16"/>
    <w:rsid w:val="004541ED"/>
    <w:rsid w:val="00461650"/>
    <w:rsid w:val="00461A32"/>
    <w:rsid w:val="00461E8D"/>
    <w:rsid w:val="00462470"/>
    <w:rsid w:val="004635CA"/>
    <w:rsid w:val="00465ED8"/>
    <w:rsid w:val="004670E5"/>
    <w:rsid w:val="00467334"/>
    <w:rsid w:val="004710F4"/>
    <w:rsid w:val="004722C5"/>
    <w:rsid w:val="0047327A"/>
    <w:rsid w:val="00473F21"/>
    <w:rsid w:val="00475F30"/>
    <w:rsid w:val="00476F3A"/>
    <w:rsid w:val="00480EDC"/>
    <w:rsid w:val="00482933"/>
    <w:rsid w:val="004829B4"/>
    <w:rsid w:val="00483C35"/>
    <w:rsid w:val="00485A53"/>
    <w:rsid w:val="00486B17"/>
    <w:rsid w:val="00486D82"/>
    <w:rsid w:val="0048732D"/>
    <w:rsid w:val="0049022F"/>
    <w:rsid w:val="004928D9"/>
    <w:rsid w:val="00492DDA"/>
    <w:rsid w:val="004933C4"/>
    <w:rsid w:val="00493414"/>
    <w:rsid w:val="00493E51"/>
    <w:rsid w:val="0049696A"/>
    <w:rsid w:val="004A0143"/>
    <w:rsid w:val="004A1553"/>
    <w:rsid w:val="004A2164"/>
    <w:rsid w:val="004A2A43"/>
    <w:rsid w:val="004A410E"/>
    <w:rsid w:val="004A711B"/>
    <w:rsid w:val="004B006F"/>
    <w:rsid w:val="004B0EC0"/>
    <w:rsid w:val="004B1018"/>
    <w:rsid w:val="004B1FC3"/>
    <w:rsid w:val="004B5ED0"/>
    <w:rsid w:val="004B724D"/>
    <w:rsid w:val="004C6461"/>
    <w:rsid w:val="004C6CF4"/>
    <w:rsid w:val="004D12E3"/>
    <w:rsid w:val="004D4927"/>
    <w:rsid w:val="004E0932"/>
    <w:rsid w:val="004E3C2B"/>
    <w:rsid w:val="004E43EF"/>
    <w:rsid w:val="004E44DC"/>
    <w:rsid w:val="004E538A"/>
    <w:rsid w:val="004F225A"/>
    <w:rsid w:val="004F3FA1"/>
    <w:rsid w:val="004F5798"/>
    <w:rsid w:val="004F6A13"/>
    <w:rsid w:val="005011F1"/>
    <w:rsid w:val="005024D2"/>
    <w:rsid w:val="0050478B"/>
    <w:rsid w:val="005057ED"/>
    <w:rsid w:val="0050595C"/>
    <w:rsid w:val="00505EA5"/>
    <w:rsid w:val="00506A61"/>
    <w:rsid w:val="00507DBB"/>
    <w:rsid w:val="005111FC"/>
    <w:rsid w:val="00511D32"/>
    <w:rsid w:val="0051415C"/>
    <w:rsid w:val="00514E4A"/>
    <w:rsid w:val="00515C1A"/>
    <w:rsid w:val="00520520"/>
    <w:rsid w:val="0052091B"/>
    <w:rsid w:val="005214AF"/>
    <w:rsid w:val="00521A07"/>
    <w:rsid w:val="00522CDD"/>
    <w:rsid w:val="0052325B"/>
    <w:rsid w:val="00524C9A"/>
    <w:rsid w:val="00525752"/>
    <w:rsid w:val="00525DB8"/>
    <w:rsid w:val="0052602E"/>
    <w:rsid w:val="00527260"/>
    <w:rsid w:val="00531E29"/>
    <w:rsid w:val="005333E9"/>
    <w:rsid w:val="00533DDF"/>
    <w:rsid w:val="00533FF8"/>
    <w:rsid w:val="005342FC"/>
    <w:rsid w:val="0053536C"/>
    <w:rsid w:val="00535866"/>
    <w:rsid w:val="00535EF2"/>
    <w:rsid w:val="00536593"/>
    <w:rsid w:val="00537A6C"/>
    <w:rsid w:val="00540AAF"/>
    <w:rsid w:val="00544055"/>
    <w:rsid w:val="0054499C"/>
    <w:rsid w:val="00545768"/>
    <w:rsid w:val="005529CE"/>
    <w:rsid w:val="0055375D"/>
    <w:rsid w:val="0055385D"/>
    <w:rsid w:val="005615B5"/>
    <w:rsid w:val="005630E0"/>
    <w:rsid w:val="0056515C"/>
    <w:rsid w:val="00571A87"/>
    <w:rsid w:val="00572B26"/>
    <w:rsid w:val="00574DC3"/>
    <w:rsid w:val="0057530D"/>
    <w:rsid w:val="005759CC"/>
    <w:rsid w:val="00576FE9"/>
    <w:rsid w:val="00580307"/>
    <w:rsid w:val="005808F3"/>
    <w:rsid w:val="0058141A"/>
    <w:rsid w:val="00583CD3"/>
    <w:rsid w:val="00583CEC"/>
    <w:rsid w:val="0058453A"/>
    <w:rsid w:val="0059062F"/>
    <w:rsid w:val="00590673"/>
    <w:rsid w:val="00592190"/>
    <w:rsid w:val="005934AC"/>
    <w:rsid w:val="00597D0B"/>
    <w:rsid w:val="005A04E3"/>
    <w:rsid w:val="005A22BC"/>
    <w:rsid w:val="005A31FD"/>
    <w:rsid w:val="005A38F3"/>
    <w:rsid w:val="005A3C40"/>
    <w:rsid w:val="005A6A9E"/>
    <w:rsid w:val="005A729C"/>
    <w:rsid w:val="005B0794"/>
    <w:rsid w:val="005B1A58"/>
    <w:rsid w:val="005B22AD"/>
    <w:rsid w:val="005B2833"/>
    <w:rsid w:val="005B360E"/>
    <w:rsid w:val="005B41DB"/>
    <w:rsid w:val="005B772E"/>
    <w:rsid w:val="005B7895"/>
    <w:rsid w:val="005C6C8B"/>
    <w:rsid w:val="005D104E"/>
    <w:rsid w:val="005D2C2C"/>
    <w:rsid w:val="005D2CF2"/>
    <w:rsid w:val="005D2F93"/>
    <w:rsid w:val="005D389D"/>
    <w:rsid w:val="005D72F4"/>
    <w:rsid w:val="005E1BBE"/>
    <w:rsid w:val="005E3399"/>
    <w:rsid w:val="005E5117"/>
    <w:rsid w:val="005E5DD6"/>
    <w:rsid w:val="005E5EF2"/>
    <w:rsid w:val="005F2432"/>
    <w:rsid w:val="005F47BE"/>
    <w:rsid w:val="005F64F3"/>
    <w:rsid w:val="005F7855"/>
    <w:rsid w:val="00604DAE"/>
    <w:rsid w:val="00607423"/>
    <w:rsid w:val="006075A1"/>
    <w:rsid w:val="006079B9"/>
    <w:rsid w:val="00607EE4"/>
    <w:rsid w:val="006165E2"/>
    <w:rsid w:val="006206A3"/>
    <w:rsid w:val="006206C5"/>
    <w:rsid w:val="0062504D"/>
    <w:rsid w:val="00631165"/>
    <w:rsid w:val="0063145C"/>
    <w:rsid w:val="006319BE"/>
    <w:rsid w:val="00631FC4"/>
    <w:rsid w:val="00631FE9"/>
    <w:rsid w:val="00633249"/>
    <w:rsid w:val="00633415"/>
    <w:rsid w:val="006370EA"/>
    <w:rsid w:val="006379B0"/>
    <w:rsid w:val="0064063F"/>
    <w:rsid w:val="00644CAA"/>
    <w:rsid w:val="006464EC"/>
    <w:rsid w:val="00647D0B"/>
    <w:rsid w:val="00647FCD"/>
    <w:rsid w:val="00650537"/>
    <w:rsid w:val="00650A46"/>
    <w:rsid w:val="00650B48"/>
    <w:rsid w:val="00651311"/>
    <w:rsid w:val="0065270E"/>
    <w:rsid w:val="00652EF3"/>
    <w:rsid w:val="00653229"/>
    <w:rsid w:val="00654E5B"/>
    <w:rsid w:val="00655E9C"/>
    <w:rsid w:val="006561C1"/>
    <w:rsid w:val="00657B5C"/>
    <w:rsid w:val="00660650"/>
    <w:rsid w:val="00660965"/>
    <w:rsid w:val="00660EB9"/>
    <w:rsid w:val="00660F92"/>
    <w:rsid w:val="0066220B"/>
    <w:rsid w:val="00664BEB"/>
    <w:rsid w:val="006650B5"/>
    <w:rsid w:val="006651E1"/>
    <w:rsid w:val="006656B8"/>
    <w:rsid w:val="006660E6"/>
    <w:rsid w:val="0067181B"/>
    <w:rsid w:val="00671A4C"/>
    <w:rsid w:val="00671B38"/>
    <w:rsid w:val="00672151"/>
    <w:rsid w:val="006724BF"/>
    <w:rsid w:val="00674EB4"/>
    <w:rsid w:val="0067507D"/>
    <w:rsid w:val="00675D4D"/>
    <w:rsid w:val="00676649"/>
    <w:rsid w:val="0067796E"/>
    <w:rsid w:val="00681F7F"/>
    <w:rsid w:val="006860B9"/>
    <w:rsid w:val="006869F9"/>
    <w:rsid w:val="00692CDD"/>
    <w:rsid w:val="00695230"/>
    <w:rsid w:val="006A0EBD"/>
    <w:rsid w:val="006A21CA"/>
    <w:rsid w:val="006A2D2E"/>
    <w:rsid w:val="006A2F1C"/>
    <w:rsid w:val="006A5527"/>
    <w:rsid w:val="006A5881"/>
    <w:rsid w:val="006A5DFA"/>
    <w:rsid w:val="006B1256"/>
    <w:rsid w:val="006B625E"/>
    <w:rsid w:val="006C289F"/>
    <w:rsid w:val="006C2F9C"/>
    <w:rsid w:val="006C3747"/>
    <w:rsid w:val="006C72D7"/>
    <w:rsid w:val="006C72F6"/>
    <w:rsid w:val="006D28B0"/>
    <w:rsid w:val="006D2BE7"/>
    <w:rsid w:val="006D2FB1"/>
    <w:rsid w:val="006D3A2E"/>
    <w:rsid w:val="006D4444"/>
    <w:rsid w:val="006D7BC8"/>
    <w:rsid w:val="006E030D"/>
    <w:rsid w:val="006E0783"/>
    <w:rsid w:val="006E0E49"/>
    <w:rsid w:val="006E11DB"/>
    <w:rsid w:val="006E3056"/>
    <w:rsid w:val="006E4734"/>
    <w:rsid w:val="006E515E"/>
    <w:rsid w:val="006E5B52"/>
    <w:rsid w:val="006E6F26"/>
    <w:rsid w:val="006E7167"/>
    <w:rsid w:val="006E7361"/>
    <w:rsid w:val="006F1DC2"/>
    <w:rsid w:val="006F6977"/>
    <w:rsid w:val="006F790A"/>
    <w:rsid w:val="007016D1"/>
    <w:rsid w:val="00701BFC"/>
    <w:rsid w:val="00701DAD"/>
    <w:rsid w:val="00701EF9"/>
    <w:rsid w:val="00703015"/>
    <w:rsid w:val="00703488"/>
    <w:rsid w:val="00703865"/>
    <w:rsid w:val="00703FEA"/>
    <w:rsid w:val="007102A1"/>
    <w:rsid w:val="00712A16"/>
    <w:rsid w:val="00712CBF"/>
    <w:rsid w:val="00715F17"/>
    <w:rsid w:val="00716AFF"/>
    <w:rsid w:val="00722562"/>
    <w:rsid w:val="00724980"/>
    <w:rsid w:val="00730AAC"/>
    <w:rsid w:val="00731D8C"/>
    <w:rsid w:val="00732F4F"/>
    <w:rsid w:val="00733688"/>
    <w:rsid w:val="00735004"/>
    <w:rsid w:val="0074295D"/>
    <w:rsid w:val="007429F1"/>
    <w:rsid w:val="007433EB"/>
    <w:rsid w:val="00744C31"/>
    <w:rsid w:val="00744DD4"/>
    <w:rsid w:val="0074541B"/>
    <w:rsid w:val="007468DA"/>
    <w:rsid w:val="00750AC2"/>
    <w:rsid w:val="00751F33"/>
    <w:rsid w:val="007523AA"/>
    <w:rsid w:val="007564CD"/>
    <w:rsid w:val="00756DA8"/>
    <w:rsid w:val="0076083F"/>
    <w:rsid w:val="00762715"/>
    <w:rsid w:val="00763574"/>
    <w:rsid w:val="007638F4"/>
    <w:rsid w:val="00765238"/>
    <w:rsid w:val="00765315"/>
    <w:rsid w:val="00770CC3"/>
    <w:rsid w:val="007721FD"/>
    <w:rsid w:val="00772532"/>
    <w:rsid w:val="00772842"/>
    <w:rsid w:val="00774429"/>
    <w:rsid w:val="007811ED"/>
    <w:rsid w:val="00783A95"/>
    <w:rsid w:val="00787CC6"/>
    <w:rsid w:val="00790278"/>
    <w:rsid w:val="00790DBB"/>
    <w:rsid w:val="007910D1"/>
    <w:rsid w:val="0079169F"/>
    <w:rsid w:val="00791CD0"/>
    <w:rsid w:val="00791F03"/>
    <w:rsid w:val="00794474"/>
    <w:rsid w:val="0079548D"/>
    <w:rsid w:val="00795B50"/>
    <w:rsid w:val="00795B81"/>
    <w:rsid w:val="00797B75"/>
    <w:rsid w:val="007A0C94"/>
    <w:rsid w:val="007A21A4"/>
    <w:rsid w:val="007A2EF1"/>
    <w:rsid w:val="007A48AD"/>
    <w:rsid w:val="007A5AAB"/>
    <w:rsid w:val="007B0612"/>
    <w:rsid w:val="007B1969"/>
    <w:rsid w:val="007B218A"/>
    <w:rsid w:val="007B2332"/>
    <w:rsid w:val="007B4614"/>
    <w:rsid w:val="007B5BEB"/>
    <w:rsid w:val="007B6922"/>
    <w:rsid w:val="007C2B1E"/>
    <w:rsid w:val="007C4BA7"/>
    <w:rsid w:val="007C4C03"/>
    <w:rsid w:val="007C515C"/>
    <w:rsid w:val="007C6465"/>
    <w:rsid w:val="007C7011"/>
    <w:rsid w:val="007C795B"/>
    <w:rsid w:val="007C79D4"/>
    <w:rsid w:val="007C7A86"/>
    <w:rsid w:val="007D0164"/>
    <w:rsid w:val="007D1185"/>
    <w:rsid w:val="007D175A"/>
    <w:rsid w:val="007D2A92"/>
    <w:rsid w:val="007D584F"/>
    <w:rsid w:val="007E0D35"/>
    <w:rsid w:val="007E12B1"/>
    <w:rsid w:val="007E34DE"/>
    <w:rsid w:val="007E3DE5"/>
    <w:rsid w:val="007E4AF3"/>
    <w:rsid w:val="007E62D3"/>
    <w:rsid w:val="007F0858"/>
    <w:rsid w:val="007F18AF"/>
    <w:rsid w:val="007F19D7"/>
    <w:rsid w:val="007F30DF"/>
    <w:rsid w:val="007F38DD"/>
    <w:rsid w:val="007F39E3"/>
    <w:rsid w:val="007F3C1B"/>
    <w:rsid w:val="007F3CDC"/>
    <w:rsid w:val="00800E23"/>
    <w:rsid w:val="00802145"/>
    <w:rsid w:val="0080421A"/>
    <w:rsid w:val="008047DB"/>
    <w:rsid w:val="00804EEE"/>
    <w:rsid w:val="00805A80"/>
    <w:rsid w:val="00805CF1"/>
    <w:rsid w:val="008110A8"/>
    <w:rsid w:val="008140E7"/>
    <w:rsid w:val="00814A3D"/>
    <w:rsid w:val="00815A3C"/>
    <w:rsid w:val="00821567"/>
    <w:rsid w:val="00824A08"/>
    <w:rsid w:val="0083072A"/>
    <w:rsid w:val="00830CDF"/>
    <w:rsid w:val="0083123D"/>
    <w:rsid w:val="0083254B"/>
    <w:rsid w:val="00833D39"/>
    <w:rsid w:val="00834354"/>
    <w:rsid w:val="0084038C"/>
    <w:rsid w:val="00841114"/>
    <w:rsid w:val="008412CD"/>
    <w:rsid w:val="0084146F"/>
    <w:rsid w:val="00841B76"/>
    <w:rsid w:val="00842CAB"/>
    <w:rsid w:val="00844CB6"/>
    <w:rsid w:val="00845428"/>
    <w:rsid w:val="00847020"/>
    <w:rsid w:val="00847A3E"/>
    <w:rsid w:val="008515F9"/>
    <w:rsid w:val="00854370"/>
    <w:rsid w:val="00854739"/>
    <w:rsid w:val="00854F4F"/>
    <w:rsid w:val="00855A4B"/>
    <w:rsid w:val="00856849"/>
    <w:rsid w:val="0086017A"/>
    <w:rsid w:val="008633E4"/>
    <w:rsid w:val="00865172"/>
    <w:rsid w:val="00871AC1"/>
    <w:rsid w:val="00875F62"/>
    <w:rsid w:val="008846F9"/>
    <w:rsid w:val="00884A5F"/>
    <w:rsid w:val="00886183"/>
    <w:rsid w:val="0089230E"/>
    <w:rsid w:val="00894B81"/>
    <w:rsid w:val="00894DEF"/>
    <w:rsid w:val="00896CEB"/>
    <w:rsid w:val="00896DED"/>
    <w:rsid w:val="008A11FE"/>
    <w:rsid w:val="008A14F7"/>
    <w:rsid w:val="008A16E1"/>
    <w:rsid w:val="008A228A"/>
    <w:rsid w:val="008A33D5"/>
    <w:rsid w:val="008A589F"/>
    <w:rsid w:val="008B22AD"/>
    <w:rsid w:val="008B2A9C"/>
    <w:rsid w:val="008B32DA"/>
    <w:rsid w:val="008B3B18"/>
    <w:rsid w:val="008B3C54"/>
    <w:rsid w:val="008B55A7"/>
    <w:rsid w:val="008B6669"/>
    <w:rsid w:val="008B776C"/>
    <w:rsid w:val="008C09BE"/>
    <w:rsid w:val="008C117A"/>
    <w:rsid w:val="008C155E"/>
    <w:rsid w:val="008C3B4A"/>
    <w:rsid w:val="008C53A9"/>
    <w:rsid w:val="008D09F1"/>
    <w:rsid w:val="008D0F8C"/>
    <w:rsid w:val="008D7017"/>
    <w:rsid w:val="008D72DC"/>
    <w:rsid w:val="008D77C6"/>
    <w:rsid w:val="008E423D"/>
    <w:rsid w:val="008E46C0"/>
    <w:rsid w:val="008E6954"/>
    <w:rsid w:val="008E7ABC"/>
    <w:rsid w:val="008F025A"/>
    <w:rsid w:val="008F2B46"/>
    <w:rsid w:val="008F3C8A"/>
    <w:rsid w:val="008F4EB8"/>
    <w:rsid w:val="008F5B12"/>
    <w:rsid w:val="008F5B44"/>
    <w:rsid w:val="008F606E"/>
    <w:rsid w:val="008F66D9"/>
    <w:rsid w:val="008F6918"/>
    <w:rsid w:val="008F76B4"/>
    <w:rsid w:val="008F7C6B"/>
    <w:rsid w:val="0090513D"/>
    <w:rsid w:val="00906538"/>
    <w:rsid w:val="0090786E"/>
    <w:rsid w:val="00907B94"/>
    <w:rsid w:val="00910D27"/>
    <w:rsid w:val="00911649"/>
    <w:rsid w:val="009127F3"/>
    <w:rsid w:val="00912D39"/>
    <w:rsid w:val="009134F9"/>
    <w:rsid w:val="00914096"/>
    <w:rsid w:val="009165C2"/>
    <w:rsid w:val="00916DC9"/>
    <w:rsid w:val="00922625"/>
    <w:rsid w:val="00922CF8"/>
    <w:rsid w:val="00923704"/>
    <w:rsid w:val="00924226"/>
    <w:rsid w:val="00924EBC"/>
    <w:rsid w:val="009260AB"/>
    <w:rsid w:val="00930883"/>
    <w:rsid w:val="0093775D"/>
    <w:rsid w:val="009470A3"/>
    <w:rsid w:val="009477F6"/>
    <w:rsid w:val="00952CC7"/>
    <w:rsid w:val="009533EA"/>
    <w:rsid w:val="00953594"/>
    <w:rsid w:val="00960507"/>
    <w:rsid w:val="00961477"/>
    <w:rsid w:val="00961C87"/>
    <w:rsid w:val="00961D97"/>
    <w:rsid w:val="00961E92"/>
    <w:rsid w:val="00962945"/>
    <w:rsid w:val="00963CB9"/>
    <w:rsid w:val="009653AC"/>
    <w:rsid w:val="00970C55"/>
    <w:rsid w:val="009710A6"/>
    <w:rsid w:val="00971E7B"/>
    <w:rsid w:val="009773EB"/>
    <w:rsid w:val="00977B19"/>
    <w:rsid w:val="00980AF7"/>
    <w:rsid w:val="0098150A"/>
    <w:rsid w:val="00982682"/>
    <w:rsid w:val="00982AD2"/>
    <w:rsid w:val="00983C68"/>
    <w:rsid w:val="0098421E"/>
    <w:rsid w:val="00984B1C"/>
    <w:rsid w:val="00990A2F"/>
    <w:rsid w:val="00990E38"/>
    <w:rsid w:val="00991291"/>
    <w:rsid w:val="00991D16"/>
    <w:rsid w:val="009937B7"/>
    <w:rsid w:val="00994949"/>
    <w:rsid w:val="00994F87"/>
    <w:rsid w:val="00995CE2"/>
    <w:rsid w:val="00995CE6"/>
    <w:rsid w:val="00997270"/>
    <w:rsid w:val="00997AD2"/>
    <w:rsid w:val="00997DCB"/>
    <w:rsid w:val="009A0BFD"/>
    <w:rsid w:val="009A2408"/>
    <w:rsid w:val="009A4E48"/>
    <w:rsid w:val="009A54B0"/>
    <w:rsid w:val="009A73EC"/>
    <w:rsid w:val="009A79E2"/>
    <w:rsid w:val="009B499E"/>
    <w:rsid w:val="009B6C42"/>
    <w:rsid w:val="009B6FBB"/>
    <w:rsid w:val="009B7D23"/>
    <w:rsid w:val="009C04CE"/>
    <w:rsid w:val="009C150A"/>
    <w:rsid w:val="009C2129"/>
    <w:rsid w:val="009C6600"/>
    <w:rsid w:val="009D24C6"/>
    <w:rsid w:val="009D6B84"/>
    <w:rsid w:val="009E1254"/>
    <w:rsid w:val="009E1439"/>
    <w:rsid w:val="009E18B5"/>
    <w:rsid w:val="009E2CCF"/>
    <w:rsid w:val="009E3E1F"/>
    <w:rsid w:val="009E432D"/>
    <w:rsid w:val="009E4F29"/>
    <w:rsid w:val="009E5A8D"/>
    <w:rsid w:val="009E7666"/>
    <w:rsid w:val="009F5C1A"/>
    <w:rsid w:val="009F65EF"/>
    <w:rsid w:val="009F6709"/>
    <w:rsid w:val="009F69E5"/>
    <w:rsid w:val="00A0039D"/>
    <w:rsid w:val="00A02FE9"/>
    <w:rsid w:val="00A03AF3"/>
    <w:rsid w:val="00A06680"/>
    <w:rsid w:val="00A06A07"/>
    <w:rsid w:val="00A074F1"/>
    <w:rsid w:val="00A07A8C"/>
    <w:rsid w:val="00A07C97"/>
    <w:rsid w:val="00A109FC"/>
    <w:rsid w:val="00A11B1C"/>
    <w:rsid w:val="00A1297E"/>
    <w:rsid w:val="00A14567"/>
    <w:rsid w:val="00A14B9A"/>
    <w:rsid w:val="00A1644D"/>
    <w:rsid w:val="00A176D6"/>
    <w:rsid w:val="00A21D95"/>
    <w:rsid w:val="00A24134"/>
    <w:rsid w:val="00A30660"/>
    <w:rsid w:val="00A30FCE"/>
    <w:rsid w:val="00A33921"/>
    <w:rsid w:val="00A34467"/>
    <w:rsid w:val="00A37AA2"/>
    <w:rsid w:val="00A37AF7"/>
    <w:rsid w:val="00A40E70"/>
    <w:rsid w:val="00A433EC"/>
    <w:rsid w:val="00A43D53"/>
    <w:rsid w:val="00A44628"/>
    <w:rsid w:val="00A4529D"/>
    <w:rsid w:val="00A46B2F"/>
    <w:rsid w:val="00A50014"/>
    <w:rsid w:val="00A50AAE"/>
    <w:rsid w:val="00A516A3"/>
    <w:rsid w:val="00A55445"/>
    <w:rsid w:val="00A556CC"/>
    <w:rsid w:val="00A601E6"/>
    <w:rsid w:val="00A61754"/>
    <w:rsid w:val="00A61889"/>
    <w:rsid w:val="00A621AE"/>
    <w:rsid w:val="00A64660"/>
    <w:rsid w:val="00A65ABC"/>
    <w:rsid w:val="00A65EE6"/>
    <w:rsid w:val="00A674FC"/>
    <w:rsid w:val="00A73F7D"/>
    <w:rsid w:val="00A745C6"/>
    <w:rsid w:val="00A773E8"/>
    <w:rsid w:val="00A8033D"/>
    <w:rsid w:val="00A8160B"/>
    <w:rsid w:val="00A82893"/>
    <w:rsid w:val="00A846DF"/>
    <w:rsid w:val="00A86DE3"/>
    <w:rsid w:val="00A8725E"/>
    <w:rsid w:val="00A87999"/>
    <w:rsid w:val="00A9166F"/>
    <w:rsid w:val="00A91D2E"/>
    <w:rsid w:val="00A9527E"/>
    <w:rsid w:val="00A967B7"/>
    <w:rsid w:val="00A973CC"/>
    <w:rsid w:val="00A975CC"/>
    <w:rsid w:val="00A976E8"/>
    <w:rsid w:val="00A97CB8"/>
    <w:rsid w:val="00AA0988"/>
    <w:rsid w:val="00AA0B81"/>
    <w:rsid w:val="00AA16DF"/>
    <w:rsid w:val="00AB2511"/>
    <w:rsid w:val="00AB46E9"/>
    <w:rsid w:val="00AB555B"/>
    <w:rsid w:val="00AC0FB9"/>
    <w:rsid w:val="00AC2608"/>
    <w:rsid w:val="00AC3323"/>
    <w:rsid w:val="00AC41BE"/>
    <w:rsid w:val="00AC55DF"/>
    <w:rsid w:val="00AC6AA1"/>
    <w:rsid w:val="00AC7001"/>
    <w:rsid w:val="00AC7492"/>
    <w:rsid w:val="00AD1028"/>
    <w:rsid w:val="00AD308D"/>
    <w:rsid w:val="00AD4874"/>
    <w:rsid w:val="00AD4F27"/>
    <w:rsid w:val="00AD5609"/>
    <w:rsid w:val="00AE1DD1"/>
    <w:rsid w:val="00AE2B2D"/>
    <w:rsid w:val="00AE45CB"/>
    <w:rsid w:val="00AE5446"/>
    <w:rsid w:val="00AE5AEC"/>
    <w:rsid w:val="00AE5FFB"/>
    <w:rsid w:val="00AE64AD"/>
    <w:rsid w:val="00AE73C6"/>
    <w:rsid w:val="00AF00FA"/>
    <w:rsid w:val="00AF3A3E"/>
    <w:rsid w:val="00AF4D5F"/>
    <w:rsid w:val="00AF6AB3"/>
    <w:rsid w:val="00AF6C34"/>
    <w:rsid w:val="00AF7743"/>
    <w:rsid w:val="00AF7A7C"/>
    <w:rsid w:val="00B01EF3"/>
    <w:rsid w:val="00B022F9"/>
    <w:rsid w:val="00B0347F"/>
    <w:rsid w:val="00B03640"/>
    <w:rsid w:val="00B03793"/>
    <w:rsid w:val="00B055A8"/>
    <w:rsid w:val="00B061D2"/>
    <w:rsid w:val="00B0648F"/>
    <w:rsid w:val="00B07D58"/>
    <w:rsid w:val="00B1217F"/>
    <w:rsid w:val="00B12B46"/>
    <w:rsid w:val="00B13A60"/>
    <w:rsid w:val="00B14AC0"/>
    <w:rsid w:val="00B2022A"/>
    <w:rsid w:val="00B2533A"/>
    <w:rsid w:val="00B2645C"/>
    <w:rsid w:val="00B26BFC"/>
    <w:rsid w:val="00B3210D"/>
    <w:rsid w:val="00B33751"/>
    <w:rsid w:val="00B3517F"/>
    <w:rsid w:val="00B35E21"/>
    <w:rsid w:val="00B37AE7"/>
    <w:rsid w:val="00B4003D"/>
    <w:rsid w:val="00B4401F"/>
    <w:rsid w:val="00B44050"/>
    <w:rsid w:val="00B5262A"/>
    <w:rsid w:val="00B5615C"/>
    <w:rsid w:val="00B57096"/>
    <w:rsid w:val="00B571D9"/>
    <w:rsid w:val="00B63DEE"/>
    <w:rsid w:val="00B67662"/>
    <w:rsid w:val="00B72193"/>
    <w:rsid w:val="00B730C5"/>
    <w:rsid w:val="00B73471"/>
    <w:rsid w:val="00B74569"/>
    <w:rsid w:val="00B750BA"/>
    <w:rsid w:val="00B80D22"/>
    <w:rsid w:val="00B83163"/>
    <w:rsid w:val="00B83DAD"/>
    <w:rsid w:val="00B86367"/>
    <w:rsid w:val="00B90F09"/>
    <w:rsid w:val="00B915AB"/>
    <w:rsid w:val="00B923CA"/>
    <w:rsid w:val="00B964FC"/>
    <w:rsid w:val="00B97CE2"/>
    <w:rsid w:val="00BA5247"/>
    <w:rsid w:val="00BA6FBC"/>
    <w:rsid w:val="00BB0764"/>
    <w:rsid w:val="00BB117E"/>
    <w:rsid w:val="00BB5189"/>
    <w:rsid w:val="00BB5269"/>
    <w:rsid w:val="00BB526B"/>
    <w:rsid w:val="00BB6202"/>
    <w:rsid w:val="00BC03C0"/>
    <w:rsid w:val="00BC04BA"/>
    <w:rsid w:val="00BC1871"/>
    <w:rsid w:val="00BC2DA2"/>
    <w:rsid w:val="00BC44C1"/>
    <w:rsid w:val="00BC4BE2"/>
    <w:rsid w:val="00BC4CD0"/>
    <w:rsid w:val="00BC53F0"/>
    <w:rsid w:val="00BD002C"/>
    <w:rsid w:val="00BD01D0"/>
    <w:rsid w:val="00BD433A"/>
    <w:rsid w:val="00BD5ACA"/>
    <w:rsid w:val="00BD6C4F"/>
    <w:rsid w:val="00BE3E5A"/>
    <w:rsid w:val="00BE63D0"/>
    <w:rsid w:val="00BE69A3"/>
    <w:rsid w:val="00BF2ED6"/>
    <w:rsid w:val="00BF3CAF"/>
    <w:rsid w:val="00BF6E3C"/>
    <w:rsid w:val="00C00272"/>
    <w:rsid w:val="00C0296B"/>
    <w:rsid w:val="00C0467B"/>
    <w:rsid w:val="00C05A42"/>
    <w:rsid w:val="00C07A4D"/>
    <w:rsid w:val="00C10764"/>
    <w:rsid w:val="00C11F2B"/>
    <w:rsid w:val="00C131DE"/>
    <w:rsid w:val="00C14FB6"/>
    <w:rsid w:val="00C15BCD"/>
    <w:rsid w:val="00C164B3"/>
    <w:rsid w:val="00C17893"/>
    <w:rsid w:val="00C17ACC"/>
    <w:rsid w:val="00C21589"/>
    <w:rsid w:val="00C237E2"/>
    <w:rsid w:val="00C316DC"/>
    <w:rsid w:val="00C31A6A"/>
    <w:rsid w:val="00C32E30"/>
    <w:rsid w:val="00C34419"/>
    <w:rsid w:val="00C34B90"/>
    <w:rsid w:val="00C34EDC"/>
    <w:rsid w:val="00C35857"/>
    <w:rsid w:val="00C35F0A"/>
    <w:rsid w:val="00C3696C"/>
    <w:rsid w:val="00C40146"/>
    <w:rsid w:val="00C4239D"/>
    <w:rsid w:val="00C44C1C"/>
    <w:rsid w:val="00C45FEC"/>
    <w:rsid w:val="00C46215"/>
    <w:rsid w:val="00C463ED"/>
    <w:rsid w:val="00C470AF"/>
    <w:rsid w:val="00C474BE"/>
    <w:rsid w:val="00C61CAD"/>
    <w:rsid w:val="00C63C28"/>
    <w:rsid w:val="00C7735D"/>
    <w:rsid w:val="00C77386"/>
    <w:rsid w:val="00C825CC"/>
    <w:rsid w:val="00C83AE8"/>
    <w:rsid w:val="00C8459C"/>
    <w:rsid w:val="00C847AA"/>
    <w:rsid w:val="00C847C3"/>
    <w:rsid w:val="00C85EEC"/>
    <w:rsid w:val="00C87821"/>
    <w:rsid w:val="00C91E0B"/>
    <w:rsid w:val="00C94528"/>
    <w:rsid w:val="00CA050C"/>
    <w:rsid w:val="00CA13D5"/>
    <w:rsid w:val="00CA14D7"/>
    <w:rsid w:val="00CA1C3D"/>
    <w:rsid w:val="00CA3AF9"/>
    <w:rsid w:val="00CA5373"/>
    <w:rsid w:val="00CA55B3"/>
    <w:rsid w:val="00CA5CE6"/>
    <w:rsid w:val="00CB037F"/>
    <w:rsid w:val="00CB0E2D"/>
    <w:rsid w:val="00CB380D"/>
    <w:rsid w:val="00CB46CC"/>
    <w:rsid w:val="00CB57E9"/>
    <w:rsid w:val="00CB5927"/>
    <w:rsid w:val="00CB6C59"/>
    <w:rsid w:val="00CB752B"/>
    <w:rsid w:val="00CC0B43"/>
    <w:rsid w:val="00CC1ED2"/>
    <w:rsid w:val="00CC27F4"/>
    <w:rsid w:val="00CD4430"/>
    <w:rsid w:val="00CD6EDC"/>
    <w:rsid w:val="00CE1302"/>
    <w:rsid w:val="00CE3CAB"/>
    <w:rsid w:val="00CE42A3"/>
    <w:rsid w:val="00CE69D7"/>
    <w:rsid w:val="00CE71BB"/>
    <w:rsid w:val="00CE72E6"/>
    <w:rsid w:val="00CE7634"/>
    <w:rsid w:val="00CE779C"/>
    <w:rsid w:val="00CF30FB"/>
    <w:rsid w:val="00CF4620"/>
    <w:rsid w:val="00CF4873"/>
    <w:rsid w:val="00CF6E71"/>
    <w:rsid w:val="00CF7F26"/>
    <w:rsid w:val="00D005C6"/>
    <w:rsid w:val="00D0170D"/>
    <w:rsid w:val="00D040ED"/>
    <w:rsid w:val="00D04189"/>
    <w:rsid w:val="00D05662"/>
    <w:rsid w:val="00D06A96"/>
    <w:rsid w:val="00D1040A"/>
    <w:rsid w:val="00D11A7E"/>
    <w:rsid w:val="00D11F9B"/>
    <w:rsid w:val="00D13E07"/>
    <w:rsid w:val="00D143E3"/>
    <w:rsid w:val="00D24B55"/>
    <w:rsid w:val="00D24F56"/>
    <w:rsid w:val="00D27049"/>
    <w:rsid w:val="00D30517"/>
    <w:rsid w:val="00D30EDF"/>
    <w:rsid w:val="00D33430"/>
    <w:rsid w:val="00D33431"/>
    <w:rsid w:val="00D33A7F"/>
    <w:rsid w:val="00D35B3F"/>
    <w:rsid w:val="00D4439D"/>
    <w:rsid w:val="00D449D6"/>
    <w:rsid w:val="00D45D30"/>
    <w:rsid w:val="00D47156"/>
    <w:rsid w:val="00D4786A"/>
    <w:rsid w:val="00D47E8B"/>
    <w:rsid w:val="00D50C58"/>
    <w:rsid w:val="00D51EA6"/>
    <w:rsid w:val="00D52B45"/>
    <w:rsid w:val="00D54A93"/>
    <w:rsid w:val="00D550E8"/>
    <w:rsid w:val="00D57D72"/>
    <w:rsid w:val="00D60083"/>
    <w:rsid w:val="00D60B5E"/>
    <w:rsid w:val="00D6149B"/>
    <w:rsid w:val="00D62CFC"/>
    <w:rsid w:val="00D64803"/>
    <w:rsid w:val="00D64957"/>
    <w:rsid w:val="00D64C61"/>
    <w:rsid w:val="00D654E5"/>
    <w:rsid w:val="00D65D1C"/>
    <w:rsid w:val="00D67BDF"/>
    <w:rsid w:val="00D71413"/>
    <w:rsid w:val="00D7288B"/>
    <w:rsid w:val="00D74E2C"/>
    <w:rsid w:val="00D75182"/>
    <w:rsid w:val="00D75D80"/>
    <w:rsid w:val="00D80274"/>
    <w:rsid w:val="00D823D3"/>
    <w:rsid w:val="00D846A6"/>
    <w:rsid w:val="00D856FC"/>
    <w:rsid w:val="00D9029D"/>
    <w:rsid w:val="00D9342A"/>
    <w:rsid w:val="00D94040"/>
    <w:rsid w:val="00D9673E"/>
    <w:rsid w:val="00D97534"/>
    <w:rsid w:val="00DA3184"/>
    <w:rsid w:val="00DA3FB1"/>
    <w:rsid w:val="00DA42B7"/>
    <w:rsid w:val="00DA4476"/>
    <w:rsid w:val="00DA55E6"/>
    <w:rsid w:val="00DB0B0E"/>
    <w:rsid w:val="00DB1663"/>
    <w:rsid w:val="00DB2FEB"/>
    <w:rsid w:val="00DB3B48"/>
    <w:rsid w:val="00DB6828"/>
    <w:rsid w:val="00DB6C0B"/>
    <w:rsid w:val="00DC0664"/>
    <w:rsid w:val="00DC38A9"/>
    <w:rsid w:val="00DC3E01"/>
    <w:rsid w:val="00DC6A05"/>
    <w:rsid w:val="00DD0CEB"/>
    <w:rsid w:val="00DD0EC0"/>
    <w:rsid w:val="00DD4923"/>
    <w:rsid w:val="00DD55C0"/>
    <w:rsid w:val="00DD60D9"/>
    <w:rsid w:val="00DD6E35"/>
    <w:rsid w:val="00DD71C4"/>
    <w:rsid w:val="00DE25E6"/>
    <w:rsid w:val="00DE3C41"/>
    <w:rsid w:val="00DE4C7C"/>
    <w:rsid w:val="00DE5B3F"/>
    <w:rsid w:val="00DF25FD"/>
    <w:rsid w:val="00DF52D0"/>
    <w:rsid w:val="00DF6A72"/>
    <w:rsid w:val="00DF7C41"/>
    <w:rsid w:val="00DF7F01"/>
    <w:rsid w:val="00E02B69"/>
    <w:rsid w:val="00E07704"/>
    <w:rsid w:val="00E079BF"/>
    <w:rsid w:val="00E130EF"/>
    <w:rsid w:val="00E151C9"/>
    <w:rsid w:val="00E15B24"/>
    <w:rsid w:val="00E16222"/>
    <w:rsid w:val="00E168C2"/>
    <w:rsid w:val="00E20CC4"/>
    <w:rsid w:val="00E214F3"/>
    <w:rsid w:val="00E223E1"/>
    <w:rsid w:val="00E23A6C"/>
    <w:rsid w:val="00E24EF4"/>
    <w:rsid w:val="00E30724"/>
    <w:rsid w:val="00E31250"/>
    <w:rsid w:val="00E3150E"/>
    <w:rsid w:val="00E31C4C"/>
    <w:rsid w:val="00E335E8"/>
    <w:rsid w:val="00E33B6D"/>
    <w:rsid w:val="00E33E44"/>
    <w:rsid w:val="00E3499C"/>
    <w:rsid w:val="00E36D02"/>
    <w:rsid w:val="00E3722C"/>
    <w:rsid w:val="00E40874"/>
    <w:rsid w:val="00E426D7"/>
    <w:rsid w:val="00E4422A"/>
    <w:rsid w:val="00E44AF2"/>
    <w:rsid w:val="00E46B5C"/>
    <w:rsid w:val="00E47C5A"/>
    <w:rsid w:val="00E50326"/>
    <w:rsid w:val="00E5077D"/>
    <w:rsid w:val="00E50DE1"/>
    <w:rsid w:val="00E513F9"/>
    <w:rsid w:val="00E5187F"/>
    <w:rsid w:val="00E53297"/>
    <w:rsid w:val="00E55C28"/>
    <w:rsid w:val="00E57D4C"/>
    <w:rsid w:val="00E6000E"/>
    <w:rsid w:val="00E60179"/>
    <w:rsid w:val="00E602C7"/>
    <w:rsid w:val="00E604C0"/>
    <w:rsid w:val="00E6257E"/>
    <w:rsid w:val="00E629A1"/>
    <w:rsid w:val="00E62D17"/>
    <w:rsid w:val="00E63BB3"/>
    <w:rsid w:val="00E65751"/>
    <w:rsid w:val="00E67581"/>
    <w:rsid w:val="00E716C5"/>
    <w:rsid w:val="00E72551"/>
    <w:rsid w:val="00E729F5"/>
    <w:rsid w:val="00E75AB3"/>
    <w:rsid w:val="00E8169D"/>
    <w:rsid w:val="00E8438C"/>
    <w:rsid w:val="00E855D3"/>
    <w:rsid w:val="00E874A6"/>
    <w:rsid w:val="00E911DB"/>
    <w:rsid w:val="00E91BAD"/>
    <w:rsid w:val="00E93366"/>
    <w:rsid w:val="00E945BA"/>
    <w:rsid w:val="00E947A6"/>
    <w:rsid w:val="00E95065"/>
    <w:rsid w:val="00EA0845"/>
    <w:rsid w:val="00EA2247"/>
    <w:rsid w:val="00EA26EA"/>
    <w:rsid w:val="00EA55E3"/>
    <w:rsid w:val="00EA62E9"/>
    <w:rsid w:val="00EB0D64"/>
    <w:rsid w:val="00EB33F1"/>
    <w:rsid w:val="00EB421F"/>
    <w:rsid w:val="00EB44C9"/>
    <w:rsid w:val="00EB50ED"/>
    <w:rsid w:val="00EB6D17"/>
    <w:rsid w:val="00EB73DC"/>
    <w:rsid w:val="00EC128D"/>
    <w:rsid w:val="00EC5152"/>
    <w:rsid w:val="00EC61FD"/>
    <w:rsid w:val="00ED0E15"/>
    <w:rsid w:val="00ED20E5"/>
    <w:rsid w:val="00ED44AC"/>
    <w:rsid w:val="00ED51EE"/>
    <w:rsid w:val="00ED548C"/>
    <w:rsid w:val="00ED5EFF"/>
    <w:rsid w:val="00ED62F9"/>
    <w:rsid w:val="00ED6D40"/>
    <w:rsid w:val="00ED7608"/>
    <w:rsid w:val="00EE2501"/>
    <w:rsid w:val="00EE2AD2"/>
    <w:rsid w:val="00EE4930"/>
    <w:rsid w:val="00EE6B99"/>
    <w:rsid w:val="00EE7086"/>
    <w:rsid w:val="00EF003E"/>
    <w:rsid w:val="00EF26A1"/>
    <w:rsid w:val="00EF3B45"/>
    <w:rsid w:val="00EF5182"/>
    <w:rsid w:val="00EF6D0C"/>
    <w:rsid w:val="00EF775E"/>
    <w:rsid w:val="00F00F50"/>
    <w:rsid w:val="00F0198E"/>
    <w:rsid w:val="00F04173"/>
    <w:rsid w:val="00F05D12"/>
    <w:rsid w:val="00F06D5E"/>
    <w:rsid w:val="00F11068"/>
    <w:rsid w:val="00F1123D"/>
    <w:rsid w:val="00F11FFC"/>
    <w:rsid w:val="00F1339D"/>
    <w:rsid w:val="00F138EE"/>
    <w:rsid w:val="00F15047"/>
    <w:rsid w:val="00F16435"/>
    <w:rsid w:val="00F1698C"/>
    <w:rsid w:val="00F205A3"/>
    <w:rsid w:val="00F2115C"/>
    <w:rsid w:val="00F22BE4"/>
    <w:rsid w:val="00F245A2"/>
    <w:rsid w:val="00F2593C"/>
    <w:rsid w:val="00F305D6"/>
    <w:rsid w:val="00F31706"/>
    <w:rsid w:val="00F35543"/>
    <w:rsid w:val="00F35D67"/>
    <w:rsid w:val="00F36AD4"/>
    <w:rsid w:val="00F37942"/>
    <w:rsid w:val="00F40DAB"/>
    <w:rsid w:val="00F41667"/>
    <w:rsid w:val="00F42641"/>
    <w:rsid w:val="00F428F2"/>
    <w:rsid w:val="00F42E2C"/>
    <w:rsid w:val="00F43F5E"/>
    <w:rsid w:val="00F45F5D"/>
    <w:rsid w:val="00F473A0"/>
    <w:rsid w:val="00F5151A"/>
    <w:rsid w:val="00F53B4C"/>
    <w:rsid w:val="00F54A57"/>
    <w:rsid w:val="00F5521A"/>
    <w:rsid w:val="00F55BBD"/>
    <w:rsid w:val="00F5608F"/>
    <w:rsid w:val="00F601EB"/>
    <w:rsid w:val="00F62D03"/>
    <w:rsid w:val="00F64CFF"/>
    <w:rsid w:val="00F65362"/>
    <w:rsid w:val="00F66C0C"/>
    <w:rsid w:val="00F66EB6"/>
    <w:rsid w:val="00F70444"/>
    <w:rsid w:val="00F74D33"/>
    <w:rsid w:val="00F77069"/>
    <w:rsid w:val="00F81C8A"/>
    <w:rsid w:val="00F82615"/>
    <w:rsid w:val="00F844F2"/>
    <w:rsid w:val="00F84D82"/>
    <w:rsid w:val="00F863A5"/>
    <w:rsid w:val="00F87678"/>
    <w:rsid w:val="00F909B6"/>
    <w:rsid w:val="00F91C36"/>
    <w:rsid w:val="00F9505A"/>
    <w:rsid w:val="00FA22CE"/>
    <w:rsid w:val="00FA2E08"/>
    <w:rsid w:val="00FA5866"/>
    <w:rsid w:val="00FA6A7D"/>
    <w:rsid w:val="00FB017E"/>
    <w:rsid w:val="00FB121C"/>
    <w:rsid w:val="00FB1EBB"/>
    <w:rsid w:val="00FB284A"/>
    <w:rsid w:val="00FB2DCE"/>
    <w:rsid w:val="00FB4C20"/>
    <w:rsid w:val="00FB5C21"/>
    <w:rsid w:val="00FB6ECB"/>
    <w:rsid w:val="00FB7838"/>
    <w:rsid w:val="00FC09EC"/>
    <w:rsid w:val="00FC30EE"/>
    <w:rsid w:val="00FC72F1"/>
    <w:rsid w:val="00FC78B9"/>
    <w:rsid w:val="00FC7EAB"/>
    <w:rsid w:val="00FD1DFB"/>
    <w:rsid w:val="00FD32B2"/>
    <w:rsid w:val="00FD554D"/>
    <w:rsid w:val="00FD6503"/>
    <w:rsid w:val="00FE0579"/>
    <w:rsid w:val="00FE208A"/>
    <w:rsid w:val="00FE5DFF"/>
    <w:rsid w:val="00FE6DCE"/>
    <w:rsid w:val="00FE72B2"/>
    <w:rsid w:val="00FE7402"/>
    <w:rsid w:val="00FE77DF"/>
    <w:rsid w:val="00FF63AF"/>
    <w:rsid w:val="00FF782F"/>
    <w:rsid w:val="00FF7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359B1A"/>
  <w15:docId w15:val="{E0411569-FF99-4512-87E6-0F07C424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2432"/>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aliases w:val="1,H1"/>
    <w:next w:val="Normal"/>
    <w:link w:val="Heading1Char"/>
    <w:qFormat/>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val="en-GB"/>
    </w:rPr>
  </w:style>
  <w:style w:type="paragraph" w:styleId="Heading2">
    <w:name w:val="heading 2"/>
    <w:basedOn w:val="Normal"/>
    <w:next w:val="Normal"/>
    <w:link w:val="Heading2Char"/>
    <w:qFormat/>
    <w:pPr>
      <w:keepNext/>
      <w:keepLines/>
      <w:numPr>
        <w:ilvl w:val="1"/>
        <w:numId w:val="3"/>
      </w:numPr>
      <w:tabs>
        <w:tab w:val="clear" w:pos="4678"/>
        <w:tab w:val="clear" w:pos="5954"/>
        <w:tab w:val="clear" w:pos="7088"/>
      </w:tabs>
      <w:spacing w:after="240"/>
      <w:ind w:left="567" w:hanging="567"/>
      <w:jc w:val="left"/>
      <w:outlineLvl w:val="1"/>
    </w:pPr>
    <w:rPr>
      <w:b/>
      <w:lang w:val="x-none"/>
    </w:rPr>
  </w:style>
  <w:style w:type="paragraph" w:styleId="Heading3">
    <w:name w:val="heading 3"/>
    <w:next w:val="Normal"/>
    <w:link w:val="Heading3Char"/>
    <w:qFormat/>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val="en-GB"/>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6">
    <w:name w:val="heading 6"/>
    <w:basedOn w:val="Normal"/>
    <w:next w:val="Normal"/>
    <w:link w:val="Heading6Char"/>
    <w:uiPriority w:val="99"/>
    <w:qFormat/>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lang w:val="x-none"/>
    </w:rPr>
  </w:style>
  <w:style w:type="paragraph" w:styleId="Heading8">
    <w:name w:val="heading 8"/>
    <w:basedOn w:val="Heading1"/>
    <w:next w:val="Normal"/>
    <w:qFormat/>
    <w:pPr>
      <w:tabs>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865172"/>
    <w:pPr>
      <w:keepNext/>
      <w:keepLines/>
      <w:numPr>
        <w:numId w:val="1"/>
      </w:numPr>
      <w:tabs>
        <w:tab w:val="clear" w:pos="1418"/>
        <w:tab w:val="clear" w:pos="4678"/>
        <w:tab w:val="clear" w:pos="5954"/>
        <w:tab w:val="clear" w:pos="7088"/>
        <w:tab w:val="left" w:pos="567"/>
        <w:tab w:val="left" w:pos="2552"/>
        <w:tab w:val="left" w:pos="5103"/>
      </w:tabs>
      <w:jc w:val="left"/>
    </w:pPr>
    <w:rPr>
      <w:lang w:val="x-none" w:eastAsia="x-none"/>
    </w:rPr>
  </w:style>
  <w:style w:type="paragraph" w:customStyle="1" w:styleId="B2">
    <w:name w:val="B2"/>
    <w:basedOn w:val="Normal"/>
    <w:qFormat/>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uiPriority w:val="99"/>
    <w:semiHidden/>
    <w:rPr>
      <w:sz w:val="16"/>
    </w:rPr>
  </w:style>
  <w:style w:type="paragraph" w:styleId="CommentText">
    <w:name w:val="annotation text"/>
    <w:basedOn w:val="Normal"/>
    <w:link w:val="CommentTextChar1"/>
    <w:uiPriority w:val="99"/>
    <w:semiHidden/>
    <w:rPr>
      <w:lang w:val="x-none"/>
    </w:rPr>
  </w:style>
  <w:style w:type="paragraph" w:customStyle="1" w:styleId="EW">
    <w:name w:val="EW"/>
    <w:next w:val="Normal"/>
    <w:pPr>
      <w:tabs>
        <w:tab w:val="left" w:pos="2268"/>
      </w:tabs>
      <w:overflowPunct w:val="0"/>
      <w:autoSpaceDE w:val="0"/>
      <w:autoSpaceDN w:val="0"/>
      <w:adjustRightInd w:val="0"/>
      <w:spacing w:line="240" w:lineRule="atLeast"/>
      <w:ind w:left="2268" w:hanging="2268"/>
      <w:jc w:val="both"/>
      <w:textAlignment w:val="baseline"/>
    </w:pPr>
    <w:rPr>
      <w:rFonts w:ascii="Arial" w:hAnsi="Arial"/>
      <w:lang w:val="en-GB"/>
    </w:rPr>
  </w:style>
  <w:style w:type="paragraph" w:customStyle="1" w:styleId="EX">
    <w:name w:val="EX"/>
    <w:next w:val="Normal"/>
    <w:uiPriority w:val="99"/>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en-GB"/>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rPr>
      <w:lang w:val="x-none"/>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customStyle="1" w:styleId="FP">
    <w:name w:val="FP"/>
    <w:pPr>
      <w:overflowPunct w:val="0"/>
      <w:autoSpaceDE w:val="0"/>
      <w:autoSpaceDN w:val="0"/>
      <w:adjustRightInd w:val="0"/>
      <w:spacing w:line="240" w:lineRule="atLeast"/>
      <w:textAlignment w:val="baseline"/>
    </w:pPr>
    <w:rPr>
      <w:rFonts w:ascii="Arial" w:hAnsi="Arial"/>
      <w:lang w:val="en-GB"/>
    </w:rPr>
  </w:style>
  <w:style w:type="paragraph" w:customStyle="1" w:styleId="H6">
    <w:name w:val="H6"/>
    <w:next w:val="Normal"/>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val="en-GB"/>
    </w:rPr>
  </w:style>
  <w:style w:type="paragraph" w:customStyle="1" w:styleId="HE">
    <w:name w:val="HE"/>
    <w:next w:val="Normal"/>
    <w:pPr>
      <w:overflowPunct w:val="0"/>
      <w:autoSpaceDE w:val="0"/>
      <w:autoSpaceDN w:val="0"/>
      <w:adjustRightInd w:val="0"/>
      <w:spacing w:line="240" w:lineRule="atLeast"/>
      <w:textAlignment w:val="baseline"/>
    </w:pPr>
    <w:rPr>
      <w:rFonts w:ascii="Arial" w:hAnsi="Arial"/>
      <w:b/>
      <w:lang w:val="en-GB"/>
    </w:rPr>
  </w:style>
  <w:style w:type="paragraph" w:styleId="Header">
    <w:name w:val="header"/>
    <w:basedOn w:val="Normal"/>
    <w:link w:val="HeaderChar"/>
    <w:uiPriority w:val="99"/>
    <w:pPr>
      <w:tabs>
        <w:tab w:val="clear" w:pos="1418"/>
        <w:tab w:val="clear" w:pos="4678"/>
        <w:tab w:val="clear" w:pos="5954"/>
        <w:tab w:val="clear" w:pos="7088"/>
        <w:tab w:val="center" w:pos="4819"/>
        <w:tab w:val="right" w:pos="9071"/>
      </w:tabs>
    </w:pPr>
    <w:rPr>
      <w:lang w:val="x-none"/>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val="en-GB"/>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customStyle="1" w:styleId="LD">
    <w:name w:val="LD"/>
    <w:pPr>
      <w:keepNext/>
      <w:keepLines/>
      <w:overflowPunct w:val="0"/>
      <w:autoSpaceDE w:val="0"/>
      <w:autoSpaceDN w:val="0"/>
      <w:adjustRightInd w:val="0"/>
      <w:textAlignment w:val="baseline"/>
    </w:pPr>
    <w:rPr>
      <w:rFonts w:ascii="Arial" w:hAnsi="Arial"/>
      <w:sz w:val="24"/>
      <w:lang w:val="en-GB"/>
    </w:rPr>
  </w:style>
  <w:style w:type="paragraph" w:customStyle="1" w:styleId="NO">
    <w:name w:val="NO"/>
    <w:next w:val="Normal"/>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val="en-GB"/>
    </w:rPr>
  </w:style>
  <w:style w:type="paragraph" w:styleId="NormalIndent">
    <w:name w:val="Normal Indent"/>
    <w:basedOn w:val="Normal"/>
    <w:pPr>
      <w:ind w:left="567"/>
    </w:pPr>
  </w:style>
  <w:style w:type="paragraph" w:customStyle="1" w:styleId="NW">
    <w:name w:val="NW"/>
    <w:basedOn w:val="NO"/>
    <w:next w:val="Normal"/>
    <w:pPr>
      <w:spacing w:after="0"/>
    </w:pPr>
  </w:style>
  <w:style w:type="paragraph" w:customStyle="1" w:styleId="WP">
    <w:name w:val="WP"/>
    <w:next w:val="Normal"/>
    <w:pPr>
      <w:overflowPunct w:val="0"/>
      <w:autoSpaceDE w:val="0"/>
      <w:autoSpaceDN w:val="0"/>
      <w:adjustRightInd w:val="0"/>
      <w:spacing w:line="240" w:lineRule="atLeast"/>
      <w:jc w:val="both"/>
      <w:textAlignment w:val="baseline"/>
    </w:pPr>
    <w:rPr>
      <w:rFonts w:ascii="Arial" w:hAnsi="Arial"/>
      <w:lang w:val="en-GB"/>
    </w:rPr>
  </w:style>
  <w:style w:type="paragraph" w:customStyle="1" w:styleId="TAJ">
    <w:name w:val="TAJ"/>
    <w:basedOn w:val="WP"/>
    <w:pPr>
      <w:keepNext/>
      <w:keepLines/>
      <w:spacing w:before="12" w:after="12"/>
      <w:ind w:left="57" w:right="57"/>
    </w:pPr>
  </w:style>
  <w:style w:type="paragraph" w:customStyle="1" w:styleId="TAC">
    <w:name w:val="TAC"/>
    <w:basedOn w:val="TAJ"/>
    <w:pPr>
      <w:jc w:val="center"/>
    </w:pPr>
  </w:style>
  <w:style w:type="paragraph" w:customStyle="1" w:styleId="TAH">
    <w:name w:val="TAH"/>
    <w:basedOn w:val="TAC"/>
    <w:rPr>
      <w:b/>
    </w:rPr>
  </w:style>
  <w:style w:type="paragraph" w:customStyle="1" w:styleId="TAL">
    <w:name w:val="TAL"/>
    <w:basedOn w:val="TAJ"/>
    <w:pPr>
      <w:jc w:val="left"/>
    </w:pPr>
  </w:style>
  <w:style w:type="paragraph" w:customStyle="1" w:styleId="TAN">
    <w:name w:val="TAN"/>
    <w:basedOn w:val="NO"/>
    <w:pPr>
      <w:keepNext/>
      <w:keepLines/>
      <w:tabs>
        <w:tab w:val="clear" w:pos="1701"/>
        <w:tab w:val="left" w:pos="1247"/>
      </w:tabs>
      <w:spacing w:before="12" w:after="12"/>
      <w:ind w:left="1247" w:right="57" w:hanging="1191"/>
    </w:pPr>
  </w:style>
  <w:style w:type="paragraph" w:customStyle="1" w:styleId="TB">
    <w:name w:val="TB"/>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val="en-GB"/>
    </w:rPr>
  </w:style>
  <w:style w:type="paragraph" w:customStyle="1" w:styleId="TC">
    <w:name w:val="TC"/>
    <w:pPr>
      <w:keepNext/>
      <w:keepLines/>
      <w:overflowPunct w:val="0"/>
      <w:autoSpaceDE w:val="0"/>
      <w:autoSpaceDN w:val="0"/>
      <w:adjustRightInd w:val="0"/>
      <w:jc w:val="center"/>
      <w:textAlignment w:val="baseline"/>
    </w:pPr>
    <w:rPr>
      <w:rFonts w:ascii="Arial" w:hAnsi="Arial"/>
      <w:sz w:val="24"/>
      <w:lang w:val="en-GB"/>
    </w:rPr>
  </w:style>
  <w:style w:type="paragraph" w:customStyle="1" w:styleId="TF">
    <w:name w:val="TF"/>
    <w:next w:val="Normal"/>
    <w:pPr>
      <w:keepLines/>
      <w:overflowPunct w:val="0"/>
      <w:autoSpaceDE w:val="0"/>
      <w:autoSpaceDN w:val="0"/>
      <w:adjustRightInd w:val="0"/>
      <w:spacing w:before="240" w:after="240" w:line="240" w:lineRule="atLeast"/>
      <w:jc w:val="center"/>
      <w:textAlignment w:val="baseline"/>
    </w:pPr>
    <w:rPr>
      <w:rFonts w:ascii="Arial" w:hAnsi="Arial"/>
      <w:lang w:val="en-GB"/>
    </w:rPr>
  </w:style>
  <w:style w:type="paragraph" w:customStyle="1" w:styleId="TH">
    <w:name w:val="TH"/>
    <w:next w:val="Normal"/>
    <w:link w:val="THChar"/>
    <w:pPr>
      <w:keepNext/>
      <w:keepLines/>
      <w:overflowPunct w:val="0"/>
      <w:autoSpaceDE w:val="0"/>
      <w:autoSpaceDN w:val="0"/>
      <w:adjustRightInd w:val="0"/>
      <w:spacing w:after="240" w:line="240" w:lineRule="atLeast"/>
      <w:jc w:val="center"/>
      <w:textAlignment w:val="baseline"/>
    </w:pPr>
    <w:rPr>
      <w:rFonts w:ascii="Arial" w:hAnsi="Arial"/>
      <w:lang w:val="en-GB"/>
    </w:r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pPr>
      <w:tabs>
        <w:tab w:val="clear" w:pos="567"/>
        <w:tab w:val="left" w:pos="2268"/>
      </w:tabs>
      <w:ind w:left="2268" w:hanging="2268"/>
    </w:pPr>
  </w:style>
  <w:style w:type="paragraph" w:customStyle="1" w:styleId="TT">
    <w:name w:val="TT"/>
    <w:next w:val="Normal"/>
    <w:pPr>
      <w:overflowPunct w:val="0"/>
      <w:autoSpaceDE w:val="0"/>
      <w:autoSpaceDN w:val="0"/>
      <w:adjustRightInd w:val="0"/>
      <w:spacing w:after="960" w:line="240" w:lineRule="atLeast"/>
      <w:jc w:val="center"/>
      <w:textAlignment w:val="baseline"/>
    </w:pPr>
    <w:rPr>
      <w:rFonts w:ascii="Arial" w:hAnsi="Arial"/>
      <w:b/>
      <w:sz w:val="24"/>
      <w:lang w:val="en-GB"/>
    </w:rPr>
  </w:style>
  <w:style w:type="paragraph" w:customStyle="1" w:styleId="ZA">
    <w:name w:val="ZA"/>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val="en-GB"/>
    </w:r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customStyle="1" w:styleId="ZC">
    <w:name w:val="ZC"/>
    <w:pPr>
      <w:keepNext/>
      <w:keepLines/>
      <w:overflowPunct w:val="0"/>
      <w:autoSpaceDE w:val="0"/>
      <w:autoSpaceDN w:val="0"/>
      <w:adjustRightInd w:val="0"/>
      <w:spacing w:line="360" w:lineRule="atLeast"/>
      <w:jc w:val="center"/>
      <w:textAlignment w:val="baseline"/>
    </w:pPr>
    <w:rPr>
      <w:rFonts w:ascii="Arial" w:hAnsi="Arial"/>
      <w:lang w:val="en-GB"/>
    </w:rPr>
  </w:style>
  <w:style w:type="paragraph" w:customStyle="1" w:styleId="ZE">
    <w:name w:val="ZE"/>
    <w:pPr>
      <w:overflowPunct w:val="0"/>
      <w:autoSpaceDE w:val="0"/>
      <w:autoSpaceDN w:val="0"/>
      <w:adjustRightInd w:val="0"/>
      <w:spacing w:after="960" w:line="408" w:lineRule="atLeast"/>
      <w:jc w:val="center"/>
      <w:textAlignment w:val="baseline"/>
    </w:pPr>
    <w:rPr>
      <w:rFonts w:ascii="Arial" w:hAnsi="Arial"/>
      <w:lang w:val="en-GB"/>
    </w:rPr>
  </w:style>
  <w:style w:type="paragraph" w:customStyle="1" w:styleId="ZK">
    <w:name w:val="ZK"/>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val="en-GB"/>
    </w:rPr>
  </w:style>
  <w:style w:type="paragraph" w:customStyle="1" w:styleId="ZT">
    <w:name w:val="ZT"/>
    <w:pPr>
      <w:keepNext/>
      <w:keepLines/>
      <w:overflowPunct w:val="0"/>
      <w:autoSpaceDE w:val="0"/>
      <w:autoSpaceDN w:val="0"/>
      <w:adjustRightInd w:val="0"/>
      <w:spacing w:line="240" w:lineRule="atLeast"/>
      <w:jc w:val="center"/>
      <w:textAlignment w:val="baseline"/>
    </w:pPr>
    <w:rPr>
      <w:rFonts w:ascii="Arial" w:hAnsi="Arial"/>
      <w:b/>
      <w:sz w:val="32"/>
      <w:lang w:val="en-GB"/>
    </w:rPr>
  </w:style>
  <w:style w:type="paragraph" w:customStyle="1" w:styleId="ZU">
    <w:name w:val="ZU"/>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val="en-GB"/>
    </w:rPr>
  </w:style>
  <w:style w:type="paragraph" w:customStyle="1" w:styleId="ZW">
    <w:name w:val="ZW"/>
    <w:pPr>
      <w:keepNext/>
      <w:keepLines/>
      <w:tabs>
        <w:tab w:val="left" w:pos="5387"/>
      </w:tabs>
      <w:overflowPunct w:val="0"/>
      <w:autoSpaceDE w:val="0"/>
      <w:autoSpaceDN w:val="0"/>
      <w:adjustRightInd w:val="0"/>
      <w:spacing w:after="240" w:line="240" w:lineRule="atLeast"/>
      <w:textAlignment w:val="baseline"/>
    </w:pPr>
    <w:rPr>
      <w:rFonts w:ascii="Arial" w:hAnsi="Arial"/>
      <w:lang w:val="en-GB"/>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normal2">
    <w:name w:val="normal2"/>
    <w:basedOn w:val="Normal"/>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cs="Arial"/>
      <w:lang w:val="en-US"/>
    </w:rPr>
  </w:style>
  <w:style w:type="paragraph" w:customStyle="1" w:styleId="Part">
    <w:name w:val="Part"/>
    <w:basedOn w:val="Normal"/>
    <w:next w:val="Normal"/>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pPr>
      <w:keepNext/>
      <w:keepLines/>
      <w:tabs>
        <w:tab w:val="clear" w:pos="1418"/>
        <w:tab w:val="left" w:pos="2268"/>
      </w:tabs>
      <w:spacing w:after="120"/>
      <w:outlineLvl w:val="0"/>
    </w:pPr>
  </w:style>
  <w:style w:type="paragraph" w:customStyle="1" w:styleId="NormalIndent2">
    <w:name w:val="Normal Indent 2"/>
    <w:basedOn w:val="NormalIndent"/>
    <w:pPr>
      <w:ind w:left="1418"/>
    </w:pPr>
  </w:style>
  <w:style w:type="table" w:styleId="TableGrid">
    <w:name w:val="Table Grid"/>
    <w:basedOn w:val="TableNormal"/>
    <w:uiPriority w:val="9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qFormat/>
    <w:pPr>
      <w:outlineLvl w:val="9"/>
    </w:pPr>
    <w:rPr>
      <w:b/>
      <w:bCs/>
    </w:rPr>
  </w:style>
  <w:style w:type="paragraph" w:customStyle="1" w:styleId="Numberedlistab">
    <w:name w:val="Numbered list a) b)"/>
    <w:basedOn w:val="Normal"/>
    <w:qFormat/>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pPr>
      <w:spacing w:after="120"/>
    </w:pPr>
  </w:style>
  <w:style w:type="paragraph" w:customStyle="1" w:styleId="Numberedlist12">
    <w:name w:val="Numbered list 1. 2."/>
    <w:basedOn w:val="Numberedlistab"/>
    <w:qFormat/>
    <w:pPr>
      <w:numPr>
        <w:numId w:val="5"/>
      </w:numPr>
    </w:pPr>
  </w:style>
  <w:style w:type="paragraph" w:customStyle="1" w:styleId="Boldtitle">
    <w:name w:val="Bold title"/>
    <w:basedOn w:val="Footer"/>
    <w:next w:val="Normal"/>
    <w:qFormat/>
    <w:pPr>
      <w:keepNext/>
      <w:keepLines/>
      <w:tabs>
        <w:tab w:val="clear" w:pos="4819"/>
        <w:tab w:val="left" w:pos="1418"/>
        <w:tab w:val="left" w:pos="4678"/>
        <w:tab w:val="left" w:pos="5954"/>
        <w:tab w:val="left" w:pos="7088"/>
      </w:tabs>
      <w:spacing w:after="120"/>
    </w:pPr>
    <w:rPr>
      <w:b/>
    </w:rPr>
  </w:style>
  <w:style w:type="character" w:customStyle="1" w:styleId="Heading6Char">
    <w:name w:val="Heading 6 Char"/>
    <w:link w:val="Heading6"/>
    <w:uiPriority w:val="99"/>
    <w:rPr>
      <w:rFonts w:ascii="Calibri" w:hAnsi="Calibri"/>
      <w:b/>
      <w:bCs/>
      <w:sz w:val="22"/>
      <w:szCs w:val="22"/>
      <w:lang w:eastAsia="en-US"/>
    </w:rPr>
  </w:style>
  <w:style w:type="character" w:customStyle="1" w:styleId="Heading1Char">
    <w:name w:val="Heading 1 Char"/>
    <w:aliases w:val="1 Char,H1 Char"/>
    <w:link w:val="Heading1"/>
    <w:rPr>
      <w:rFonts w:ascii="Arial" w:hAnsi="Arial"/>
      <w:b/>
      <w:sz w:val="24"/>
      <w:lang w:val="en-GB"/>
    </w:rPr>
  </w:style>
  <w:style w:type="character" w:customStyle="1" w:styleId="Heading2Char">
    <w:name w:val="Heading 2 Char"/>
    <w:link w:val="Heading2"/>
    <w:rPr>
      <w:rFonts w:ascii="Arial" w:hAnsi="Arial"/>
      <w:b/>
      <w:lang w:val="x-none"/>
    </w:rPr>
  </w:style>
  <w:style w:type="character" w:customStyle="1" w:styleId="Heading3Char">
    <w:name w:val="Heading 3 Char"/>
    <w:link w:val="Heading3"/>
    <w:rPr>
      <w:rFonts w:ascii="Arial" w:hAnsi="Arial"/>
      <w:b/>
      <w:lang w:val="en-GB"/>
    </w:rPr>
  </w:style>
  <w:style w:type="character" w:customStyle="1" w:styleId="FootnoteTextChar">
    <w:name w:val="Footnote Text Char"/>
    <w:link w:val="FootnoteText"/>
    <w:uiPriority w:val="99"/>
    <w:semiHidden/>
    <w:rPr>
      <w:rFonts w:ascii="Arial" w:hAnsi="Arial"/>
      <w:sz w:val="16"/>
      <w:lang w:val="en-GB" w:eastAsia="en-US" w:bidi="ar-SA"/>
    </w:rPr>
  </w:style>
  <w:style w:type="paragraph" w:customStyle="1" w:styleId="Tabletext">
    <w:name w:val="Table text"/>
    <w:basedOn w:val="Normal"/>
    <w:uiPriority w:val="99"/>
    <w:pPr>
      <w:tabs>
        <w:tab w:val="clear" w:pos="1418"/>
        <w:tab w:val="clear" w:pos="4678"/>
        <w:tab w:val="clear" w:pos="5954"/>
        <w:tab w:val="clear" w:pos="7088"/>
      </w:tabs>
      <w:overflowPunct/>
      <w:autoSpaceDE/>
      <w:autoSpaceDN/>
      <w:adjustRightInd/>
      <w:textAlignment w:val="auto"/>
    </w:pPr>
    <w:rPr>
      <w:rFonts w:ascii="Times New Roman" w:hAnsi="Times New Roman"/>
    </w:rPr>
  </w:style>
  <w:style w:type="character" w:customStyle="1" w:styleId="B1Char">
    <w:name w:val="B1 Char"/>
    <w:link w:val="B1"/>
    <w:rsid w:val="00865172"/>
    <w:rPr>
      <w:rFonts w:ascii="Arial" w:hAnsi="Arial"/>
      <w:lang w:val="x-none" w:eastAsia="x-none"/>
    </w:rPr>
  </w:style>
  <w:style w:type="paragraph" w:styleId="EndnoteText">
    <w:name w:val="endnote text"/>
    <w:basedOn w:val="Normal"/>
    <w:link w:val="EndnoteTextChar"/>
    <w:uiPriority w:val="99"/>
    <w:pPr>
      <w:tabs>
        <w:tab w:val="clear" w:pos="1418"/>
        <w:tab w:val="clear" w:pos="4678"/>
        <w:tab w:val="clear" w:pos="5954"/>
        <w:tab w:val="clear" w:pos="7088"/>
      </w:tabs>
      <w:overflowPunct/>
      <w:autoSpaceDE/>
      <w:autoSpaceDN/>
      <w:adjustRightInd/>
      <w:jc w:val="left"/>
      <w:textAlignment w:val="auto"/>
    </w:pPr>
    <w:rPr>
      <w:rFonts w:ascii="Times New Roman" w:hAnsi="Times New Roman"/>
      <w:lang w:val="x-none"/>
    </w:rPr>
  </w:style>
  <w:style w:type="character" w:customStyle="1" w:styleId="EndnoteTextChar">
    <w:name w:val="Endnote Text Char"/>
    <w:link w:val="EndnoteText"/>
    <w:uiPriority w:val="99"/>
    <w:rPr>
      <w:lang w:eastAsia="en-US"/>
    </w:rPr>
  </w:style>
  <w:style w:type="character" w:styleId="EndnoteReference">
    <w:name w:val="endnote reference"/>
    <w:uiPriority w:val="99"/>
    <w:rPr>
      <w:rFonts w:cs="Times New Roman"/>
      <w:vertAlign w:val="superscript"/>
    </w:rPr>
  </w:style>
  <w:style w:type="character" w:customStyle="1" w:styleId="HeaderChar">
    <w:name w:val="Header Char"/>
    <w:link w:val="Header"/>
    <w:uiPriority w:val="99"/>
    <w:rPr>
      <w:rFonts w:ascii="Arial" w:hAnsi="Arial"/>
      <w:lang w:eastAsia="en-US"/>
    </w:rPr>
  </w:style>
  <w:style w:type="character" w:customStyle="1" w:styleId="FooterChar">
    <w:name w:val="Footer Char"/>
    <w:link w:val="Footer"/>
    <w:uiPriority w:val="99"/>
    <w:rPr>
      <w:rFonts w:ascii="Arial" w:hAnsi="Arial"/>
      <w:lang w:eastAsia="en-US"/>
    </w:rPr>
  </w:style>
  <w:style w:type="character" w:customStyle="1" w:styleId="CommentTextChar">
    <w:name w:val="Comment Text Char"/>
    <w:uiPriority w:val="99"/>
    <w:rPr>
      <w:rFonts w:cs="Times New Roman"/>
      <w:snapToGrid w:val="0"/>
      <w:lang w:eastAsia="en-US"/>
    </w:rPr>
  </w:style>
  <w:style w:type="paragraph" w:styleId="CommentSubject">
    <w:name w:val="annotation subject"/>
    <w:basedOn w:val="CommentText"/>
    <w:next w:val="CommentText"/>
    <w:link w:val="CommentSubjectChar"/>
    <w:uiPriority w:val="99"/>
    <w:pPr>
      <w:tabs>
        <w:tab w:val="clear" w:pos="1418"/>
        <w:tab w:val="clear" w:pos="4678"/>
        <w:tab w:val="clear" w:pos="5954"/>
        <w:tab w:val="clear" w:pos="7088"/>
      </w:tabs>
      <w:overflowPunct/>
      <w:autoSpaceDE/>
      <w:autoSpaceDN/>
      <w:adjustRightInd/>
      <w:jc w:val="left"/>
      <w:textAlignment w:val="auto"/>
    </w:pPr>
    <w:rPr>
      <w:b/>
      <w:bCs/>
    </w:rPr>
  </w:style>
  <w:style w:type="character" w:customStyle="1" w:styleId="CommentTextChar1">
    <w:name w:val="Comment Text Char1"/>
    <w:link w:val="CommentText"/>
    <w:uiPriority w:val="99"/>
    <w:semiHidden/>
    <w:rPr>
      <w:rFonts w:ascii="Arial" w:hAnsi="Arial"/>
      <w:lang w:eastAsia="en-US"/>
    </w:rPr>
  </w:style>
  <w:style w:type="character" w:customStyle="1" w:styleId="CommentSubjectChar">
    <w:name w:val="Comment Subject Char"/>
    <w:link w:val="CommentSubject"/>
    <w:uiPriority w:val="99"/>
    <w:rPr>
      <w:rFonts w:ascii="Arial" w:hAnsi="Arial"/>
      <w:b/>
      <w:bCs/>
      <w:lang w:eastAsia="en-US"/>
    </w:rPr>
  </w:style>
  <w:style w:type="paragraph" w:styleId="BalloonText">
    <w:name w:val="Balloon Text"/>
    <w:basedOn w:val="Normal"/>
    <w:link w:val="BalloonTextChar"/>
    <w:uiPriority w:val="99"/>
    <w:pPr>
      <w:tabs>
        <w:tab w:val="clear" w:pos="1418"/>
        <w:tab w:val="clear" w:pos="4678"/>
        <w:tab w:val="clear" w:pos="5954"/>
        <w:tab w:val="clear" w:pos="7088"/>
      </w:tabs>
      <w:overflowPunct/>
      <w:autoSpaceDE/>
      <w:autoSpaceDN/>
      <w:adjustRightInd/>
      <w:jc w:val="left"/>
      <w:textAlignment w:val="auto"/>
    </w:pPr>
    <w:rPr>
      <w:rFonts w:ascii="Tahoma" w:hAnsi="Tahoma"/>
      <w:sz w:val="16"/>
      <w:szCs w:val="16"/>
      <w:lang w:val="x-none"/>
    </w:rPr>
  </w:style>
  <w:style w:type="character" w:customStyle="1" w:styleId="BalloonTextChar">
    <w:name w:val="Balloon Text Char"/>
    <w:link w:val="BalloonText"/>
    <w:uiPriority w:val="99"/>
    <w:rPr>
      <w:rFonts w:ascii="Tahoma" w:hAnsi="Tahoma" w:cs="Tahoma"/>
      <w:sz w:val="16"/>
      <w:szCs w:val="16"/>
      <w:lang w:eastAsia="en-US"/>
    </w:rPr>
  </w:style>
  <w:style w:type="paragraph" w:customStyle="1" w:styleId="Revision1">
    <w:name w:val="Revision1"/>
    <w:hidden/>
    <w:uiPriority w:val="99"/>
    <w:semiHidden/>
    <w:rPr>
      <w:sz w:val="24"/>
      <w:lang w:val="en-GB"/>
    </w:rPr>
  </w:style>
  <w:style w:type="paragraph" w:customStyle="1" w:styleId="Guideline">
    <w:name w:val="Guideline"/>
    <w:basedOn w:val="Normal"/>
    <w:rPr>
      <w:i/>
    </w:rPr>
  </w:style>
  <w:style w:type="table" w:customStyle="1" w:styleId="Table">
    <w:name w:val="Table"/>
    <w:basedOn w:val="TableNormal"/>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customStyle="1" w:styleId="ListParagraph1">
    <w:name w:val="List Paragraph1"/>
    <w:basedOn w:val="Normal"/>
    <w:uiPriority w:val="99"/>
    <w:qFormat/>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val="x-none" w:eastAsia="x-none"/>
    </w:rPr>
  </w:style>
  <w:style w:type="character" w:customStyle="1" w:styleId="PlainTextChar">
    <w:name w:val="Plain Text Char"/>
    <w:link w:val="PlainText"/>
    <w:uiPriority w:val="99"/>
    <w:rPr>
      <w:rFonts w:ascii="Consolas" w:hAnsi="Consolas"/>
      <w:sz w:val="21"/>
      <w:szCs w:val="21"/>
    </w:rPr>
  </w:style>
  <w:style w:type="table" w:styleId="TableClassic2">
    <w:name w:val="Table Classic 2"/>
    <w:basedOn w:val="TableNormal"/>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qFormat/>
    <w:rPr>
      <w:rFonts w:cs="Times New Roman"/>
      <w:i/>
      <w:iCs/>
    </w:rPr>
  </w:style>
  <w:style w:type="paragraph" w:customStyle="1" w:styleId="GuidelineB1Italic">
    <w:name w:val="Guideline B1 + Italic"/>
    <w:basedOn w:val="B1"/>
    <w:rPr>
      <w:i/>
      <w:iCs/>
    </w:rPr>
  </w:style>
  <w:style w:type="paragraph" w:customStyle="1" w:styleId="GuidelineB0Italic">
    <w:name w:val="Guideline B0 + Italic"/>
    <w:basedOn w:val="B0"/>
    <w:rPr>
      <w:i/>
      <w:iCs/>
    </w:rPr>
  </w:style>
  <w:style w:type="paragraph" w:customStyle="1" w:styleId="StyleBoldBefore6ptAfter6ptCentered">
    <w:name w:val="Style Bold Before:  6 pt After:  6 pt Centered"/>
    <w:basedOn w:val="Normal"/>
    <w:pPr>
      <w:spacing w:before="120" w:after="120"/>
      <w:jc w:val="center"/>
    </w:pPr>
    <w:rPr>
      <w:b/>
      <w:bCs/>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character" w:customStyle="1" w:styleId="THChar">
    <w:name w:val="TH Char"/>
    <w:link w:val="TH"/>
    <w:rsid w:val="00507DBB"/>
    <w:rPr>
      <w:rFonts w:ascii="Arial" w:hAnsi="Arial"/>
      <w:lang w:val="en-GB" w:eastAsia="en-US" w:bidi="ar-SA"/>
    </w:rPr>
  </w:style>
  <w:style w:type="paragraph" w:customStyle="1" w:styleId="Norml1">
    <w:name w:val="Normál1"/>
    <w:rsid w:val="00075A58"/>
    <w:rPr>
      <w:rFonts w:eastAsia="ヒラギノ角ゴ Pro W3"/>
      <w:color w:val="000000"/>
      <w:sz w:val="24"/>
      <w:lang w:val="it-IT" w:eastAsia="el-GR"/>
    </w:rPr>
  </w:style>
  <w:style w:type="paragraph" w:styleId="ListBullet2">
    <w:name w:val="List Bullet 2"/>
    <w:basedOn w:val="Normal"/>
    <w:rsid w:val="00075A58"/>
    <w:pPr>
      <w:numPr>
        <w:numId w:val="8"/>
      </w:numPr>
      <w:tabs>
        <w:tab w:val="clear" w:pos="1418"/>
        <w:tab w:val="clear" w:pos="4678"/>
        <w:tab w:val="clear" w:pos="5954"/>
        <w:tab w:val="clear" w:pos="7088"/>
      </w:tabs>
      <w:overflowPunct/>
      <w:autoSpaceDE/>
      <w:autoSpaceDN/>
      <w:adjustRightInd/>
      <w:spacing w:before="120" w:after="120" w:line="360" w:lineRule="auto"/>
      <w:textAlignment w:val="auto"/>
    </w:pPr>
    <w:rPr>
      <w:rFonts w:ascii="Tahoma" w:hAnsi="Tahoma"/>
      <w:color w:val="000000"/>
      <w:sz w:val="24"/>
      <w:szCs w:val="24"/>
      <w:lang w:eastAsia="en-GB"/>
    </w:rPr>
  </w:style>
  <w:style w:type="paragraph" w:styleId="Revision">
    <w:name w:val="Revision"/>
    <w:hidden/>
    <w:uiPriority w:val="99"/>
    <w:semiHidden/>
    <w:rsid w:val="00160A8B"/>
    <w:rPr>
      <w:rFonts w:ascii="Arial" w:hAnsi="Arial"/>
      <w:lang w:val="en-GB"/>
    </w:rPr>
  </w:style>
  <w:style w:type="paragraph" w:styleId="ListParagraph">
    <w:name w:val="List Paragraph"/>
    <w:basedOn w:val="Normal"/>
    <w:uiPriority w:val="34"/>
    <w:qFormat/>
    <w:rsid w:val="00221305"/>
    <w:pPr>
      <w:ind w:left="720"/>
      <w:contextualSpacing/>
    </w:pPr>
  </w:style>
  <w:style w:type="character" w:customStyle="1" w:styleId="apple-converted-space">
    <w:name w:val="apple-converted-space"/>
    <w:basedOn w:val="DefaultParagraphFont"/>
    <w:rsid w:val="00DF52D0"/>
  </w:style>
  <w:style w:type="paragraph" w:styleId="DocumentMap">
    <w:name w:val="Document Map"/>
    <w:basedOn w:val="Normal"/>
    <w:link w:val="DocumentMapChar"/>
    <w:semiHidden/>
    <w:unhideWhenUsed/>
    <w:rsid w:val="00B01EF3"/>
    <w:rPr>
      <w:rFonts w:ascii="Times New Roman" w:hAnsi="Times New Roman"/>
      <w:sz w:val="24"/>
      <w:szCs w:val="24"/>
    </w:rPr>
  </w:style>
  <w:style w:type="character" w:customStyle="1" w:styleId="DocumentMapChar">
    <w:name w:val="Document Map Char"/>
    <w:basedOn w:val="DefaultParagraphFont"/>
    <w:link w:val="DocumentMap"/>
    <w:semiHidden/>
    <w:rsid w:val="00B01EF3"/>
    <w:rPr>
      <w:sz w:val="24"/>
      <w:szCs w:val="24"/>
      <w:lang w:val="en-GB"/>
    </w:rPr>
  </w:style>
  <w:style w:type="paragraph" w:customStyle="1" w:styleId="GuidelineB0">
    <w:name w:val="Guideline B0"/>
    <w:basedOn w:val="B0"/>
    <w:rsid w:val="006650B5"/>
    <w:rPr>
      <w:i/>
      <w:iCs/>
    </w:rPr>
  </w:style>
  <w:style w:type="character" w:customStyle="1" w:styleId="Mention1">
    <w:name w:val="Mention1"/>
    <w:basedOn w:val="DefaultParagraphFont"/>
    <w:uiPriority w:val="99"/>
    <w:semiHidden/>
    <w:unhideWhenUsed/>
    <w:rsid w:val="006D4444"/>
    <w:rPr>
      <w:color w:val="2B579A"/>
      <w:shd w:val="clear" w:color="auto" w:fill="E6E6E6"/>
    </w:rPr>
  </w:style>
  <w:style w:type="character" w:styleId="FollowedHyperlink">
    <w:name w:val="FollowedHyperlink"/>
    <w:basedOn w:val="DefaultParagraphFont"/>
    <w:semiHidden/>
    <w:unhideWhenUsed/>
    <w:rsid w:val="006D4444"/>
    <w:rPr>
      <w:color w:val="800080" w:themeColor="followedHyperlink"/>
      <w:u w:val="single"/>
    </w:rPr>
  </w:style>
  <w:style w:type="character" w:customStyle="1" w:styleId="UnresolvedMention1">
    <w:name w:val="Unresolved Mention1"/>
    <w:basedOn w:val="DefaultParagraphFont"/>
    <w:uiPriority w:val="99"/>
    <w:semiHidden/>
    <w:unhideWhenUsed/>
    <w:rsid w:val="005E5EF2"/>
    <w:rPr>
      <w:color w:val="808080"/>
      <w:shd w:val="clear" w:color="auto" w:fill="E6E6E6"/>
    </w:rPr>
  </w:style>
  <w:style w:type="character" w:styleId="Strong">
    <w:name w:val="Strong"/>
    <w:basedOn w:val="DefaultParagraphFont"/>
    <w:uiPriority w:val="22"/>
    <w:qFormat/>
    <w:rsid w:val="00DE5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9193">
      <w:bodyDiv w:val="1"/>
      <w:marLeft w:val="0"/>
      <w:marRight w:val="0"/>
      <w:marTop w:val="0"/>
      <w:marBottom w:val="0"/>
      <w:divBdr>
        <w:top w:val="none" w:sz="0" w:space="0" w:color="auto"/>
        <w:left w:val="none" w:sz="0" w:space="0" w:color="auto"/>
        <w:bottom w:val="none" w:sz="0" w:space="0" w:color="auto"/>
        <w:right w:val="none" w:sz="0" w:space="0" w:color="auto"/>
      </w:divBdr>
    </w:div>
    <w:div w:id="86583227">
      <w:bodyDiv w:val="1"/>
      <w:marLeft w:val="0"/>
      <w:marRight w:val="0"/>
      <w:marTop w:val="0"/>
      <w:marBottom w:val="0"/>
      <w:divBdr>
        <w:top w:val="none" w:sz="0" w:space="0" w:color="auto"/>
        <w:left w:val="none" w:sz="0" w:space="0" w:color="auto"/>
        <w:bottom w:val="none" w:sz="0" w:space="0" w:color="auto"/>
        <w:right w:val="none" w:sz="0" w:space="0" w:color="auto"/>
      </w:divBdr>
    </w:div>
    <w:div w:id="94251631">
      <w:bodyDiv w:val="1"/>
      <w:marLeft w:val="0"/>
      <w:marRight w:val="0"/>
      <w:marTop w:val="0"/>
      <w:marBottom w:val="0"/>
      <w:divBdr>
        <w:top w:val="none" w:sz="0" w:space="0" w:color="auto"/>
        <w:left w:val="none" w:sz="0" w:space="0" w:color="auto"/>
        <w:bottom w:val="none" w:sz="0" w:space="0" w:color="auto"/>
        <w:right w:val="none" w:sz="0" w:space="0" w:color="auto"/>
      </w:divBdr>
    </w:div>
    <w:div w:id="103043062">
      <w:bodyDiv w:val="1"/>
      <w:marLeft w:val="0"/>
      <w:marRight w:val="0"/>
      <w:marTop w:val="0"/>
      <w:marBottom w:val="0"/>
      <w:divBdr>
        <w:top w:val="none" w:sz="0" w:space="0" w:color="auto"/>
        <w:left w:val="none" w:sz="0" w:space="0" w:color="auto"/>
        <w:bottom w:val="none" w:sz="0" w:space="0" w:color="auto"/>
        <w:right w:val="none" w:sz="0" w:space="0" w:color="auto"/>
      </w:divBdr>
    </w:div>
    <w:div w:id="119537909">
      <w:bodyDiv w:val="1"/>
      <w:marLeft w:val="0"/>
      <w:marRight w:val="0"/>
      <w:marTop w:val="0"/>
      <w:marBottom w:val="0"/>
      <w:divBdr>
        <w:top w:val="none" w:sz="0" w:space="0" w:color="auto"/>
        <w:left w:val="none" w:sz="0" w:space="0" w:color="auto"/>
        <w:bottom w:val="none" w:sz="0" w:space="0" w:color="auto"/>
        <w:right w:val="none" w:sz="0" w:space="0" w:color="auto"/>
      </w:divBdr>
    </w:div>
    <w:div w:id="139158430">
      <w:bodyDiv w:val="1"/>
      <w:marLeft w:val="0"/>
      <w:marRight w:val="0"/>
      <w:marTop w:val="0"/>
      <w:marBottom w:val="0"/>
      <w:divBdr>
        <w:top w:val="none" w:sz="0" w:space="0" w:color="auto"/>
        <w:left w:val="none" w:sz="0" w:space="0" w:color="auto"/>
        <w:bottom w:val="none" w:sz="0" w:space="0" w:color="auto"/>
        <w:right w:val="none" w:sz="0" w:space="0" w:color="auto"/>
      </w:divBdr>
      <w:divsChild>
        <w:div w:id="68578512">
          <w:marLeft w:val="1166"/>
          <w:marRight w:val="0"/>
          <w:marTop w:val="77"/>
          <w:marBottom w:val="0"/>
          <w:divBdr>
            <w:top w:val="none" w:sz="0" w:space="0" w:color="auto"/>
            <w:left w:val="none" w:sz="0" w:space="0" w:color="auto"/>
            <w:bottom w:val="none" w:sz="0" w:space="0" w:color="auto"/>
            <w:right w:val="none" w:sz="0" w:space="0" w:color="auto"/>
          </w:divBdr>
        </w:div>
        <w:div w:id="154297266">
          <w:marLeft w:val="1166"/>
          <w:marRight w:val="0"/>
          <w:marTop w:val="77"/>
          <w:marBottom w:val="0"/>
          <w:divBdr>
            <w:top w:val="none" w:sz="0" w:space="0" w:color="auto"/>
            <w:left w:val="none" w:sz="0" w:space="0" w:color="auto"/>
            <w:bottom w:val="none" w:sz="0" w:space="0" w:color="auto"/>
            <w:right w:val="none" w:sz="0" w:space="0" w:color="auto"/>
          </w:divBdr>
        </w:div>
        <w:div w:id="443693562">
          <w:marLeft w:val="547"/>
          <w:marRight w:val="0"/>
          <w:marTop w:val="77"/>
          <w:marBottom w:val="0"/>
          <w:divBdr>
            <w:top w:val="none" w:sz="0" w:space="0" w:color="auto"/>
            <w:left w:val="none" w:sz="0" w:space="0" w:color="auto"/>
            <w:bottom w:val="none" w:sz="0" w:space="0" w:color="auto"/>
            <w:right w:val="none" w:sz="0" w:space="0" w:color="auto"/>
          </w:divBdr>
        </w:div>
        <w:div w:id="608199180">
          <w:marLeft w:val="1166"/>
          <w:marRight w:val="0"/>
          <w:marTop w:val="77"/>
          <w:marBottom w:val="0"/>
          <w:divBdr>
            <w:top w:val="none" w:sz="0" w:space="0" w:color="auto"/>
            <w:left w:val="none" w:sz="0" w:space="0" w:color="auto"/>
            <w:bottom w:val="none" w:sz="0" w:space="0" w:color="auto"/>
            <w:right w:val="none" w:sz="0" w:space="0" w:color="auto"/>
          </w:divBdr>
        </w:div>
        <w:div w:id="683703412">
          <w:marLeft w:val="547"/>
          <w:marRight w:val="0"/>
          <w:marTop w:val="77"/>
          <w:marBottom w:val="0"/>
          <w:divBdr>
            <w:top w:val="none" w:sz="0" w:space="0" w:color="auto"/>
            <w:left w:val="none" w:sz="0" w:space="0" w:color="auto"/>
            <w:bottom w:val="none" w:sz="0" w:space="0" w:color="auto"/>
            <w:right w:val="none" w:sz="0" w:space="0" w:color="auto"/>
          </w:divBdr>
        </w:div>
        <w:div w:id="1185750654">
          <w:marLeft w:val="1166"/>
          <w:marRight w:val="0"/>
          <w:marTop w:val="77"/>
          <w:marBottom w:val="0"/>
          <w:divBdr>
            <w:top w:val="none" w:sz="0" w:space="0" w:color="auto"/>
            <w:left w:val="none" w:sz="0" w:space="0" w:color="auto"/>
            <w:bottom w:val="none" w:sz="0" w:space="0" w:color="auto"/>
            <w:right w:val="none" w:sz="0" w:space="0" w:color="auto"/>
          </w:divBdr>
        </w:div>
        <w:div w:id="1194076057">
          <w:marLeft w:val="547"/>
          <w:marRight w:val="0"/>
          <w:marTop w:val="77"/>
          <w:marBottom w:val="0"/>
          <w:divBdr>
            <w:top w:val="none" w:sz="0" w:space="0" w:color="auto"/>
            <w:left w:val="none" w:sz="0" w:space="0" w:color="auto"/>
            <w:bottom w:val="none" w:sz="0" w:space="0" w:color="auto"/>
            <w:right w:val="none" w:sz="0" w:space="0" w:color="auto"/>
          </w:divBdr>
        </w:div>
        <w:div w:id="1470122743">
          <w:marLeft w:val="1166"/>
          <w:marRight w:val="0"/>
          <w:marTop w:val="77"/>
          <w:marBottom w:val="0"/>
          <w:divBdr>
            <w:top w:val="none" w:sz="0" w:space="0" w:color="auto"/>
            <w:left w:val="none" w:sz="0" w:space="0" w:color="auto"/>
            <w:bottom w:val="none" w:sz="0" w:space="0" w:color="auto"/>
            <w:right w:val="none" w:sz="0" w:space="0" w:color="auto"/>
          </w:divBdr>
        </w:div>
        <w:div w:id="1532915753">
          <w:marLeft w:val="547"/>
          <w:marRight w:val="0"/>
          <w:marTop w:val="77"/>
          <w:marBottom w:val="0"/>
          <w:divBdr>
            <w:top w:val="none" w:sz="0" w:space="0" w:color="auto"/>
            <w:left w:val="none" w:sz="0" w:space="0" w:color="auto"/>
            <w:bottom w:val="none" w:sz="0" w:space="0" w:color="auto"/>
            <w:right w:val="none" w:sz="0" w:space="0" w:color="auto"/>
          </w:divBdr>
        </w:div>
        <w:div w:id="1923372506">
          <w:marLeft w:val="547"/>
          <w:marRight w:val="0"/>
          <w:marTop w:val="77"/>
          <w:marBottom w:val="0"/>
          <w:divBdr>
            <w:top w:val="none" w:sz="0" w:space="0" w:color="auto"/>
            <w:left w:val="none" w:sz="0" w:space="0" w:color="auto"/>
            <w:bottom w:val="none" w:sz="0" w:space="0" w:color="auto"/>
            <w:right w:val="none" w:sz="0" w:space="0" w:color="auto"/>
          </w:divBdr>
        </w:div>
      </w:divsChild>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29194053">
      <w:bodyDiv w:val="1"/>
      <w:marLeft w:val="0"/>
      <w:marRight w:val="0"/>
      <w:marTop w:val="0"/>
      <w:marBottom w:val="0"/>
      <w:divBdr>
        <w:top w:val="none" w:sz="0" w:space="0" w:color="auto"/>
        <w:left w:val="none" w:sz="0" w:space="0" w:color="auto"/>
        <w:bottom w:val="none" w:sz="0" w:space="0" w:color="auto"/>
        <w:right w:val="none" w:sz="0" w:space="0" w:color="auto"/>
      </w:divBdr>
    </w:div>
    <w:div w:id="230308214">
      <w:bodyDiv w:val="1"/>
      <w:marLeft w:val="0"/>
      <w:marRight w:val="0"/>
      <w:marTop w:val="0"/>
      <w:marBottom w:val="0"/>
      <w:divBdr>
        <w:top w:val="none" w:sz="0" w:space="0" w:color="auto"/>
        <w:left w:val="none" w:sz="0" w:space="0" w:color="auto"/>
        <w:bottom w:val="none" w:sz="0" w:space="0" w:color="auto"/>
        <w:right w:val="none" w:sz="0" w:space="0" w:color="auto"/>
      </w:divBdr>
    </w:div>
    <w:div w:id="256519330">
      <w:bodyDiv w:val="1"/>
      <w:marLeft w:val="0"/>
      <w:marRight w:val="0"/>
      <w:marTop w:val="0"/>
      <w:marBottom w:val="0"/>
      <w:divBdr>
        <w:top w:val="none" w:sz="0" w:space="0" w:color="auto"/>
        <w:left w:val="none" w:sz="0" w:space="0" w:color="auto"/>
        <w:bottom w:val="none" w:sz="0" w:space="0" w:color="auto"/>
        <w:right w:val="none" w:sz="0" w:space="0" w:color="auto"/>
      </w:divBdr>
    </w:div>
    <w:div w:id="308099133">
      <w:bodyDiv w:val="1"/>
      <w:marLeft w:val="0"/>
      <w:marRight w:val="0"/>
      <w:marTop w:val="0"/>
      <w:marBottom w:val="0"/>
      <w:divBdr>
        <w:top w:val="none" w:sz="0" w:space="0" w:color="auto"/>
        <w:left w:val="none" w:sz="0" w:space="0" w:color="auto"/>
        <w:bottom w:val="none" w:sz="0" w:space="0" w:color="auto"/>
        <w:right w:val="none" w:sz="0" w:space="0" w:color="auto"/>
      </w:divBdr>
    </w:div>
    <w:div w:id="346442223">
      <w:bodyDiv w:val="1"/>
      <w:marLeft w:val="0"/>
      <w:marRight w:val="0"/>
      <w:marTop w:val="0"/>
      <w:marBottom w:val="0"/>
      <w:divBdr>
        <w:top w:val="none" w:sz="0" w:space="0" w:color="auto"/>
        <w:left w:val="none" w:sz="0" w:space="0" w:color="auto"/>
        <w:bottom w:val="none" w:sz="0" w:space="0" w:color="auto"/>
        <w:right w:val="none" w:sz="0" w:space="0" w:color="auto"/>
      </w:divBdr>
    </w:div>
    <w:div w:id="390466256">
      <w:bodyDiv w:val="1"/>
      <w:marLeft w:val="0"/>
      <w:marRight w:val="0"/>
      <w:marTop w:val="0"/>
      <w:marBottom w:val="0"/>
      <w:divBdr>
        <w:top w:val="none" w:sz="0" w:space="0" w:color="auto"/>
        <w:left w:val="none" w:sz="0" w:space="0" w:color="auto"/>
        <w:bottom w:val="none" w:sz="0" w:space="0" w:color="auto"/>
        <w:right w:val="none" w:sz="0" w:space="0" w:color="auto"/>
      </w:divBdr>
    </w:div>
    <w:div w:id="390688429">
      <w:bodyDiv w:val="1"/>
      <w:marLeft w:val="0"/>
      <w:marRight w:val="0"/>
      <w:marTop w:val="0"/>
      <w:marBottom w:val="0"/>
      <w:divBdr>
        <w:top w:val="none" w:sz="0" w:space="0" w:color="auto"/>
        <w:left w:val="none" w:sz="0" w:space="0" w:color="auto"/>
        <w:bottom w:val="none" w:sz="0" w:space="0" w:color="auto"/>
        <w:right w:val="none" w:sz="0" w:space="0" w:color="auto"/>
      </w:divBdr>
    </w:div>
    <w:div w:id="421995572">
      <w:bodyDiv w:val="1"/>
      <w:marLeft w:val="0"/>
      <w:marRight w:val="0"/>
      <w:marTop w:val="0"/>
      <w:marBottom w:val="0"/>
      <w:divBdr>
        <w:top w:val="none" w:sz="0" w:space="0" w:color="auto"/>
        <w:left w:val="none" w:sz="0" w:space="0" w:color="auto"/>
        <w:bottom w:val="none" w:sz="0" w:space="0" w:color="auto"/>
        <w:right w:val="none" w:sz="0" w:space="0" w:color="auto"/>
      </w:divBdr>
    </w:div>
    <w:div w:id="447698496">
      <w:bodyDiv w:val="1"/>
      <w:marLeft w:val="0"/>
      <w:marRight w:val="0"/>
      <w:marTop w:val="0"/>
      <w:marBottom w:val="0"/>
      <w:divBdr>
        <w:top w:val="none" w:sz="0" w:space="0" w:color="auto"/>
        <w:left w:val="none" w:sz="0" w:space="0" w:color="auto"/>
        <w:bottom w:val="none" w:sz="0" w:space="0" w:color="auto"/>
        <w:right w:val="none" w:sz="0" w:space="0" w:color="auto"/>
      </w:divBdr>
    </w:div>
    <w:div w:id="726222731">
      <w:bodyDiv w:val="1"/>
      <w:marLeft w:val="0"/>
      <w:marRight w:val="0"/>
      <w:marTop w:val="0"/>
      <w:marBottom w:val="0"/>
      <w:divBdr>
        <w:top w:val="none" w:sz="0" w:space="0" w:color="auto"/>
        <w:left w:val="none" w:sz="0" w:space="0" w:color="auto"/>
        <w:bottom w:val="none" w:sz="0" w:space="0" w:color="auto"/>
        <w:right w:val="none" w:sz="0" w:space="0" w:color="auto"/>
      </w:divBdr>
    </w:div>
    <w:div w:id="726688918">
      <w:bodyDiv w:val="1"/>
      <w:marLeft w:val="0"/>
      <w:marRight w:val="0"/>
      <w:marTop w:val="0"/>
      <w:marBottom w:val="0"/>
      <w:divBdr>
        <w:top w:val="none" w:sz="0" w:space="0" w:color="auto"/>
        <w:left w:val="none" w:sz="0" w:space="0" w:color="auto"/>
        <w:bottom w:val="none" w:sz="0" w:space="0" w:color="auto"/>
        <w:right w:val="none" w:sz="0" w:space="0" w:color="auto"/>
      </w:divBdr>
      <w:divsChild>
        <w:div w:id="556865605">
          <w:marLeft w:val="0"/>
          <w:marRight w:val="0"/>
          <w:marTop w:val="0"/>
          <w:marBottom w:val="0"/>
          <w:divBdr>
            <w:top w:val="none" w:sz="0" w:space="0" w:color="auto"/>
            <w:left w:val="none" w:sz="0" w:space="0" w:color="auto"/>
            <w:bottom w:val="none" w:sz="0" w:space="0" w:color="auto"/>
            <w:right w:val="none" w:sz="0" w:space="0" w:color="auto"/>
          </w:divBdr>
          <w:divsChild>
            <w:div w:id="316610218">
              <w:marLeft w:val="0"/>
              <w:marRight w:val="0"/>
              <w:marTop w:val="0"/>
              <w:marBottom w:val="0"/>
              <w:divBdr>
                <w:top w:val="none" w:sz="0" w:space="0" w:color="auto"/>
                <w:left w:val="none" w:sz="0" w:space="0" w:color="auto"/>
                <w:bottom w:val="none" w:sz="0" w:space="0" w:color="auto"/>
                <w:right w:val="none" w:sz="0" w:space="0" w:color="auto"/>
              </w:divBdr>
              <w:divsChild>
                <w:div w:id="1667324955">
                  <w:marLeft w:val="0"/>
                  <w:marRight w:val="0"/>
                  <w:marTop w:val="0"/>
                  <w:marBottom w:val="0"/>
                  <w:divBdr>
                    <w:top w:val="none" w:sz="0" w:space="0" w:color="auto"/>
                    <w:left w:val="none" w:sz="0" w:space="0" w:color="auto"/>
                    <w:bottom w:val="none" w:sz="0" w:space="0" w:color="auto"/>
                    <w:right w:val="none" w:sz="0" w:space="0" w:color="auto"/>
                  </w:divBdr>
                  <w:divsChild>
                    <w:div w:id="1537113399">
                      <w:marLeft w:val="0"/>
                      <w:marRight w:val="0"/>
                      <w:marTop w:val="0"/>
                      <w:marBottom w:val="0"/>
                      <w:divBdr>
                        <w:top w:val="none" w:sz="0" w:space="0" w:color="auto"/>
                        <w:left w:val="none" w:sz="0" w:space="0" w:color="auto"/>
                        <w:bottom w:val="none" w:sz="0" w:space="0" w:color="auto"/>
                        <w:right w:val="none" w:sz="0" w:space="0" w:color="auto"/>
                      </w:divBdr>
                      <w:divsChild>
                        <w:div w:id="12737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75720">
              <w:marLeft w:val="0"/>
              <w:marRight w:val="0"/>
              <w:marTop w:val="0"/>
              <w:marBottom w:val="0"/>
              <w:divBdr>
                <w:top w:val="none" w:sz="0" w:space="0" w:color="auto"/>
                <w:left w:val="none" w:sz="0" w:space="0" w:color="auto"/>
                <w:bottom w:val="none" w:sz="0" w:space="0" w:color="auto"/>
                <w:right w:val="none" w:sz="0" w:space="0" w:color="auto"/>
              </w:divBdr>
              <w:divsChild>
                <w:div w:id="162940516">
                  <w:marLeft w:val="0"/>
                  <w:marRight w:val="0"/>
                  <w:marTop w:val="0"/>
                  <w:marBottom w:val="0"/>
                  <w:divBdr>
                    <w:top w:val="none" w:sz="0" w:space="0" w:color="auto"/>
                    <w:left w:val="none" w:sz="0" w:space="0" w:color="auto"/>
                    <w:bottom w:val="none" w:sz="0" w:space="0" w:color="auto"/>
                    <w:right w:val="none" w:sz="0" w:space="0" w:color="auto"/>
                  </w:divBdr>
                </w:div>
              </w:divsChild>
            </w:div>
            <w:div w:id="1513103136">
              <w:marLeft w:val="0"/>
              <w:marRight w:val="0"/>
              <w:marTop w:val="0"/>
              <w:marBottom w:val="0"/>
              <w:divBdr>
                <w:top w:val="none" w:sz="0" w:space="0" w:color="auto"/>
                <w:left w:val="none" w:sz="0" w:space="0" w:color="auto"/>
                <w:bottom w:val="none" w:sz="0" w:space="0" w:color="auto"/>
                <w:right w:val="none" w:sz="0" w:space="0" w:color="auto"/>
              </w:divBdr>
              <w:divsChild>
                <w:div w:id="1819766964">
                  <w:marLeft w:val="0"/>
                  <w:marRight w:val="0"/>
                  <w:marTop w:val="0"/>
                  <w:marBottom w:val="0"/>
                  <w:divBdr>
                    <w:top w:val="none" w:sz="0" w:space="0" w:color="auto"/>
                    <w:left w:val="none" w:sz="0" w:space="0" w:color="auto"/>
                    <w:bottom w:val="none" w:sz="0" w:space="0" w:color="auto"/>
                    <w:right w:val="none" w:sz="0" w:space="0" w:color="auto"/>
                  </w:divBdr>
                  <w:divsChild>
                    <w:div w:id="4989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667437">
      <w:bodyDiv w:val="1"/>
      <w:marLeft w:val="0"/>
      <w:marRight w:val="0"/>
      <w:marTop w:val="0"/>
      <w:marBottom w:val="0"/>
      <w:divBdr>
        <w:top w:val="none" w:sz="0" w:space="0" w:color="auto"/>
        <w:left w:val="none" w:sz="0" w:space="0" w:color="auto"/>
        <w:bottom w:val="none" w:sz="0" w:space="0" w:color="auto"/>
        <w:right w:val="none" w:sz="0" w:space="0" w:color="auto"/>
      </w:divBdr>
    </w:div>
    <w:div w:id="824973246">
      <w:bodyDiv w:val="1"/>
      <w:marLeft w:val="0"/>
      <w:marRight w:val="0"/>
      <w:marTop w:val="0"/>
      <w:marBottom w:val="0"/>
      <w:divBdr>
        <w:top w:val="none" w:sz="0" w:space="0" w:color="auto"/>
        <w:left w:val="none" w:sz="0" w:space="0" w:color="auto"/>
        <w:bottom w:val="none" w:sz="0" w:space="0" w:color="auto"/>
        <w:right w:val="none" w:sz="0" w:space="0" w:color="auto"/>
      </w:divBdr>
    </w:div>
    <w:div w:id="863523598">
      <w:bodyDiv w:val="1"/>
      <w:marLeft w:val="0"/>
      <w:marRight w:val="0"/>
      <w:marTop w:val="0"/>
      <w:marBottom w:val="0"/>
      <w:divBdr>
        <w:top w:val="none" w:sz="0" w:space="0" w:color="auto"/>
        <w:left w:val="none" w:sz="0" w:space="0" w:color="auto"/>
        <w:bottom w:val="none" w:sz="0" w:space="0" w:color="auto"/>
        <w:right w:val="none" w:sz="0" w:space="0" w:color="auto"/>
      </w:divBdr>
    </w:div>
    <w:div w:id="921992709">
      <w:bodyDiv w:val="1"/>
      <w:marLeft w:val="0"/>
      <w:marRight w:val="0"/>
      <w:marTop w:val="0"/>
      <w:marBottom w:val="0"/>
      <w:divBdr>
        <w:top w:val="none" w:sz="0" w:space="0" w:color="auto"/>
        <w:left w:val="none" w:sz="0" w:space="0" w:color="auto"/>
        <w:bottom w:val="none" w:sz="0" w:space="0" w:color="auto"/>
        <w:right w:val="none" w:sz="0" w:space="0" w:color="auto"/>
      </w:divBdr>
    </w:div>
    <w:div w:id="955479310">
      <w:bodyDiv w:val="1"/>
      <w:marLeft w:val="0"/>
      <w:marRight w:val="0"/>
      <w:marTop w:val="0"/>
      <w:marBottom w:val="0"/>
      <w:divBdr>
        <w:top w:val="none" w:sz="0" w:space="0" w:color="auto"/>
        <w:left w:val="none" w:sz="0" w:space="0" w:color="auto"/>
        <w:bottom w:val="none" w:sz="0" w:space="0" w:color="auto"/>
        <w:right w:val="none" w:sz="0" w:space="0" w:color="auto"/>
      </w:divBdr>
    </w:div>
    <w:div w:id="1001783750">
      <w:bodyDiv w:val="1"/>
      <w:marLeft w:val="0"/>
      <w:marRight w:val="0"/>
      <w:marTop w:val="0"/>
      <w:marBottom w:val="0"/>
      <w:divBdr>
        <w:top w:val="none" w:sz="0" w:space="0" w:color="auto"/>
        <w:left w:val="none" w:sz="0" w:space="0" w:color="auto"/>
        <w:bottom w:val="none" w:sz="0" w:space="0" w:color="auto"/>
        <w:right w:val="none" w:sz="0" w:space="0" w:color="auto"/>
      </w:divBdr>
    </w:div>
    <w:div w:id="1045525611">
      <w:bodyDiv w:val="1"/>
      <w:marLeft w:val="0"/>
      <w:marRight w:val="0"/>
      <w:marTop w:val="0"/>
      <w:marBottom w:val="0"/>
      <w:divBdr>
        <w:top w:val="none" w:sz="0" w:space="0" w:color="auto"/>
        <w:left w:val="none" w:sz="0" w:space="0" w:color="auto"/>
        <w:bottom w:val="none" w:sz="0" w:space="0" w:color="auto"/>
        <w:right w:val="none" w:sz="0" w:space="0" w:color="auto"/>
      </w:divBdr>
    </w:div>
    <w:div w:id="1047145233">
      <w:bodyDiv w:val="1"/>
      <w:marLeft w:val="0"/>
      <w:marRight w:val="0"/>
      <w:marTop w:val="0"/>
      <w:marBottom w:val="0"/>
      <w:divBdr>
        <w:top w:val="none" w:sz="0" w:space="0" w:color="auto"/>
        <w:left w:val="none" w:sz="0" w:space="0" w:color="auto"/>
        <w:bottom w:val="none" w:sz="0" w:space="0" w:color="auto"/>
        <w:right w:val="none" w:sz="0" w:space="0" w:color="auto"/>
      </w:divBdr>
    </w:div>
    <w:div w:id="1142578074">
      <w:bodyDiv w:val="1"/>
      <w:marLeft w:val="0"/>
      <w:marRight w:val="0"/>
      <w:marTop w:val="0"/>
      <w:marBottom w:val="0"/>
      <w:divBdr>
        <w:top w:val="none" w:sz="0" w:space="0" w:color="auto"/>
        <w:left w:val="none" w:sz="0" w:space="0" w:color="auto"/>
        <w:bottom w:val="none" w:sz="0" w:space="0" w:color="auto"/>
        <w:right w:val="none" w:sz="0" w:space="0" w:color="auto"/>
      </w:divBdr>
    </w:div>
    <w:div w:id="1183279828">
      <w:bodyDiv w:val="1"/>
      <w:marLeft w:val="0"/>
      <w:marRight w:val="0"/>
      <w:marTop w:val="0"/>
      <w:marBottom w:val="0"/>
      <w:divBdr>
        <w:top w:val="none" w:sz="0" w:space="0" w:color="auto"/>
        <w:left w:val="none" w:sz="0" w:space="0" w:color="auto"/>
        <w:bottom w:val="none" w:sz="0" w:space="0" w:color="auto"/>
        <w:right w:val="none" w:sz="0" w:space="0" w:color="auto"/>
      </w:divBdr>
    </w:div>
    <w:div w:id="1189950409">
      <w:bodyDiv w:val="1"/>
      <w:marLeft w:val="0"/>
      <w:marRight w:val="0"/>
      <w:marTop w:val="0"/>
      <w:marBottom w:val="0"/>
      <w:divBdr>
        <w:top w:val="none" w:sz="0" w:space="0" w:color="auto"/>
        <w:left w:val="none" w:sz="0" w:space="0" w:color="auto"/>
        <w:bottom w:val="none" w:sz="0" w:space="0" w:color="auto"/>
        <w:right w:val="none" w:sz="0" w:space="0" w:color="auto"/>
      </w:divBdr>
    </w:div>
    <w:div w:id="1196231636">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81961257">
      <w:bodyDiv w:val="1"/>
      <w:marLeft w:val="0"/>
      <w:marRight w:val="0"/>
      <w:marTop w:val="0"/>
      <w:marBottom w:val="0"/>
      <w:divBdr>
        <w:top w:val="none" w:sz="0" w:space="0" w:color="auto"/>
        <w:left w:val="none" w:sz="0" w:space="0" w:color="auto"/>
        <w:bottom w:val="none" w:sz="0" w:space="0" w:color="auto"/>
        <w:right w:val="none" w:sz="0" w:space="0" w:color="auto"/>
      </w:divBdr>
    </w:div>
    <w:div w:id="1290430613">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2974259">
      <w:bodyDiv w:val="1"/>
      <w:marLeft w:val="0"/>
      <w:marRight w:val="0"/>
      <w:marTop w:val="0"/>
      <w:marBottom w:val="0"/>
      <w:divBdr>
        <w:top w:val="none" w:sz="0" w:space="0" w:color="auto"/>
        <w:left w:val="none" w:sz="0" w:space="0" w:color="auto"/>
        <w:bottom w:val="none" w:sz="0" w:space="0" w:color="auto"/>
        <w:right w:val="none" w:sz="0" w:space="0" w:color="auto"/>
      </w:divBdr>
    </w:div>
    <w:div w:id="1533031814">
      <w:bodyDiv w:val="1"/>
      <w:marLeft w:val="0"/>
      <w:marRight w:val="0"/>
      <w:marTop w:val="0"/>
      <w:marBottom w:val="0"/>
      <w:divBdr>
        <w:top w:val="none" w:sz="0" w:space="0" w:color="auto"/>
        <w:left w:val="none" w:sz="0" w:space="0" w:color="auto"/>
        <w:bottom w:val="none" w:sz="0" w:space="0" w:color="auto"/>
        <w:right w:val="none" w:sz="0" w:space="0" w:color="auto"/>
      </w:divBdr>
    </w:div>
    <w:div w:id="1574655499">
      <w:bodyDiv w:val="1"/>
      <w:marLeft w:val="0"/>
      <w:marRight w:val="0"/>
      <w:marTop w:val="0"/>
      <w:marBottom w:val="0"/>
      <w:divBdr>
        <w:top w:val="none" w:sz="0" w:space="0" w:color="auto"/>
        <w:left w:val="none" w:sz="0" w:space="0" w:color="auto"/>
        <w:bottom w:val="none" w:sz="0" w:space="0" w:color="auto"/>
        <w:right w:val="none" w:sz="0" w:space="0" w:color="auto"/>
      </w:divBdr>
    </w:div>
    <w:div w:id="1632053875">
      <w:bodyDiv w:val="1"/>
      <w:marLeft w:val="0"/>
      <w:marRight w:val="0"/>
      <w:marTop w:val="0"/>
      <w:marBottom w:val="0"/>
      <w:divBdr>
        <w:top w:val="none" w:sz="0" w:space="0" w:color="auto"/>
        <w:left w:val="none" w:sz="0" w:space="0" w:color="auto"/>
        <w:bottom w:val="none" w:sz="0" w:space="0" w:color="auto"/>
        <w:right w:val="none" w:sz="0" w:space="0" w:color="auto"/>
      </w:divBdr>
    </w:div>
    <w:div w:id="1648317964">
      <w:bodyDiv w:val="1"/>
      <w:marLeft w:val="0"/>
      <w:marRight w:val="0"/>
      <w:marTop w:val="0"/>
      <w:marBottom w:val="0"/>
      <w:divBdr>
        <w:top w:val="none" w:sz="0" w:space="0" w:color="auto"/>
        <w:left w:val="none" w:sz="0" w:space="0" w:color="auto"/>
        <w:bottom w:val="none" w:sz="0" w:space="0" w:color="auto"/>
        <w:right w:val="none" w:sz="0" w:space="0" w:color="auto"/>
      </w:divBdr>
    </w:div>
    <w:div w:id="1668898881">
      <w:bodyDiv w:val="1"/>
      <w:marLeft w:val="0"/>
      <w:marRight w:val="0"/>
      <w:marTop w:val="0"/>
      <w:marBottom w:val="0"/>
      <w:divBdr>
        <w:top w:val="none" w:sz="0" w:space="0" w:color="auto"/>
        <w:left w:val="none" w:sz="0" w:space="0" w:color="auto"/>
        <w:bottom w:val="none" w:sz="0" w:space="0" w:color="auto"/>
        <w:right w:val="none" w:sz="0" w:space="0" w:color="auto"/>
      </w:divBdr>
    </w:div>
    <w:div w:id="1740400914">
      <w:bodyDiv w:val="1"/>
      <w:marLeft w:val="0"/>
      <w:marRight w:val="0"/>
      <w:marTop w:val="0"/>
      <w:marBottom w:val="0"/>
      <w:divBdr>
        <w:top w:val="none" w:sz="0" w:space="0" w:color="auto"/>
        <w:left w:val="none" w:sz="0" w:space="0" w:color="auto"/>
        <w:bottom w:val="none" w:sz="0" w:space="0" w:color="auto"/>
        <w:right w:val="none" w:sz="0" w:space="0" w:color="auto"/>
      </w:divBdr>
    </w:div>
    <w:div w:id="1849244996">
      <w:bodyDiv w:val="1"/>
      <w:marLeft w:val="0"/>
      <w:marRight w:val="0"/>
      <w:marTop w:val="0"/>
      <w:marBottom w:val="0"/>
      <w:divBdr>
        <w:top w:val="none" w:sz="0" w:space="0" w:color="auto"/>
        <w:left w:val="none" w:sz="0" w:space="0" w:color="auto"/>
        <w:bottom w:val="none" w:sz="0" w:space="0" w:color="auto"/>
        <w:right w:val="none" w:sz="0" w:space="0" w:color="auto"/>
      </w:divBdr>
    </w:div>
    <w:div w:id="1901406758">
      <w:bodyDiv w:val="1"/>
      <w:marLeft w:val="0"/>
      <w:marRight w:val="0"/>
      <w:marTop w:val="0"/>
      <w:marBottom w:val="0"/>
      <w:divBdr>
        <w:top w:val="none" w:sz="0" w:space="0" w:color="auto"/>
        <w:left w:val="none" w:sz="0" w:space="0" w:color="auto"/>
        <w:bottom w:val="none" w:sz="0" w:space="0" w:color="auto"/>
        <w:right w:val="none" w:sz="0" w:space="0" w:color="auto"/>
      </w:divBdr>
    </w:div>
    <w:div w:id="1993635222">
      <w:bodyDiv w:val="1"/>
      <w:marLeft w:val="0"/>
      <w:marRight w:val="0"/>
      <w:marTop w:val="0"/>
      <w:marBottom w:val="0"/>
      <w:divBdr>
        <w:top w:val="none" w:sz="0" w:space="0" w:color="auto"/>
        <w:left w:val="none" w:sz="0" w:space="0" w:color="auto"/>
        <w:bottom w:val="none" w:sz="0" w:space="0" w:color="auto"/>
        <w:right w:val="none" w:sz="0" w:space="0" w:color="auto"/>
      </w:divBdr>
    </w:div>
    <w:div w:id="2097164575">
      <w:bodyDiv w:val="1"/>
      <w:marLeft w:val="0"/>
      <w:marRight w:val="0"/>
      <w:marTop w:val="0"/>
      <w:marBottom w:val="0"/>
      <w:divBdr>
        <w:top w:val="none" w:sz="0" w:space="0" w:color="auto"/>
        <w:left w:val="none" w:sz="0" w:space="0" w:color="auto"/>
        <w:bottom w:val="none" w:sz="0" w:space="0" w:color="auto"/>
        <w:right w:val="none" w:sz="0" w:space="0" w:color="auto"/>
      </w:divBdr>
    </w:div>
    <w:div w:id="21032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oti.eu" TargetMode="External"/><Relationship Id="rId5" Type="http://schemas.openxmlformats.org/officeDocument/2006/relationships/webSettings" Target="webSettings.xml"/><Relationship Id="rId10" Type="http://schemas.openxmlformats.org/officeDocument/2006/relationships/hyperlink" Target="http://eur-lex.europa.eu/legal-content/EN/TXT/?uri=CELEX:52016DC0357&amp;locale=en" TargetMode="External"/><Relationship Id="rId4" Type="http://schemas.openxmlformats.org/officeDocument/2006/relationships/settings" Target="settings.xml"/><Relationship Id="rId9" Type="http://schemas.openxmlformats.org/officeDocument/2006/relationships/hyperlink" Target="http://ec.europa.eu/growth/single-market/european-standards/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5F68-C7B6-48E8-911F-E11DD18F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6077</Words>
  <Characters>34649</Characters>
  <Application>Microsoft Office Word</Application>
  <DocSecurity>0</DocSecurity>
  <Lines>288</Lines>
  <Paragraphs>81</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STF ToR - ETSI</vt:lpstr>
      <vt:lpstr>STF ToR - ETSI</vt:lpstr>
      <vt:lpstr>STF ToR - ETSI</vt:lpstr>
    </vt:vector>
  </TitlesOfParts>
  <Company>ETSI secretariat</Company>
  <LinksUpToDate>false</LinksUpToDate>
  <CharactersWithSpaces>40645</CharactersWithSpaces>
  <SharedDoc>false</SharedDoc>
  <HLinks>
    <vt:vector size="18" baseType="variant">
      <vt:variant>
        <vt:i4>1310789</vt:i4>
      </vt:variant>
      <vt:variant>
        <vt:i4>9</vt:i4>
      </vt:variant>
      <vt:variant>
        <vt:i4>0</vt:i4>
      </vt:variant>
      <vt:variant>
        <vt:i4>5</vt:i4>
      </vt:variant>
      <vt:variant>
        <vt:lpwstr>https://portal.etsi.org/webapp/WorkProgram/Report_WorkItem.asp?WKI_ID=47982</vt:lpwstr>
      </vt:variant>
      <vt:variant>
        <vt:lpwstr/>
      </vt:variant>
      <vt:variant>
        <vt:i4>1507406</vt:i4>
      </vt:variant>
      <vt:variant>
        <vt:i4>6</vt:i4>
      </vt:variant>
      <vt:variant>
        <vt:i4>0</vt:i4>
      </vt:variant>
      <vt:variant>
        <vt:i4>5</vt:i4>
      </vt:variant>
      <vt:variant>
        <vt:lpwstr>https://portal.etsi.org/webapp/WorkProgram/Report_WorkItem.asp?WKI_ID=48245</vt:lpwstr>
      </vt:variant>
      <vt:variant>
        <vt:lpwstr/>
      </vt:variant>
      <vt:variant>
        <vt:i4>3538981</vt:i4>
      </vt:variant>
      <vt:variant>
        <vt:i4>3</vt:i4>
      </vt:variant>
      <vt:variant>
        <vt:i4>0</vt:i4>
      </vt:variant>
      <vt:variant>
        <vt:i4>5</vt:i4>
      </vt:variant>
      <vt:variant>
        <vt:lpwstr>https://portal.etsi.org/webapp/TelDir/QueryOrgaInfo.asp?OrgaId=268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 ToR - ETSI</dc:title>
  <dc:creator>Alberto Berrini</dc:creator>
  <dc:description>Version 4.0 - 24 July 2012</dc:description>
  <cp:lastModifiedBy>Youssouf Sakho</cp:lastModifiedBy>
  <cp:revision>2</cp:revision>
  <cp:lastPrinted>2018-06-25T09:56:00Z</cp:lastPrinted>
  <dcterms:created xsi:type="dcterms:W3CDTF">2018-10-15T14:10:00Z</dcterms:created>
  <dcterms:modified xsi:type="dcterms:W3CDTF">2018-10-15T14:10:00Z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1450713205</vt:lpwstr>
  </property>
</Properties>
</file>