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4ACCB" w14:textId="77777777" w:rsidR="00A80DBD" w:rsidRPr="00E71784" w:rsidRDefault="00A301A6" w:rsidP="00A80DBD">
      <w:pPr>
        <w:pStyle w:val="ZA"/>
        <w:framePr w:w="10563" w:h="782" w:hRule="exact" w:wrap="notBeside" w:hAnchor="page" w:x="661" w:y="646" w:anchorLock="1"/>
        <w:pBdr>
          <w:bottom w:val="none" w:sz="0" w:space="0" w:color="auto"/>
        </w:pBdr>
        <w:jc w:val="center"/>
        <w:rPr>
          <w:noProof w:val="0"/>
        </w:rPr>
      </w:pPr>
      <w:bookmarkStart w:id="0" w:name="pages12"/>
      <w:r w:rsidRPr="00E71784">
        <w:rPr>
          <w:noProof w:val="0"/>
          <w:sz w:val="64"/>
        </w:rPr>
        <w:t xml:space="preserve">ETSI </w:t>
      </w:r>
      <w:r w:rsidR="00A80DBD" w:rsidRPr="00E71784">
        <w:rPr>
          <w:noProof w:val="0"/>
          <w:sz w:val="64"/>
        </w:rPr>
        <w:t xml:space="preserve">TS </w:t>
      </w:r>
      <w:bookmarkStart w:id="1" w:name="docnumber"/>
      <w:r w:rsidR="00BF1EE4" w:rsidRPr="00E71784">
        <w:rPr>
          <w:noProof w:val="0"/>
          <w:sz w:val="64"/>
        </w:rPr>
        <w:t>1</w:t>
      </w:r>
      <w:r w:rsidR="00BF1EE4">
        <w:rPr>
          <w:noProof w:val="0"/>
          <w:sz w:val="64"/>
        </w:rPr>
        <w:t>DD</w:t>
      </w:r>
      <w:r w:rsidR="00BF1EE4" w:rsidRPr="00E71784">
        <w:rPr>
          <w:noProof w:val="0"/>
          <w:sz w:val="64"/>
        </w:rPr>
        <w:t xml:space="preserve"> </w:t>
      </w:r>
      <w:bookmarkEnd w:id="1"/>
      <w:r w:rsidR="00BF1EE4">
        <w:rPr>
          <w:noProof w:val="0"/>
          <w:sz w:val="64"/>
        </w:rPr>
        <w:t>DDD</w:t>
      </w:r>
      <w:r w:rsidR="00A80DBD" w:rsidRPr="00E71784">
        <w:rPr>
          <w:noProof w:val="0"/>
          <w:sz w:val="64"/>
        </w:rPr>
        <w:t xml:space="preserve"> </w:t>
      </w:r>
      <w:proofErr w:type="spellStart"/>
      <w:r w:rsidR="00A80DBD" w:rsidRPr="00E71784">
        <w:rPr>
          <w:noProof w:val="0"/>
        </w:rPr>
        <w:t>V</w:t>
      </w:r>
      <w:bookmarkStart w:id="2" w:name="docversion"/>
      <w:r w:rsidR="00A80DBD" w:rsidRPr="00E71784">
        <w:rPr>
          <w:noProof w:val="0"/>
        </w:rPr>
        <w:t>m.</w:t>
      </w:r>
      <w:proofErr w:type="gramStart"/>
      <w:r w:rsidR="00A80DBD" w:rsidRPr="00E71784">
        <w:rPr>
          <w:noProof w:val="0"/>
        </w:rPr>
        <w:t>t.e</w:t>
      </w:r>
      <w:bookmarkEnd w:id="2"/>
      <w:proofErr w:type="spellEnd"/>
      <w:proofErr w:type="gramEnd"/>
      <w:r w:rsidR="00A80DBD" w:rsidRPr="00E71784">
        <w:rPr>
          <w:rStyle w:val="ZGSM"/>
          <w:noProof w:val="0"/>
        </w:rPr>
        <w:t xml:space="preserve"> </w:t>
      </w:r>
      <w:r w:rsidR="00A80DBD" w:rsidRPr="00E71784">
        <w:rPr>
          <w:noProof w:val="0"/>
          <w:sz w:val="32"/>
        </w:rPr>
        <w:t>(</w:t>
      </w:r>
      <w:bookmarkStart w:id="3" w:name="docdate"/>
      <w:proofErr w:type="spellStart"/>
      <w:r w:rsidR="00A80DBD" w:rsidRPr="00E71784">
        <w:rPr>
          <w:noProof w:val="0"/>
          <w:sz w:val="32"/>
        </w:rPr>
        <w:t>yyyy</w:t>
      </w:r>
      <w:proofErr w:type="spellEnd"/>
      <w:r w:rsidR="00A80DBD" w:rsidRPr="00E71784">
        <w:rPr>
          <w:noProof w:val="0"/>
          <w:sz w:val="32"/>
        </w:rPr>
        <w:t>-mm</w:t>
      </w:r>
      <w:bookmarkEnd w:id="3"/>
      <w:r w:rsidR="00A80DBD" w:rsidRPr="00E71784">
        <w:rPr>
          <w:noProof w:val="0"/>
          <w:sz w:val="32"/>
          <w:szCs w:val="32"/>
        </w:rPr>
        <w:t>)</w:t>
      </w:r>
    </w:p>
    <w:p w14:paraId="274477B5" w14:textId="39E406B4" w:rsidR="00A80DBD" w:rsidRPr="00E71784" w:rsidRDefault="001252C2" w:rsidP="00E83062">
      <w:pPr>
        <w:pStyle w:val="ZT"/>
        <w:framePr w:w="10206" w:h="1601" w:hRule="exact" w:wrap="notBeside" w:hAnchor="page" w:x="880" w:y="7094"/>
        <w:spacing w:line="240" w:lineRule="auto"/>
        <w:ind w:left="284" w:hanging="284"/>
      </w:pPr>
      <w:bookmarkStart w:id="4" w:name="doctitle"/>
      <w:r w:rsidRPr="001252C2">
        <w:t xml:space="preserve">Cyber Security for Consumer Internet of </w:t>
      </w:r>
      <w:proofErr w:type="gramStart"/>
      <w:r w:rsidRPr="001252C2">
        <w:t>Things</w:t>
      </w:r>
      <w:r>
        <w:t>;</w:t>
      </w:r>
      <w:proofErr w:type="gramEnd"/>
    </w:p>
    <w:p w14:paraId="21D4BE11" w14:textId="55934F9D" w:rsidR="001252C2" w:rsidRDefault="00AB131D" w:rsidP="00E83062">
      <w:pPr>
        <w:pStyle w:val="ZT"/>
        <w:framePr w:w="10206" w:h="1601" w:hRule="exact" w:wrap="notBeside" w:hAnchor="page" w:x="880" w:y="7094"/>
        <w:spacing w:line="240" w:lineRule="auto"/>
        <w:rPr>
          <w:rStyle w:val="ZGSM"/>
          <w:rFonts w:ascii="Times New Roman" w:hAnsi="Times New Roman"/>
          <w:b w:val="0"/>
          <w:sz w:val="20"/>
        </w:rPr>
      </w:pPr>
      <w:r>
        <w:t xml:space="preserve">Conformance Assessment of Requirements </w:t>
      </w:r>
      <w:r w:rsidR="001252C2">
        <w:t>for</w:t>
      </w:r>
      <w:r w:rsidR="00DA2F65">
        <w:br/>
      </w:r>
      <w:r w:rsidR="00EE4CB5">
        <w:t xml:space="preserve"> </w:t>
      </w:r>
      <w:r w:rsidR="00634C9F">
        <w:t>[vertical domain]</w:t>
      </w:r>
    </w:p>
    <w:p w14:paraId="44793102" w14:textId="0EC92D79" w:rsidR="001252C2" w:rsidRPr="00E71784" w:rsidRDefault="001252C2" w:rsidP="001252C2"/>
    <w:bookmarkStart w:id="5" w:name="docdiskette"/>
    <w:bookmarkEnd w:id="4"/>
    <w:p w14:paraId="67DC46F9" w14:textId="77777777" w:rsidR="00A80DBD" w:rsidRPr="00E71784" w:rsidRDefault="00A80DBD" w:rsidP="00A80DBD">
      <w:pPr>
        <w:pStyle w:val="ZD"/>
        <w:framePr w:wrap="notBeside"/>
        <w:rPr>
          <w:noProof w:val="0"/>
        </w:rPr>
      </w:pPr>
      <w:r w:rsidRPr="00E71784">
        <w:rPr>
          <w:noProof w:val="0"/>
        </w:rPr>
        <w:fldChar w:fldCharType="begin"/>
      </w:r>
      <w:r w:rsidRPr="00E71784">
        <w:rPr>
          <w:noProof w:val="0"/>
        </w:rPr>
        <w:instrText>symbol 60 \f "Wingdings" \s 16</w:instrText>
      </w:r>
      <w:r w:rsidRPr="00E71784">
        <w:rPr>
          <w:noProof w:val="0"/>
        </w:rPr>
        <w:fldChar w:fldCharType="separate"/>
      </w:r>
      <w:r w:rsidRPr="00E71784">
        <w:rPr>
          <w:rFonts w:ascii="Wingdings" w:hAnsi="Wingdings"/>
          <w:noProof w:val="0"/>
        </w:rPr>
        <w:t>&lt;</w:t>
      </w:r>
      <w:r w:rsidRPr="00E71784">
        <w:rPr>
          <w:noProof w:val="0"/>
        </w:rPr>
        <w:fldChar w:fldCharType="end"/>
      </w:r>
      <w:bookmarkEnd w:id="5"/>
    </w:p>
    <w:p w14:paraId="089B9D3F" w14:textId="77777777" w:rsidR="00A80DBD" w:rsidRPr="00E71784" w:rsidRDefault="00A80DBD" w:rsidP="00A80DBD">
      <w:pPr>
        <w:pStyle w:val="ZB"/>
        <w:framePr w:wrap="notBeside" w:hAnchor="page" w:x="901" w:y="1421"/>
        <w:rPr>
          <w:noProof w:val="0"/>
        </w:rPr>
      </w:pPr>
    </w:p>
    <w:p w14:paraId="54EC24BF" w14:textId="575DDD2E" w:rsidR="00A80DBD" w:rsidRPr="00E71784" w:rsidRDefault="00A80DBD" w:rsidP="00A80DBD"/>
    <w:p w14:paraId="024A8955" w14:textId="658127BC" w:rsidR="00A80DBD" w:rsidRPr="00E71784" w:rsidRDefault="00A80DBD" w:rsidP="00A80DBD"/>
    <w:p w14:paraId="00834279" w14:textId="7DAEF341" w:rsidR="00A80DBD" w:rsidRPr="00E71784" w:rsidRDefault="00A80DBD" w:rsidP="00A80DBD"/>
    <w:p w14:paraId="4699BF1A" w14:textId="2AAB9DF3" w:rsidR="00A80DBD" w:rsidRPr="00E71784" w:rsidRDefault="00A80DBD" w:rsidP="00A80DBD"/>
    <w:p w14:paraId="13451A30" w14:textId="06F9BBD0" w:rsidR="00A80DBD" w:rsidRPr="00E71784" w:rsidRDefault="00A80DBD" w:rsidP="00A80DBD"/>
    <w:p w14:paraId="5D0A70B0" w14:textId="77777777" w:rsidR="00A80DBD" w:rsidRPr="00E71784" w:rsidRDefault="00A80DBD" w:rsidP="00A80DBD">
      <w:pPr>
        <w:pStyle w:val="ZB"/>
        <w:framePr w:wrap="notBeside" w:hAnchor="page" w:x="901" w:y="1421"/>
        <w:rPr>
          <w:noProof w:val="0"/>
        </w:rPr>
      </w:pPr>
    </w:p>
    <w:p w14:paraId="7491F430" w14:textId="77777777" w:rsidR="00A80DBD" w:rsidRPr="00E71784" w:rsidRDefault="00A80DBD" w:rsidP="00A80DBD">
      <w:pPr>
        <w:pStyle w:val="FP"/>
        <w:framePr w:h="1625" w:hRule="exact" w:wrap="notBeside" w:vAnchor="page" w:hAnchor="page" w:x="871" w:y="11581"/>
        <w:spacing w:after="240"/>
        <w:jc w:val="center"/>
        <w:rPr>
          <w:rFonts w:ascii="Arial" w:hAnsi="Arial" w:cs="Arial"/>
          <w:sz w:val="18"/>
          <w:szCs w:val="18"/>
        </w:rPr>
      </w:pPr>
      <w:bookmarkStart w:id="6" w:name="GSBox"/>
    </w:p>
    <w:p w14:paraId="1E51D6FE" w14:textId="77777777" w:rsidR="00A80DBD" w:rsidRPr="00E71784" w:rsidRDefault="00A80DBD" w:rsidP="00A80DBD">
      <w:pPr>
        <w:pStyle w:val="ZB"/>
        <w:framePr w:w="6341" w:h="450" w:hRule="exact" w:wrap="notBeside" w:hAnchor="page" w:x="811" w:y="5401"/>
        <w:jc w:val="left"/>
        <w:rPr>
          <w:rFonts w:ascii="Century Gothic" w:hAnsi="Century Gothic"/>
          <w:b/>
          <w:i w:val="0"/>
          <w:noProof w:val="0"/>
          <w:color w:val="FFFFFF"/>
          <w:sz w:val="32"/>
          <w:szCs w:val="32"/>
        </w:rPr>
      </w:pPr>
      <w:bookmarkStart w:id="7" w:name="doctypelong"/>
      <w:bookmarkEnd w:id="6"/>
      <w:r w:rsidRPr="00E71784">
        <w:rPr>
          <w:rFonts w:ascii="Century Gothic" w:hAnsi="Century Gothic"/>
          <w:b/>
          <w:i w:val="0"/>
          <w:noProof w:val="0"/>
          <w:color w:val="FFFFFF"/>
          <w:sz w:val="32"/>
          <w:szCs w:val="32"/>
        </w:rPr>
        <w:t>TECHNICAL SPECIFICATION</w:t>
      </w:r>
    </w:p>
    <w:bookmarkEnd w:id="7"/>
    <w:p w14:paraId="44B183FF" w14:textId="0DE46D9D" w:rsidR="00A80DBD" w:rsidRPr="00E71784" w:rsidRDefault="00B67714" w:rsidP="00A80DBD">
      <w:pPr>
        <w:rPr>
          <w:rFonts w:ascii="Arial" w:hAnsi="Arial" w:cs="Arial"/>
          <w:sz w:val="18"/>
          <w:szCs w:val="18"/>
        </w:rPr>
        <w:sectPr w:rsidR="00A80DBD" w:rsidRPr="00E71784" w:rsidSect="00441076">
          <w:headerReference w:type="default" r:id="rId11"/>
          <w:footerReference w:type="default" r:id="rId12"/>
          <w:footnotePr>
            <w:numRestart w:val="eachSect"/>
          </w:footnotePr>
          <w:pgSz w:w="11907" w:h="16840" w:code="9"/>
          <w:pgMar w:top="2268" w:right="851" w:bottom="10773" w:left="851" w:header="0" w:footer="0" w:gutter="0"/>
          <w:cols w:space="720"/>
          <w:docGrid w:linePitch="272"/>
        </w:sectPr>
      </w:pPr>
      <w:r w:rsidRPr="001252C2">
        <w:rPr>
          <w:rFonts w:ascii="Arial" w:hAnsi="Arial" w:cs="Arial"/>
          <w:noProof/>
          <w:sz w:val="18"/>
          <w:szCs w:val="18"/>
          <w:lang w:val="de-DE" w:eastAsia="de-DE"/>
        </w:rPr>
        <mc:AlternateContent>
          <mc:Choice Requires="wps">
            <w:drawing>
              <wp:anchor distT="0" distB="0" distL="114300" distR="114300" simplePos="0" relativeHeight="251658240" behindDoc="1" locked="0" layoutInCell="1" allowOverlap="1" wp14:anchorId="62F109DB" wp14:editId="3123D0C9">
                <wp:simplePos x="0" y="0"/>
                <wp:positionH relativeFrom="column">
                  <wp:posOffset>793115</wp:posOffset>
                </wp:positionH>
                <wp:positionV relativeFrom="paragraph">
                  <wp:posOffset>2560320</wp:posOffset>
                </wp:positionV>
                <wp:extent cx="5171440" cy="4867910"/>
                <wp:effectExtent l="0" t="0" r="10160" b="279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1440" cy="4867910"/>
                        </a:xfrm>
                        <a:prstGeom prst="rect">
                          <a:avLst/>
                        </a:prstGeom>
                        <a:solidFill>
                          <a:srgbClr val="FFFFFF"/>
                        </a:solidFill>
                        <a:ln w="9525">
                          <a:solidFill>
                            <a:srgbClr val="000000"/>
                          </a:solidFill>
                          <a:miter lim="800000"/>
                          <a:headEnd/>
                          <a:tailEnd/>
                        </a:ln>
                      </wps:spPr>
                      <wps:txbx>
                        <w:txbxContent>
                          <w:p w14:paraId="0248FADE" w14:textId="746FF654" w:rsidR="00C83556" w:rsidRDefault="00C83556" w:rsidP="002C5050">
                            <w:pPr>
                              <w:pStyle w:val="EditorsNote0"/>
                            </w:pPr>
                            <w:r>
                              <w:t xml:space="preserve">The present template describes in a structured way how to map the modifications and additions made in a vertical standard </w:t>
                            </w:r>
                            <w:r w:rsidRPr="00F44538">
                              <w:fldChar w:fldCharType="begin"/>
                            </w:r>
                            <w:r w:rsidRPr="00F44538">
                              <w:instrText xml:space="preserve"> REF reference1 \h </w:instrText>
                            </w:r>
                            <w:r>
                              <w:instrText xml:space="preserve"> \* MERGEFORMAT </w:instrText>
                            </w:r>
                            <w:r w:rsidRPr="00F44538">
                              <w:fldChar w:fldCharType="separate"/>
                            </w:r>
                            <w:r w:rsidR="0091225A" w:rsidRPr="007F0509">
                              <w:rPr>
                                <w:lang w:val="en-US"/>
                              </w:rPr>
                              <w:t>[1]</w:t>
                            </w:r>
                            <w:r w:rsidRPr="00F44538">
                              <w:fldChar w:fldCharType="end"/>
                            </w:r>
                            <w:r>
                              <w:t xml:space="preserve"> extending ETSI EN 303 64</w:t>
                            </w:r>
                            <w:r w:rsidRPr="00FF16EB">
                              <w:t xml:space="preserve">5 </w:t>
                            </w:r>
                            <w:r w:rsidRPr="00A55AAA">
                              <w:fldChar w:fldCharType="begin"/>
                            </w:r>
                            <w:r w:rsidRPr="00A55AAA">
                              <w:instrText xml:space="preserve"> REF referencei1 \h </w:instrText>
                            </w:r>
                            <w:r>
                              <w:instrText xml:space="preserve"> \* MERGEFORMAT </w:instrText>
                            </w:r>
                            <w:r w:rsidRPr="00A55AAA">
                              <w:fldChar w:fldCharType="separate"/>
                            </w:r>
                            <w:r w:rsidR="0091225A" w:rsidRPr="007F0509">
                              <w:rPr>
                                <w:lang w:val="en-US"/>
                              </w:rPr>
                              <w:t>[i.1]</w:t>
                            </w:r>
                            <w:r w:rsidRPr="00A55AAA">
                              <w:fldChar w:fldCharType="end"/>
                            </w:r>
                            <w:r w:rsidRPr="00FF16EB">
                              <w:t xml:space="preserve"> </w:t>
                            </w:r>
                            <w:r>
                              <w:t xml:space="preserve">onto a corresponding assessment specification for the vertical standard extending ETSI TS 103 701 </w:t>
                            </w:r>
                            <w:r w:rsidRPr="007C5ED1">
                              <w:fldChar w:fldCharType="begin"/>
                            </w:r>
                            <w:r w:rsidRPr="007C5ED1">
                              <w:instrText xml:space="preserve"> REF reference2 \h </w:instrText>
                            </w:r>
                            <w:r>
                              <w:instrText xml:space="preserve"> \* MERGEFORMAT </w:instrText>
                            </w:r>
                            <w:r w:rsidRPr="007C5ED1">
                              <w:fldChar w:fldCharType="separate"/>
                            </w:r>
                            <w:r w:rsidR="0091225A" w:rsidRPr="007F0509">
                              <w:t>[2]</w:t>
                            </w:r>
                            <w:r w:rsidRPr="007C5ED1">
                              <w:fldChar w:fldCharType="end"/>
                            </w:r>
                            <w:r>
                              <w:t xml:space="preserve">. This can require additional test groups to be conceived, adapting existing test groups from ETSI TS 103 701 </w:t>
                            </w:r>
                            <w:r w:rsidRPr="007C5ED1">
                              <w:fldChar w:fldCharType="begin"/>
                            </w:r>
                            <w:r w:rsidRPr="007C5ED1">
                              <w:instrText xml:space="preserve"> REF reference2 \h </w:instrText>
                            </w:r>
                            <w:r>
                              <w:instrText xml:space="preserve"> \* MERGEFORMAT </w:instrText>
                            </w:r>
                            <w:r w:rsidRPr="007C5ED1">
                              <w:fldChar w:fldCharType="separate"/>
                            </w:r>
                            <w:r w:rsidR="0091225A" w:rsidRPr="007F0509">
                              <w:t>[2]</w:t>
                            </w:r>
                            <w:r w:rsidRPr="007C5ED1">
                              <w:fldChar w:fldCharType="end"/>
                            </w:r>
                            <w:r w:rsidDel="00752D3A">
                              <w:t xml:space="preserve"> </w:t>
                            </w:r>
                            <w:r>
                              <w:t xml:space="preserve">and adapting the </w:t>
                            </w:r>
                            <w:r w:rsidRPr="00FF237B">
                              <w:t xml:space="preserve">Implementation </w:t>
                            </w:r>
                            <w:proofErr w:type="spellStart"/>
                            <w:r w:rsidRPr="00FF237B">
                              <w:t>eXtra</w:t>
                            </w:r>
                            <w:proofErr w:type="spellEnd"/>
                            <w:r w:rsidRPr="00FF237B">
                              <w:t xml:space="preserve"> Information for Testing</w:t>
                            </w:r>
                            <w:r>
                              <w:t xml:space="preserve"> (IXIT) entries based on the operations applied to the provisions in the vertical standard. However, for all assessment specifications for vertical standards the methodology for the assessment is </w:t>
                            </w:r>
                            <w:proofErr w:type="gramStart"/>
                            <w:r>
                              <w:t>similar to</w:t>
                            </w:r>
                            <w:proofErr w:type="gramEnd"/>
                            <w:r>
                              <w:t xml:space="preserve"> the methodology in ETSI</w:t>
                            </w:r>
                            <w:r w:rsidR="00EF1682">
                              <w:t xml:space="preserve"> </w:t>
                            </w:r>
                            <w:r>
                              <w:t>TS 103 701 </w:t>
                            </w:r>
                            <w:r w:rsidRPr="007C5ED1">
                              <w:fldChar w:fldCharType="begin"/>
                            </w:r>
                            <w:r w:rsidRPr="007C5ED1">
                              <w:instrText xml:space="preserve"> REF reference2 \h </w:instrText>
                            </w:r>
                            <w:r>
                              <w:instrText xml:space="preserve"> \* MERGEFORMAT </w:instrText>
                            </w:r>
                            <w:r w:rsidRPr="007C5ED1">
                              <w:fldChar w:fldCharType="separate"/>
                            </w:r>
                            <w:r w:rsidR="0091225A" w:rsidRPr="007F0509">
                              <w:t>[2]</w:t>
                            </w:r>
                            <w:r w:rsidRPr="007C5ED1">
                              <w:fldChar w:fldCharType="end"/>
                            </w:r>
                            <w:r>
                              <w:t>.</w:t>
                            </w:r>
                          </w:p>
                          <w:p w14:paraId="063A4B85" w14:textId="5A15DF3F" w:rsidR="00C83556" w:rsidRDefault="00C83556" w:rsidP="002C5050">
                            <w:pPr>
                              <w:pStyle w:val="EditorsNote0"/>
                            </w:pPr>
                            <w:r>
                              <w:t>Throughout the present document, the wording is chosen such that "vertical standard</w:t>
                            </w:r>
                            <w:r w:rsidR="00621E20">
                              <w:t>"</w:t>
                            </w:r>
                            <w:r>
                              <w:t xml:space="preserve"> </w:t>
                            </w:r>
                            <w:r w:rsidRPr="00F44538">
                              <w:fldChar w:fldCharType="begin"/>
                            </w:r>
                            <w:r w:rsidRPr="00F44538">
                              <w:instrText xml:space="preserve"> REF reference1 \h </w:instrText>
                            </w:r>
                            <w:r>
                              <w:instrText xml:space="preserve"> \* MERGEFORMAT </w:instrText>
                            </w:r>
                            <w:r w:rsidRPr="00F44538">
                              <w:fldChar w:fldCharType="separate"/>
                            </w:r>
                            <w:r w:rsidR="0091225A" w:rsidRPr="007F0509">
                              <w:rPr>
                                <w:lang w:val="en-US"/>
                              </w:rPr>
                              <w:t>[1]</w:t>
                            </w:r>
                            <w:r w:rsidRPr="00F44538">
                              <w:fldChar w:fldCharType="end"/>
                            </w:r>
                            <w:r>
                              <w:t xml:space="preserve"> in the green text or "[vertical standard]</w:t>
                            </w:r>
                            <w:r w:rsidR="00F30662">
                              <w:t>"</w:t>
                            </w:r>
                            <w:r>
                              <w:t xml:space="preserve"> </w:t>
                            </w:r>
                            <w:r w:rsidRPr="00F44538">
                              <w:fldChar w:fldCharType="begin"/>
                            </w:r>
                            <w:r w:rsidRPr="00F44538">
                              <w:instrText xml:space="preserve"> REF reference1 \h </w:instrText>
                            </w:r>
                            <w:r>
                              <w:instrText xml:space="preserve"> \* MERGEFORMAT </w:instrText>
                            </w:r>
                            <w:r w:rsidRPr="00F44538">
                              <w:fldChar w:fldCharType="separate"/>
                            </w:r>
                            <w:r w:rsidR="0091225A" w:rsidRPr="007F0509">
                              <w:rPr>
                                <w:lang w:val="en-US"/>
                              </w:rPr>
                              <w:t>[1]</w:t>
                            </w:r>
                            <w:r w:rsidRPr="00F44538">
                              <w:fldChar w:fldCharType="end"/>
                            </w:r>
                            <w:r>
                              <w:t xml:space="preserve"> in the </w:t>
                            </w:r>
                            <w:r w:rsidRPr="00E44757">
                              <w:rPr>
                                <w:rStyle w:val="EditorsNoteZchn"/>
                              </w:rPr>
                              <w:t>black</w:t>
                            </w:r>
                            <w:r>
                              <w:t xml:space="preserve"> text refer to the extension of the </w:t>
                            </w:r>
                            <w:r w:rsidR="00AB09A1">
                              <w:t xml:space="preserve">ETSI </w:t>
                            </w:r>
                            <w:r>
                              <w:t>TS</w:t>
                            </w:r>
                            <w:r w:rsidR="00EF1682">
                              <w:t> </w:t>
                            </w:r>
                            <w:r>
                              <w:t>103</w:t>
                            </w:r>
                            <w:r w:rsidR="00EF1682">
                              <w:t> </w:t>
                            </w:r>
                            <w:r>
                              <w:t>645</w:t>
                            </w:r>
                            <w:r w:rsidR="00AB09A1">
                              <w:t xml:space="preserve"> / ETSI EN 303 </w:t>
                            </w:r>
                            <w:r w:rsidR="00AB09A1" w:rsidRPr="00F35C0E">
                              <w:t>645</w:t>
                            </w:r>
                            <w:r w:rsidRPr="00F35C0E">
                              <w:t xml:space="preserve"> </w:t>
                            </w:r>
                            <w:r w:rsidRPr="00A55AAA">
                              <w:fldChar w:fldCharType="begin"/>
                            </w:r>
                            <w:r w:rsidRPr="00A55AAA">
                              <w:instrText xml:space="preserve"> REF referencei1 \h </w:instrText>
                            </w:r>
                            <w:r>
                              <w:instrText xml:space="preserve"> \* MERGEFORMAT </w:instrText>
                            </w:r>
                            <w:r w:rsidRPr="00A55AAA">
                              <w:fldChar w:fldCharType="separate"/>
                            </w:r>
                            <w:r w:rsidR="0091225A" w:rsidRPr="007F0509">
                              <w:rPr>
                                <w:lang w:val="en-US"/>
                              </w:rPr>
                              <w:t>[i.1]</w:t>
                            </w:r>
                            <w:r w:rsidRPr="00A55AAA">
                              <w:fldChar w:fldCharType="end"/>
                            </w:r>
                            <w:r>
                              <w:t>. Thereby, "[vertical standard]</w:t>
                            </w:r>
                            <w:r w:rsidR="00154CA4">
                              <w:t>"</w:t>
                            </w:r>
                            <w:r>
                              <w:t xml:space="preserve"> is to be replaced by the corresponding vertical standard name such as "ETSI TS [number]" or "ETSI EN [number]". [number] is to be replaced by the real number when writing the present document. If necessary, the present document can be designated as "vertical assessment specification</w:t>
                            </w:r>
                            <w:r w:rsidR="00154CA4">
                              <w:t>"</w:t>
                            </w:r>
                            <w:r>
                              <w:t>.</w:t>
                            </w:r>
                          </w:p>
                          <w:p w14:paraId="44101562" w14:textId="0BB918FF" w:rsidR="00C83556" w:rsidRDefault="00C83556" w:rsidP="00E44757">
                            <w:pPr>
                              <w:pStyle w:val="EditorsNote0"/>
                            </w:pPr>
                            <w:r>
                              <w:t xml:space="preserve">The present </w:t>
                            </w:r>
                            <w:r w:rsidRPr="00790044">
                              <w:t>template can also be used for non-IoT devices such as the Home Gateway</w:t>
                            </w:r>
                            <w:r>
                              <w:t xml:space="preserve"> to extend ETSI TS 103 701 [2]</w:t>
                            </w:r>
                            <w:r w:rsidRPr="00790044">
                              <w:t>.</w:t>
                            </w:r>
                          </w:p>
                          <w:p w14:paraId="76F31FE0" w14:textId="04E9D4C7" w:rsidR="00C83556" w:rsidRDefault="00C83556" w:rsidP="002C5050">
                            <w:pPr>
                              <w:pStyle w:val="EditorsNote0"/>
                            </w:pPr>
                            <w:r w:rsidRPr="00D119C8">
                              <w:t>The current version</w:t>
                            </w:r>
                            <w:r>
                              <w:t>s</w:t>
                            </w:r>
                            <w:r w:rsidRPr="00D119C8">
                              <w:t xml:space="preserve"> of </w:t>
                            </w:r>
                            <w:r>
                              <w:t xml:space="preserve">ETSI TS 103 701 </w:t>
                            </w:r>
                            <w:r w:rsidRPr="007C5ED1">
                              <w:fldChar w:fldCharType="begin"/>
                            </w:r>
                            <w:r w:rsidRPr="007C5ED1">
                              <w:instrText xml:space="preserve"> REF reference2 \h </w:instrText>
                            </w:r>
                            <w:r>
                              <w:instrText xml:space="preserve"> \* MERGEFORMAT </w:instrText>
                            </w:r>
                            <w:r w:rsidRPr="007C5ED1">
                              <w:fldChar w:fldCharType="separate"/>
                            </w:r>
                            <w:r w:rsidR="0091225A" w:rsidRPr="007F0509">
                              <w:t>[2]</w:t>
                            </w:r>
                            <w:r w:rsidRPr="007C5ED1">
                              <w:fldChar w:fldCharType="end"/>
                            </w:r>
                            <w:r w:rsidDel="00752D3A">
                              <w:t xml:space="preserve"> </w:t>
                            </w:r>
                            <w:r>
                              <w:t>and of the vertical standard</w:t>
                            </w:r>
                            <w:r w:rsidRPr="00ED1B73">
                              <w:t xml:space="preserve"> </w:t>
                            </w:r>
                            <w:r w:rsidRPr="00F44538">
                              <w:fldChar w:fldCharType="begin"/>
                            </w:r>
                            <w:r w:rsidRPr="00F44538">
                              <w:instrText xml:space="preserve"> REF reference1 \h </w:instrText>
                            </w:r>
                            <w:r>
                              <w:instrText xml:space="preserve"> \* MERGEFORMAT </w:instrText>
                            </w:r>
                            <w:r w:rsidRPr="00F44538">
                              <w:fldChar w:fldCharType="separate"/>
                            </w:r>
                            <w:r w:rsidR="0091225A" w:rsidRPr="007F0509">
                              <w:rPr>
                                <w:lang w:val="en-US"/>
                              </w:rPr>
                              <w:t>[1]</w:t>
                            </w:r>
                            <w:r w:rsidRPr="00F44538">
                              <w:fldChar w:fldCharType="end"/>
                            </w:r>
                            <w:r>
                              <w:t xml:space="preserve"> are</w:t>
                            </w:r>
                            <w:r w:rsidRPr="00D119C8">
                              <w:t xml:space="preserve"> to be referenced</w:t>
                            </w:r>
                            <w:r>
                              <w:t xml:space="preserve">. </w:t>
                            </w:r>
                          </w:p>
                          <w:p w14:paraId="32FEBBA5" w14:textId="7D99D0D2" w:rsidR="00C83556" w:rsidRDefault="00C83556" w:rsidP="00E44757">
                            <w:pPr>
                              <w:pStyle w:val="EditorsNote0"/>
                            </w:pPr>
                            <w:r w:rsidRPr="00F554E0">
                              <w:t xml:space="preserve">Text in green </w:t>
                            </w:r>
                            <w:r>
                              <w:t xml:space="preserve">(such as this note) </w:t>
                            </w:r>
                            <w:r w:rsidRPr="00F554E0">
                              <w:t>is guidance text produced by TC CYBER and can be removed before publication.</w:t>
                            </w:r>
                            <w:r>
                              <w:t xml:space="preserve"> Text in black is normative text to be copied by editors into the vertical domain specification. It is recommended to keep boilerplate text as provided in the present template. Placeholder text such as [AAA] is to be filled in by editors on integrating the text into the vertical domain specification. Optional normative text, that can be copied by editors if applicable, is denoted with &lt;&lt; &gt;&gt;.</w:t>
                            </w:r>
                          </w:p>
                          <w:p w14:paraId="39FEFD70" w14:textId="399709AC" w:rsidR="00C83556" w:rsidRDefault="00C83556" w:rsidP="00E44757">
                            <w:pPr>
                              <w:pStyle w:val="EditorsNote0"/>
                            </w:pPr>
                            <w:r w:rsidRPr="00F554E0">
                              <w:t xml:space="preserve">Each vertical domain is covered in one </w:t>
                            </w:r>
                            <w:r>
                              <w:t>such</w:t>
                            </w:r>
                            <w:r w:rsidRPr="00F554E0">
                              <w:t xml:space="preserve"> document.</w:t>
                            </w:r>
                          </w:p>
                          <w:p w14:paraId="333CE56B" w14:textId="76E537D8" w:rsidR="00074841" w:rsidRPr="005C7F5B" w:rsidRDefault="00074841" w:rsidP="00C81678">
                            <w:r>
                              <w:rPr>
                                <w:color w:val="538135" w:themeColor="accent6" w:themeShade="BF"/>
                              </w:rPr>
                              <w:t>A recording o</w:t>
                            </w:r>
                            <w:r w:rsidRPr="00314487">
                              <w:rPr>
                                <w:color w:val="538135" w:themeColor="accent6" w:themeShade="BF"/>
                              </w:rPr>
                              <w:t>f a CYBER online session to explain the use of the template</w:t>
                            </w:r>
                            <w:r>
                              <w:rPr>
                                <w:color w:val="538135" w:themeColor="accent6" w:themeShade="BF"/>
                              </w:rPr>
                              <w:t xml:space="preserve"> is available </w:t>
                            </w:r>
                            <w:hyperlink r:id="rId13" w:history="1">
                              <w:r w:rsidRPr="00E77884">
                                <w:rPr>
                                  <w:rStyle w:val="Hyperlink"/>
                                </w:rPr>
                                <w:t>here</w:t>
                              </w:r>
                            </w:hyperlink>
                            <w:r>
                              <w:rPr>
                                <w:color w:val="538135" w:themeColor="accent6" w:themeShade="BF"/>
                              </w:rPr>
                              <w:t>. Note that</w:t>
                            </w:r>
                            <w:r w:rsidRPr="00314487">
                              <w:rPr>
                                <w:color w:val="538135" w:themeColor="accent6" w:themeShade="BF"/>
                              </w:rPr>
                              <w:t xml:space="preserve"> </w:t>
                            </w:r>
                            <w:r>
                              <w:rPr>
                                <w:color w:val="538135" w:themeColor="accent6" w:themeShade="BF"/>
                              </w:rPr>
                              <w:t>i</w:t>
                            </w:r>
                            <w:r w:rsidRPr="00314487">
                              <w:rPr>
                                <w:color w:val="538135" w:themeColor="accent6" w:themeShade="BF"/>
                              </w:rPr>
                              <w:t>t is not a formal training.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F109DB" id="_x0000_t202" coordsize="21600,21600" o:spt="202" path="m,l,21600r21600,l21600,xe">
                <v:stroke joinstyle="miter"/>
                <v:path gradientshapeok="t" o:connecttype="rect"/>
              </v:shapetype>
              <v:shape id="Text Box 2" o:spid="_x0000_s1026" type="#_x0000_t202" style="position:absolute;margin-left:62.45pt;margin-top:201.6pt;width:407.2pt;height:38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">
                <v:textbox>
                  <w:txbxContent>
                    <w:p w14:paraId="0248FADE" w14:textId="746FF654" w:rsidR="00C83556" w:rsidRDefault="00C83556" w:rsidP="002C5050">
                      <w:pPr>
                        <w:pStyle w:val="EditorsNote0"/>
                      </w:pPr>
                      <w:r>
                        <w:t xml:space="preserve">The present template describes in a structured way how to map the modifications and additions made in a vertical standard </w:t>
                      </w:r>
                      <w:r w:rsidRPr="00F44538">
                        <w:fldChar w:fldCharType="begin"/>
                      </w:r>
                      <w:r w:rsidRPr="00F44538">
                        <w:instrText xml:space="preserve"> REF reference1 \h </w:instrText>
                      </w:r>
                      <w:r>
                        <w:instrText xml:space="preserve"> \* MERGEFORMAT </w:instrText>
                      </w:r>
                      <w:r w:rsidRPr="00F44538">
                        <w:fldChar w:fldCharType="separate"/>
                      </w:r>
                      <w:r w:rsidR="0091225A" w:rsidRPr="007F0509">
                        <w:rPr>
                          <w:lang w:val="en-US"/>
                        </w:rPr>
                        <w:t>[1]</w:t>
                      </w:r>
                      <w:r w:rsidRPr="00F44538">
                        <w:fldChar w:fldCharType="end"/>
                      </w:r>
                      <w:r>
                        <w:t xml:space="preserve"> extending ETSI EN 303 64</w:t>
                      </w:r>
                      <w:r w:rsidRPr="00FF16EB">
                        <w:t xml:space="preserve">5 </w:t>
                      </w:r>
                      <w:r w:rsidRPr="00A55AAA">
                        <w:fldChar w:fldCharType="begin"/>
                      </w:r>
                      <w:r w:rsidRPr="00A55AAA">
                        <w:instrText xml:space="preserve"> REF referencei1 \h </w:instrText>
                      </w:r>
                      <w:r>
                        <w:instrText xml:space="preserve"> \* MERGEFORMAT </w:instrText>
                      </w:r>
                      <w:r w:rsidRPr="00A55AAA">
                        <w:fldChar w:fldCharType="separate"/>
                      </w:r>
                      <w:r w:rsidR="0091225A" w:rsidRPr="007F0509">
                        <w:rPr>
                          <w:lang w:val="en-US"/>
                        </w:rPr>
                        <w:t>[i.1]</w:t>
                      </w:r>
                      <w:r w:rsidRPr="00A55AAA">
                        <w:fldChar w:fldCharType="end"/>
                      </w:r>
                      <w:r w:rsidRPr="00FF16EB">
                        <w:t xml:space="preserve"> </w:t>
                      </w:r>
                      <w:r>
                        <w:t xml:space="preserve">onto a corresponding assessment specification for the vertical standard extending ETSI TS 103 701 </w:t>
                      </w:r>
                      <w:r w:rsidRPr="007C5ED1">
                        <w:fldChar w:fldCharType="begin"/>
                      </w:r>
                      <w:r w:rsidRPr="007C5ED1">
                        <w:instrText xml:space="preserve"> REF reference2 \h </w:instrText>
                      </w:r>
                      <w:r>
                        <w:instrText xml:space="preserve"> \* MERGEFORMAT </w:instrText>
                      </w:r>
                      <w:r w:rsidRPr="007C5ED1">
                        <w:fldChar w:fldCharType="separate"/>
                      </w:r>
                      <w:r w:rsidR="0091225A" w:rsidRPr="007F0509">
                        <w:t>[2]</w:t>
                      </w:r>
                      <w:r w:rsidRPr="007C5ED1">
                        <w:fldChar w:fldCharType="end"/>
                      </w:r>
                      <w:r>
                        <w:t xml:space="preserve">. This can require additional test groups to be conceived, adapting existing test groups from ETSI TS 103 701 </w:t>
                      </w:r>
                      <w:r w:rsidRPr="007C5ED1">
                        <w:fldChar w:fldCharType="begin"/>
                      </w:r>
                      <w:r w:rsidRPr="007C5ED1">
                        <w:instrText xml:space="preserve"> REF reference2 \h </w:instrText>
                      </w:r>
                      <w:r>
                        <w:instrText xml:space="preserve"> \* MERGEFORMAT </w:instrText>
                      </w:r>
                      <w:r w:rsidRPr="007C5ED1">
                        <w:fldChar w:fldCharType="separate"/>
                      </w:r>
                      <w:r w:rsidR="0091225A" w:rsidRPr="007F0509">
                        <w:t>[2]</w:t>
                      </w:r>
                      <w:r w:rsidRPr="007C5ED1">
                        <w:fldChar w:fldCharType="end"/>
                      </w:r>
                      <w:r w:rsidDel="00752D3A">
                        <w:t xml:space="preserve"> </w:t>
                      </w:r>
                      <w:r>
                        <w:t xml:space="preserve">and adapting the </w:t>
                      </w:r>
                      <w:r w:rsidRPr="00FF237B">
                        <w:t xml:space="preserve">Implementation </w:t>
                      </w:r>
                      <w:proofErr w:type="spellStart"/>
                      <w:r w:rsidRPr="00FF237B">
                        <w:t>eXtra</w:t>
                      </w:r>
                      <w:proofErr w:type="spellEnd"/>
                      <w:r w:rsidRPr="00FF237B">
                        <w:t xml:space="preserve"> Information for Testing</w:t>
                      </w:r>
                      <w:r>
                        <w:t xml:space="preserve"> (IXIT) entries based on the operations applied to the provisions in the vertical standard. However, for all assessment specifications for vertical standards the methodology for the assessment is </w:t>
                      </w:r>
                      <w:proofErr w:type="gramStart"/>
                      <w:r>
                        <w:t>similar to</w:t>
                      </w:r>
                      <w:proofErr w:type="gramEnd"/>
                      <w:r>
                        <w:t xml:space="preserve"> the methodology in ETSI</w:t>
                      </w:r>
                      <w:r w:rsidR="00EF1682">
                        <w:t xml:space="preserve"> </w:t>
                      </w:r>
                      <w:r>
                        <w:t>TS 103 701 </w:t>
                      </w:r>
                      <w:r w:rsidRPr="007C5ED1">
                        <w:fldChar w:fldCharType="begin"/>
                      </w:r>
                      <w:r w:rsidRPr="007C5ED1">
                        <w:instrText xml:space="preserve"> REF reference2 \h </w:instrText>
                      </w:r>
                      <w:r>
                        <w:instrText xml:space="preserve"> \* MERGEFORMAT </w:instrText>
                      </w:r>
                      <w:r w:rsidRPr="007C5ED1">
                        <w:fldChar w:fldCharType="separate"/>
                      </w:r>
                      <w:r w:rsidR="0091225A" w:rsidRPr="007F0509">
                        <w:t>[2]</w:t>
                      </w:r>
                      <w:r w:rsidRPr="007C5ED1">
                        <w:fldChar w:fldCharType="end"/>
                      </w:r>
                      <w:r>
                        <w:t>.</w:t>
                      </w:r>
                    </w:p>
                    <w:p w14:paraId="063A4B85" w14:textId="5A15DF3F" w:rsidR="00C83556" w:rsidRDefault="00C83556" w:rsidP="002C5050">
                      <w:pPr>
                        <w:pStyle w:val="EditorsNote0"/>
                      </w:pPr>
                      <w:r>
                        <w:t>Throughout the present document, the wording is chosen such that "vertical standard</w:t>
                      </w:r>
                      <w:r w:rsidR="00621E20">
                        <w:t>"</w:t>
                      </w:r>
                      <w:r>
                        <w:t xml:space="preserve"> </w:t>
                      </w:r>
                      <w:r w:rsidRPr="00F44538">
                        <w:fldChar w:fldCharType="begin"/>
                      </w:r>
                      <w:r w:rsidRPr="00F44538">
                        <w:instrText xml:space="preserve"> REF reference1 \h </w:instrText>
                      </w:r>
                      <w:r>
                        <w:instrText xml:space="preserve"> \* MERGEFORMAT </w:instrText>
                      </w:r>
                      <w:r w:rsidRPr="00F44538">
                        <w:fldChar w:fldCharType="separate"/>
                      </w:r>
                      <w:r w:rsidR="0091225A" w:rsidRPr="007F0509">
                        <w:rPr>
                          <w:lang w:val="en-US"/>
                        </w:rPr>
                        <w:t>[1]</w:t>
                      </w:r>
                      <w:r w:rsidRPr="00F44538">
                        <w:fldChar w:fldCharType="end"/>
                      </w:r>
                      <w:r>
                        <w:t xml:space="preserve"> in the green text or "[vertical standard]</w:t>
                      </w:r>
                      <w:r w:rsidR="00F30662">
                        <w:t>"</w:t>
                      </w:r>
                      <w:r>
                        <w:t xml:space="preserve"> </w:t>
                      </w:r>
                      <w:r w:rsidRPr="00F44538">
                        <w:fldChar w:fldCharType="begin"/>
                      </w:r>
                      <w:r w:rsidRPr="00F44538">
                        <w:instrText xml:space="preserve"> REF reference1 \h </w:instrText>
                      </w:r>
                      <w:r>
                        <w:instrText xml:space="preserve"> \* MERGEFORMAT </w:instrText>
                      </w:r>
                      <w:r w:rsidRPr="00F44538">
                        <w:fldChar w:fldCharType="separate"/>
                      </w:r>
                      <w:r w:rsidR="0091225A" w:rsidRPr="007F0509">
                        <w:rPr>
                          <w:lang w:val="en-US"/>
                        </w:rPr>
                        <w:t>[1]</w:t>
                      </w:r>
                      <w:r w:rsidRPr="00F44538">
                        <w:fldChar w:fldCharType="end"/>
                      </w:r>
                      <w:r>
                        <w:t xml:space="preserve"> in the </w:t>
                      </w:r>
                      <w:r w:rsidRPr="00E44757">
                        <w:rPr>
                          <w:rStyle w:val="EditorsNoteZchn"/>
                        </w:rPr>
                        <w:t>black</w:t>
                      </w:r>
                      <w:r>
                        <w:t xml:space="preserve"> text refer to the extension of the </w:t>
                      </w:r>
                      <w:r w:rsidR="00AB09A1">
                        <w:t xml:space="preserve">ETSI </w:t>
                      </w:r>
                      <w:r>
                        <w:t>TS</w:t>
                      </w:r>
                      <w:r w:rsidR="00EF1682">
                        <w:t> </w:t>
                      </w:r>
                      <w:r>
                        <w:t>103</w:t>
                      </w:r>
                      <w:r w:rsidR="00EF1682">
                        <w:t> </w:t>
                      </w:r>
                      <w:r>
                        <w:t>645</w:t>
                      </w:r>
                      <w:r w:rsidR="00AB09A1">
                        <w:t xml:space="preserve"> / ETSI EN 303 </w:t>
                      </w:r>
                      <w:r w:rsidR="00AB09A1" w:rsidRPr="00F35C0E">
                        <w:t>645</w:t>
                      </w:r>
                      <w:r w:rsidRPr="00F35C0E">
                        <w:t xml:space="preserve"> </w:t>
                      </w:r>
                      <w:r w:rsidRPr="00A55AAA">
                        <w:fldChar w:fldCharType="begin"/>
                      </w:r>
                      <w:r w:rsidRPr="00A55AAA">
                        <w:instrText xml:space="preserve"> REF referencei1 \h </w:instrText>
                      </w:r>
                      <w:r>
                        <w:instrText xml:space="preserve"> \* MERGEFORMAT </w:instrText>
                      </w:r>
                      <w:r w:rsidRPr="00A55AAA">
                        <w:fldChar w:fldCharType="separate"/>
                      </w:r>
                      <w:r w:rsidR="0091225A" w:rsidRPr="007F0509">
                        <w:rPr>
                          <w:lang w:val="en-US"/>
                        </w:rPr>
                        <w:t>[i.1]</w:t>
                      </w:r>
                      <w:r w:rsidRPr="00A55AAA">
                        <w:fldChar w:fldCharType="end"/>
                      </w:r>
                      <w:r>
                        <w:t>. Thereby, "[vertical standard]</w:t>
                      </w:r>
                      <w:r w:rsidR="00154CA4">
                        <w:t>"</w:t>
                      </w:r>
                      <w:r>
                        <w:t xml:space="preserve"> is to be replaced by the corresponding vertical standard name such as "ETSI TS [number]" or "ETSI EN [number]". [number] is to be replaced by the real number when writing the present document. If necessary, the present document can be designated as "vertical assessment specification</w:t>
                      </w:r>
                      <w:r w:rsidR="00154CA4">
                        <w:t>"</w:t>
                      </w:r>
                      <w:r>
                        <w:t>.</w:t>
                      </w:r>
                    </w:p>
                    <w:p w14:paraId="44101562" w14:textId="0BB918FF" w:rsidR="00C83556" w:rsidRDefault="00C83556" w:rsidP="00E44757">
                      <w:pPr>
                        <w:pStyle w:val="EditorsNote0"/>
                      </w:pPr>
                      <w:r>
                        <w:t xml:space="preserve">The present </w:t>
                      </w:r>
                      <w:r w:rsidRPr="00790044">
                        <w:t>template can also be used for non-IoT devices such as the Home Gateway</w:t>
                      </w:r>
                      <w:r>
                        <w:t xml:space="preserve"> to extend ETSI TS 103 701 [2]</w:t>
                      </w:r>
                      <w:r w:rsidRPr="00790044">
                        <w:t>.</w:t>
                      </w:r>
                    </w:p>
                    <w:p w14:paraId="76F31FE0" w14:textId="04E9D4C7" w:rsidR="00C83556" w:rsidRDefault="00C83556" w:rsidP="002C5050">
                      <w:pPr>
                        <w:pStyle w:val="EditorsNote0"/>
                      </w:pPr>
                      <w:r w:rsidRPr="00D119C8">
                        <w:t>The current version</w:t>
                      </w:r>
                      <w:r>
                        <w:t>s</w:t>
                      </w:r>
                      <w:r w:rsidRPr="00D119C8">
                        <w:t xml:space="preserve"> of </w:t>
                      </w:r>
                      <w:r>
                        <w:t xml:space="preserve">ETSI TS 103 701 </w:t>
                      </w:r>
                      <w:r w:rsidRPr="007C5ED1">
                        <w:fldChar w:fldCharType="begin"/>
                      </w:r>
                      <w:r w:rsidRPr="007C5ED1">
                        <w:instrText xml:space="preserve"> REF reference2 \h </w:instrText>
                      </w:r>
                      <w:r>
                        <w:instrText xml:space="preserve"> \* MERGEFORMAT </w:instrText>
                      </w:r>
                      <w:r w:rsidRPr="007C5ED1">
                        <w:fldChar w:fldCharType="separate"/>
                      </w:r>
                      <w:r w:rsidR="0091225A" w:rsidRPr="007F0509">
                        <w:t>[2]</w:t>
                      </w:r>
                      <w:r w:rsidRPr="007C5ED1">
                        <w:fldChar w:fldCharType="end"/>
                      </w:r>
                      <w:r w:rsidDel="00752D3A">
                        <w:t xml:space="preserve"> </w:t>
                      </w:r>
                      <w:r>
                        <w:t>and of the vertical standard</w:t>
                      </w:r>
                      <w:r w:rsidRPr="00ED1B73">
                        <w:t xml:space="preserve"> </w:t>
                      </w:r>
                      <w:r w:rsidRPr="00F44538">
                        <w:fldChar w:fldCharType="begin"/>
                      </w:r>
                      <w:r w:rsidRPr="00F44538">
                        <w:instrText xml:space="preserve"> REF reference1 \h </w:instrText>
                      </w:r>
                      <w:r>
                        <w:instrText xml:space="preserve"> \* MERGEFORMAT </w:instrText>
                      </w:r>
                      <w:r w:rsidRPr="00F44538">
                        <w:fldChar w:fldCharType="separate"/>
                      </w:r>
                      <w:r w:rsidR="0091225A" w:rsidRPr="007F0509">
                        <w:rPr>
                          <w:lang w:val="en-US"/>
                        </w:rPr>
                        <w:t>[1]</w:t>
                      </w:r>
                      <w:r w:rsidRPr="00F44538">
                        <w:fldChar w:fldCharType="end"/>
                      </w:r>
                      <w:r>
                        <w:t xml:space="preserve"> are</w:t>
                      </w:r>
                      <w:r w:rsidRPr="00D119C8">
                        <w:t xml:space="preserve"> to be referenced</w:t>
                      </w:r>
                      <w:r>
                        <w:t xml:space="preserve">. </w:t>
                      </w:r>
                    </w:p>
                    <w:p w14:paraId="32FEBBA5" w14:textId="7D99D0D2" w:rsidR="00C83556" w:rsidRDefault="00C83556" w:rsidP="00E44757">
                      <w:pPr>
                        <w:pStyle w:val="EditorsNote0"/>
                      </w:pPr>
                      <w:r w:rsidRPr="00F554E0">
                        <w:t xml:space="preserve">Text in green </w:t>
                      </w:r>
                      <w:r>
                        <w:t xml:space="preserve">(such as this note) </w:t>
                      </w:r>
                      <w:r w:rsidRPr="00F554E0">
                        <w:t>is guidance text produced by TC CYBER and can be removed before publication.</w:t>
                      </w:r>
                      <w:r>
                        <w:t xml:space="preserve"> Text in black is normative text to be copied by editors into the vertical domain specification. It is recommended to keep boilerplate text as provided in the present template. Placeholder text such as [AAA] is to be filled in by editors on integrating the text into the vertical domain specification. Optional normative text, that can be copied by editors if applicable, is denoted with &lt;&lt; &gt;&gt;.</w:t>
                      </w:r>
                    </w:p>
                    <w:p w14:paraId="39FEFD70" w14:textId="399709AC" w:rsidR="00C83556" w:rsidRDefault="00C83556" w:rsidP="00E44757">
                      <w:pPr>
                        <w:pStyle w:val="EditorsNote0"/>
                      </w:pPr>
                      <w:r w:rsidRPr="00F554E0">
                        <w:t xml:space="preserve">Each vertical domain is covered in one </w:t>
                      </w:r>
                      <w:r>
                        <w:t>such</w:t>
                      </w:r>
                      <w:r w:rsidRPr="00F554E0">
                        <w:t xml:space="preserve"> document.</w:t>
                      </w:r>
                    </w:p>
                    <w:p w14:paraId="333CE56B" w14:textId="76E537D8" w:rsidR="00074841" w:rsidRPr="005C7F5B" w:rsidRDefault="00074841" w:rsidP="00C81678">
                      <w:r>
                        <w:rPr>
                          <w:color w:val="538135" w:themeColor="accent6" w:themeShade="BF"/>
                        </w:rPr>
                        <w:t>A recording o</w:t>
                      </w:r>
                      <w:r w:rsidRPr="00314487">
                        <w:rPr>
                          <w:color w:val="538135" w:themeColor="accent6" w:themeShade="BF"/>
                        </w:rPr>
                        <w:t>f a CYBER online session to explain the use of the template</w:t>
                      </w:r>
                      <w:r>
                        <w:rPr>
                          <w:color w:val="538135" w:themeColor="accent6" w:themeShade="BF"/>
                        </w:rPr>
                        <w:t xml:space="preserve"> is available </w:t>
                      </w:r>
                      <w:hyperlink r:id="rId14" w:history="1">
                        <w:r w:rsidRPr="00E77884">
                          <w:rPr>
                            <w:rStyle w:val="Hyperlink"/>
                          </w:rPr>
                          <w:t>here</w:t>
                        </w:r>
                      </w:hyperlink>
                      <w:r>
                        <w:rPr>
                          <w:color w:val="538135" w:themeColor="accent6" w:themeShade="BF"/>
                        </w:rPr>
                        <w:t>. Note that</w:t>
                      </w:r>
                      <w:r w:rsidRPr="00314487">
                        <w:rPr>
                          <w:color w:val="538135" w:themeColor="accent6" w:themeShade="BF"/>
                        </w:rPr>
                        <w:t xml:space="preserve"> </w:t>
                      </w:r>
                      <w:r>
                        <w:rPr>
                          <w:color w:val="538135" w:themeColor="accent6" w:themeShade="BF"/>
                        </w:rPr>
                        <w:t>i</w:t>
                      </w:r>
                      <w:r w:rsidRPr="00314487">
                        <w:rPr>
                          <w:color w:val="538135" w:themeColor="accent6" w:themeShade="BF"/>
                        </w:rPr>
                        <w:t>t is not a formal training.</w:t>
                      </w:r>
                    </w:p>
                  </w:txbxContent>
                </v:textbox>
              </v:shape>
            </w:pict>
          </mc:Fallback>
        </mc:AlternateContent>
      </w:r>
    </w:p>
    <w:p w14:paraId="74D531D0" w14:textId="77777777" w:rsidR="00EF1682" w:rsidRPr="00055551" w:rsidRDefault="00EF1682" w:rsidP="00EF1682">
      <w:pPr>
        <w:pStyle w:val="FP"/>
        <w:framePr w:w="9758" w:wrap="notBeside" w:vAnchor="page" w:hAnchor="page" w:x="1169" w:y="1742"/>
        <w:pBdr>
          <w:bottom w:val="single" w:sz="6" w:space="1" w:color="auto"/>
        </w:pBdr>
        <w:ind w:left="2835" w:right="2835"/>
        <w:jc w:val="center"/>
      </w:pPr>
      <w:bookmarkStart w:id="8" w:name="page2"/>
      <w:r w:rsidRPr="00055551">
        <w:lastRenderedPageBreak/>
        <w:t>Reference</w:t>
      </w:r>
    </w:p>
    <w:p w14:paraId="31E4DE04" w14:textId="77777777" w:rsidR="00EF1682" w:rsidRPr="00055551" w:rsidRDefault="00EF1682" w:rsidP="00EF1682">
      <w:pPr>
        <w:pStyle w:val="FP"/>
        <w:framePr w:w="9758" w:wrap="notBeside" w:vAnchor="page" w:hAnchor="page" w:x="1169" w:y="1742"/>
        <w:ind w:left="2268" w:right="2268"/>
        <w:jc w:val="center"/>
        <w:rPr>
          <w:rFonts w:ascii="Arial" w:hAnsi="Arial"/>
          <w:sz w:val="18"/>
        </w:rPr>
      </w:pPr>
      <w:r w:rsidRPr="00055551">
        <w:rPr>
          <w:rFonts w:ascii="Arial" w:hAnsi="Arial"/>
          <w:sz w:val="18"/>
        </w:rPr>
        <w:t>&lt;</w:t>
      </w:r>
      <w:proofErr w:type="spellStart"/>
      <w:r w:rsidRPr="00055551">
        <w:rPr>
          <w:rFonts w:ascii="Arial" w:hAnsi="Arial"/>
          <w:sz w:val="18"/>
        </w:rPr>
        <w:t>Workitem</w:t>
      </w:r>
      <w:proofErr w:type="spellEnd"/>
      <w:r w:rsidRPr="00055551">
        <w:rPr>
          <w:rFonts w:ascii="Arial" w:hAnsi="Arial"/>
          <w:sz w:val="18"/>
        </w:rPr>
        <w:t>&gt;</w:t>
      </w:r>
    </w:p>
    <w:p w14:paraId="34261732" w14:textId="77777777" w:rsidR="00EF1682" w:rsidRPr="00055551" w:rsidRDefault="00EF1682" w:rsidP="00EF1682">
      <w:pPr>
        <w:pStyle w:val="FP"/>
        <w:framePr w:w="9758" w:wrap="notBeside" w:vAnchor="page" w:hAnchor="page" w:x="1169" w:y="1742"/>
        <w:pBdr>
          <w:bottom w:val="single" w:sz="6" w:space="1" w:color="auto"/>
        </w:pBdr>
        <w:spacing w:before="240"/>
        <w:ind w:left="2835" w:right="2835"/>
        <w:jc w:val="center"/>
      </w:pPr>
      <w:r w:rsidRPr="00055551">
        <w:t>Keywords</w:t>
      </w:r>
    </w:p>
    <w:p w14:paraId="3454A78A" w14:textId="77777777" w:rsidR="00EF1682" w:rsidRPr="00055551" w:rsidRDefault="00EF1682" w:rsidP="00EF1682">
      <w:pPr>
        <w:pStyle w:val="FP"/>
        <w:framePr w:w="9758" w:wrap="notBeside" w:vAnchor="page" w:hAnchor="page" w:x="1169" w:y="1742"/>
        <w:ind w:left="2835" w:right="2835"/>
        <w:jc w:val="center"/>
        <w:rPr>
          <w:rFonts w:ascii="Arial" w:hAnsi="Arial"/>
          <w:sz w:val="18"/>
        </w:rPr>
      </w:pPr>
      <w:r w:rsidRPr="00055551">
        <w:rPr>
          <w:rFonts w:ascii="Arial" w:hAnsi="Arial"/>
          <w:sz w:val="18"/>
        </w:rPr>
        <w:t>&lt;keywords&gt;</w:t>
      </w:r>
    </w:p>
    <w:p w14:paraId="2EAC32D3" w14:textId="77777777" w:rsidR="00EF1682" w:rsidRPr="00A62BAC" w:rsidRDefault="00EF1682" w:rsidP="00EF1682"/>
    <w:p w14:paraId="1F268C64" w14:textId="77777777" w:rsidR="00EF1682" w:rsidRPr="007C076E" w:rsidRDefault="00EF1682" w:rsidP="00EF1682">
      <w:pPr>
        <w:pStyle w:val="FP"/>
        <w:framePr w:w="9758" w:wrap="notBeside" w:vAnchor="page" w:hAnchor="page" w:x="1169" w:y="3698"/>
        <w:spacing w:after="120"/>
        <w:ind w:left="2835" w:right="2835"/>
        <w:jc w:val="center"/>
        <w:rPr>
          <w:rFonts w:ascii="Arial" w:hAnsi="Arial"/>
          <w:b/>
          <w:i/>
          <w:lang w:val="fr-FR"/>
        </w:rPr>
      </w:pPr>
      <w:r w:rsidRPr="007C076E">
        <w:rPr>
          <w:rFonts w:ascii="Arial" w:hAnsi="Arial"/>
          <w:b/>
          <w:i/>
          <w:lang w:val="fr-FR"/>
        </w:rPr>
        <w:t>ETSI</w:t>
      </w:r>
    </w:p>
    <w:p w14:paraId="24E49399" w14:textId="77777777" w:rsidR="00EF1682" w:rsidRPr="007C076E" w:rsidRDefault="00EF1682" w:rsidP="00EF1682">
      <w:pPr>
        <w:pStyle w:val="FP"/>
        <w:framePr w:w="9758" w:wrap="notBeside" w:vAnchor="page" w:hAnchor="page" w:x="1169" w:y="3698"/>
        <w:pBdr>
          <w:bottom w:val="single" w:sz="6" w:space="1" w:color="auto"/>
        </w:pBdr>
        <w:ind w:left="2835" w:right="2835"/>
        <w:jc w:val="center"/>
        <w:rPr>
          <w:rFonts w:ascii="Arial" w:hAnsi="Arial"/>
          <w:sz w:val="18"/>
          <w:lang w:val="fr-FR"/>
        </w:rPr>
      </w:pPr>
      <w:r w:rsidRPr="007C076E">
        <w:rPr>
          <w:rFonts w:ascii="Arial" w:hAnsi="Arial"/>
          <w:sz w:val="18"/>
          <w:lang w:val="fr-FR"/>
        </w:rPr>
        <w:t>650 Route des Lucioles</w:t>
      </w:r>
    </w:p>
    <w:p w14:paraId="6FFF220E" w14:textId="77777777" w:rsidR="00EF1682" w:rsidRPr="007C076E" w:rsidRDefault="00EF1682" w:rsidP="00EF1682">
      <w:pPr>
        <w:pStyle w:val="FP"/>
        <w:framePr w:w="9758" w:wrap="notBeside" w:vAnchor="page" w:hAnchor="page" w:x="1169" w:y="3698"/>
        <w:pBdr>
          <w:bottom w:val="single" w:sz="6" w:space="1" w:color="auto"/>
        </w:pBdr>
        <w:ind w:left="2835" w:right="2835"/>
        <w:jc w:val="center"/>
        <w:rPr>
          <w:lang w:val="fr-FR"/>
        </w:rPr>
      </w:pPr>
      <w:r w:rsidRPr="007C076E">
        <w:rPr>
          <w:rFonts w:ascii="Arial" w:hAnsi="Arial"/>
          <w:sz w:val="18"/>
          <w:lang w:val="fr-FR"/>
        </w:rPr>
        <w:t>F-06921 Sophia Antipolis Cedex - FRANCE</w:t>
      </w:r>
    </w:p>
    <w:p w14:paraId="29CA6C3F" w14:textId="77777777" w:rsidR="00EF1682" w:rsidRPr="007C076E" w:rsidRDefault="00EF1682" w:rsidP="00EF1682">
      <w:pPr>
        <w:pStyle w:val="FP"/>
        <w:framePr w:w="9758" w:wrap="notBeside" w:vAnchor="page" w:hAnchor="page" w:x="1169" w:y="3698"/>
        <w:ind w:left="2835" w:right="2835"/>
        <w:jc w:val="center"/>
        <w:rPr>
          <w:rFonts w:ascii="Arial" w:hAnsi="Arial"/>
          <w:sz w:val="18"/>
          <w:lang w:val="fr-FR"/>
        </w:rPr>
      </w:pPr>
    </w:p>
    <w:p w14:paraId="55A77BC9" w14:textId="77777777" w:rsidR="00EF1682" w:rsidRPr="007C076E" w:rsidRDefault="00EF1682" w:rsidP="00EF1682">
      <w:pPr>
        <w:pStyle w:val="FP"/>
        <w:framePr w:w="9758" w:wrap="notBeside" w:vAnchor="page" w:hAnchor="page" w:x="1169" w:y="3698"/>
        <w:spacing w:after="20"/>
        <w:ind w:left="2835" w:right="2835"/>
        <w:jc w:val="center"/>
        <w:rPr>
          <w:rFonts w:ascii="Arial" w:hAnsi="Arial"/>
          <w:sz w:val="18"/>
          <w:lang w:val="fr-FR"/>
        </w:rPr>
      </w:pPr>
      <w:r w:rsidRPr="007C076E">
        <w:rPr>
          <w:rFonts w:ascii="Arial" w:hAnsi="Arial"/>
          <w:sz w:val="18"/>
          <w:lang w:val="fr-FR"/>
        </w:rPr>
        <w:t>Tel</w:t>
      </w:r>
      <w:proofErr w:type="gramStart"/>
      <w:r w:rsidRPr="007C076E">
        <w:rPr>
          <w:rFonts w:ascii="Arial" w:hAnsi="Arial"/>
          <w:sz w:val="18"/>
          <w:lang w:val="fr-FR"/>
        </w:rPr>
        <w:t>.:</w:t>
      </w:r>
      <w:proofErr w:type="gramEnd"/>
      <w:r w:rsidRPr="007C076E">
        <w:rPr>
          <w:rFonts w:ascii="Arial" w:hAnsi="Arial"/>
          <w:sz w:val="18"/>
          <w:lang w:val="fr-FR"/>
        </w:rPr>
        <w:t xml:space="preserve"> +33 4 92 94 42 00   Fax: +33 4 93 65 47 16</w:t>
      </w:r>
    </w:p>
    <w:p w14:paraId="1544B220" w14:textId="77777777" w:rsidR="00EF1682" w:rsidRPr="007C076E" w:rsidRDefault="00EF1682" w:rsidP="00EF1682">
      <w:pPr>
        <w:pStyle w:val="FP"/>
        <w:framePr w:w="9758" w:wrap="notBeside" w:vAnchor="page" w:hAnchor="page" w:x="1169" w:y="3698"/>
        <w:ind w:left="2835" w:right="2835"/>
        <w:jc w:val="center"/>
        <w:rPr>
          <w:rFonts w:ascii="Arial" w:hAnsi="Arial"/>
          <w:sz w:val="15"/>
          <w:lang w:val="fr-FR"/>
        </w:rPr>
      </w:pPr>
    </w:p>
    <w:p w14:paraId="077242E1" w14:textId="02072C61" w:rsidR="00EF1682" w:rsidRPr="00A62BAC" w:rsidRDefault="00EF1682" w:rsidP="00EF1682">
      <w:pPr>
        <w:pStyle w:val="FP"/>
        <w:framePr w:w="9758" w:wrap="notBeside" w:vAnchor="page" w:hAnchor="page" w:x="1169" w:y="3698"/>
        <w:ind w:left="2835" w:right="2835"/>
        <w:jc w:val="center"/>
        <w:rPr>
          <w:rFonts w:ascii="Arial" w:hAnsi="Arial"/>
          <w:sz w:val="15"/>
          <w:lang w:val="fr-FR"/>
        </w:rPr>
      </w:pPr>
      <w:r w:rsidRPr="00A62BAC">
        <w:rPr>
          <w:rFonts w:ascii="Arial" w:hAnsi="Arial"/>
          <w:sz w:val="15"/>
          <w:lang w:val="fr-FR"/>
        </w:rPr>
        <w:t xml:space="preserve">Siret N° 348 623 562 00017 - </w:t>
      </w:r>
      <w:bookmarkStart w:id="9" w:name="_Hlk67652697"/>
      <w:r>
        <w:rPr>
          <w:rFonts w:ascii="Arial" w:hAnsi="Arial"/>
          <w:sz w:val="15"/>
          <w:lang w:val="fr-FR"/>
        </w:rPr>
        <w:t>APE 7112B</w:t>
      </w:r>
      <w:bookmarkEnd w:id="9"/>
    </w:p>
    <w:p w14:paraId="457C6FA1" w14:textId="77777777" w:rsidR="00EF1682" w:rsidRPr="00A62BAC" w:rsidRDefault="00EF1682" w:rsidP="00EF1682">
      <w:pPr>
        <w:pStyle w:val="FP"/>
        <w:framePr w:w="9758" w:wrap="notBeside" w:vAnchor="page" w:hAnchor="page" w:x="1169" w:y="3698"/>
        <w:ind w:left="2835" w:right="2835"/>
        <w:jc w:val="center"/>
        <w:rPr>
          <w:rFonts w:ascii="Arial" w:hAnsi="Arial"/>
          <w:sz w:val="15"/>
          <w:lang w:val="fr-FR"/>
        </w:rPr>
      </w:pPr>
      <w:r w:rsidRPr="00A62BAC">
        <w:rPr>
          <w:rFonts w:ascii="Arial" w:hAnsi="Arial"/>
          <w:sz w:val="15"/>
          <w:lang w:val="fr-FR"/>
        </w:rPr>
        <w:t>Association à but non lucratif enregistrée à la</w:t>
      </w:r>
    </w:p>
    <w:p w14:paraId="51D34EAD" w14:textId="1808CC4E" w:rsidR="00EF1682" w:rsidRDefault="00EF1682" w:rsidP="00EF1682">
      <w:pPr>
        <w:pStyle w:val="FP"/>
        <w:framePr w:w="9758" w:wrap="notBeside" w:vAnchor="page" w:hAnchor="page" w:x="1169" w:y="3698"/>
        <w:ind w:left="2835" w:right="2835"/>
        <w:jc w:val="center"/>
        <w:rPr>
          <w:rFonts w:ascii="Arial" w:hAnsi="Arial"/>
          <w:sz w:val="15"/>
          <w:lang w:val="fr-FR"/>
        </w:rPr>
      </w:pPr>
      <w:r w:rsidRPr="00A62BAC">
        <w:rPr>
          <w:rFonts w:ascii="Arial" w:hAnsi="Arial"/>
          <w:sz w:val="15"/>
          <w:lang w:val="fr-FR"/>
        </w:rPr>
        <w:t xml:space="preserve">Sous-Préfecture de Grasse (06) N° </w:t>
      </w:r>
      <w:bookmarkStart w:id="10" w:name="_Hlk67652713"/>
      <w:r>
        <w:rPr>
          <w:rFonts w:ascii="Arial" w:hAnsi="Arial"/>
          <w:sz w:val="15"/>
          <w:lang w:val="fr-FR"/>
        </w:rPr>
        <w:t>w061004871</w:t>
      </w:r>
      <w:bookmarkEnd w:id="10"/>
    </w:p>
    <w:p w14:paraId="327E1EDC" w14:textId="77777777" w:rsidR="00EF1682" w:rsidRPr="00A62BAC" w:rsidRDefault="00EF1682" w:rsidP="00EF1682">
      <w:pPr>
        <w:pStyle w:val="FP"/>
        <w:framePr w:w="9758" w:wrap="notBeside" w:vAnchor="page" w:hAnchor="page" w:x="1169" w:y="3698"/>
        <w:ind w:left="2835" w:right="2835"/>
        <w:jc w:val="center"/>
        <w:rPr>
          <w:rFonts w:ascii="Arial" w:hAnsi="Arial"/>
          <w:sz w:val="18"/>
          <w:lang w:val="fr-FR"/>
        </w:rPr>
      </w:pPr>
    </w:p>
    <w:p w14:paraId="2B72B9DC" w14:textId="77777777" w:rsidR="00EF1682" w:rsidRPr="002F41AB" w:rsidRDefault="00EF1682" w:rsidP="00EF1682">
      <w:pPr>
        <w:pStyle w:val="FP"/>
        <w:framePr w:w="9758" w:wrap="notBeside" w:vAnchor="page" w:hAnchor="page" w:x="1169" w:y="6130"/>
        <w:pBdr>
          <w:bottom w:val="single" w:sz="6" w:space="1" w:color="auto"/>
        </w:pBdr>
        <w:spacing w:after="120"/>
        <w:ind w:left="2835" w:right="2835"/>
        <w:jc w:val="center"/>
        <w:rPr>
          <w:rFonts w:ascii="Arial" w:hAnsi="Arial"/>
          <w:b/>
          <w:i/>
        </w:rPr>
      </w:pPr>
      <w:r w:rsidRPr="002F41AB">
        <w:rPr>
          <w:rFonts w:ascii="Arial" w:hAnsi="Arial"/>
          <w:b/>
          <w:i/>
        </w:rPr>
        <w:t>Important notice</w:t>
      </w:r>
    </w:p>
    <w:p w14:paraId="6B5101E3" w14:textId="77777777" w:rsidR="00EF1682" w:rsidRPr="00CA0074" w:rsidRDefault="00EF1682" w:rsidP="00EF1682">
      <w:pPr>
        <w:pStyle w:val="FP"/>
        <w:framePr w:w="9758" w:wrap="notBeside" w:vAnchor="page" w:hAnchor="page" w:x="1169" w:y="6130"/>
        <w:spacing w:after="120"/>
        <w:jc w:val="center"/>
        <w:rPr>
          <w:rFonts w:ascii="Arial" w:hAnsi="Arial" w:cs="Arial"/>
          <w:sz w:val="18"/>
          <w:szCs w:val="18"/>
        </w:rPr>
      </w:pPr>
      <w:r w:rsidRPr="002F41AB">
        <w:rPr>
          <w:rFonts w:ascii="Arial" w:hAnsi="Arial" w:cs="Arial"/>
          <w:sz w:val="18"/>
        </w:rPr>
        <w:t>The present document can be downloaded from:</w:t>
      </w:r>
      <w:r w:rsidRPr="002F41AB">
        <w:rPr>
          <w:rFonts w:ascii="Arial" w:hAnsi="Arial" w:cs="Arial"/>
          <w:sz w:val="18"/>
        </w:rPr>
        <w:br/>
      </w:r>
      <w:hyperlink r:id="rId15" w:history="1">
        <w:r w:rsidRPr="00D92370">
          <w:rPr>
            <w:rStyle w:val="Hyperlink"/>
            <w:rFonts w:ascii="Arial" w:hAnsi="Arial" w:cs="Arial"/>
            <w:sz w:val="18"/>
            <w:szCs w:val="18"/>
          </w:rPr>
          <w:t>http://www.etsi.org/standards-search</w:t>
        </w:r>
      </w:hyperlink>
    </w:p>
    <w:p w14:paraId="1DC260EC" w14:textId="77777777" w:rsidR="00EF1682" w:rsidRPr="00CA0074" w:rsidRDefault="00EF1682" w:rsidP="00EF1682">
      <w:pPr>
        <w:pStyle w:val="FP"/>
        <w:framePr w:w="9758" w:wrap="notBeside" w:vAnchor="page" w:hAnchor="page" w:x="1169" w:y="6130"/>
        <w:spacing w:after="120"/>
        <w:jc w:val="center"/>
        <w:rPr>
          <w:rFonts w:ascii="Arial" w:hAnsi="Arial" w:cs="Arial"/>
          <w:sz w:val="18"/>
          <w:szCs w:val="18"/>
        </w:rPr>
      </w:pPr>
      <w:r w:rsidRPr="002F41AB">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w:t>
      </w:r>
      <w:r>
        <w:rPr>
          <w:rFonts w:ascii="Arial" w:hAnsi="Arial" w:cs="Arial"/>
          <w:sz w:val="18"/>
        </w:rPr>
        <w:t>the prevailing version of an ETSI deliverable is the one made publicly available in PDF format a</w:t>
      </w:r>
      <w:r w:rsidRPr="00CA0074">
        <w:rPr>
          <w:rFonts w:ascii="Arial" w:hAnsi="Arial" w:cs="Arial"/>
          <w:sz w:val="18"/>
          <w:szCs w:val="18"/>
        </w:rPr>
        <w:t xml:space="preserve">t </w:t>
      </w:r>
      <w:hyperlink r:id="rId16" w:history="1">
        <w:r w:rsidRPr="00D92370">
          <w:rPr>
            <w:rStyle w:val="Hyperlink"/>
            <w:rFonts w:ascii="Arial" w:hAnsi="Arial" w:cs="Arial"/>
            <w:sz w:val="18"/>
            <w:szCs w:val="18"/>
          </w:rPr>
          <w:t>www.etsi.org/deliver</w:t>
        </w:r>
      </w:hyperlink>
      <w:r w:rsidRPr="00CA0074">
        <w:rPr>
          <w:rFonts w:ascii="Arial" w:hAnsi="Arial" w:cs="Arial"/>
          <w:sz w:val="18"/>
          <w:szCs w:val="18"/>
        </w:rPr>
        <w:t>.</w:t>
      </w:r>
    </w:p>
    <w:p w14:paraId="450CF029" w14:textId="77777777" w:rsidR="00EF1682" w:rsidRPr="00CA0074" w:rsidRDefault="00EF1682" w:rsidP="00EF1682">
      <w:pPr>
        <w:pStyle w:val="FP"/>
        <w:framePr w:w="9758" w:wrap="notBeside" w:vAnchor="page" w:hAnchor="page" w:x="1169" w:y="6130"/>
        <w:spacing w:after="120"/>
        <w:jc w:val="center"/>
        <w:rPr>
          <w:rFonts w:ascii="Arial" w:hAnsi="Arial" w:cs="Arial"/>
          <w:sz w:val="18"/>
          <w:szCs w:val="18"/>
        </w:rPr>
      </w:pPr>
      <w:r w:rsidRPr="002F41AB">
        <w:rPr>
          <w:rFonts w:ascii="Arial" w:hAnsi="Arial" w:cs="Arial"/>
          <w:sz w:val="18"/>
        </w:rPr>
        <w:t xml:space="preserve">Users of the present document should be aware that the document may be subject to revision or change of status. Information on the </w:t>
      </w:r>
      <w:proofErr w:type="gramStart"/>
      <w:r w:rsidRPr="002F41AB">
        <w:rPr>
          <w:rFonts w:ascii="Arial" w:hAnsi="Arial" w:cs="Arial"/>
          <w:sz w:val="18"/>
        </w:rPr>
        <w:t>current status</w:t>
      </w:r>
      <w:proofErr w:type="gramEnd"/>
      <w:r w:rsidRPr="002F41AB">
        <w:rPr>
          <w:rFonts w:ascii="Arial" w:hAnsi="Arial" w:cs="Arial"/>
          <w:sz w:val="18"/>
        </w:rPr>
        <w:t xml:space="preserve"> of this and other ETSI documents is available at </w:t>
      </w:r>
      <w:hyperlink r:id="rId17" w:history="1">
        <w:r w:rsidRPr="00D92370">
          <w:rPr>
            <w:rStyle w:val="Hyperlink"/>
            <w:rFonts w:ascii="Arial" w:hAnsi="Arial" w:cs="Arial"/>
            <w:sz w:val="18"/>
            <w:szCs w:val="18"/>
          </w:rPr>
          <w:t>https://portal.etsi.org/TB/ETSIDeliverableStatus.aspx</w:t>
        </w:r>
      </w:hyperlink>
    </w:p>
    <w:p w14:paraId="1C66381A" w14:textId="4D790600" w:rsidR="00EF1682" w:rsidRPr="00D92370" w:rsidRDefault="00EF1682" w:rsidP="00EF1682">
      <w:pPr>
        <w:pStyle w:val="FP"/>
        <w:framePr w:w="9758" w:wrap="notBeside" w:vAnchor="page" w:hAnchor="page" w:x="1169" w:y="6130"/>
        <w:spacing w:after="120"/>
        <w:jc w:val="center"/>
        <w:rPr>
          <w:rStyle w:val="Hyperlink"/>
          <w:rFonts w:ascii="Arial" w:hAnsi="Arial" w:cs="Arial"/>
          <w:sz w:val="18"/>
          <w:szCs w:val="18"/>
        </w:rPr>
      </w:pPr>
      <w:r w:rsidRPr="002F41AB">
        <w:rPr>
          <w:rFonts w:ascii="Arial" w:hAnsi="Arial" w:cs="Arial"/>
          <w:sz w:val="18"/>
        </w:rPr>
        <w:t>If you find errors in the present document, please send your comment to one of the following services:</w:t>
      </w:r>
      <w:r w:rsidRPr="002F41AB">
        <w:rPr>
          <w:rFonts w:ascii="Arial" w:hAnsi="Arial" w:cs="Arial"/>
          <w:sz w:val="18"/>
        </w:rPr>
        <w:br/>
      </w:r>
      <w:bookmarkStart w:id="11" w:name="mailto"/>
      <w:r w:rsidRPr="00D92370">
        <w:fldChar w:fldCharType="begin"/>
      </w:r>
      <w:r w:rsidRPr="00D92370">
        <w:rPr>
          <w:rFonts w:ascii="Arial" w:hAnsi="Arial" w:cs="Arial"/>
          <w:sz w:val="18"/>
          <w:szCs w:val="18"/>
        </w:rPr>
        <w:instrText xml:space="preserve"> HYPERLINK "https://portal.etsi.org/People/CommiteeSupportStaff.aspx" </w:instrText>
      </w:r>
      <w:r w:rsidRPr="00D92370">
        <w:fldChar w:fldCharType="separate"/>
      </w:r>
      <w:r w:rsidRPr="00D92370">
        <w:rPr>
          <w:rStyle w:val="Hyperlink"/>
          <w:rFonts w:ascii="Arial" w:hAnsi="Arial" w:cs="Arial"/>
          <w:sz w:val="18"/>
          <w:szCs w:val="18"/>
        </w:rPr>
        <w:t>https://portal.etsi.org/People/CommiteeSupportStaff.aspx</w:t>
      </w:r>
      <w:r w:rsidRPr="00D92370">
        <w:rPr>
          <w:rStyle w:val="Hyperlink"/>
          <w:rFonts w:ascii="Arial" w:hAnsi="Arial" w:cs="Arial"/>
          <w:sz w:val="18"/>
          <w:szCs w:val="18"/>
        </w:rPr>
        <w:fldChar w:fldCharType="end"/>
      </w:r>
      <w:bookmarkEnd w:id="11"/>
    </w:p>
    <w:p w14:paraId="188303CE" w14:textId="77777777" w:rsidR="00EF1682" w:rsidRDefault="00EF1682" w:rsidP="00EF1682">
      <w:pPr>
        <w:framePr w:w="9758" w:wrap="notBeside" w:vAnchor="page" w:hAnchor="page" w:x="1169" w:y="6130"/>
        <w:overflowPunct/>
        <w:autoSpaceDE/>
        <w:autoSpaceDN/>
        <w:adjustRightInd/>
        <w:spacing w:after="0"/>
        <w:jc w:val="center"/>
        <w:textAlignment w:val="auto"/>
        <w:rPr>
          <w:rFonts w:ascii="Arial" w:hAnsi="Arial" w:cs="Arial"/>
          <w:sz w:val="18"/>
        </w:rPr>
      </w:pPr>
      <w:r w:rsidRPr="00BA3A56">
        <w:rPr>
          <w:rFonts w:ascii="Arial" w:hAnsi="Arial" w:cs="Arial"/>
          <w:sz w:val="18"/>
        </w:rPr>
        <w:t xml:space="preserve">If you find a security vulnerability in the present document, please report it through </w:t>
      </w:r>
      <w:proofErr w:type="gramStart"/>
      <w:r w:rsidRPr="00BA3A56">
        <w:rPr>
          <w:rFonts w:ascii="Arial" w:hAnsi="Arial" w:cs="Arial"/>
          <w:sz w:val="18"/>
        </w:rPr>
        <w:t>our</w:t>
      </w:r>
      <w:proofErr w:type="gramEnd"/>
      <w:r>
        <w:rPr>
          <w:rFonts w:ascii="Arial" w:hAnsi="Arial" w:cs="Arial"/>
          <w:sz w:val="18"/>
        </w:rPr>
        <w:t xml:space="preserve"> </w:t>
      </w:r>
    </w:p>
    <w:p w14:paraId="7535BED0" w14:textId="77777777" w:rsidR="00EF1682" w:rsidRPr="00BA3A56" w:rsidRDefault="00EF1682" w:rsidP="00EF1682">
      <w:pPr>
        <w:framePr w:w="9758" w:wrap="notBeside" w:vAnchor="page" w:hAnchor="page" w:x="1169" w:y="6130"/>
        <w:overflowPunct/>
        <w:autoSpaceDE/>
        <w:autoSpaceDN/>
        <w:adjustRightInd/>
        <w:spacing w:after="0"/>
        <w:jc w:val="center"/>
        <w:textAlignment w:val="auto"/>
        <w:rPr>
          <w:rFonts w:ascii="Arial" w:hAnsi="Arial" w:cs="Arial"/>
          <w:sz w:val="18"/>
        </w:rPr>
      </w:pPr>
      <w:r w:rsidRPr="00BA3A56">
        <w:rPr>
          <w:rFonts w:ascii="Arial" w:hAnsi="Arial" w:cs="Arial"/>
          <w:sz w:val="18"/>
        </w:rPr>
        <w:t>Coordinated Vulnerability Disclosure Program:</w:t>
      </w:r>
    </w:p>
    <w:p w14:paraId="29E62E9F" w14:textId="77777777" w:rsidR="00EF1682" w:rsidRPr="00D92370" w:rsidRDefault="00EA29F6" w:rsidP="00EF1682">
      <w:pPr>
        <w:pStyle w:val="FP"/>
        <w:framePr w:w="9758" w:wrap="notBeside" w:vAnchor="page" w:hAnchor="page" w:x="1169" w:y="6130"/>
        <w:spacing w:after="240"/>
        <w:jc w:val="center"/>
        <w:rPr>
          <w:rStyle w:val="Hyperlink"/>
          <w:rFonts w:ascii="Arial" w:hAnsi="Arial" w:cs="Arial"/>
          <w:sz w:val="18"/>
          <w:szCs w:val="18"/>
        </w:rPr>
      </w:pPr>
      <w:hyperlink r:id="rId18" w:history="1">
        <w:r w:rsidR="00EF1682" w:rsidRPr="00D92370">
          <w:rPr>
            <w:rStyle w:val="Hyperlink"/>
            <w:rFonts w:ascii="Arial" w:hAnsi="Arial" w:cs="Arial"/>
            <w:sz w:val="18"/>
            <w:szCs w:val="18"/>
          </w:rPr>
          <w:t>https://www.etsi.org/standards/coordinated-vulnerability-disclosure</w:t>
        </w:r>
      </w:hyperlink>
    </w:p>
    <w:p w14:paraId="7E974361" w14:textId="77777777" w:rsidR="00EF1682" w:rsidRDefault="00EF1682" w:rsidP="00EF1682">
      <w:pPr>
        <w:pStyle w:val="FP"/>
        <w:framePr w:w="9758" w:wrap="notBeside" w:vAnchor="page" w:hAnchor="page" w:x="1169" w:y="6130"/>
        <w:pBdr>
          <w:bottom w:val="single" w:sz="6" w:space="1" w:color="auto"/>
        </w:pBdr>
        <w:spacing w:after="120"/>
        <w:ind w:left="2835" w:right="2552"/>
        <w:jc w:val="center"/>
        <w:rPr>
          <w:rFonts w:ascii="Arial" w:hAnsi="Arial"/>
          <w:b/>
          <w:i/>
        </w:rPr>
      </w:pPr>
      <w:r>
        <w:rPr>
          <w:rFonts w:ascii="Arial" w:hAnsi="Arial"/>
          <w:b/>
          <w:i/>
        </w:rPr>
        <w:t>Notice of disclaimer &amp; limitation of liability</w:t>
      </w:r>
    </w:p>
    <w:p w14:paraId="0C00D43B" w14:textId="77777777" w:rsidR="00EF1682" w:rsidRPr="00BF35D9" w:rsidRDefault="00EF1682" w:rsidP="00EF1682">
      <w:pPr>
        <w:pStyle w:val="FP"/>
        <w:framePr w:w="9758" w:wrap="notBeside" w:vAnchor="page" w:hAnchor="page" w:x="1169" w:y="6130"/>
        <w:jc w:val="center"/>
        <w:rPr>
          <w:rFonts w:ascii="Arial" w:hAnsi="Arial" w:cs="Arial"/>
          <w:sz w:val="18"/>
        </w:rPr>
      </w:pPr>
      <w:r w:rsidRPr="00BF35D9">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16DA95CE" w14:textId="77777777" w:rsidR="00EF1682" w:rsidRPr="00BF35D9" w:rsidRDefault="00EF1682" w:rsidP="00EF1682">
      <w:pPr>
        <w:pStyle w:val="FP"/>
        <w:framePr w:w="9758" w:wrap="notBeside" w:vAnchor="page" w:hAnchor="page" w:x="1169" w:y="6130"/>
        <w:jc w:val="center"/>
        <w:rPr>
          <w:rFonts w:ascii="Arial" w:hAnsi="Arial" w:cs="Arial"/>
          <w:sz w:val="18"/>
        </w:rPr>
      </w:pPr>
      <w:r w:rsidRPr="00BF35D9">
        <w:rPr>
          <w:rFonts w:ascii="Arial" w:hAnsi="Arial" w:cs="Arial"/>
          <w:sz w:val="18"/>
        </w:rPr>
        <w:t xml:space="preserve">other professional standard and applicable regulations. </w:t>
      </w:r>
    </w:p>
    <w:p w14:paraId="5AB1C66B" w14:textId="77777777" w:rsidR="00EF1682" w:rsidRPr="00BF35D9" w:rsidRDefault="00EF1682" w:rsidP="00EF1682">
      <w:pPr>
        <w:pStyle w:val="FP"/>
        <w:framePr w:w="9758" w:wrap="notBeside" w:vAnchor="page" w:hAnchor="page" w:x="1169" w:y="6130"/>
        <w:jc w:val="center"/>
        <w:rPr>
          <w:rFonts w:ascii="Arial" w:hAnsi="Arial" w:cs="Arial"/>
          <w:sz w:val="18"/>
        </w:rPr>
      </w:pPr>
      <w:r w:rsidRPr="00BF35D9">
        <w:rPr>
          <w:rFonts w:ascii="Arial" w:hAnsi="Arial" w:cs="Arial"/>
          <w:sz w:val="18"/>
        </w:rPr>
        <w:t>No recommendation as to products and services or vendors is made or should be implied.</w:t>
      </w:r>
    </w:p>
    <w:p w14:paraId="7115D4C1" w14:textId="77777777" w:rsidR="00EF1682" w:rsidRPr="00871E11" w:rsidRDefault="00EF1682" w:rsidP="00EF1682">
      <w:pPr>
        <w:pStyle w:val="FP"/>
        <w:framePr w:w="9758" w:wrap="notBeside" w:vAnchor="page" w:hAnchor="page" w:x="1169" w:y="6130"/>
        <w:jc w:val="center"/>
        <w:rPr>
          <w:rFonts w:ascii="Arial" w:hAnsi="Arial" w:cs="Arial"/>
          <w:sz w:val="18"/>
        </w:rPr>
      </w:pPr>
      <w:bookmarkStart w:id="12" w:name="EN_Delete_Disclaimer"/>
      <w:r w:rsidRPr="00871E11">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12"/>
    <w:p w14:paraId="6D8FE0CE" w14:textId="77777777" w:rsidR="00EF1682" w:rsidRPr="00BF35D9" w:rsidRDefault="00EF1682" w:rsidP="00EF1682">
      <w:pPr>
        <w:pStyle w:val="FP"/>
        <w:framePr w:w="9758" w:wrap="notBeside" w:vAnchor="page" w:hAnchor="page" w:x="1169" w:y="6130"/>
        <w:jc w:val="center"/>
        <w:rPr>
          <w:rFonts w:ascii="Arial" w:hAnsi="Arial" w:cs="Arial"/>
          <w:sz w:val="18"/>
        </w:rPr>
      </w:pPr>
      <w:r w:rsidRPr="00B708F7">
        <w:rPr>
          <w:rFonts w:ascii="Arial" w:hAnsi="Arial" w:cs="Arial"/>
          <w:sz w:val="18"/>
        </w:rPr>
        <w:t>In no event shall ETSI be held liable for loss of profits or any other incidental or consequential damages.</w:t>
      </w:r>
    </w:p>
    <w:p w14:paraId="43B01FDE" w14:textId="77777777" w:rsidR="00EF1682" w:rsidRPr="00BF35D9" w:rsidRDefault="00EF1682" w:rsidP="00EF1682">
      <w:pPr>
        <w:pStyle w:val="FP"/>
        <w:framePr w:w="9758" w:wrap="notBeside" w:vAnchor="page" w:hAnchor="page" w:x="1169" w:y="6130"/>
        <w:jc w:val="center"/>
        <w:rPr>
          <w:rFonts w:ascii="Arial" w:hAnsi="Arial" w:cs="Arial"/>
          <w:sz w:val="18"/>
        </w:rPr>
      </w:pPr>
    </w:p>
    <w:p w14:paraId="56C36A2E" w14:textId="77777777" w:rsidR="00EF1682" w:rsidRDefault="00EF1682" w:rsidP="00EF1682">
      <w:pPr>
        <w:pStyle w:val="FP"/>
        <w:framePr w:w="9758" w:wrap="notBeside" w:vAnchor="page" w:hAnchor="page" w:x="1169" w:y="6130"/>
        <w:spacing w:after="240"/>
        <w:jc w:val="center"/>
        <w:rPr>
          <w:rFonts w:ascii="Arial" w:hAnsi="Arial" w:cs="Arial"/>
          <w:sz w:val="18"/>
        </w:rPr>
      </w:pPr>
      <w:r w:rsidRPr="00BF35D9">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21CD3B15" w14:textId="77777777" w:rsidR="00EF1682" w:rsidRDefault="00EF1682" w:rsidP="00EF1682">
      <w:pPr>
        <w:pStyle w:val="FP"/>
        <w:framePr w:w="9758" w:wrap="notBeside" w:vAnchor="page" w:hAnchor="page" w:x="1169" w:y="6130"/>
        <w:pBdr>
          <w:bottom w:val="single" w:sz="6" w:space="1" w:color="auto"/>
        </w:pBdr>
        <w:spacing w:after="120"/>
        <w:jc w:val="center"/>
        <w:rPr>
          <w:rFonts w:ascii="Arial" w:hAnsi="Arial"/>
          <w:b/>
          <w:i/>
        </w:rPr>
      </w:pPr>
      <w:r>
        <w:rPr>
          <w:rFonts w:ascii="Arial" w:hAnsi="Arial"/>
          <w:b/>
          <w:i/>
        </w:rPr>
        <w:t>Copyright Notification</w:t>
      </w:r>
    </w:p>
    <w:p w14:paraId="59605C56" w14:textId="77777777" w:rsidR="00EF1682" w:rsidRDefault="00EF1682" w:rsidP="00EF1682">
      <w:pPr>
        <w:pStyle w:val="FP"/>
        <w:framePr w:w="9758" w:wrap="notBeside" w:vAnchor="page" w:hAnchor="page" w:x="1169" w:y="6130"/>
        <w:jc w:val="center"/>
        <w:rPr>
          <w:rFonts w:ascii="Arial" w:hAnsi="Arial" w:cs="Arial"/>
          <w:sz w:val="18"/>
        </w:rPr>
      </w:pPr>
      <w:bookmarkStart w:id="13" w:name="CleanupToDelete"/>
      <w:r>
        <w:rPr>
          <w:rFonts w:ascii="Arial" w:hAnsi="Arial" w:cs="Arial"/>
          <w:sz w:val="18"/>
        </w:rPr>
        <w:t>No part may be reproduced or utilized in any form or by any means, electronic or mechanical, including photocopying and microfilm except as authorized by written permission of ETSI.</w:t>
      </w:r>
      <w:r>
        <w:rPr>
          <w:rFonts w:ascii="Arial" w:hAnsi="Arial" w:cs="Arial"/>
          <w:sz w:val="18"/>
        </w:rPr>
        <w:br/>
        <w:t>The content of the PDF version shall not be modified without the written authorization of ETSI.</w:t>
      </w:r>
      <w:r>
        <w:rPr>
          <w:rFonts w:ascii="Arial" w:hAnsi="Arial" w:cs="Arial"/>
          <w:sz w:val="18"/>
        </w:rPr>
        <w:br/>
        <w:t>The copyright and the foregoing restriction extend to reproduction in all media.</w:t>
      </w:r>
    </w:p>
    <w:bookmarkEnd w:id="13"/>
    <w:p w14:paraId="60C32290" w14:textId="77777777" w:rsidR="00EF1682" w:rsidRDefault="00EF1682" w:rsidP="00EF1682">
      <w:pPr>
        <w:pStyle w:val="FP"/>
        <w:framePr w:w="9758" w:wrap="notBeside" w:vAnchor="page" w:hAnchor="page" w:x="1169" w:y="6130"/>
        <w:jc w:val="center"/>
        <w:rPr>
          <w:rFonts w:ascii="Arial" w:hAnsi="Arial" w:cs="Arial"/>
          <w:sz w:val="18"/>
        </w:rPr>
      </w:pPr>
    </w:p>
    <w:p w14:paraId="3911C78E" w14:textId="77777777" w:rsidR="00EF1682" w:rsidRDefault="00EF1682" w:rsidP="00EF1682">
      <w:pPr>
        <w:pStyle w:val="FP"/>
        <w:framePr w:w="9758" w:wrap="notBeside" w:vAnchor="page" w:hAnchor="page" w:x="1169" w:y="6130"/>
        <w:jc w:val="center"/>
        <w:rPr>
          <w:rFonts w:ascii="Arial" w:hAnsi="Arial" w:cs="Arial"/>
          <w:sz w:val="18"/>
        </w:rPr>
      </w:pPr>
      <w:bookmarkStart w:id="14" w:name="doccopyright"/>
      <w:r>
        <w:rPr>
          <w:rFonts w:ascii="Arial" w:hAnsi="Arial" w:cs="Arial"/>
          <w:sz w:val="18"/>
        </w:rPr>
        <w:t xml:space="preserve">© ETSI </w:t>
      </w:r>
      <w:proofErr w:type="spellStart"/>
      <w:r>
        <w:rPr>
          <w:rFonts w:ascii="Arial" w:hAnsi="Arial" w:cs="Arial"/>
          <w:sz w:val="18"/>
        </w:rPr>
        <w:t>yyyy</w:t>
      </w:r>
      <w:proofErr w:type="spellEnd"/>
      <w:r>
        <w:rPr>
          <w:rFonts w:ascii="Arial" w:hAnsi="Arial" w:cs="Arial"/>
          <w:sz w:val="18"/>
        </w:rPr>
        <w:t>.</w:t>
      </w:r>
    </w:p>
    <w:p w14:paraId="7A2152DF" w14:textId="77777777" w:rsidR="00EF1682" w:rsidRDefault="00EF1682" w:rsidP="00EF1682">
      <w:pPr>
        <w:pStyle w:val="FP"/>
        <w:framePr w:w="9758" w:wrap="notBeside" w:vAnchor="page" w:hAnchor="page" w:x="1169" w:y="6130"/>
        <w:jc w:val="center"/>
        <w:rPr>
          <w:rFonts w:ascii="Arial" w:hAnsi="Arial" w:cs="Arial"/>
          <w:sz w:val="18"/>
          <w:szCs w:val="18"/>
        </w:rPr>
      </w:pPr>
      <w:r>
        <w:rPr>
          <w:rFonts w:ascii="Arial" w:hAnsi="Arial" w:cs="Arial"/>
          <w:sz w:val="18"/>
        </w:rPr>
        <w:t>All rights reserved</w:t>
      </w:r>
      <w:bookmarkEnd w:id="14"/>
      <w:r>
        <w:rPr>
          <w:rFonts w:ascii="Arial" w:hAnsi="Arial" w:cs="Arial"/>
          <w:sz w:val="18"/>
        </w:rPr>
        <w:t>.</w:t>
      </w:r>
      <w:r>
        <w:rPr>
          <w:rFonts w:ascii="Arial" w:hAnsi="Arial" w:cs="Arial"/>
          <w:sz w:val="18"/>
        </w:rPr>
        <w:br/>
      </w:r>
    </w:p>
    <w:p w14:paraId="6B752F5E" w14:textId="77777777" w:rsidR="00EF1682" w:rsidRPr="00A62BAC" w:rsidRDefault="00EF1682" w:rsidP="00EF1682">
      <w:pPr>
        <w:pStyle w:val="FP"/>
        <w:jc w:val="center"/>
      </w:pPr>
      <w:r w:rsidRPr="00A62BAC">
        <w:br w:type="page"/>
      </w:r>
    </w:p>
    <w:p w14:paraId="04442DFE" w14:textId="0200D15A" w:rsidR="00A301A6" w:rsidRPr="00F52C10" w:rsidRDefault="00A301A6" w:rsidP="002169B5">
      <w:pPr>
        <w:pStyle w:val="TT"/>
      </w:pPr>
      <w:bookmarkStart w:id="15" w:name="copyrightaddon"/>
      <w:bookmarkStart w:id="16" w:name="tbcopyright"/>
      <w:bookmarkStart w:id="17" w:name="_Toc451533942"/>
      <w:bookmarkStart w:id="18" w:name="_Toc484178377"/>
      <w:bookmarkStart w:id="19" w:name="_Toc484178407"/>
      <w:bookmarkEnd w:id="0"/>
      <w:bookmarkEnd w:id="8"/>
      <w:bookmarkEnd w:id="15"/>
      <w:bookmarkEnd w:id="16"/>
      <w:r w:rsidRPr="00F52C10">
        <w:lastRenderedPageBreak/>
        <w:t>Contents</w:t>
      </w:r>
      <w:bookmarkEnd w:id="17"/>
      <w:bookmarkEnd w:id="18"/>
      <w:bookmarkEnd w:id="19"/>
    </w:p>
    <w:p w14:paraId="69510886" w14:textId="51649B22" w:rsidR="0028446C" w:rsidRDefault="0028446C" w:rsidP="0028446C">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t>Intellectual Property Rights</w:t>
      </w:r>
      <w:r>
        <w:tab/>
      </w:r>
      <w:r>
        <w:fldChar w:fldCharType="begin"/>
      </w:r>
      <w:r>
        <w:instrText xml:space="preserve"> PAGEREF _Toc103250457 \h </w:instrText>
      </w:r>
      <w:r>
        <w:fldChar w:fldCharType="separate"/>
      </w:r>
      <w:r w:rsidR="0091225A">
        <w:t>5</w:t>
      </w:r>
      <w:r>
        <w:fldChar w:fldCharType="end"/>
      </w:r>
    </w:p>
    <w:p w14:paraId="64C0E940" w14:textId="70F423D0" w:rsidR="0028446C" w:rsidRDefault="0028446C" w:rsidP="0028446C">
      <w:pPr>
        <w:pStyle w:val="TOC1"/>
        <w:rPr>
          <w:rFonts w:asciiTheme="minorHAnsi" w:eastAsiaTheme="minorEastAsia" w:hAnsiTheme="minorHAnsi" w:cstheme="minorBidi"/>
          <w:szCs w:val="22"/>
          <w:lang w:eastAsia="en-GB"/>
        </w:rPr>
      </w:pPr>
      <w:r>
        <w:t>Foreword</w:t>
      </w:r>
      <w:r>
        <w:tab/>
      </w:r>
      <w:r>
        <w:fldChar w:fldCharType="begin"/>
      </w:r>
      <w:r>
        <w:instrText xml:space="preserve"> PAGEREF _Toc103250458 \h </w:instrText>
      </w:r>
      <w:r>
        <w:fldChar w:fldCharType="separate"/>
      </w:r>
      <w:r w:rsidR="0091225A">
        <w:t>5</w:t>
      </w:r>
      <w:r>
        <w:fldChar w:fldCharType="end"/>
      </w:r>
    </w:p>
    <w:p w14:paraId="57C11DA8" w14:textId="0E83BFFA" w:rsidR="0028446C" w:rsidRDefault="0028446C" w:rsidP="0028446C">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_Toc103250459 \h </w:instrText>
      </w:r>
      <w:r>
        <w:fldChar w:fldCharType="separate"/>
      </w:r>
      <w:r w:rsidR="0091225A">
        <w:t>5</w:t>
      </w:r>
      <w:r>
        <w:fldChar w:fldCharType="end"/>
      </w:r>
    </w:p>
    <w:p w14:paraId="269B94F8" w14:textId="1A3AC030" w:rsidR="0028446C" w:rsidRDefault="0028446C" w:rsidP="0028446C">
      <w:pPr>
        <w:pStyle w:val="TOC1"/>
        <w:rPr>
          <w:rFonts w:asciiTheme="minorHAnsi" w:eastAsiaTheme="minorEastAsia" w:hAnsiTheme="minorHAnsi" w:cstheme="minorBidi"/>
          <w:szCs w:val="22"/>
          <w:lang w:eastAsia="en-GB"/>
        </w:rPr>
      </w:pPr>
      <w:r>
        <w:t>Executive summary</w:t>
      </w:r>
      <w:r>
        <w:tab/>
      </w:r>
      <w:r>
        <w:fldChar w:fldCharType="begin"/>
      </w:r>
      <w:r>
        <w:instrText xml:space="preserve"> PAGEREF _Toc103250460 \h </w:instrText>
      </w:r>
      <w:r>
        <w:fldChar w:fldCharType="separate"/>
      </w:r>
      <w:r w:rsidR="0091225A">
        <w:t>5</w:t>
      </w:r>
      <w:r>
        <w:fldChar w:fldCharType="end"/>
      </w:r>
    </w:p>
    <w:p w14:paraId="39AEA6E4" w14:textId="1EC0640F" w:rsidR="0028446C" w:rsidRDefault="0028446C" w:rsidP="0028446C">
      <w:pPr>
        <w:pStyle w:val="TOC1"/>
        <w:rPr>
          <w:rFonts w:asciiTheme="minorHAnsi" w:eastAsiaTheme="minorEastAsia" w:hAnsiTheme="minorHAnsi" w:cstheme="minorBidi"/>
          <w:szCs w:val="22"/>
          <w:lang w:eastAsia="en-GB"/>
        </w:rPr>
      </w:pPr>
      <w:r>
        <w:t>Introduction</w:t>
      </w:r>
      <w:r>
        <w:tab/>
      </w:r>
      <w:r>
        <w:fldChar w:fldCharType="begin"/>
      </w:r>
      <w:r>
        <w:instrText xml:space="preserve"> PAGEREF _Toc103250461 \h </w:instrText>
      </w:r>
      <w:r>
        <w:fldChar w:fldCharType="separate"/>
      </w:r>
      <w:r w:rsidR="0091225A">
        <w:t>5</w:t>
      </w:r>
      <w:r>
        <w:fldChar w:fldCharType="end"/>
      </w:r>
    </w:p>
    <w:p w14:paraId="7C454687" w14:textId="7569615E" w:rsidR="0028446C" w:rsidRDefault="0028446C" w:rsidP="0028446C">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_Toc103250462 \h </w:instrText>
      </w:r>
      <w:r>
        <w:fldChar w:fldCharType="separate"/>
      </w:r>
      <w:r w:rsidR="0091225A">
        <w:t>6</w:t>
      </w:r>
      <w:r>
        <w:fldChar w:fldCharType="end"/>
      </w:r>
    </w:p>
    <w:p w14:paraId="08AF90BF" w14:textId="51311C3D" w:rsidR="0028446C" w:rsidRDefault="0028446C" w:rsidP="0028446C">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_Toc103250463 \h </w:instrText>
      </w:r>
      <w:r>
        <w:fldChar w:fldCharType="separate"/>
      </w:r>
      <w:r w:rsidR="0091225A">
        <w:t>6</w:t>
      </w:r>
      <w:r>
        <w:fldChar w:fldCharType="end"/>
      </w:r>
    </w:p>
    <w:p w14:paraId="5250B1D9" w14:textId="1D40996C" w:rsidR="0028446C" w:rsidRDefault="0028446C" w:rsidP="0028446C">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_Toc103250464 \h </w:instrText>
      </w:r>
      <w:r>
        <w:fldChar w:fldCharType="separate"/>
      </w:r>
      <w:r w:rsidR="0091225A">
        <w:t>6</w:t>
      </w:r>
      <w:r>
        <w:fldChar w:fldCharType="end"/>
      </w:r>
    </w:p>
    <w:p w14:paraId="7CC3B017" w14:textId="0EEAA6C4" w:rsidR="0028446C" w:rsidRDefault="0028446C" w:rsidP="0028446C">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_Toc103250465 \h </w:instrText>
      </w:r>
      <w:r>
        <w:fldChar w:fldCharType="separate"/>
      </w:r>
      <w:r w:rsidR="0091225A">
        <w:t>7</w:t>
      </w:r>
      <w:r>
        <w:fldChar w:fldCharType="end"/>
      </w:r>
    </w:p>
    <w:p w14:paraId="7A474F86" w14:textId="04E2E504" w:rsidR="0028446C" w:rsidRDefault="0028446C" w:rsidP="0028446C">
      <w:pPr>
        <w:pStyle w:val="TOC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_Toc103250466 \h </w:instrText>
      </w:r>
      <w:r>
        <w:fldChar w:fldCharType="separate"/>
      </w:r>
      <w:r w:rsidR="0091225A">
        <w:t>7</w:t>
      </w:r>
      <w:r>
        <w:fldChar w:fldCharType="end"/>
      </w:r>
    </w:p>
    <w:p w14:paraId="1CC2BA8C" w14:textId="1D10BECC" w:rsidR="0028446C" w:rsidRDefault="0028446C" w:rsidP="0028446C">
      <w:pPr>
        <w:pStyle w:val="TO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_Toc103250467 \h </w:instrText>
      </w:r>
      <w:r>
        <w:fldChar w:fldCharType="separate"/>
      </w:r>
      <w:r w:rsidR="0091225A">
        <w:t>7</w:t>
      </w:r>
      <w:r>
        <w:fldChar w:fldCharType="end"/>
      </w:r>
    </w:p>
    <w:p w14:paraId="757B51DE" w14:textId="5AAEFB2F" w:rsidR="0028446C" w:rsidRDefault="0028446C" w:rsidP="0028446C">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_Toc103250468 \h </w:instrText>
      </w:r>
      <w:r>
        <w:fldChar w:fldCharType="separate"/>
      </w:r>
      <w:r w:rsidR="0091225A">
        <w:t>7</w:t>
      </w:r>
      <w:r>
        <w:fldChar w:fldCharType="end"/>
      </w:r>
    </w:p>
    <w:p w14:paraId="170096A8" w14:textId="0DBA20C2" w:rsidR="0028446C" w:rsidRDefault="0028446C" w:rsidP="0028446C">
      <w:pPr>
        <w:pStyle w:val="TOC2"/>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_Toc103250469 \h </w:instrText>
      </w:r>
      <w:r>
        <w:fldChar w:fldCharType="separate"/>
      </w:r>
      <w:r w:rsidR="0091225A">
        <w:t>8</w:t>
      </w:r>
      <w:r>
        <w:fldChar w:fldCharType="end"/>
      </w:r>
    </w:p>
    <w:p w14:paraId="0CA058D1" w14:textId="40AF0D29" w:rsidR="0028446C" w:rsidRDefault="0028446C" w:rsidP="0028446C">
      <w:pPr>
        <w:pStyle w:val="TOC1"/>
        <w:rPr>
          <w:rFonts w:asciiTheme="minorHAnsi" w:eastAsiaTheme="minorEastAsia" w:hAnsiTheme="minorHAnsi" w:cstheme="minorBidi"/>
          <w:szCs w:val="22"/>
          <w:lang w:eastAsia="en-GB"/>
        </w:rPr>
      </w:pPr>
      <w:r>
        <w:t>4</w:t>
      </w:r>
      <w:r>
        <w:tab/>
        <w:t>Conformance assessment methodology</w:t>
      </w:r>
      <w:r>
        <w:tab/>
      </w:r>
      <w:r>
        <w:fldChar w:fldCharType="begin"/>
      </w:r>
      <w:r>
        <w:instrText xml:space="preserve"> PAGEREF _Toc103250470 \h </w:instrText>
      </w:r>
      <w:r>
        <w:fldChar w:fldCharType="separate"/>
      </w:r>
      <w:r w:rsidR="0091225A">
        <w:t>8</w:t>
      </w:r>
      <w:r>
        <w:fldChar w:fldCharType="end"/>
      </w:r>
    </w:p>
    <w:p w14:paraId="7E7BFCB9" w14:textId="7D85452E" w:rsidR="0028446C" w:rsidRDefault="0028446C" w:rsidP="0028446C">
      <w:pPr>
        <w:pStyle w:val="TOC2"/>
        <w:rPr>
          <w:rFonts w:asciiTheme="minorHAnsi" w:eastAsiaTheme="minorEastAsia" w:hAnsiTheme="minorHAnsi" w:cstheme="minorBidi"/>
          <w:sz w:val="22"/>
          <w:szCs w:val="22"/>
          <w:lang w:eastAsia="en-GB"/>
        </w:rPr>
      </w:pPr>
      <w:r>
        <w:t>4.1</w:t>
      </w:r>
      <w:r>
        <w:tab/>
        <w:t>Overview and document structure</w:t>
      </w:r>
      <w:r>
        <w:tab/>
      </w:r>
      <w:r>
        <w:fldChar w:fldCharType="begin"/>
      </w:r>
      <w:r>
        <w:instrText xml:space="preserve"> PAGEREF _Toc103250471 \h </w:instrText>
      </w:r>
      <w:r>
        <w:fldChar w:fldCharType="separate"/>
      </w:r>
      <w:r w:rsidR="0091225A">
        <w:t>8</w:t>
      </w:r>
      <w:r>
        <w:fldChar w:fldCharType="end"/>
      </w:r>
    </w:p>
    <w:p w14:paraId="759B4B40" w14:textId="4F43A172" w:rsidR="0028446C" w:rsidRDefault="0028446C" w:rsidP="0028446C">
      <w:pPr>
        <w:pStyle w:val="TOC3"/>
        <w:rPr>
          <w:rFonts w:asciiTheme="minorHAnsi" w:eastAsiaTheme="minorEastAsia" w:hAnsiTheme="minorHAnsi" w:cstheme="minorBidi"/>
          <w:sz w:val="22"/>
          <w:szCs w:val="22"/>
          <w:lang w:eastAsia="en-GB"/>
        </w:rPr>
      </w:pPr>
      <w:r>
        <w:t>4.1.0</w:t>
      </w:r>
      <w:r>
        <w:tab/>
        <w:t>General overview of the document</w:t>
      </w:r>
      <w:r>
        <w:tab/>
      </w:r>
      <w:r>
        <w:fldChar w:fldCharType="begin"/>
      </w:r>
      <w:r>
        <w:instrText xml:space="preserve"> PAGEREF _Toc103250472 \h </w:instrText>
      </w:r>
      <w:r>
        <w:fldChar w:fldCharType="separate"/>
      </w:r>
      <w:r w:rsidR="0091225A">
        <w:t>8</w:t>
      </w:r>
      <w:r>
        <w:fldChar w:fldCharType="end"/>
      </w:r>
    </w:p>
    <w:p w14:paraId="61A2D4CD" w14:textId="2F21CE64" w:rsidR="0028446C" w:rsidRDefault="0028446C" w:rsidP="0028446C">
      <w:pPr>
        <w:pStyle w:val="TOC3"/>
        <w:rPr>
          <w:rFonts w:asciiTheme="minorHAnsi" w:eastAsiaTheme="minorEastAsia" w:hAnsiTheme="minorHAnsi" w:cstheme="minorBidi"/>
          <w:sz w:val="22"/>
          <w:szCs w:val="22"/>
          <w:lang w:eastAsia="en-GB"/>
        </w:rPr>
      </w:pPr>
      <w:r>
        <w:t>4.1.1</w:t>
      </w:r>
      <w:r>
        <w:tab/>
        <w:t>Handling of test groups</w:t>
      </w:r>
      <w:r>
        <w:tab/>
      </w:r>
      <w:r>
        <w:fldChar w:fldCharType="begin"/>
      </w:r>
      <w:r>
        <w:instrText xml:space="preserve"> PAGEREF _Toc103250473 \h </w:instrText>
      </w:r>
      <w:r>
        <w:fldChar w:fldCharType="separate"/>
      </w:r>
      <w:r w:rsidR="0091225A">
        <w:t>11</w:t>
      </w:r>
      <w:r>
        <w:fldChar w:fldCharType="end"/>
      </w:r>
    </w:p>
    <w:p w14:paraId="3ECAB4BC" w14:textId="3C1C5BBF" w:rsidR="0028446C" w:rsidRDefault="0028446C" w:rsidP="0028446C">
      <w:pPr>
        <w:pStyle w:val="TOC3"/>
        <w:rPr>
          <w:rFonts w:asciiTheme="minorHAnsi" w:eastAsiaTheme="minorEastAsia" w:hAnsiTheme="minorHAnsi" w:cstheme="minorBidi"/>
          <w:sz w:val="22"/>
          <w:szCs w:val="22"/>
          <w:lang w:eastAsia="en-GB"/>
        </w:rPr>
      </w:pPr>
      <w:r>
        <w:t>4.1.2</w:t>
      </w:r>
      <w:r>
        <w:tab/>
        <w:t>Handling of IXIT entries</w:t>
      </w:r>
      <w:r>
        <w:tab/>
      </w:r>
      <w:r>
        <w:fldChar w:fldCharType="begin"/>
      </w:r>
      <w:r>
        <w:instrText xml:space="preserve"> PAGEREF _Toc103250474 \h </w:instrText>
      </w:r>
      <w:r>
        <w:fldChar w:fldCharType="separate"/>
      </w:r>
      <w:r w:rsidR="0091225A">
        <w:t>12</w:t>
      </w:r>
      <w:r>
        <w:fldChar w:fldCharType="end"/>
      </w:r>
    </w:p>
    <w:p w14:paraId="0184583B" w14:textId="256143D5" w:rsidR="0028446C" w:rsidRDefault="0028446C" w:rsidP="0028446C">
      <w:pPr>
        <w:pStyle w:val="TOC3"/>
        <w:rPr>
          <w:rFonts w:asciiTheme="minorHAnsi" w:eastAsiaTheme="minorEastAsia" w:hAnsiTheme="minorHAnsi" w:cstheme="minorBidi"/>
          <w:sz w:val="22"/>
          <w:szCs w:val="22"/>
          <w:lang w:eastAsia="en-GB"/>
        </w:rPr>
      </w:pPr>
      <w:r>
        <w:t>4.1.3</w:t>
      </w:r>
      <w:r>
        <w:tab/>
        <w:t>Naming conventions</w:t>
      </w:r>
      <w:r>
        <w:tab/>
      </w:r>
      <w:r>
        <w:fldChar w:fldCharType="begin"/>
      </w:r>
      <w:r>
        <w:instrText xml:space="preserve"> PAGEREF _Toc103250475 \h </w:instrText>
      </w:r>
      <w:r>
        <w:fldChar w:fldCharType="separate"/>
      </w:r>
      <w:r w:rsidR="0091225A">
        <w:t>13</w:t>
      </w:r>
      <w:r>
        <w:fldChar w:fldCharType="end"/>
      </w:r>
    </w:p>
    <w:p w14:paraId="4D39914C" w14:textId="436E6D65" w:rsidR="0028446C" w:rsidRDefault="0028446C" w:rsidP="0028446C">
      <w:pPr>
        <w:pStyle w:val="TOC2"/>
        <w:rPr>
          <w:rFonts w:asciiTheme="minorHAnsi" w:eastAsiaTheme="minorEastAsia" w:hAnsiTheme="minorHAnsi" w:cstheme="minorBidi"/>
          <w:sz w:val="22"/>
          <w:szCs w:val="22"/>
          <w:lang w:eastAsia="en-GB"/>
        </w:rPr>
      </w:pPr>
      <w:r>
        <w:t>4.2</w:t>
      </w:r>
      <w:r>
        <w:tab/>
        <w:t>Roles and objects</w:t>
      </w:r>
      <w:r>
        <w:tab/>
      </w:r>
      <w:r>
        <w:fldChar w:fldCharType="begin"/>
      </w:r>
      <w:r>
        <w:instrText xml:space="preserve"> PAGEREF _Toc103250476 \h </w:instrText>
      </w:r>
      <w:r>
        <w:fldChar w:fldCharType="separate"/>
      </w:r>
      <w:r w:rsidR="0091225A">
        <w:t>13</w:t>
      </w:r>
      <w:r>
        <w:fldChar w:fldCharType="end"/>
      </w:r>
    </w:p>
    <w:p w14:paraId="3487DD7D" w14:textId="6969F6D9" w:rsidR="0028446C" w:rsidRDefault="0028446C" w:rsidP="0028446C">
      <w:pPr>
        <w:pStyle w:val="TOC3"/>
        <w:rPr>
          <w:rFonts w:asciiTheme="minorHAnsi" w:eastAsiaTheme="minorEastAsia" w:hAnsiTheme="minorHAnsi" w:cstheme="minorBidi"/>
          <w:sz w:val="22"/>
          <w:szCs w:val="22"/>
          <w:lang w:eastAsia="en-GB"/>
        </w:rPr>
      </w:pPr>
      <w:r>
        <w:t>4.2.1</w:t>
      </w:r>
      <w:r>
        <w:tab/>
        <w:t>Device Under Test (DUT)</w:t>
      </w:r>
      <w:r>
        <w:tab/>
      </w:r>
      <w:r>
        <w:fldChar w:fldCharType="begin"/>
      </w:r>
      <w:r>
        <w:instrText xml:space="preserve"> PAGEREF _Toc103250477 \h </w:instrText>
      </w:r>
      <w:r>
        <w:fldChar w:fldCharType="separate"/>
      </w:r>
      <w:r w:rsidR="0091225A">
        <w:t>13</w:t>
      </w:r>
      <w:r>
        <w:fldChar w:fldCharType="end"/>
      </w:r>
    </w:p>
    <w:p w14:paraId="5B48D149" w14:textId="437C3515" w:rsidR="0028446C" w:rsidRDefault="0028446C" w:rsidP="0028446C">
      <w:pPr>
        <w:pStyle w:val="TOC3"/>
        <w:rPr>
          <w:rFonts w:asciiTheme="minorHAnsi" w:eastAsiaTheme="minorEastAsia" w:hAnsiTheme="minorHAnsi" w:cstheme="minorBidi"/>
          <w:sz w:val="22"/>
          <w:szCs w:val="22"/>
          <w:lang w:eastAsia="en-GB"/>
        </w:rPr>
      </w:pPr>
      <w:r>
        <w:t>4.2.2</w:t>
      </w:r>
      <w:r>
        <w:tab/>
        <w:t>Supplier Organization (SO)</w:t>
      </w:r>
      <w:r>
        <w:tab/>
      </w:r>
      <w:r>
        <w:fldChar w:fldCharType="begin"/>
      </w:r>
      <w:r>
        <w:instrText xml:space="preserve"> PAGEREF _Toc103250478 \h </w:instrText>
      </w:r>
      <w:r>
        <w:fldChar w:fldCharType="separate"/>
      </w:r>
      <w:r w:rsidR="0091225A">
        <w:t>13</w:t>
      </w:r>
      <w:r>
        <w:fldChar w:fldCharType="end"/>
      </w:r>
    </w:p>
    <w:p w14:paraId="1391C54C" w14:textId="09C854C5" w:rsidR="0028446C" w:rsidRDefault="0028446C" w:rsidP="0028446C">
      <w:pPr>
        <w:pStyle w:val="TOC3"/>
        <w:rPr>
          <w:rFonts w:asciiTheme="minorHAnsi" w:eastAsiaTheme="minorEastAsia" w:hAnsiTheme="minorHAnsi" w:cstheme="minorBidi"/>
          <w:sz w:val="22"/>
          <w:szCs w:val="22"/>
          <w:lang w:eastAsia="en-GB"/>
        </w:rPr>
      </w:pPr>
      <w:r>
        <w:t>4.2.3</w:t>
      </w:r>
      <w:r>
        <w:tab/>
        <w:t>Test Laboratory (TL)</w:t>
      </w:r>
      <w:r>
        <w:tab/>
      </w:r>
      <w:r>
        <w:fldChar w:fldCharType="begin"/>
      </w:r>
      <w:r>
        <w:instrText xml:space="preserve"> PAGEREF _Toc103250479 \h </w:instrText>
      </w:r>
      <w:r>
        <w:fldChar w:fldCharType="separate"/>
      </w:r>
      <w:r w:rsidR="0091225A">
        <w:t>13</w:t>
      </w:r>
      <w:r>
        <w:fldChar w:fldCharType="end"/>
      </w:r>
    </w:p>
    <w:p w14:paraId="5A4ABE0A" w14:textId="7F6B122E" w:rsidR="0028446C" w:rsidRDefault="0028446C" w:rsidP="0028446C">
      <w:pPr>
        <w:pStyle w:val="TOC2"/>
        <w:rPr>
          <w:rFonts w:asciiTheme="minorHAnsi" w:eastAsiaTheme="minorEastAsia" w:hAnsiTheme="minorHAnsi" w:cstheme="minorBidi"/>
          <w:sz w:val="22"/>
          <w:szCs w:val="22"/>
          <w:lang w:eastAsia="en-GB"/>
        </w:rPr>
      </w:pPr>
      <w:r>
        <w:t>4.3</w:t>
      </w:r>
      <w:r>
        <w:tab/>
        <w:t>Assessment procedure</w:t>
      </w:r>
      <w:r>
        <w:tab/>
      </w:r>
      <w:r>
        <w:fldChar w:fldCharType="begin"/>
      </w:r>
      <w:r>
        <w:instrText xml:space="preserve"> PAGEREF _Toc103250480 \h </w:instrText>
      </w:r>
      <w:r>
        <w:fldChar w:fldCharType="separate"/>
      </w:r>
      <w:r w:rsidR="0091225A">
        <w:t>14</w:t>
      </w:r>
      <w:r>
        <w:fldChar w:fldCharType="end"/>
      </w:r>
    </w:p>
    <w:p w14:paraId="00695FC7" w14:textId="6A5D9B99" w:rsidR="0028446C" w:rsidRDefault="0028446C" w:rsidP="0028446C">
      <w:pPr>
        <w:pStyle w:val="TOC2"/>
        <w:rPr>
          <w:rFonts w:asciiTheme="minorHAnsi" w:eastAsiaTheme="minorEastAsia" w:hAnsiTheme="minorHAnsi" w:cstheme="minorBidi"/>
          <w:sz w:val="22"/>
          <w:szCs w:val="22"/>
          <w:lang w:eastAsia="en-GB"/>
        </w:rPr>
      </w:pPr>
      <w:r w:rsidRPr="00331559">
        <w:rPr>
          <w:lang w:val="en-US"/>
        </w:rPr>
        <w:t>4.4</w:t>
      </w:r>
      <w:r w:rsidRPr="00331559">
        <w:rPr>
          <w:lang w:val="en-US"/>
        </w:rPr>
        <w:tab/>
        <w:t>Implementation Conformance Statement (ICS)</w:t>
      </w:r>
      <w:r>
        <w:tab/>
      </w:r>
      <w:r>
        <w:fldChar w:fldCharType="begin"/>
      </w:r>
      <w:r>
        <w:instrText xml:space="preserve"> PAGEREF _Toc103250481 \h </w:instrText>
      </w:r>
      <w:r>
        <w:fldChar w:fldCharType="separate"/>
      </w:r>
      <w:r w:rsidR="0091225A">
        <w:t>14</w:t>
      </w:r>
      <w:r>
        <w:fldChar w:fldCharType="end"/>
      </w:r>
    </w:p>
    <w:p w14:paraId="658BF61C" w14:textId="0DA4BB9B" w:rsidR="0028446C" w:rsidRDefault="0028446C" w:rsidP="0028446C">
      <w:pPr>
        <w:pStyle w:val="TOC2"/>
        <w:rPr>
          <w:rFonts w:asciiTheme="minorHAnsi" w:eastAsiaTheme="minorEastAsia" w:hAnsiTheme="minorHAnsi" w:cstheme="minorBidi"/>
          <w:sz w:val="22"/>
          <w:szCs w:val="22"/>
          <w:lang w:eastAsia="en-GB"/>
        </w:rPr>
      </w:pPr>
      <w:r>
        <w:t>4.5</w:t>
      </w:r>
      <w:r>
        <w:tab/>
        <w:t xml:space="preserve">Implementation eXtra Information for </w:t>
      </w:r>
      <w:r w:rsidRPr="00331559">
        <w:rPr>
          <w:lang w:val="en-US"/>
        </w:rPr>
        <w:t>Testing (IXIT)</w:t>
      </w:r>
      <w:r>
        <w:tab/>
      </w:r>
      <w:r>
        <w:fldChar w:fldCharType="begin"/>
      </w:r>
      <w:r>
        <w:instrText xml:space="preserve"> PAGEREF _Toc103250482 \h </w:instrText>
      </w:r>
      <w:r>
        <w:fldChar w:fldCharType="separate"/>
      </w:r>
      <w:r w:rsidR="0091225A">
        <w:t>14</w:t>
      </w:r>
      <w:r>
        <w:fldChar w:fldCharType="end"/>
      </w:r>
    </w:p>
    <w:p w14:paraId="456D7F71" w14:textId="23DA9311" w:rsidR="0028446C" w:rsidRDefault="0028446C" w:rsidP="0028446C">
      <w:pPr>
        <w:pStyle w:val="TOC2"/>
        <w:rPr>
          <w:rFonts w:asciiTheme="minorHAnsi" w:eastAsiaTheme="minorEastAsia" w:hAnsiTheme="minorHAnsi" w:cstheme="minorBidi"/>
          <w:sz w:val="22"/>
          <w:szCs w:val="22"/>
          <w:lang w:eastAsia="en-GB"/>
        </w:rPr>
      </w:pPr>
      <w:r w:rsidRPr="00331559">
        <w:rPr>
          <w:lang w:val="en-US"/>
        </w:rPr>
        <w:t>4.6</w:t>
      </w:r>
      <w:r w:rsidRPr="00331559">
        <w:rPr>
          <w:lang w:val="en-US"/>
        </w:rPr>
        <w:tab/>
        <w:t>Assignment of verdicts</w:t>
      </w:r>
      <w:r>
        <w:tab/>
      </w:r>
      <w:r>
        <w:fldChar w:fldCharType="begin"/>
      </w:r>
      <w:r>
        <w:instrText xml:space="preserve"> PAGEREF _Toc103250483 \h </w:instrText>
      </w:r>
      <w:r>
        <w:fldChar w:fldCharType="separate"/>
      </w:r>
      <w:r w:rsidR="0091225A">
        <w:t>14</w:t>
      </w:r>
      <w:r>
        <w:fldChar w:fldCharType="end"/>
      </w:r>
    </w:p>
    <w:p w14:paraId="14BEF02A" w14:textId="68786072" w:rsidR="0028446C" w:rsidRDefault="0028446C" w:rsidP="0028446C">
      <w:pPr>
        <w:pStyle w:val="TOC2"/>
        <w:rPr>
          <w:rFonts w:asciiTheme="minorHAnsi" w:eastAsiaTheme="minorEastAsia" w:hAnsiTheme="minorHAnsi" w:cstheme="minorBidi"/>
          <w:sz w:val="22"/>
          <w:szCs w:val="22"/>
          <w:lang w:eastAsia="en-GB"/>
        </w:rPr>
      </w:pPr>
      <w:r w:rsidRPr="00331559">
        <w:rPr>
          <w:lang w:val="en-US"/>
        </w:rPr>
        <w:t>4.7</w:t>
      </w:r>
      <w:r w:rsidRPr="00331559">
        <w:rPr>
          <w:lang w:val="en-US"/>
        </w:rPr>
        <w:tab/>
        <w:t>Usage of external evidence</w:t>
      </w:r>
      <w:r>
        <w:tab/>
      </w:r>
      <w:r>
        <w:fldChar w:fldCharType="begin"/>
      </w:r>
      <w:r>
        <w:instrText xml:space="preserve"> PAGEREF _Toc103250484 \h </w:instrText>
      </w:r>
      <w:r>
        <w:fldChar w:fldCharType="separate"/>
      </w:r>
      <w:r w:rsidR="0091225A">
        <w:t>14</w:t>
      </w:r>
      <w:r>
        <w:fldChar w:fldCharType="end"/>
      </w:r>
    </w:p>
    <w:p w14:paraId="7C103420" w14:textId="6EC7C045" w:rsidR="0028446C" w:rsidRDefault="0028446C" w:rsidP="0028446C">
      <w:pPr>
        <w:pStyle w:val="TOC2"/>
        <w:rPr>
          <w:rFonts w:asciiTheme="minorHAnsi" w:eastAsiaTheme="minorEastAsia" w:hAnsiTheme="minorHAnsi" w:cstheme="minorBidi"/>
          <w:sz w:val="22"/>
          <w:szCs w:val="22"/>
          <w:lang w:eastAsia="en-GB"/>
        </w:rPr>
      </w:pPr>
      <w:r w:rsidRPr="00331559">
        <w:rPr>
          <w:lang w:val="en-US"/>
        </w:rPr>
        <w:t>4.8</w:t>
      </w:r>
      <w:r w:rsidRPr="00331559">
        <w:rPr>
          <w:lang w:val="en-US"/>
        </w:rPr>
        <w:tab/>
        <w:t>Assessment scheme amendments</w:t>
      </w:r>
      <w:r>
        <w:tab/>
      </w:r>
      <w:r>
        <w:fldChar w:fldCharType="begin"/>
      </w:r>
      <w:r>
        <w:instrText xml:space="preserve"> PAGEREF _Toc103250485 \h </w:instrText>
      </w:r>
      <w:r>
        <w:fldChar w:fldCharType="separate"/>
      </w:r>
      <w:r w:rsidR="0091225A">
        <w:t>14</w:t>
      </w:r>
      <w:r>
        <w:fldChar w:fldCharType="end"/>
      </w:r>
    </w:p>
    <w:p w14:paraId="14ACAAA9" w14:textId="646EA72C" w:rsidR="0028446C" w:rsidRDefault="0028446C" w:rsidP="0028446C">
      <w:pPr>
        <w:pStyle w:val="TOC1"/>
        <w:rPr>
          <w:rFonts w:asciiTheme="minorHAnsi" w:eastAsiaTheme="minorEastAsia" w:hAnsiTheme="minorHAnsi" w:cstheme="minorBidi"/>
          <w:szCs w:val="22"/>
          <w:lang w:eastAsia="en-GB"/>
        </w:rPr>
      </w:pPr>
      <w:r>
        <w:t>5</w:t>
      </w:r>
      <w:r>
        <w:tab/>
        <w:t>Test groups for adapted cyber security and data protection provisions for [vertical domain]</w:t>
      </w:r>
      <w:r>
        <w:tab/>
      </w:r>
      <w:r>
        <w:fldChar w:fldCharType="begin"/>
      </w:r>
      <w:r>
        <w:instrText xml:space="preserve"> PAGEREF _Toc103250486 \h </w:instrText>
      </w:r>
      <w:r>
        <w:fldChar w:fldCharType="separate"/>
      </w:r>
      <w:r w:rsidR="0091225A">
        <w:t>15</w:t>
      </w:r>
      <w:r>
        <w:fldChar w:fldCharType="end"/>
      </w:r>
    </w:p>
    <w:p w14:paraId="3F1BD2C3" w14:textId="0B1F3594" w:rsidR="0028446C" w:rsidRDefault="0028446C" w:rsidP="0028446C">
      <w:pPr>
        <w:pStyle w:val="TOC2"/>
        <w:rPr>
          <w:rFonts w:asciiTheme="minorHAnsi" w:eastAsiaTheme="minorEastAsia" w:hAnsiTheme="minorHAnsi" w:cstheme="minorBidi"/>
          <w:sz w:val="22"/>
          <w:szCs w:val="22"/>
          <w:lang w:eastAsia="en-GB"/>
        </w:rPr>
      </w:pPr>
      <w:r>
        <w:t>5.0</w:t>
      </w:r>
      <w:r>
        <w:tab/>
        <w:t>TSO 4: Reporting implementation</w:t>
      </w:r>
      <w:r>
        <w:tab/>
      </w:r>
      <w:r>
        <w:fldChar w:fldCharType="begin"/>
      </w:r>
      <w:r>
        <w:instrText xml:space="preserve"> PAGEREF _Toc103250487 \h </w:instrText>
      </w:r>
      <w:r>
        <w:fldChar w:fldCharType="separate"/>
      </w:r>
      <w:r w:rsidR="0091225A">
        <w:t>16</w:t>
      </w:r>
      <w:r>
        <w:fldChar w:fldCharType="end"/>
      </w:r>
    </w:p>
    <w:p w14:paraId="2971539D" w14:textId="72CF8CF4" w:rsidR="0028446C" w:rsidRDefault="0028446C" w:rsidP="0028446C">
      <w:pPr>
        <w:pStyle w:val="TOC3"/>
        <w:rPr>
          <w:rFonts w:asciiTheme="minorHAnsi" w:eastAsiaTheme="minorEastAsia" w:hAnsiTheme="minorHAnsi" w:cstheme="minorBidi"/>
          <w:sz w:val="22"/>
          <w:szCs w:val="22"/>
          <w:lang w:eastAsia="en-GB"/>
        </w:rPr>
      </w:pPr>
      <w:r>
        <w:t>5.0.1</w:t>
      </w:r>
      <w:r>
        <w:tab/>
        <w:t>Test group [AAA] 4-1 (extended)</w:t>
      </w:r>
      <w:r>
        <w:tab/>
      </w:r>
      <w:r>
        <w:fldChar w:fldCharType="begin"/>
      </w:r>
      <w:r>
        <w:instrText xml:space="preserve"> PAGEREF _Toc103250488 \h </w:instrText>
      </w:r>
      <w:r>
        <w:fldChar w:fldCharType="separate"/>
      </w:r>
      <w:r w:rsidR="0091225A">
        <w:t>16</w:t>
      </w:r>
      <w:r>
        <w:fldChar w:fldCharType="end"/>
      </w:r>
    </w:p>
    <w:p w14:paraId="7BA18087" w14:textId="2A443333" w:rsidR="0028446C" w:rsidRDefault="0028446C" w:rsidP="0028446C">
      <w:pPr>
        <w:pStyle w:val="TOC4"/>
        <w:rPr>
          <w:rFonts w:asciiTheme="minorHAnsi" w:eastAsiaTheme="minorEastAsia" w:hAnsiTheme="minorHAnsi" w:cstheme="minorBidi"/>
          <w:sz w:val="22"/>
          <w:szCs w:val="22"/>
          <w:lang w:eastAsia="en-GB"/>
        </w:rPr>
      </w:pPr>
      <w:r>
        <w:t>5.0.1.0</w:t>
      </w:r>
      <w:r>
        <w:tab/>
        <w:t>Test group objective</w:t>
      </w:r>
      <w:r>
        <w:tab/>
      </w:r>
      <w:r>
        <w:fldChar w:fldCharType="begin"/>
      </w:r>
      <w:r>
        <w:instrText xml:space="preserve"> PAGEREF _Toc103250489 \h </w:instrText>
      </w:r>
      <w:r>
        <w:fldChar w:fldCharType="separate"/>
      </w:r>
      <w:r w:rsidR="0091225A">
        <w:t>16</w:t>
      </w:r>
      <w:r>
        <w:fldChar w:fldCharType="end"/>
      </w:r>
    </w:p>
    <w:p w14:paraId="7DCCBAB8" w14:textId="12489AC3" w:rsidR="0028446C" w:rsidRDefault="0028446C" w:rsidP="0028446C">
      <w:pPr>
        <w:pStyle w:val="TOC4"/>
        <w:rPr>
          <w:rFonts w:asciiTheme="minorHAnsi" w:eastAsiaTheme="minorEastAsia" w:hAnsiTheme="minorHAnsi" w:cstheme="minorBidi"/>
          <w:sz w:val="22"/>
          <w:szCs w:val="22"/>
          <w:lang w:eastAsia="en-GB"/>
        </w:rPr>
      </w:pPr>
      <w:r>
        <w:t>5.0.1.1</w:t>
      </w:r>
      <w:r>
        <w:tab/>
        <w:t>Test case [AAA] 4-1 (extended)-1 (conceptual)</w:t>
      </w:r>
      <w:r>
        <w:tab/>
      </w:r>
      <w:r>
        <w:fldChar w:fldCharType="begin"/>
      </w:r>
      <w:r>
        <w:instrText xml:space="preserve"> PAGEREF _Toc103250490 \h </w:instrText>
      </w:r>
      <w:r>
        <w:fldChar w:fldCharType="separate"/>
      </w:r>
      <w:r w:rsidR="0091225A">
        <w:t>16</w:t>
      </w:r>
      <w:r>
        <w:fldChar w:fldCharType="end"/>
      </w:r>
    </w:p>
    <w:p w14:paraId="32241277" w14:textId="10811366" w:rsidR="0028446C" w:rsidRDefault="0028446C" w:rsidP="0028446C">
      <w:pPr>
        <w:pStyle w:val="TOC2"/>
        <w:rPr>
          <w:rFonts w:asciiTheme="minorHAnsi" w:eastAsiaTheme="minorEastAsia" w:hAnsiTheme="minorHAnsi" w:cstheme="minorBidi"/>
          <w:sz w:val="22"/>
          <w:szCs w:val="22"/>
          <w:lang w:eastAsia="en-GB"/>
        </w:rPr>
      </w:pPr>
      <w:r>
        <w:t>5.1</w:t>
      </w:r>
      <w:r>
        <w:tab/>
        <w:t>TSO 5.1: No universal default passwords</w:t>
      </w:r>
      <w:r>
        <w:tab/>
      </w:r>
      <w:r>
        <w:fldChar w:fldCharType="begin"/>
      </w:r>
      <w:r>
        <w:instrText xml:space="preserve"> PAGEREF _Toc103250491 \h </w:instrText>
      </w:r>
      <w:r>
        <w:fldChar w:fldCharType="separate"/>
      </w:r>
      <w:r w:rsidR="0091225A">
        <w:t>17</w:t>
      </w:r>
      <w:r>
        <w:fldChar w:fldCharType="end"/>
      </w:r>
    </w:p>
    <w:p w14:paraId="2CE52F2E" w14:textId="0921096F" w:rsidR="0028446C" w:rsidRDefault="0028446C" w:rsidP="0028446C">
      <w:pPr>
        <w:pStyle w:val="TOC2"/>
        <w:rPr>
          <w:rFonts w:asciiTheme="minorHAnsi" w:eastAsiaTheme="minorEastAsia" w:hAnsiTheme="minorHAnsi" w:cstheme="minorBidi"/>
          <w:sz w:val="22"/>
          <w:szCs w:val="22"/>
          <w:lang w:eastAsia="en-GB"/>
        </w:rPr>
      </w:pPr>
      <w:r>
        <w:t>5.2</w:t>
      </w:r>
      <w:r>
        <w:tab/>
        <w:t>TSO 5.2: Implement a means to manage reports of vulnerabilities</w:t>
      </w:r>
      <w:r>
        <w:tab/>
      </w:r>
      <w:r>
        <w:fldChar w:fldCharType="begin"/>
      </w:r>
      <w:r>
        <w:instrText xml:space="preserve"> PAGEREF _Toc103250492 \h </w:instrText>
      </w:r>
      <w:r>
        <w:fldChar w:fldCharType="separate"/>
      </w:r>
      <w:r w:rsidR="0091225A">
        <w:t>17</w:t>
      </w:r>
      <w:r>
        <w:fldChar w:fldCharType="end"/>
      </w:r>
    </w:p>
    <w:p w14:paraId="6F4FCA48" w14:textId="179E7E46" w:rsidR="0028446C" w:rsidRDefault="0028446C" w:rsidP="0028446C">
      <w:pPr>
        <w:pStyle w:val="TOC2"/>
        <w:rPr>
          <w:rFonts w:asciiTheme="minorHAnsi" w:eastAsiaTheme="minorEastAsia" w:hAnsiTheme="minorHAnsi" w:cstheme="minorBidi"/>
          <w:sz w:val="22"/>
          <w:szCs w:val="22"/>
          <w:lang w:eastAsia="en-GB"/>
        </w:rPr>
      </w:pPr>
      <w:r>
        <w:t>5.3</w:t>
      </w:r>
      <w:r>
        <w:tab/>
        <w:t>TSO 5.3: Keep software updated</w:t>
      </w:r>
      <w:r>
        <w:tab/>
      </w:r>
      <w:r>
        <w:fldChar w:fldCharType="begin"/>
      </w:r>
      <w:r>
        <w:instrText xml:space="preserve"> PAGEREF _Toc103250493 \h </w:instrText>
      </w:r>
      <w:r>
        <w:fldChar w:fldCharType="separate"/>
      </w:r>
      <w:r w:rsidR="0091225A">
        <w:t>17</w:t>
      </w:r>
      <w:r>
        <w:fldChar w:fldCharType="end"/>
      </w:r>
    </w:p>
    <w:p w14:paraId="63100C70" w14:textId="7532C871" w:rsidR="0028446C" w:rsidRDefault="0028446C" w:rsidP="0028446C">
      <w:pPr>
        <w:pStyle w:val="TOC2"/>
        <w:rPr>
          <w:rFonts w:asciiTheme="minorHAnsi" w:eastAsiaTheme="minorEastAsia" w:hAnsiTheme="minorHAnsi" w:cstheme="minorBidi"/>
          <w:sz w:val="22"/>
          <w:szCs w:val="22"/>
          <w:lang w:eastAsia="en-GB"/>
        </w:rPr>
      </w:pPr>
      <w:r>
        <w:t>5.4</w:t>
      </w:r>
      <w:r>
        <w:tab/>
        <w:t>TSO 5.4: Securely store sensitive security parameters</w:t>
      </w:r>
      <w:r>
        <w:tab/>
      </w:r>
      <w:r>
        <w:fldChar w:fldCharType="begin"/>
      </w:r>
      <w:r>
        <w:instrText xml:space="preserve"> PAGEREF _Toc103250494 \h </w:instrText>
      </w:r>
      <w:r>
        <w:fldChar w:fldCharType="separate"/>
      </w:r>
      <w:r w:rsidR="0091225A">
        <w:t>17</w:t>
      </w:r>
      <w:r>
        <w:fldChar w:fldCharType="end"/>
      </w:r>
    </w:p>
    <w:p w14:paraId="79BA0E42" w14:textId="1DAD3054" w:rsidR="0028446C" w:rsidRDefault="0028446C" w:rsidP="0028446C">
      <w:pPr>
        <w:pStyle w:val="TOC2"/>
        <w:rPr>
          <w:rFonts w:asciiTheme="minorHAnsi" w:eastAsiaTheme="minorEastAsia" w:hAnsiTheme="minorHAnsi" w:cstheme="minorBidi"/>
          <w:sz w:val="22"/>
          <w:szCs w:val="22"/>
          <w:lang w:eastAsia="en-GB"/>
        </w:rPr>
      </w:pPr>
      <w:r>
        <w:t>5.5</w:t>
      </w:r>
      <w:r>
        <w:tab/>
        <w:t>TSO 5.5: Communicate securely</w:t>
      </w:r>
      <w:r>
        <w:tab/>
      </w:r>
      <w:r>
        <w:fldChar w:fldCharType="begin"/>
      </w:r>
      <w:r>
        <w:instrText xml:space="preserve"> PAGEREF _Toc103250495 \h </w:instrText>
      </w:r>
      <w:r>
        <w:fldChar w:fldCharType="separate"/>
      </w:r>
      <w:r w:rsidR="0091225A">
        <w:t>17</w:t>
      </w:r>
      <w:r>
        <w:fldChar w:fldCharType="end"/>
      </w:r>
    </w:p>
    <w:p w14:paraId="71C1F78E" w14:textId="3263003E" w:rsidR="0028446C" w:rsidRDefault="0028446C" w:rsidP="0028446C">
      <w:pPr>
        <w:pStyle w:val="TOC2"/>
        <w:rPr>
          <w:rFonts w:asciiTheme="minorHAnsi" w:eastAsiaTheme="minorEastAsia" w:hAnsiTheme="minorHAnsi" w:cstheme="minorBidi"/>
          <w:sz w:val="22"/>
          <w:szCs w:val="22"/>
          <w:lang w:eastAsia="en-GB"/>
        </w:rPr>
      </w:pPr>
      <w:r>
        <w:t>5.6</w:t>
      </w:r>
      <w:r>
        <w:tab/>
        <w:t>TSO 5.6: Minimize exposed attack surfaces</w:t>
      </w:r>
      <w:r>
        <w:tab/>
      </w:r>
      <w:r>
        <w:fldChar w:fldCharType="begin"/>
      </w:r>
      <w:r>
        <w:instrText xml:space="preserve"> PAGEREF _Toc103250496 \h </w:instrText>
      </w:r>
      <w:r>
        <w:fldChar w:fldCharType="separate"/>
      </w:r>
      <w:r w:rsidR="0091225A">
        <w:t>17</w:t>
      </w:r>
      <w:r>
        <w:fldChar w:fldCharType="end"/>
      </w:r>
    </w:p>
    <w:p w14:paraId="3942ECE9" w14:textId="5FA0D354" w:rsidR="0028446C" w:rsidRDefault="0028446C" w:rsidP="0028446C">
      <w:pPr>
        <w:pStyle w:val="TOC2"/>
        <w:rPr>
          <w:rFonts w:asciiTheme="minorHAnsi" w:eastAsiaTheme="minorEastAsia" w:hAnsiTheme="minorHAnsi" w:cstheme="minorBidi"/>
          <w:sz w:val="22"/>
          <w:szCs w:val="22"/>
          <w:lang w:eastAsia="en-GB"/>
        </w:rPr>
      </w:pPr>
      <w:r>
        <w:t>5.7</w:t>
      </w:r>
      <w:r>
        <w:tab/>
        <w:t>TSO 5.7: Ensure software integrity</w:t>
      </w:r>
      <w:r>
        <w:tab/>
      </w:r>
      <w:r>
        <w:fldChar w:fldCharType="begin"/>
      </w:r>
      <w:r>
        <w:instrText xml:space="preserve"> PAGEREF _Toc103250497 \h </w:instrText>
      </w:r>
      <w:r>
        <w:fldChar w:fldCharType="separate"/>
      </w:r>
      <w:r w:rsidR="0091225A">
        <w:t>17</w:t>
      </w:r>
      <w:r>
        <w:fldChar w:fldCharType="end"/>
      </w:r>
    </w:p>
    <w:p w14:paraId="578776E4" w14:textId="1BA69895" w:rsidR="0028446C" w:rsidRDefault="0028446C" w:rsidP="0028446C">
      <w:pPr>
        <w:pStyle w:val="TOC2"/>
        <w:rPr>
          <w:rFonts w:asciiTheme="minorHAnsi" w:eastAsiaTheme="minorEastAsia" w:hAnsiTheme="minorHAnsi" w:cstheme="minorBidi"/>
          <w:sz w:val="22"/>
          <w:szCs w:val="22"/>
          <w:lang w:eastAsia="en-GB"/>
        </w:rPr>
      </w:pPr>
      <w:r>
        <w:t>5.8</w:t>
      </w:r>
      <w:r>
        <w:tab/>
        <w:t>TSO 5.8: Ensure that personal data is secure</w:t>
      </w:r>
      <w:r>
        <w:tab/>
      </w:r>
      <w:r>
        <w:fldChar w:fldCharType="begin"/>
      </w:r>
      <w:r>
        <w:instrText xml:space="preserve"> PAGEREF _Toc103250498 \h </w:instrText>
      </w:r>
      <w:r>
        <w:fldChar w:fldCharType="separate"/>
      </w:r>
      <w:r w:rsidR="0091225A">
        <w:t>18</w:t>
      </w:r>
      <w:r>
        <w:fldChar w:fldCharType="end"/>
      </w:r>
    </w:p>
    <w:p w14:paraId="02E8F747" w14:textId="61385EC6" w:rsidR="0028446C" w:rsidRDefault="0028446C" w:rsidP="0028446C">
      <w:pPr>
        <w:pStyle w:val="TOC2"/>
        <w:rPr>
          <w:rFonts w:asciiTheme="minorHAnsi" w:eastAsiaTheme="minorEastAsia" w:hAnsiTheme="minorHAnsi" w:cstheme="minorBidi"/>
          <w:sz w:val="22"/>
          <w:szCs w:val="22"/>
          <w:lang w:eastAsia="en-GB"/>
        </w:rPr>
      </w:pPr>
      <w:r>
        <w:t>5.9</w:t>
      </w:r>
      <w:r>
        <w:tab/>
        <w:t>TSO 5.9: Make systems resilient to outages</w:t>
      </w:r>
      <w:r>
        <w:tab/>
      </w:r>
      <w:r>
        <w:fldChar w:fldCharType="begin"/>
      </w:r>
      <w:r>
        <w:instrText xml:space="preserve"> PAGEREF _Toc103250499 \h </w:instrText>
      </w:r>
      <w:r>
        <w:fldChar w:fldCharType="separate"/>
      </w:r>
      <w:r w:rsidR="0091225A">
        <w:t>18</w:t>
      </w:r>
      <w:r>
        <w:fldChar w:fldCharType="end"/>
      </w:r>
    </w:p>
    <w:p w14:paraId="3E63083B" w14:textId="0F2A8BB8" w:rsidR="0028446C" w:rsidRDefault="0028446C" w:rsidP="0028446C">
      <w:pPr>
        <w:pStyle w:val="TOC2"/>
        <w:rPr>
          <w:rFonts w:asciiTheme="minorHAnsi" w:eastAsiaTheme="minorEastAsia" w:hAnsiTheme="minorHAnsi" w:cstheme="minorBidi"/>
          <w:sz w:val="22"/>
          <w:szCs w:val="22"/>
          <w:lang w:eastAsia="en-GB"/>
        </w:rPr>
      </w:pPr>
      <w:r>
        <w:t>5.10</w:t>
      </w:r>
      <w:r>
        <w:tab/>
        <w:t>TSO 5.10: Examine system telemetry data</w:t>
      </w:r>
      <w:r>
        <w:tab/>
      </w:r>
      <w:r>
        <w:fldChar w:fldCharType="begin"/>
      </w:r>
      <w:r>
        <w:instrText xml:space="preserve"> PAGEREF _Toc103250500 \h </w:instrText>
      </w:r>
      <w:r>
        <w:fldChar w:fldCharType="separate"/>
      </w:r>
      <w:r w:rsidR="0091225A">
        <w:t>18</w:t>
      </w:r>
      <w:r>
        <w:fldChar w:fldCharType="end"/>
      </w:r>
    </w:p>
    <w:p w14:paraId="783F8411" w14:textId="789AB2AA" w:rsidR="0028446C" w:rsidRDefault="0028446C" w:rsidP="0028446C">
      <w:pPr>
        <w:pStyle w:val="TOC2"/>
        <w:rPr>
          <w:rFonts w:asciiTheme="minorHAnsi" w:eastAsiaTheme="minorEastAsia" w:hAnsiTheme="minorHAnsi" w:cstheme="minorBidi"/>
          <w:sz w:val="22"/>
          <w:szCs w:val="22"/>
          <w:lang w:eastAsia="en-GB"/>
        </w:rPr>
      </w:pPr>
      <w:r>
        <w:t>5.11</w:t>
      </w:r>
      <w:r>
        <w:tab/>
        <w:t>TSO 5.11: Make it easy for users to delete user data</w:t>
      </w:r>
      <w:r>
        <w:tab/>
      </w:r>
      <w:r>
        <w:fldChar w:fldCharType="begin"/>
      </w:r>
      <w:r>
        <w:instrText xml:space="preserve"> PAGEREF _Toc103250501 \h </w:instrText>
      </w:r>
      <w:r>
        <w:fldChar w:fldCharType="separate"/>
      </w:r>
      <w:r w:rsidR="0091225A">
        <w:t>18</w:t>
      </w:r>
      <w:r>
        <w:fldChar w:fldCharType="end"/>
      </w:r>
    </w:p>
    <w:p w14:paraId="37BA7FB4" w14:textId="63DBDC49" w:rsidR="0028446C" w:rsidRDefault="0028446C" w:rsidP="0028446C">
      <w:pPr>
        <w:pStyle w:val="TOC2"/>
        <w:rPr>
          <w:rFonts w:asciiTheme="minorHAnsi" w:eastAsiaTheme="minorEastAsia" w:hAnsiTheme="minorHAnsi" w:cstheme="minorBidi"/>
          <w:sz w:val="22"/>
          <w:szCs w:val="22"/>
          <w:lang w:eastAsia="en-GB"/>
        </w:rPr>
      </w:pPr>
      <w:r>
        <w:t>5.12</w:t>
      </w:r>
      <w:r>
        <w:tab/>
        <w:t>TSO 5.12: Make installation and maintenance of devices easy</w:t>
      </w:r>
      <w:r>
        <w:tab/>
      </w:r>
      <w:r>
        <w:fldChar w:fldCharType="begin"/>
      </w:r>
      <w:r>
        <w:instrText xml:space="preserve"> PAGEREF _Toc103250502 \h </w:instrText>
      </w:r>
      <w:r>
        <w:fldChar w:fldCharType="separate"/>
      </w:r>
      <w:r w:rsidR="0091225A">
        <w:t>18</w:t>
      </w:r>
      <w:r>
        <w:fldChar w:fldCharType="end"/>
      </w:r>
    </w:p>
    <w:p w14:paraId="08C1FC3A" w14:textId="57CF58B4" w:rsidR="0028446C" w:rsidRDefault="0028446C" w:rsidP="0028446C">
      <w:pPr>
        <w:pStyle w:val="TOC2"/>
        <w:rPr>
          <w:rFonts w:asciiTheme="minorHAnsi" w:eastAsiaTheme="minorEastAsia" w:hAnsiTheme="minorHAnsi" w:cstheme="minorBidi"/>
          <w:sz w:val="22"/>
          <w:szCs w:val="22"/>
          <w:lang w:eastAsia="en-GB"/>
        </w:rPr>
      </w:pPr>
      <w:r>
        <w:t>5.13</w:t>
      </w:r>
      <w:r>
        <w:tab/>
        <w:t>TSO 5.13: Validate input data</w:t>
      </w:r>
      <w:r>
        <w:tab/>
      </w:r>
      <w:r>
        <w:fldChar w:fldCharType="begin"/>
      </w:r>
      <w:r>
        <w:instrText xml:space="preserve"> PAGEREF _Toc103250503 \h </w:instrText>
      </w:r>
      <w:r>
        <w:fldChar w:fldCharType="separate"/>
      </w:r>
      <w:r w:rsidR="0091225A">
        <w:t>18</w:t>
      </w:r>
      <w:r>
        <w:fldChar w:fldCharType="end"/>
      </w:r>
    </w:p>
    <w:p w14:paraId="14F5FCC3" w14:textId="13779C02" w:rsidR="0028446C" w:rsidRDefault="0028446C" w:rsidP="0028446C">
      <w:pPr>
        <w:pStyle w:val="TOC2"/>
        <w:rPr>
          <w:rFonts w:asciiTheme="minorHAnsi" w:eastAsiaTheme="minorEastAsia" w:hAnsiTheme="minorHAnsi" w:cstheme="minorBidi"/>
          <w:sz w:val="22"/>
          <w:szCs w:val="22"/>
          <w:lang w:eastAsia="en-GB"/>
        </w:rPr>
      </w:pPr>
      <w:r>
        <w:t>5.14</w:t>
      </w:r>
      <w:r>
        <w:tab/>
        <w:t>TSO 6: Data protection for consumer IoT</w:t>
      </w:r>
      <w:r>
        <w:tab/>
      </w:r>
      <w:r>
        <w:fldChar w:fldCharType="begin"/>
      </w:r>
      <w:r>
        <w:instrText xml:space="preserve"> PAGEREF _Toc103250504 \h </w:instrText>
      </w:r>
      <w:r>
        <w:fldChar w:fldCharType="separate"/>
      </w:r>
      <w:r w:rsidR="0091225A">
        <w:t>18</w:t>
      </w:r>
      <w:r>
        <w:fldChar w:fldCharType="end"/>
      </w:r>
    </w:p>
    <w:p w14:paraId="3BEE8774" w14:textId="59F120E5" w:rsidR="0028446C" w:rsidRDefault="0028446C" w:rsidP="0028446C">
      <w:pPr>
        <w:pStyle w:val="TOC1"/>
        <w:rPr>
          <w:rFonts w:asciiTheme="minorHAnsi" w:eastAsiaTheme="minorEastAsia" w:hAnsiTheme="minorHAnsi" w:cstheme="minorBidi"/>
          <w:szCs w:val="22"/>
          <w:lang w:eastAsia="en-GB"/>
        </w:rPr>
      </w:pPr>
      <w:r>
        <w:t>6</w:t>
      </w:r>
      <w:r>
        <w:tab/>
        <w:t>Test Groups for additional cyber security and data protection provisions for [vertical domain]</w:t>
      </w:r>
      <w:r>
        <w:tab/>
      </w:r>
      <w:r>
        <w:fldChar w:fldCharType="begin"/>
      </w:r>
      <w:r>
        <w:instrText xml:space="preserve"> PAGEREF _Toc103250505 \h </w:instrText>
      </w:r>
      <w:r>
        <w:fldChar w:fldCharType="separate"/>
      </w:r>
      <w:r w:rsidR="0091225A">
        <w:t>18</w:t>
      </w:r>
      <w:r>
        <w:fldChar w:fldCharType="end"/>
      </w:r>
    </w:p>
    <w:p w14:paraId="48CF32F9" w14:textId="006D6D99" w:rsidR="0028446C" w:rsidRDefault="0028446C" w:rsidP="0028446C">
      <w:pPr>
        <w:pStyle w:val="TOC2"/>
        <w:rPr>
          <w:rFonts w:asciiTheme="minorHAnsi" w:eastAsiaTheme="minorEastAsia" w:hAnsiTheme="minorHAnsi" w:cstheme="minorBidi"/>
          <w:sz w:val="22"/>
          <w:szCs w:val="22"/>
          <w:lang w:eastAsia="en-GB"/>
        </w:rPr>
      </w:pPr>
      <w:r>
        <w:t>6.1</w:t>
      </w:r>
      <w:r>
        <w:tab/>
        <w:t>New topic #1</w:t>
      </w:r>
      <w:r>
        <w:tab/>
      </w:r>
      <w:r>
        <w:fldChar w:fldCharType="begin"/>
      </w:r>
      <w:r>
        <w:instrText xml:space="preserve"> PAGEREF _Toc103250506 \h </w:instrText>
      </w:r>
      <w:r>
        <w:fldChar w:fldCharType="separate"/>
      </w:r>
      <w:r w:rsidR="0091225A">
        <w:t>18</w:t>
      </w:r>
      <w:r>
        <w:fldChar w:fldCharType="end"/>
      </w:r>
    </w:p>
    <w:p w14:paraId="4FE35F63" w14:textId="31B7B53B" w:rsidR="0028446C" w:rsidRDefault="0028446C" w:rsidP="0028446C">
      <w:pPr>
        <w:pStyle w:val="TOC2"/>
        <w:rPr>
          <w:rFonts w:asciiTheme="minorHAnsi" w:eastAsiaTheme="minorEastAsia" w:hAnsiTheme="minorHAnsi" w:cstheme="minorBidi"/>
          <w:sz w:val="22"/>
          <w:szCs w:val="22"/>
          <w:lang w:eastAsia="en-GB"/>
        </w:rPr>
      </w:pPr>
      <w:r>
        <w:t>6.2</w:t>
      </w:r>
      <w:r>
        <w:tab/>
        <w:t>New topic #2</w:t>
      </w:r>
      <w:r>
        <w:tab/>
      </w:r>
      <w:r>
        <w:fldChar w:fldCharType="begin"/>
      </w:r>
      <w:r>
        <w:instrText xml:space="preserve"> PAGEREF _Toc103250507 \h </w:instrText>
      </w:r>
      <w:r>
        <w:fldChar w:fldCharType="separate"/>
      </w:r>
      <w:r w:rsidR="0091225A">
        <w:t>18</w:t>
      </w:r>
      <w:r>
        <w:fldChar w:fldCharType="end"/>
      </w:r>
    </w:p>
    <w:p w14:paraId="60CF2624" w14:textId="4A98B92E" w:rsidR="0028446C" w:rsidRDefault="0028446C" w:rsidP="0028446C">
      <w:pPr>
        <w:pStyle w:val="TOC8"/>
        <w:rPr>
          <w:rFonts w:asciiTheme="minorHAnsi" w:eastAsiaTheme="minorEastAsia" w:hAnsiTheme="minorHAnsi" w:cstheme="minorBidi"/>
          <w:szCs w:val="22"/>
          <w:lang w:eastAsia="en-GB"/>
        </w:rPr>
      </w:pPr>
      <w:r>
        <w:lastRenderedPageBreak/>
        <w:t xml:space="preserve">Annex A </w:t>
      </w:r>
      <w:r w:rsidRPr="00331559">
        <w:rPr>
          <w:color w:val="000000"/>
        </w:rPr>
        <w:t>(normative)</w:t>
      </w:r>
      <w:r>
        <w:t>:</w:t>
      </w:r>
      <w:r>
        <w:tab/>
        <w:t>[Vertical domain] pro formas for the SO</w:t>
      </w:r>
      <w:r>
        <w:tab/>
      </w:r>
      <w:r>
        <w:fldChar w:fldCharType="begin"/>
      </w:r>
      <w:r>
        <w:instrText xml:space="preserve"> PAGEREF _Toc103250508 \h </w:instrText>
      </w:r>
      <w:r>
        <w:fldChar w:fldCharType="separate"/>
      </w:r>
      <w:r w:rsidR="0091225A">
        <w:t>20</w:t>
      </w:r>
      <w:r>
        <w:fldChar w:fldCharType="end"/>
      </w:r>
    </w:p>
    <w:p w14:paraId="05F7105E" w14:textId="6004FF16" w:rsidR="0028446C" w:rsidRDefault="0028446C" w:rsidP="0028446C">
      <w:pPr>
        <w:pStyle w:val="TOC1"/>
        <w:rPr>
          <w:rFonts w:asciiTheme="minorHAnsi" w:eastAsiaTheme="minorEastAsia" w:hAnsiTheme="minorHAnsi" w:cstheme="minorBidi"/>
          <w:szCs w:val="22"/>
          <w:lang w:eastAsia="en-GB"/>
        </w:rPr>
      </w:pPr>
      <w:r>
        <w:t>A.1</w:t>
      </w:r>
      <w:r>
        <w:tab/>
        <w:t>The right to copy</w:t>
      </w:r>
      <w:r>
        <w:tab/>
      </w:r>
      <w:r>
        <w:fldChar w:fldCharType="begin"/>
      </w:r>
      <w:r>
        <w:instrText xml:space="preserve"> PAGEREF _Toc103250509 \h </w:instrText>
      </w:r>
      <w:r>
        <w:fldChar w:fldCharType="separate"/>
      </w:r>
      <w:r w:rsidR="0091225A">
        <w:t>20</w:t>
      </w:r>
      <w:r>
        <w:fldChar w:fldCharType="end"/>
      </w:r>
    </w:p>
    <w:p w14:paraId="723B9F17" w14:textId="3ABAE5FB" w:rsidR="0028446C" w:rsidRDefault="0028446C" w:rsidP="0028446C">
      <w:pPr>
        <w:pStyle w:val="TOC1"/>
        <w:rPr>
          <w:rFonts w:asciiTheme="minorHAnsi" w:eastAsiaTheme="minorEastAsia" w:hAnsiTheme="minorHAnsi" w:cstheme="minorBidi"/>
          <w:szCs w:val="22"/>
          <w:lang w:eastAsia="en-GB"/>
        </w:rPr>
      </w:pPr>
      <w:r>
        <w:t>A.2</w:t>
      </w:r>
      <w:r>
        <w:tab/>
        <w:t>Identification of the DUT pro forma for [vertical domain]</w:t>
      </w:r>
      <w:r>
        <w:tab/>
      </w:r>
      <w:r>
        <w:fldChar w:fldCharType="begin"/>
      </w:r>
      <w:r>
        <w:instrText xml:space="preserve"> PAGEREF _Toc103250510 \h </w:instrText>
      </w:r>
      <w:r>
        <w:fldChar w:fldCharType="separate"/>
      </w:r>
      <w:r w:rsidR="0091225A">
        <w:t>20</w:t>
      </w:r>
      <w:r>
        <w:fldChar w:fldCharType="end"/>
      </w:r>
    </w:p>
    <w:p w14:paraId="7453375A" w14:textId="2F1592BF" w:rsidR="0028446C" w:rsidRDefault="0028446C" w:rsidP="0028446C">
      <w:pPr>
        <w:pStyle w:val="TOC1"/>
        <w:rPr>
          <w:rFonts w:asciiTheme="minorHAnsi" w:eastAsiaTheme="minorEastAsia" w:hAnsiTheme="minorHAnsi" w:cstheme="minorBidi"/>
          <w:szCs w:val="22"/>
          <w:lang w:eastAsia="en-GB"/>
        </w:rPr>
      </w:pPr>
      <w:r>
        <w:t>A.3</w:t>
      </w:r>
      <w:r>
        <w:tab/>
        <w:t>IXIT pro forma for [vertical domain]</w:t>
      </w:r>
      <w:r>
        <w:tab/>
      </w:r>
      <w:r>
        <w:fldChar w:fldCharType="begin"/>
      </w:r>
      <w:r>
        <w:instrText xml:space="preserve"> PAGEREF _Toc103250511 \h </w:instrText>
      </w:r>
      <w:r>
        <w:fldChar w:fldCharType="separate"/>
      </w:r>
      <w:r w:rsidR="0091225A">
        <w:t>20</w:t>
      </w:r>
      <w:r>
        <w:fldChar w:fldCharType="end"/>
      </w:r>
    </w:p>
    <w:p w14:paraId="377F7D98" w14:textId="69AB6494" w:rsidR="0028446C" w:rsidRDefault="0028446C" w:rsidP="0028446C">
      <w:pPr>
        <w:pStyle w:val="TOC8"/>
        <w:rPr>
          <w:rFonts w:asciiTheme="minorHAnsi" w:eastAsiaTheme="minorEastAsia" w:hAnsiTheme="minorHAnsi" w:cstheme="minorBidi"/>
          <w:szCs w:val="22"/>
          <w:lang w:eastAsia="en-GB"/>
        </w:rPr>
      </w:pPr>
      <w:r>
        <w:t xml:space="preserve">Annex B </w:t>
      </w:r>
      <w:r w:rsidRPr="00331559">
        <w:rPr>
          <w:color w:val="000000"/>
        </w:rPr>
        <w:t>(informative)</w:t>
      </w:r>
      <w:r>
        <w:t>:</w:t>
      </w:r>
      <w:r>
        <w:tab/>
        <w:t>Matching tables for [vertical domain]</w:t>
      </w:r>
      <w:r>
        <w:tab/>
      </w:r>
      <w:r>
        <w:fldChar w:fldCharType="begin"/>
      </w:r>
      <w:r>
        <w:instrText xml:space="preserve"> PAGEREF _Toc103250512 \h </w:instrText>
      </w:r>
      <w:r>
        <w:fldChar w:fldCharType="separate"/>
      </w:r>
      <w:r w:rsidR="0091225A">
        <w:t>22</w:t>
      </w:r>
      <w:r>
        <w:fldChar w:fldCharType="end"/>
      </w:r>
    </w:p>
    <w:p w14:paraId="3101FA79" w14:textId="6F3E6EA2" w:rsidR="0028446C" w:rsidRDefault="0028446C" w:rsidP="0028446C">
      <w:pPr>
        <w:pStyle w:val="TOC1"/>
        <w:rPr>
          <w:rFonts w:asciiTheme="minorHAnsi" w:eastAsiaTheme="minorEastAsia" w:hAnsiTheme="minorHAnsi" w:cstheme="minorBidi"/>
          <w:szCs w:val="22"/>
          <w:lang w:eastAsia="en-GB"/>
        </w:rPr>
      </w:pPr>
      <w:r>
        <w:t>B.1</w:t>
      </w:r>
      <w:r>
        <w:tab/>
        <w:t>Overview of required IXIT entries per provision for [vertical domain]</w:t>
      </w:r>
      <w:r>
        <w:tab/>
      </w:r>
      <w:r>
        <w:fldChar w:fldCharType="begin"/>
      </w:r>
      <w:r>
        <w:instrText xml:space="preserve"> PAGEREF _Toc103250513 \h </w:instrText>
      </w:r>
      <w:r>
        <w:fldChar w:fldCharType="separate"/>
      </w:r>
      <w:r w:rsidR="0091225A">
        <w:t>22</w:t>
      </w:r>
      <w:r>
        <w:fldChar w:fldCharType="end"/>
      </w:r>
    </w:p>
    <w:p w14:paraId="33F2CE06" w14:textId="49273A22" w:rsidR="0028446C" w:rsidRDefault="0028446C" w:rsidP="0028446C">
      <w:pPr>
        <w:pStyle w:val="TOC1"/>
        <w:rPr>
          <w:rFonts w:asciiTheme="minorHAnsi" w:eastAsiaTheme="minorEastAsia" w:hAnsiTheme="minorHAnsi" w:cstheme="minorBidi"/>
          <w:szCs w:val="22"/>
          <w:lang w:eastAsia="en-GB"/>
        </w:rPr>
      </w:pPr>
      <w:r>
        <w:t>B.2</w:t>
      </w:r>
      <w:r>
        <w:tab/>
        <w:t>Overview of required test groups per provision for [vertical domain]</w:t>
      </w:r>
      <w:r>
        <w:tab/>
      </w:r>
      <w:r>
        <w:fldChar w:fldCharType="begin"/>
      </w:r>
      <w:r>
        <w:instrText xml:space="preserve"> PAGEREF _Toc103250514 \h </w:instrText>
      </w:r>
      <w:r>
        <w:fldChar w:fldCharType="separate"/>
      </w:r>
      <w:r w:rsidR="0091225A">
        <w:t>23</w:t>
      </w:r>
      <w:r>
        <w:fldChar w:fldCharType="end"/>
      </w:r>
    </w:p>
    <w:p w14:paraId="04D67C66" w14:textId="00EDF8CE" w:rsidR="0028446C" w:rsidRDefault="0028446C" w:rsidP="0028446C">
      <w:pPr>
        <w:pStyle w:val="TOC8"/>
        <w:rPr>
          <w:rFonts w:asciiTheme="minorHAnsi" w:eastAsiaTheme="minorEastAsia" w:hAnsiTheme="minorHAnsi" w:cstheme="minorBidi"/>
          <w:szCs w:val="22"/>
          <w:lang w:eastAsia="en-GB"/>
        </w:rPr>
      </w:pPr>
      <w:r>
        <w:t>Annex C (informative):</w:t>
      </w:r>
      <w:r>
        <w:tab/>
        <w:t>Sample IXIT for [vertical domain]</w:t>
      </w:r>
      <w:r>
        <w:tab/>
      </w:r>
      <w:r>
        <w:fldChar w:fldCharType="begin"/>
      </w:r>
      <w:r>
        <w:instrText xml:space="preserve"> PAGEREF _Toc103250515 \h </w:instrText>
      </w:r>
      <w:r>
        <w:fldChar w:fldCharType="separate"/>
      </w:r>
      <w:r w:rsidR="0091225A">
        <w:t>24</w:t>
      </w:r>
      <w:r>
        <w:fldChar w:fldCharType="end"/>
      </w:r>
    </w:p>
    <w:p w14:paraId="336EFBB8" w14:textId="446EB121" w:rsidR="0028446C" w:rsidRDefault="0028446C" w:rsidP="0028446C">
      <w:pPr>
        <w:pStyle w:val="TOC8"/>
        <w:rPr>
          <w:rFonts w:asciiTheme="minorHAnsi" w:eastAsiaTheme="minorEastAsia" w:hAnsiTheme="minorHAnsi" w:cstheme="minorBidi"/>
          <w:szCs w:val="22"/>
          <w:lang w:eastAsia="en-GB"/>
        </w:rPr>
      </w:pPr>
      <w:r>
        <w:t>Annex D (informative):</w:t>
      </w:r>
      <w:r>
        <w:tab/>
        <w:t>Additional assessment information for [vertical domain]</w:t>
      </w:r>
      <w:r>
        <w:tab/>
      </w:r>
      <w:r>
        <w:fldChar w:fldCharType="begin"/>
      </w:r>
      <w:r>
        <w:instrText xml:space="preserve"> PAGEREF _Toc103250516 \h </w:instrText>
      </w:r>
      <w:r>
        <w:fldChar w:fldCharType="separate"/>
      </w:r>
      <w:r w:rsidR="0091225A">
        <w:t>25</w:t>
      </w:r>
      <w:r>
        <w:fldChar w:fldCharType="end"/>
      </w:r>
    </w:p>
    <w:p w14:paraId="43BB9131" w14:textId="658E24F7" w:rsidR="0028446C" w:rsidRDefault="0028446C" w:rsidP="0028446C">
      <w:pPr>
        <w:pStyle w:val="TOC1"/>
        <w:rPr>
          <w:rFonts w:asciiTheme="minorHAnsi" w:eastAsiaTheme="minorEastAsia" w:hAnsiTheme="minorHAnsi" w:cstheme="minorBidi"/>
          <w:szCs w:val="22"/>
          <w:lang w:eastAsia="en-GB"/>
        </w:rPr>
      </w:pPr>
      <w:r>
        <w:t>D.1</w:t>
      </w:r>
      <w:r>
        <w:tab/>
        <w:t>Threat model</w:t>
      </w:r>
      <w:r>
        <w:tab/>
      </w:r>
      <w:r>
        <w:fldChar w:fldCharType="begin"/>
      </w:r>
      <w:r>
        <w:instrText xml:space="preserve"> PAGEREF _Toc103250517 \h </w:instrText>
      </w:r>
      <w:r>
        <w:fldChar w:fldCharType="separate"/>
      </w:r>
      <w:r w:rsidR="0091225A">
        <w:t>25</w:t>
      </w:r>
      <w:r>
        <w:fldChar w:fldCharType="end"/>
      </w:r>
    </w:p>
    <w:p w14:paraId="0DBDEC5B" w14:textId="192D0534" w:rsidR="0028446C" w:rsidRDefault="0028446C" w:rsidP="0028446C">
      <w:pPr>
        <w:pStyle w:val="TOC1"/>
        <w:rPr>
          <w:rFonts w:asciiTheme="minorHAnsi" w:eastAsiaTheme="minorEastAsia" w:hAnsiTheme="minorHAnsi" w:cstheme="minorBidi"/>
          <w:szCs w:val="22"/>
          <w:lang w:eastAsia="en-GB"/>
        </w:rPr>
      </w:pPr>
      <w:r>
        <w:t>D.2</w:t>
      </w:r>
      <w:r>
        <w:tab/>
        <w:t>Baseline attacker model</w:t>
      </w:r>
      <w:r>
        <w:tab/>
      </w:r>
      <w:r>
        <w:fldChar w:fldCharType="begin"/>
      </w:r>
      <w:r>
        <w:instrText xml:space="preserve"> PAGEREF _Toc103250518 \h </w:instrText>
      </w:r>
      <w:r>
        <w:fldChar w:fldCharType="separate"/>
      </w:r>
      <w:r w:rsidR="0091225A">
        <w:t>25</w:t>
      </w:r>
      <w:r>
        <w:fldChar w:fldCharType="end"/>
      </w:r>
    </w:p>
    <w:p w14:paraId="4A211395" w14:textId="6F2D5DD3" w:rsidR="0028446C" w:rsidRDefault="0028446C" w:rsidP="0028446C">
      <w:pPr>
        <w:pStyle w:val="TOC1"/>
        <w:rPr>
          <w:rFonts w:asciiTheme="minorHAnsi" w:eastAsiaTheme="minorEastAsia" w:hAnsiTheme="minorHAnsi" w:cstheme="minorBidi"/>
          <w:szCs w:val="22"/>
          <w:lang w:eastAsia="en-GB"/>
        </w:rPr>
      </w:pPr>
      <w:r>
        <w:t>D.3</w:t>
      </w:r>
      <w:r>
        <w:tab/>
        <w:t>Model for a "user with limited technical knowledge"</w:t>
      </w:r>
      <w:r>
        <w:tab/>
      </w:r>
      <w:r>
        <w:fldChar w:fldCharType="begin"/>
      </w:r>
      <w:r>
        <w:instrText xml:space="preserve"> PAGEREF _Toc103250519 \h </w:instrText>
      </w:r>
      <w:r>
        <w:fldChar w:fldCharType="separate"/>
      </w:r>
      <w:r w:rsidR="0091225A">
        <w:t>25</w:t>
      </w:r>
      <w:r>
        <w:fldChar w:fldCharType="end"/>
      </w:r>
    </w:p>
    <w:p w14:paraId="71F921A1" w14:textId="443818A7" w:rsidR="0028446C" w:rsidRDefault="0028446C" w:rsidP="0028446C">
      <w:pPr>
        <w:pStyle w:val="TOC1"/>
        <w:rPr>
          <w:rFonts w:asciiTheme="minorHAnsi" w:eastAsiaTheme="minorEastAsia" w:hAnsiTheme="minorHAnsi" w:cstheme="minorBidi"/>
          <w:szCs w:val="22"/>
          <w:lang w:eastAsia="en-GB"/>
        </w:rPr>
      </w:pPr>
      <w:r>
        <w:t>History</w:t>
      </w:r>
      <w:r>
        <w:tab/>
      </w:r>
      <w:r>
        <w:fldChar w:fldCharType="begin"/>
      </w:r>
      <w:r>
        <w:instrText xml:space="preserve"> PAGEREF _Toc103250520 \h </w:instrText>
      </w:r>
      <w:r>
        <w:fldChar w:fldCharType="separate"/>
      </w:r>
      <w:r w:rsidR="0091225A">
        <w:t>26</w:t>
      </w:r>
      <w:r>
        <w:fldChar w:fldCharType="end"/>
      </w:r>
    </w:p>
    <w:p w14:paraId="5373E44E" w14:textId="7D8C09E8" w:rsidR="00D626BF" w:rsidRPr="00E71784" w:rsidRDefault="0028446C">
      <w:r>
        <w:fldChar w:fldCharType="end"/>
      </w:r>
    </w:p>
    <w:p w14:paraId="200A68F8" w14:textId="77777777" w:rsidR="00FF3E6E" w:rsidRPr="00E71784" w:rsidRDefault="00D626BF" w:rsidP="00A301A6">
      <w:pPr>
        <w:spacing w:after="0"/>
        <w:ind w:left="-567"/>
        <w:rPr>
          <w:rStyle w:val="Guidance"/>
          <w:noProof w:val="0"/>
          <w:lang w:val="en-GB"/>
        </w:rPr>
      </w:pPr>
      <w:r w:rsidRPr="00E71784">
        <w:br w:type="page"/>
      </w:r>
    </w:p>
    <w:p w14:paraId="4A69A365" w14:textId="77777777" w:rsidR="00A301A6" w:rsidRPr="00E71784" w:rsidRDefault="00A301A6" w:rsidP="00A301A6">
      <w:pPr>
        <w:pStyle w:val="Heading1"/>
      </w:pPr>
      <w:bookmarkStart w:id="20" w:name="_Toc451533943"/>
      <w:bookmarkStart w:id="21" w:name="_Toc484178378"/>
      <w:bookmarkStart w:id="22" w:name="_Toc484178408"/>
      <w:bookmarkStart w:id="23" w:name="_Toc487531992"/>
      <w:bookmarkStart w:id="24" w:name="_Toc527987190"/>
      <w:bookmarkStart w:id="25" w:name="_Toc85709575"/>
      <w:bookmarkStart w:id="26" w:name="_Toc92699694"/>
      <w:bookmarkStart w:id="27" w:name="_Toc92349920"/>
      <w:bookmarkStart w:id="28" w:name="_Toc92701650"/>
      <w:bookmarkStart w:id="29" w:name="_Toc101946813"/>
      <w:bookmarkStart w:id="30" w:name="_Toc102378956"/>
      <w:bookmarkStart w:id="31" w:name="_Toc102379090"/>
      <w:bookmarkStart w:id="32" w:name="_Toc103250457"/>
      <w:r w:rsidRPr="00E71784">
        <w:lastRenderedPageBreak/>
        <w:t>Intellectual Property Rights</w:t>
      </w:r>
      <w:bookmarkEnd w:id="20"/>
      <w:bookmarkEnd w:id="21"/>
      <w:bookmarkEnd w:id="22"/>
      <w:bookmarkEnd w:id="23"/>
      <w:bookmarkEnd w:id="24"/>
      <w:bookmarkEnd w:id="25"/>
      <w:bookmarkEnd w:id="26"/>
      <w:bookmarkEnd w:id="27"/>
      <w:bookmarkEnd w:id="28"/>
      <w:bookmarkEnd w:id="29"/>
      <w:bookmarkEnd w:id="30"/>
      <w:bookmarkEnd w:id="31"/>
      <w:bookmarkEnd w:id="32"/>
    </w:p>
    <w:p w14:paraId="376F6617" w14:textId="77777777" w:rsidR="00B90062" w:rsidRDefault="00B90062" w:rsidP="00B90062">
      <w:pPr>
        <w:pStyle w:val="H6"/>
      </w:pPr>
      <w:bookmarkStart w:id="33" w:name="IPR_ETSI"/>
      <w:r>
        <w:t xml:space="preserve">Essential patents </w:t>
      </w:r>
    </w:p>
    <w:p w14:paraId="47AC637C" w14:textId="77777777" w:rsidR="00B90062" w:rsidRDefault="00B90062" w:rsidP="00B90062">
      <w:bookmarkStart w:id="34" w:name="IPR_3GPP"/>
      <w:r>
        <w:t xml:space="preserve">IPRs essential or potentially essential to normative deliverables may have been declared to ETSI. The </w:t>
      </w:r>
      <w:bookmarkStart w:id="35" w:name="_Hlk67652472"/>
      <w:bookmarkStart w:id="36" w:name="_Hlk67652820"/>
      <w:r>
        <w:t>declarations</w:t>
      </w:r>
      <w:bookmarkEnd w:id="35"/>
      <w:r>
        <w:t xml:space="preserve"> </w:t>
      </w:r>
      <w:bookmarkEnd w:id="36"/>
      <w:r>
        <w:t xml:space="preserve">pertaining to these essential IPRs, if any, are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9" w:history="1">
        <w:r>
          <w:rPr>
            <w:rStyle w:val="Hyperlink"/>
          </w:rPr>
          <w:t>https://ipr.etsi.org/</w:t>
        </w:r>
      </w:hyperlink>
      <w:r>
        <w:t>).</w:t>
      </w:r>
    </w:p>
    <w:p w14:paraId="3B7171CD" w14:textId="77777777" w:rsidR="00B90062" w:rsidRDefault="00B90062" w:rsidP="00B90062">
      <w:r>
        <w:t xml:space="preserve">Pursuant to the ETSI </w:t>
      </w:r>
      <w:bookmarkStart w:id="37" w:name="_Hlk67652492"/>
      <w:r>
        <w:t xml:space="preserve">Directives including the ETSI </w:t>
      </w:r>
      <w:bookmarkEnd w:id="37"/>
      <w:r>
        <w:t xml:space="preserve">IPR Policy, no investigation </w:t>
      </w:r>
      <w:bookmarkStart w:id="38" w:name="_Hlk67652856"/>
      <w:r>
        <w:t>regarding the essentiality of IPRs</w:t>
      </w:r>
      <w:bookmarkEnd w:id="38"/>
      <w:r>
        <w:t>, including IPR searches, has been carried out by ETSI. No guarantee can be given as to the existence of other IPRs not referenced in ETSI SR 000 314 (or the updates on the ETSI Web server) which are, or may be, or may become, essential to the present document.</w:t>
      </w:r>
    </w:p>
    <w:bookmarkEnd w:id="34"/>
    <w:p w14:paraId="0A279294" w14:textId="77777777" w:rsidR="00B90062" w:rsidRDefault="00B90062" w:rsidP="00B90062">
      <w:pPr>
        <w:pStyle w:val="H6"/>
      </w:pPr>
      <w:r>
        <w:t>Trademarks</w:t>
      </w:r>
    </w:p>
    <w:p w14:paraId="2B2EE7B9" w14:textId="77777777" w:rsidR="00B90062" w:rsidRDefault="00B90062" w:rsidP="00B90062">
      <w:r>
        <w:t xml:space="preserve">The present document may include trademarks and/or tradenames which are asserted and/or registered by their owners. ETSI claims no ownership of these except for any which are indicated as being the property of </w:t>
      </w:r>
      <w:proofErr w:type="gramStart"/>
      <w:r>
        <w:t>ETSI, and</w:t>
      </w:r>
      <w:proofErr w:type="gramEnd"/>
      <w:r>
        <w:t xml:space="preserve"> conveys no right to use or reproduce any trademark and/or tradename. Mention of those trademarks in the present document does not constitute an endorsement by ETSI of products, services or organizations associated with those trademarks.</w:t>
      </w:r>
    </w:p>
    <w:p w14:paraId="417C6146" w14:textId="77777777" w:rsidR="00B90062" w:rsidRDefault="00B90062" w:rsidP="00B90062">
      <w:r>
        <w:rPr>
          <w:b/>
          <w:bCs/>
        </w:rPr>
        <w:t>DECT™</w:t>
      </w:r>
      <w:r>
        <w:t xml:space="preserve">, </w:t>
      </w:r>
      <w:r>
        <w:rPr>
          <w:b/>
          <w:bCs/>
        </w:rPr>
        <w:t>PLUGTESTS™</w:t>
      </w:r>
      <w:r>
        <w:t xml:space="preserve">, </w:t>
      </w:r>
      <w:r>
        <w:rPr>
          <w:b/>
          <w:bCs/>
        </w:rPr>
        <w:t>UMTS™</w:t>
      </w:r>
      <w:r>
        <w:t xml:space="preserve"> and the ETSI logo are trademarks of ETSI registered for the benefit of its </w:t>
      </w:r>
      <w:proofErr w:type="gramStart"/>
      <w:r>
        <w:t>Members</w:t>
      </w:r>
      <w:proofErr w:type="gramEnd"/>
      <w:r>
        <w:t xml:space="preserve">. </w:t>
      </w:r>
      <w:r>
        <w:rPr>
          <w:b/>
          <w:bCs/>
        </w:rPr>
        <w:t>3GPP™</w:t>
      </w:r>
      <w:r>
        <w:rPr>
          <w:vertAlign w:val="superscript"/>
        </w:rPr>
        <w:t xml:space="preserve"> </w:t>
      </w:r>
      <w:r>
        <w:t xml:space="preserve">and </w:t>
      </w:r>
      <w:r>
        <w:rPr>
          <w:b/>
          <w:bCs/>
        </w:rPr>
        <w:t>LTE™</w:t>
      </w:r>
      <w:r>
        <w:t xml:space="preserve"> are trademarks of ETSI registered for the benefit of its </w:t>
      </w:r>
      <w:proofErr w:type="gramStart"/>
      <w:r>
        <w:t>Members</w:t>
      </w:r>
      <w:proofErr w:type="gramEnd"/>
      <w:r>
        <w:t xml:space="preserve"> and of the 3GPP Organizational Partners. </w:t>
      </w:r>
      <w:r>
        <w:rPr>
          <w:b/>
          <w:bCs/>
        </w:rPr>
        <w:t>oneM2M™</w:t>
      </w:r>
      <w:r>
        <w:t xml:space="preserve"> logo is a trademark of ETSI registered for the benefit of its </w:t>
      </w:r>
      <w:proofErr w:type="gramStart"/>
      <w:r>
        <w:t>Members</w:t>
      </w:r>
      <w:proofErr w:type="gramEnd"/>
      <w:r>
        <w:t xml:space="preserve"> and of the oneM2M Partners. </w:t>
      </w:r>
      <w:r>
        <w:rPr>
          <w:b/>
          <w:bCs/>
        </w:rPr>
        <w:t>GSM</w:t>
      </w:r>
      <w:r>
        <w:rPr>
          <w:vertAlign w:val="superscript"/>
        </w:rPr>
        <w:t>®</w:t>
      </w:r>
      <w:r>
        <w:t xml:space="preserve"> and the GSM logo are trademarks registered and owned by the GSM Association.</w:t>
      </w:r>
    </w:p>
    <w:p w14:paraId="322B0F06" w14:textId="77777777" w:rsidR="00A301A6" w:rsidRPr="00E71784" w:rsidRDefault="00A301A6" w:rsidP="00A301A6">
      <w:pPr>
        <w:pStyle w:val="Heading1"/>
      </w:pPr>
      <w:bookmarkStart w:id="39" w:name="_Toc451533944"/>
      <w:bookmarkStart w:id="40" w:name="_Toc484178379"/>
      <w:bookmarkStart w:id="41" w:name="_Toc484178409"/>
      <w:bookmarkStart w:id="42" w:name="_Toc487531993"/>
      <w:bookmarkStart w:id="43" w:name="_Toc527987191"/>
      <w:bookmarkStart w:id="44" w:name="_Toc85709576"/>
      <w:bookmarkStart w:id="45" w:name="_Toc92699695"/>
      <w:bookmarkStart w:id="46" w:name="_Toc92349921"/>
      <w:bookmarkStart w:id="47" w:name="_Toc92701651"/>
      <w:bookmarkStart w:id="48" w:name="_Toc101946814"/>
      <w:bookmarkStart w:id="49" w:name="_Toc102378957"/>
      <w:bookmarkStart w:id="50" w:name="_Toc102379091"/>
      <w:bookmarkStart w:id="51" w:name="_Toc103250458"/>
      <w:bookmarkStart w:id="52" w:name="For_tbname"/>
      <w:bookmarkEnd w:id="33"/>
      <w:r w:rsidRPr="00E71784">
        <w:t>Foreword</w:t>
      </w:r>
      <w:bookmarkEnd w:id="39"/>
      <w:bookmarkEnd w:id="40"/>
      <w:bookmarkEnd w:id="41"/>
      <w:bookmarkEnd w:id="42"/>
      <w:bookmarkEnd w:id="43"/>
      <w:bookmarkEnd w:id="44"/>
      <w:bookmarkEnd w:id="45"/>
      <w:bookmarkEnd w:id="46"/>
      <w:bookmarkEnd w:id="47"/>
      <w:bookmarkEnd w:id="48"/>
      <w:bookmarkEnd w:id="49"/>
      <w:bookmarkEnd w:id="50"/>
      <w:bookmarkEnd w:id="51"/>
    </w:p>
    <w:p w14:paraId="38EC399D" w14:textId="57D82CDB" w:rsidR="00D626BF" w:rsidRDefault="00D626BF">
      <w:r w:rsidRPr="00E71784">
        <w:t xml:space="preserve">This Technical Specification (TS) has been produced by ETSI Technical Committee {ETSI Technical </w:t>
      </w:r>
      <w:proofErr w:type="spellStart"/>
      <w:r w:rsidRPr="00E71784">
        <w:t>Committee|ETSI</w:t>
      </w:r>
      <w:proofErr w:type="spellEnd"/>
      <w:r w:rsidRPr="00E71784">
        <w:t xml:space="preserve"> Project|&lt;other&gt;} &lt;long </w:t>
      </w:r>
      <w:proofErr w:type="spellStart"/>
      <w:r w:rsidRPr="00E71784">
        <w:t>techbody</w:t>
      </w:r>
      <w:proofErr w:type="spellEnd"/>
      <w:r w:rsidRPr="00E71784">
        <w:t xml:space="preserve">&gt; </w:t>
      </w:r>
      <w:bookmarkEnd w:id="52"/>
      <w:r w:rsidRPr="00E71784">
        <w:t>(</w:t>
      </w:r>
      <w:bookmarkStart w:id="53" w:name="For_shortname"/>
      <w:r w:rsidRPr="00E71784">
        <w:t xml:space="preserve">&lt;short </w:t>
      </w:r>
      <w:proofErr w:type="spellStart"/>
      <w:r w:rsidRPr="00E71784">
        <w:t>techbody</w:t>
      </w:r>
      <w:proofErr w:type="spellEnd"/>
      <w:r w:rsidRPr="00E71784">
        <w:t>&gt;</w:t>
      </w:r>
      <w:bookmarkEnd w:id="53"/>
      <w:r w:rsidRPr="00E71784">
        <w:t>).</w:t>
      </w:r>
    </w:p>
    <w:p w14:paraId="384420C1" w14:textId="57575ADF" w:rsidR="00F554E0" w:rsidRPr="00F554E0" w:rsidRDefault="00F554E0">
      <w:pPr>
        <w:rPr>
          <w:color w:val="538135" w:themeColor="accent6" w:themeShade="BF"/>
        </w:rPr>
      </w:pPr>
      <w:r w:rsidRPr="00F554E0">
        <w:rPr>
          <w:color w:val="538135" w:themeColor="accent6" w:themeShade="BF"/>
        </w:rPr>
        <w:t xml:space="preserve">For TC CYBER this can be: </w:t>
      </w:r>
      <w:r w:rsidR="00CA58F0">
        <w:rPr>
          <w:color w:val="538135" w:themeColor="accent6" w:themeShade="BF"/>
        </w:rPr>
        <w:t>"</w:t>
      </w:r>
      <w:r w:rsidRPr="00F554E0">
        <w:rPr>
          <w:color w:val="538135" w:themeColor="accent6" w:themeShade="BF"/>
        </w:rPr>
        <w:t>This Technical Specification (TS) has been produced by ETSI Technical Committee Cyber Security (CYBER).</w:t>
      </w:r>
      <w:r w:rsidR="00CA58F0">
        <w:rPr>
          <w:color w:val="538135" w:themeColor="accent6" w:themeShade="BF"/>
        </w:rPr>
        <w:t>"</w:t>
      </w:r>
    </w:p>
    <w:p w14:paraId="596B0D1B" w14:textId="77777777" w:rsidR="00A301A6" w:rsidRPr="00B90062" w:rsidRDefault="00A301A6" w:rsidP="00A301A6">
      <w:pPr>
        <w:pStyle w:val="Heading1"/>
        <w:rPr>
          <w:bCs/>
        </w:rPr>
      </w:pPr>
      <w:bookmarkStart w:id="54" w:name="_Toc451533945"/>
      <w:bookmarkStart w:id="55" w:name="_Toc484178380"/>
      <w:bookmarkStart w:id="56" w:name="_Toc484178410"/>
      <w:bookmarkStart w:id="57" w:name="_Toc487531994"/>
      <w:bookmarkStart w:id="58" w:name="_Toc527987192"/>
      <w:bookmarkStart w:id="59" w:name="_Toc85709577"/>
      <w:bookmarkStart w:id="60" w:name="_Toc92699696"/>
      <w:bookmarkStart w:id="61" w:name="_Toc92349922"/>
      <w:bookmarkStart w:id="62" w:name="_Toc92701652"/>
      <w:bookmarkStart w:id="63" w:name="_Toc101946815"/>
      <w:bookmarkStart w:id="64" w:name="_Toc102378958"/>
      <w:bookmarkStart w:id="65" w:name="_Toc102379092"/>
      <w:bookmarkStart w:id="66" w:name="_Toc103250459"/>
      <w:r w:rsidRPr="00E71784">
        <w:t>Modal verbs terminology</w:t>
      </w:r>
      <w:bookmarkEnd w:id="54"/>
      <w:bookmarkEnd w:id="55"/>
      <w:bookmarkEnd w:id="56"/>
      <w:bookmarkEnd w:id="57"/>
      <w:bookmarkEnd w:id="58"/>
      <w:bookmarkEnd w:id="59"/>
      <w:bookmarkEnd w:id="60"/>
      <w:bookmarkEnd w:id="61"/>
      <w:bookmarkEnd w:id="62"/>
      <w:bookmarkEnd w:id="63"/>
      <w:bookmarkEnd w:id="64"/>
      <w:bookmarkEnd w:id="65"/>
      <w:bookmarkEnd w:id="66"/>
    </w:p>
    <w:p w14:paraId="7AE2B32D" w14:textId="5E6C9C5D" w:rsidR="00A301A6" w:rsidRPr="00E71784" w:rsidRDefault="00A301A6" w:rsidP="00A301A6">
      <w:r w:rsidRPr="00E71784">
        <w:t xml:space="preserve">In the present document </w:t>
      </w:r>
      <w:r w:rsidR="00CA58F0">
        <w:t>"</w:t>
      </w:r>
      <w:r w:rsidRPr="00E71784">
        <w:rPr>
          <w:b/>
          <w:bCs/>
        </w:rPr>
        <w:t>shall</w:t>
      </w:r>
      <w:r w:rsidR="00CA58F0">
        <w:t>"</w:t>
      </w:r>
      <w:r w:rsidRPr="00E71784">
        <w:t xml:space="preserve">, </w:t>
      </w:r>
      <w:r w:rsidR="00CA58F0">
        <w:t>"</w:t>
      </w:r>
      <w:r w:rsidRPr="00E71784">
        <w:rPr>
          <w:b/>
          <w:bCs/>
        </w:rPr>
        <w:t>shall not</w:t>
      </w:r>
      <w:r w:rsidR="00CA58F0">
        <w:t>"</w:t>
      </w:r>
      <w:r w:rsidRPr="00E71784">
        <w:t xml:space="preserve">, </w:t>
      </w:r>
      <w:r w:rsidR="00CA58F0">
        <w:t>"</w:t>
      </w:r>
      <w:r w:rsidRPr="00E71784">
        <w:rPr>
          <w:b/>
          <w:bCs/>
        </w:rPr>
        <w:t>should</w:t>
      </w:r>
      <w:r w:rsidR="00CA58F0">
        <w:t>"</w:t>
      </w:r>
      <w:r w:rsidRPr="00E71784">
        <w:t xml:space="preserve">, </w:t>
      </w:r>
      <w:r w:rsidR="00CA58F0">
        <w:t>"</w:t>
      </w:r>
      <w:r w:rsidRPr="00E71784">
        <w:rPr>
          <w:b/>
          <w:bCs/>
        </w:rPr>
        <w:t>should not</w:t>
      </w:r>
      <w:r w:rsidR="00CA58F0">
        <w:t>"</w:t>
      </w:r>
      <w:r w:rsidRPr="00E71784">
        <w:t xml:space="preserve">, </w:t>
      </w:r>
      <w:r w:rsidR="00CA58F0">
        <w:t>"</w:t>
      </w:r>
      <w:r w:rsidRPr="00E71784">
        <w:rPr>
          <w:b/>
          <w:bCs/>
        </w:rPr>
        <w:t>may</w:t>
      </w:r>
      <w:r w:rsidR="00CA58F0">
        <w:t>"</w:t>
      </w:r>
      <w:r w:rsidRPr="00E71784">
        <w:t xml:space="preserve">, </w:t>
      </w:r>
      <w:r w:rsidR="00CA58F0">
        <w:t>"</w:t>
      </w:r>
      <w:r w:rsidRPr="00E71784">
        <w:rPr>
          <w:b/>
          <w:bCs/>
        </w:rPr>
        <w:t>need not</w:t>
      </w:r>
      <w:r w:rsidR="00CA58F0">
        <w:t>"</w:t>
      </w:r>
      <w:r w:rsidRPr="00E71784">
        <w:t xml:space="preserve">, </w:t>
      </w:r>
      <w:r w:rsidR="00CA58F0">
        <w:t>"</w:t>
      </w:r>
      <w:r w:rsidRPr="00E71784">
        <w:rPr>
          <w:b/>
          <w:bCs/>
        </w:rPr>
        <w:t>will</w:t>
      </w:r>
      <w:r w:rsidR="00CA58F0">
        <w:rPr>
          <w:bCs/>
        </w:rPr>
        <w:t>"</w:t>
      </w:r>
      <w:r w:rsidRPr="00E71784">
        <w:t xml:space="preserve">, </w:t>
      </w:r>
      <w:r w:rsidR="00CA58F0">
        <w:rPr>
          <w:bCs/>
        </w:rPr>
        <w:t>"</w:t>
      </w:r>
      <w:r w:rsidRPr="00E71784">
        <w:rPr>
          <w:b/>
          <w:bCs/>
        </w:rPr>
        <w:t>will not</w:t>
      </w:r>
      <w:r w:rsidR="00CA58F0">
        <w:rPr>
          <w:bCs/>
        </w:rPr>
        <w:t>"</w:t>
      </w:r>
      <w:r w:rsidRPr="00E71784">
        <w:t xml:space="preserve">, </w:t>
      </w:r>
      <w:r w:rsidR="00CA58F0">
        <w:t>"</w:t>
      </w:r>
      <w:r w:rsidRPr="00E71784">
        <w:rPr>
          <w:b/>
          <w:bCs/>
        </w:rPr>
        <w:t>can</w:t>
      </w:r>
      <w:r w:rsidR="00CA58F0">
        <w:t>"</w:t>
      </w:r>
      <w:r w:rsidRPr="00E71784">
        <w:t xml:space="preserve"> and </w:t>
      </w:r>
      <w:r w:rsidR="00CA58F0">
        <w:t>"</w:t>
      </w:r>
      <w:r w:rsidRPr="00E71784">
        <w:rPr>
          <w:b/>
          <w:bCs/>
        </w:rPr>
        <w:t>cannot</w:t>
      </w:r>
      <w:r w:rsidR="00CA58F0">
        <w:t>"</w:t>
      </w:r>
      <w:r w:rsidRPr="00E71784">
        <w:t xml:space="preserve"> are to be interpreted as described in clause 3.2 of the </w:t>
      </w:r>
      <w:hyperlink r:id="rId20" w:history="1">
        <w:r w:rsidRPr="00E71784">
          <w:rPr>
            <w:rStyle w:val="Hyperlink"/>
          </w:rPr>
          <w:t>ETSI Drafting Rules</w:t>
        </w:r>
      </w:hyperlink>
      <w:r w:rsidRPr="00E71784">
        <w:t xml:space="preserve"> (Verbal forms for the expression of provisions).</w:t>
      </w:r>
    </w:p>
    <w:p w14:paraId="6600B48A" w14:textId="1D08FC72" w:rsidR="00A301A6" w:rsidRPr="00E71784" w:rsidRDefault="00CA58F0" w:rsidP="00A301A6">
      <w:r>
        <w:t>"</w:t>
      </w:r>
      <w:r w:rsidR="00A301A6" w:rsidRPr="00E71784">
        <w:rPr>
          <w:b/>
          <w:bCs/>
        </w:rPr>
        <w:t>must</w:t>
      </w:r>
      <w:r>
        <w:t>"</w:t>
      </w:r>
      <w:r w:rsidR="00A301A6" w:rsidRPr="00E71784">
        <w:t xml:space="preserve"> and </w:t>
      </w:r>
      <w:r>
        <w:t>"</w:t>
      </w:r>
      <w:r w:rsidR="00A301A6" w:rsidRPr="00E71784">
        <w:rPr>
          <w:b/>
          <w:bCs/>
        </w:rPr>
        <w:t>must not</w:t>
      </w:r>
      <w:r>
        <w:t>"</w:t>
      </w:r>
      <w:r w:rsidR="00A301A6" w:rsidRPr="00E71784">
        <w:t xml:space="preserve"> are </w:t>
      </w:r>
      <w:r w:rsidR="00A301A6" w:rsidRPr="00E71784">
        <w:rPr>
          <w:b/>
          <w:bCs/>
        </w:rPr>
        <w:t>NOT</w:t>
      </w:r>
      <w:r w:rsidR="00A301A6" w:rsidRPr="00E71784">
        <w:t xml:space="preserve"> allowed in ETSI deliverables except when used in direct citation.</w:t>
      </w:r>
    </w:p>
    <w:p w14:paraId="441B0140" w14:textId="77777777" w:rsidR="00A301A6" w:rsidRDefault="00A301A6" w:rsidP="00A301A6">
      <w:pPr>
        <w:pStyle w:val="Heading1"/>
      </w:pPr>
      <w:bookmarkStart w:id="67" w:name="_Toc451533946"/>
      <w:bookmarkStart w:id="68" w:name="_Toc484178381"/>
      <w:bookmarkStart w:id="69" w:name="_Toc484178411"/>
      <w:bookmarkStart w:id="70" w:name="_Toc487531995"/>
      <w:bookmarkStart w:id="71" w:name="_Toc527987193"/>
      <w:bookmarkStart w:id="72" w:name="_Toc85709578"/>
      <w:bookmarkStart w:id="73" w:name="_Toc92699697"/>
      <w:bookmarkStart w:id="74" w:name="_Toc92349923"/>
      <w:bookmarkStart w:id="75" w:name="_Toc92701653"/>
      <w:bookmarkStart w:id="76" w:name="_Toc101946816"/>
      <w:bookmarkStart w:id="77" w:name="_Toc102378959"/>
      <w:bookmarkStart w:id="78" w:name="_Toc102379093"/>
      <w:bookmarkStart w:id="79" w:name="_Toc103250460"/>
      <w:r w:rsidRPr="00E71784">
        <w:t>Executive summary</w:t>
      </w:r>
      <w:bookmarkEnd w:id="67"/>
      <w:bookmarkEnd w:id="68"/>
      <w:bookmarkEnd w:id="69"/>
      <w:bookmarkEnd w:id="70"/>
      <w:bookmarkEnd w:id="71"/>
      <w:bookmarkEnd w:id="72"/>
      <w:bookmarkEnd w:id="73"/>
      <w:bookmarkEnd w:id="74"/>
      <w:bookmarkEnd w:id="75"/>
      <w:bookmarkEnd w:id="76"/>
      <w:bookmarkEnd w:id="77"/>
      <w:bookmarkEnd w:id="78"/>
      <w:bookmarkEnd w:id="79"/>
    </w:p>
    <w:p w14:paraId="5B0BDC66" w14:textId="73BE6293" w:rsidR="006B54F6" w:rsidRPr="00F554E0" w:rsidRDefault="00B67714" w:rsidP="00E44757">
      <w:pPr>
        <w:pStyle w:val="EditorsNote0"/>
      </w:pPr>
      <w:r w:rsidRPr="00F554E0">
        <w:t xml:space="preserve">To keep with the approach </w:t>
      </w:r>
      <w:r w:rsidR="00F554E0" w:rsidRPr="00F554E0">
        <w:t xml:space="preserve">taken in </w:t>
      </w:r>
      <w:r w:rsidR="002D22B2">
        <w:t>ETSI TS 103 701</w:t>
      </w:r>
      <w:r w:rsidR="004E1F18">
        <w:t xml:space="preserve"> </w:t>
      </w:r>
      <w:r w:rsidR="004E1F18" w:rsidRPr="00D772E3">
        <w:fldChar w:fldCharType="begin"/>
      </w:r>
      <w:r w:rsidR="004E1F18" w:rsidRPr="004E1F18">
        <w:instrText xml:space="preserve"> REF reference2 \h </w:instrText>
      </w:r>
      <w:r w:rsidR="002C5050">
        <w:instrText xml:space="preserve"> \* MERGEFORMAT </w:instrText>
      </w:r>
      <w:r w:rsidR="004E1F18" w:rsidRPr="00D772E3">
        <w:fldChar w:fldCharType="separate"/>
      </w:r>
      <w:r w:rsidR="0091225A" w:rsidRPr="007F0509">
        <w:t>[2]</w:t>
      </w:r>
      <w:r w:rsidR="004E1F18" w:rsidRPr="00D772E3">
        <w:fldChar w:fldCharType="end"/>
      </w:r>
      <w:r w:rsidR="00F554E0" w:rsidRPr="00F554E0">
        <w:t xml:space="preserve">, no executive </w:t>
      </w:r>
      <w:r w:rsidR="007F36F8">
        <w:t>summary</w:t>
      </w:r>
      <w:r w:rsidR="00F554E0" w:rsidRPr="00F554E0">
        <w:t xml:space="preserve"> is </w:t>
      </w:r>
      <w:r w:rsidR="007F36F8" w:rsidRPr="00F554E0">
        <w:t>provided,</w:t>
      </w:r>
      <w:r w:rsidR="00F554E0" w:rsidRPr="00F554E0">
        <w:t xml:space="preserve"> and this clause can be removed.</w:t>
      </w:r>
    </w:p>
    <w:p w14:paraId="71132153" w14:textId="77777777" w:rsidR="00A301A6" w:rsidRDefault="00A301A6" w:rsidP="00A301A6">
      <w:pPr>
        <w:pStyle w:val="Heading1"/>
      </w:pPr>
      <w:bookmarkStart w:id="80" w:name="_Toc451533947"/>
      <w:bookmarkStart w:id="81" w:name="_Toc484178382"/>
      <w:bookmarkStart w:id="82" w:name="_Toc484178412"/>
      <w:bookmarkStart w:id="83" w:name="_Toc487531996"/>
      <w:bookmarkStart w:id="84" w:name="_Toc527987194"/>
      <w:bookmarkStart w:id="85" w:name="_Toc85709579"/>
      <w:bookmarkStart w:id="86" w:name="_Toc92699698"/>
      <w:bookmarkStart w:id="87" w:name="_Toc92349924"/>
      <w:bookmarkStart w:id="88" w:name="_Toc92701654"/>
      <w:bookmarkStart w:id="89" w:name="_Toc101946817"/>
      <w:bookmarkStart w:id="90" w:name="_Toc102378960"/>
      <w:bookmarkStart w:id="91" w:name="_Toc102379094"/>
      <w:bookmarkStart w:id="92" w:name="_Toc103250461"/>
      <w:r w:rsidRPr="00E71784">
        <w:t>Introduction</w:t>
      </w:r>
      <w:bookmarkEnd w:id="80"/>
      <w:bookmarkEnd w:id="81"/>
      <w:bookmarkEnd w:id="82"/>
      <w:bookmarkEnd w:id="83"/>
      <w:bookmarkEnd w:id="84"/>
      <w:bookmarkEnd w:id="85"/>
      <w:bookmarkEnd w:id="86"/>
      <w:bookmarkEnd w:id="87"/>
      <w:bookmarkEnd w:id="88"/>
      <w:bookmarkEnd w:id="89"/>
      <w:bookmarkEnd w:id="90"/>
      <w:bookmarkEnd w:id="91"/>
      <w:bookmarkEnd w:id="92"/>
    </w:p>
    <w:p w14:paraId="05F2590E" w14:textId="56ADCC70" w:rsidR="006B54F6" w:rsidRPr="00E76561" w:rsidRDefault="00F554E0" w:rsidP="00E44757">
      <w:pPr>
        <w:pStyle w:val="EditorsNote0"/>
      </w:pPr>
      <w:r w:rsidRPr="00E76561">
        <w:t xml:space="preserve">The introduction clause can refer </w:t>
      </w:r>
      <w:r w:rsidR="00A12CDB">
        <w:t>to</w:t>
      </w:r>
      <w:r w:rsidRPr="00E76561">
        <w:t xml:space="preserve"> that of </w:t>
      </w:r>
      <w:r w:rsidR="00A12CDB">
        <w:t xml:space="preserve">ETSI </w:t>
      </w:r>
      <w:r w:rsidR="0030084C">
        <w:t xml:space="preserve">TS 103 701 </w:t>
      </w:r>
      <w:r w:rsidR="004E1F18" w:rsidRPr="007C5ED1">
        <w:fldChar w:fldCharType="begin"/>
      </w:r>
      <w:r w:rsidR="004E1F18" w:rsidRPr="007C5ED1">
        <w:instrText xml:space="preserve"> REF reference2 \h </w:instrText>
      </w:r>
      <w:r w:rsidR="002C5050">
        <w:instrText xml:space="preserve"> \* MERGEFORMAT </w:instrText>
      </w:r>
      <w:r w:rsidR="004E1F18" w:rsidRPr="007C5ED1">
        <w:fldChar w:fldCharType="separate"/>
      </w:r>
      <w:r w:rsidR="0091225A" w:rsidRPr="007F0509">
        <w:t>[2]</w:t>
      </w:r>
      <w:r w:rsidR="004E1F18" w:rsidRPr="007C5ED1">
        <w:fldChar w:fldCharType="end"/>
      </w:r>
      <w:r w:rsidR="00A12CDB">
        <w:t>, but can additionally describe the relationship to the vertical standard</w:t>
      </w:r>
      <w:r w:rsidR="006A6C4C">
        <w:t xml:space="preserve"> </w:t>
      </w:r>
      <w:r w:rsidR="00E91E11" w:rsidRPr="00F44538">
        <w:fldChar w:fldCharType="begin"/>
      </w:r>
      <w:r w:rsidR="00E91E11" w:rsidRPr="00F44538">
        <w:instrText xml:space="preserve"> REF reference1 \h </w:instrText>
      </w:r>
      <w:r w:rsidR="002C5050">
        <w:instrText xml:space="preserve"> \* MERGEFORMAT </w:instrText>
      </w:r>
      <w:r w:rsidR="00E91E11" w:rsidRPr="00F44538">
        <w:fldChar w:fldCharType="separate"/>
      </w:r>
      <w:r w:rsidR="0091225A" w:rsidRPr="007F0509">
        <w:rPr>
          <w:lang w:val="en-US"/>
        </w:rPr>
        <w:t>[1]</w:t>
      </w:r>
      <w:r w:rsidR="00E91E11" w:rsidRPr="00F44538">
        <w:fldChar w:fldCharType="end"/>
      </w:r>
      <w:r w:rsidR="00A12CDB">
        <w:t xml:space="preserve">. The following boilerplate text can be used based on the introduction in ETSI TS 103 701 </w:t>
      </w:r>
      <w:r w:rsidR="004E1F18" w:rsidRPr="007C5ED1">
        <w:fldChar w:fldCharType="begin"/>
      </w:r>
      <w:r w:rsidR="004E1F18" w:rsidRPr="007C5ED1">
        <w:instrText xml:space="preserve"> REF reference2 \h </w:instrText>
      </w:r>
      <w:r w:rsidR="002C5050">
        <w:instrText xml:space="preserve"> \* MERGEFORMAT </w:instrText>
      </w:r>
      <w:r w:rsidR="004E1F18" w:rsidRPr="007C5ED1">
        <w:fldChar w:fldCharType="separate"/>
      </w:r>
      <w:r w:rsidR="0091225A" w:rsidRPr="007F0509">
        <w:t>[2]</w:t>
      </w:r>
      <w:r w:rsidR="004E1F18" w:rsidRPr="007C5ED1">
        <w:fldChar w:fldCharType="end"/>
      </w:r>
      <w:r w:rsidR="00A12CDB">
        <w:t>:</w:t>
      </w:r>
    </w:p>
    <w:p w14:paraId="23F04DCA" w14:textId="6488CB90" w:rsidR="00A12CDB" w:rsidRPr="00986DC3" w:rsidRDefault="00A12CDB" w:rsidP="00A12CDB">
      <w:r>
        <w:t xml:space="preserve">&lt;&lt; </w:t>
      </w:r>
      <w:r w:rsidRPr="00A81C80">
        <w:t xml:space="preserve">The </w:t>
      </w:r>
      <w:r w:rsidR="00A7427F">
        <w:t>[</w:t>
      </w:r>
      <w:r w:rsidRPr="00A81C80">
        <w:t xml:space="preserve">vertical </w:t>
      </w:r>
      <w:r w:rsidRPr="00986DC3">
        <w:t>standard</w:t>
      </w:r>
      <w:r w:rsidR="00A7427F" w:rsidRPr="00986DC3">
        <w:t>]</w:t>
      </w:r>
      <w:r w:rsidRPr="00986DC3">
        <w:t xml:space="preserve"> </w:t>
      </w:r>
      <w:r w:rsidR="00586E35" w:rsidRPr="00A55AAA">
        <w:t>[1]</w:t>
      </w:r>
      <w:r w:rsidR="009808CD" w:rsidRPr="00986DC3">
        <w:t xml:space="preserve"> </w:t>
      </w:r>
      <w:r w:rsidRPr="00986DC3">
        <w:t xml:space="preserve">specifies </w:t>
      </w:r>
      <w:r>
        <w:t xml:space="preserve">provisions for [vertical domain], which extends those of ETSI EN 303 </w:t>
      </w:r>
      <w:r w:rsidRPr="00986DC3">
        <w:t>645</w:t>
      </w:r>
      <w:r w:rsidR="00FF16EB" w:rsidRPr="00986DC3">
        <w:t xml:space="preserve"> </w:t>
      </w:r>
      <w:r w:rsidR="00FF16EB" w:rsidRPr="008B0296">
        <w:rPr>
          <w:lang w:eastAsia="en-GB"/>
        </w:rPr>
        <w:fldChar w:fldCharType="begin"/>
      </w:r>
      <w:r w:rsidR="00FF16EB" w:rsidRPr="00986DC3">
        <w:rPr>
          <w:lang w:eastAsia="en-GB"/>
        </w:rPr>
        <w:instrText xml:space="preserve"> REF referencei1 \h </w:instrText>
      </w:r>
      <w:r w:rsidR="000E0C22">
        <w:rPr>
          <w:lang w:eastAsia="en-GB"/>
        </w:rPr>
        <w:instrText xml:space="preserve"> \* MERGEFORMAT </w:instrText>
      </w:r>
      <w:r w:rsidR="00FF16EB" w:rsidRPr="008B0296">
        <w:rPr>
          <w:lang w:eastAsia="en-GB"/>
        </w:rPr>
      </w:r>
      <w:r w:rsidR="00FF16EB" w:rsidRPr="008B0296">
        <w:rPr>
          <w:lang w:eastAsia="en-GB"/>
        </w:rPr>
        <w:fldChar w:fldCharType="separate"/>
      </w:r>
      <w:r w:rsidR="0091225A" w:rsidRPr="007F0509">
        <w:rPr>
          <w:lang w:eastAsia="en-GB"/>
        </w:rPr>
        <w:t>[i.1]</w:t>
      </w:r>
      <w:r w:rsidR="00FF16EB" w:rsidRPr="008B0296">
        <w:rPr>
          <w:lang w:eastAsia="en-GB"/>
        </w:rPr>
        <w:fldChar w:fldCharType="end"/>
      </w:r>
      <w:r w:rsidRPr="00986DC3">
        <w:t xml:space="preserve"> in a vertical specific manner.</w:t>
      </w:r>
    </w:p>
    <w:p w14:paraId="3D4F10C7" w14:textId="7770C8D8" w:rsidR="006B54F6" w:rsidRDefault="00A12CDB" w:rsidP="000B1FE8">
      <w:pPr>
        <w:rPr>
          <w:rFonts w:ascii="Arial" w:hAnsi="Arial"/>
          <w:sz w:val="36"/>
        </w:rPr>
      </w:pPr>
      <w:r w:rsidRPr="00986DC3">
        <w:t xml:space="preserve">The present document seeks to contribute to a harmonised approach to assessing the conformance of [vertical domain] products against the </w:t>
      </w:r>
      <w:r w:rsidR="007368C8">
        <w:t>[</w:t>
      </w:r>
      <w:r w:rsidRPr="00986DC3">
        <w:t>vertical standard</w:t>
      </w:r>
      <w:r w:rsidR="007368C8">
        <w:t>]</w:t>
      </w:r>
      <w:r w:rsidR="00B34E53" w:rsidRPr="00986DC3">
        <w:t xml:space="preserve"> </w:t>
      </w:r>
      <w:r w:rsidR="00586E35" w:rsidRPr="00A55AAA">
        <w:t>[1]</w:t>
      </w:r>
      <w:r w:rsidR="00E91E11" w:rsidRPr="00986DC3" w:rsidDel="00E91E11">
        <w:t xml:space="preserve"> </w:t>
      </w:r>
      <w:r w:rsidRPr="00986DC3">
        <w:t xml:space="preserve">using the methodology of the </w:t>
      </w:r>
      <w:r w:rsidR="00A55AAA" w:rsidRPr="00986DC3">
        <w:t>assessment specification</w:t>
      </w:r>
      <w:r w:rsidRPr="00986DC3">
        <w:t xml:space="preserve"> ETSI TS 103 701</w:t>
      </w:r>
      <w:r w:rsidR="00505F3C">
        <w:t xml:space="preserve"> </w:t>
      </w:r>
      <w:r w:rsidR="00505F3C" w:rsidRPr="008B0296">
        <w:rPr>
          <w:color w:val="538135" w:themeColor="accent6" w:themeShade="BF"/>
        </w:rPr>
        <w:fldChar w:fldCharType="begin"/>
      </w:r>
      <w:r w:rsidR="00505F3C" w:rsidRPr="005E207D">
        <w:rPr>
          <w:color w:val="538135" w:themeColor="accent6" w:themeShade="BF"/>
        </w:rPr>
        <w:instrText xml:space="preserve"> REF reference2 \h  \* MERGEFORMAT </w:instrText>
      </w:r>
      <w:r w:rsidR="00505F3C" w:rsidRPr="008B0296">
        <w:rPr>
          <w:color w:val="538135" w:themeColor="accent6" w:themeShade="BF"/>
        </w:rPr>
      </w:r>
      <w:r w:rsidR="00505F3C" w:rsidRPr="008B0296">
        <w:rPr>
          <w:color w:val="538135" w:themeColor="accent6" w:themeShade="BF"/>
        </w:rPr>
        <w:fldChar w:fldCharType="separate"/>
      </w:r>
      <w:r w:rsidR="0091225A" w:rsidRPr="007F0509">
        <w:t>[2]</w:t>
      </w:r>
      <w:r w:rsidR="00505F3C" w:rsidRPr="008B0296">
        <w:rPr>
          <w:color w:val="538135" w:themeColor="accent6" w:themeShade="BF"/>
        </w:rPr>
        <w:fldChar w:fldCharType="end"/>
      </w:r>
      <w:r w:rsidRPr="00986DC3">
        <w:t xml:space="preserve"> </w:t>
      </w:r>
      <w:r>
        <w:t xml:space="preserve">for ETSI EN 303 </w:t>
      </w:r>
      <w:r w:rsidRPr="00986DC3">
        <w:t>645</w:t>
      </w:r>
      <w:r w:rsidR="00FF16EB" w:rsidRPr="00986DC3">
        <w:t xml:space="preserve"> </w:t>
      </w:r>
      <w:r w:rsidR="00FF16EB" w:rsidRPr="00FE6D7C">
        <w:rPr>
          <w:lang w:eastAsia="en-GB"/>
        </w:rPr>
        <w:fldChar w:fldCharType="begin"/>
      </w:r>
      <w:r w:rsidR="00FF16EB" w:rsidRPr="00986DC3">
        <w:rPr>
          <w:lang w:eastAsia="en-GB"/>
        </w:rPr>
        <w:instrText xml:space="preserve"> REF referencei1 \h </w:instrText>
      </w:r>
      <w:r w:rsidR="000E0C22">
        <w:rPr>
          <w:lang w:eastAsia="en-GB"/>
        </w:rPr>
        <w:instrText xml:space="preserve"> \* MERGEFORMAT </w:instrText>
      </w:r>
      <w:r w:rsidR="00FF16EB" w:rsidRPr="00FE6D7C">
        <w:rPr>
          <w:lang w:eastAsia="en-GB"/>
        </w:rPr>
      </w:r>
      <w:r w:rsidR="00FF16EB" w:rsidRPr="00FE6D7C">
        <w:rPr>
          <w:lang w:eastAsia="en-GB"/>
        </w:rPr>
        <w:fldChar w:fldCharType="separate"/>
      </w:r>
      <w:r w:rsidR="0091225A" w:rsidRPr="007F0509">
        <w:rPr>
          <w:lang w:eastAsia="en-GB"/>
        </w:rPr>
        <w:t>[i.1]</w:t>
      </w:r>
      <w:r w:rsidR="00FF16EB" w:rsidRPr="00FE6D7C">
        <w:rPr>
          <w:lang w:eastAsia="en-GB"/>
        </w:rPr>
        <w:fldChar w:fldCharType="end"/>
      </w:r>
      <w:r w:rsidRPr="00986DC3">
        <w:t xml:space="preserve">. </w:t>
      </w:r>
      <w:r>
        <w:t>&gt;&gt;</w:t>
      </w:r>
      <w:r w:rsidR="006B54F6">
        <w:br w:type="page"/>
      </w:r>
    </w:p>
    <w:p w14:paraId="1D437FF5" w14:textId="77777777" w:rsidR="00A301A6" w:rsidRPr="00E71784" w:rsidRDefault="00A301A6" w:rsidP="00A301A6">
      <w:pPr>
        <w:pStyle w:val="Heading1"/>
      </w:pPr>
      <w:bookmarkStart w:id="93" w:name="_Toc451533948"/>
      <w:bookmarkStart w:id="94" w:name="_Toc484178383"/>
      <w:bookmarkStart w:id="95" w:name="_Toc484178413"/>
      <w:bookmarkStart w:id="96" w:name="_Toc487531997"/>
      <w:bookmarkStart w:id="97" w:name="_Toc527987195"/>
      <w:bookmarkStart w:id="98" w:name="_Toc85709580"/>
      <w:bookmarkStart w:id="99" w:name="_Toc92699699"/>
      <w:bookmarkStart w:id="100" w:name="_Toc92349925"/>
      <w:bookmarkStart w:id="101" w:name="_Toc92701655"/>
      <w:bookmarkStart w:id="102" w:name="_Toc101946818"/>
      <w:bookmarkStart w:id="103" w:name="_Toc102378961"/>
      <w:bookmarkStart w:id="104" w:name="_Toc102379095"/>
      <w:bookmarkStart w:id="105" w:name="_Toc103250462"/>
      <w:r w:rsidRPr="00E71784">
        <w:lastRenderedPageBreak/>
        <w:t>1</w:t>
      </w:r>
      <w:r w:rsidRPr="00E71784">
        <w:tab/>
        <w:t>Scope</w:t>
      </w:r>
      <w:bookmarkEnd w:id="93"/>
      <w:bookmarkEnd w:id="94"/>
      <w:bookmarkEnd w:id="95"/>
      <w:bookmarkEnd w:id="96"/>
      <w:bookmarkEnd w:id="97"/>
      <w:bookmarkEnd w:id="98"/>
      <w:bookmarkEnd w:id="99"/>
      <w:bookmarkEnd w:id="100"/>
      <w:bookmarkEnd w:id="101"/>
      <w:bookmarkEnd w:id="102"/>
      <w:bookmarkEnd w:id="103"/>
      <w:bookmarkEnd w:id="104"/>
      <w:bookmarkEnd w:id="105"/>
    </w:p>
    <w:p w14:paraId="2CEC7FEC" w14:textId="59739E34" w:rsidR="00D079C5" w:rsidRPr="00C4565C" w:rsidRDefault="00D079C5" w:rsidP="00E44757">
      <w:pPr>
        <w:pStyle w:val="EditorsNote0"/>
      </w:pPr>
      <w:r w:rsidRPr="006D49FC">
        <w:t>The scope</w:t>
      </w:r>
      <w:r>
        <w:t xml:space="preserve"> of the </w:t>
      </w:r>
      <w:r w:rsidR="00A55AAA">
        <w:t>assessment specification</w:t>
      </w:r>
      <w:r>
        <w:t xml:space="preserve"> for the </w:t>
      </w:r>
      <w:r w:rsidR="009809D9">
        <w:t>vertical standard</w:t>
      </w:r>
      <w:r w:rsidR="00752D3A">
        <w:t xml:space="preserve"> </w:t>
      </w:r>
      <w:r w:rsidR="00752D3A" w:rsidRPr="00F44538">
        <w:fldChar w:fldCharType="begin"/>
      </w:r>
      <w:r w:rsidR="00752D3A" w:rsidRPr="00F44538">
        <w:instrText xml:space="preserve"> REF reference1 \h </w:instrText>
      </w:r>
      <w:r w:rsidR="002C5050">
        <w:instrText xml:space="preserve"> \* MERGEFORMAT </w:instrText>
      </w:r>
      <w:r w:rsidR="00752D3A" w:rsidRPr="00F44538">
        <w:fldChar w:fldCharType="separate"/>
      </w:r>
      <w:r w:rsidR="0091225A" w:rsidRPr="007F0509">
        <w:rPr>
          <w:lang w:val="en-US"/>
        </w:rPr>
        <w:t>[1]</w:t>
      </w:r>
      <w:r w:rsidR="00752D3A" w:rsidRPr="00F44538">
        <w:fldChar w:fldCharType="end"/>
      </w:r>
      <w:r>
        <w:t xml:space="preserve"> is much related to the scope of ETSI</w:t>
      </w:r>
      <w:r w:rsidR="00347588">
        <w:t xml:space="preserve"> </w:t>
      </w:r>
      <w:r>
        <w:t>TS</w:t>
      </w:r>
      <w:r w:rsidR="00FC2825">
        <w:t> </w:t>
      </w:r>
      <w:r>
        <w:t>103</w:t>
      </w:r>
      <w:r w:rsidR="00FC2825">
        <w:t> </w:t>
      </w:r>
      <w:r>
        <w:t>701</w:t>
      </w:r>
      <w:r w:rsidR="00FC2825">
        <w:t> </w:t>
      </w:r>
      <w:r w:rsidR="00752D3A" w:rsidRPr="007C5ED1">
        <w:fldChar w:fldCharType="begin"/>
      </w:r>
      <w:r w:rsidR="00752D3A" w:rsidRPr="007C5ED1">
        <w:instrText xml:space="preserve"> REF reference2 \h </w:instrText>
      </w:r>
      <w:r w:rsidR="002C5050">
        <w:instrText xml:space="preserve"> \* MERGEFORMAT </w:instrText>
      </w:r>
      <w:r w:rsidR="00752D3A" w:rsidRPr="007C5ED1">
        <w:fldChar w:fldCharType="separate"/>
      </w:r>
      <w:r w:rsidR="0091225A" w:rsidRPr="007F0509">
        <w:t>[2]</w:t>
      </w:r>
      <w:r w:rsidR="00752D3A" w:rsidRPr="007C5ED1">
        <w:fldChar w:fldCharType="end"/>
      </w:r>
      <w:r>
        <w:t>. Both documents use the same methodology for a conformance assessment of a device</w:t>
      </w:r>
      <w:r w:rsidRPr="005A507C">
        <w:t xml:space="preserve">, </w:t>
      </w:r>
      <w:r>
        <w:t xml:space="preserve">its </w:t>
      </w:r>
      <w:r w:rsidRPr="005A507C">
        <w:t xml:space="preserve">relation to associated services and corresponding relevant processes </w:t>
      </w:r>
      <w:r>
        <w:t xml:space="preserve">against a standard. In case of ETSI TS 103 701 </w:t>
      </w:r>
      <w:r w:rsidR="00752D3A" w:rsidRPr="007C5ED1">
        <w:fldChar w:fldCharType="begin"/>
      </w:r>
      <w:r w:rsidR="00752D3A" w:rsidRPr="007C5ED1">
        <w:instrText xml:space="preserve"> REF reference2 \h </w:instrText>
      </w:r>
      <w:r w:rsidR="002C5050">
        <w:instrText xml:space="preserve"> \* MERGEFORMAT </w:instrText>
      </w:r>
      <w:r w:rsidR="00752D3A" w:rsidRPr="007C5ED1">
        <w:fldChar w:fldCharType="separate"/>
      </w:r>
      <w:r w:rsidR="0091225A" w:rsidRPr="007F0509">
        <w:t>[2]</w:t>
      </w:r>
      <w:r w:rsidR="00752D3A" w:rsidRPr="007C5ED1">
        <w:fldChar w:fldCharType="end"/>
      </w:r>
      <w:r w:rsidR="00752D3A">
        <w:t xml:space="preserve"> </w:t>
      </w:r>
      <w:r>
        <w:t xml:space="preserve">the corresponding standard is </w:t>
      </w:r>
      <w:r w:rsidRPr="00C4565C">
        <w:t xml:space="preserve">ETSI EN 303 645 </w:t>
      </w:r>
      <w:r w:rsidR="00C4565C" w:rsidRPr="00A55AAA">
        <w:fldChar w:fldCharType="begin"/>
      </w:r>
      <w:r w:rsidR="00C4565C" w:rsidRPr="00A55AAA">
        <w:instrText xml:space="preserve"> REF referencei1 \h </w:instrText>
      </w:r>
      <w:r w:rsidR="002C5050">
        <w:instrText xml:space="preserve"> \* MERGEFORMAT </w:instrText>
      </w:r>
      <w:r w:rsidR="00C4565C" w:rsidRPr="00A55AAA">
        <w:fldChar w:fldCharType="separate"/>
      </w:r>
      <w:r w:rsidR="0091225A" w:rsidRPr="007F0509">
        <w:rPr>
          <w:lang w:val="en-US"/>
        </w:rPr>
        <w:t>[i.1]</w:t>
      </w:r>
      <w:r w:rsidR="00C4565C" w:rsidRPr="00A55AAA">
        <w:fldChar w:fldCharType="end"/>
      </w:r>
      <w:r w:rsidR="00C4565C" w:rsidRPr="00A55AAA">
        <w:t xml:space="preserve"> </w:t>
      </w:r>
      <w:r w:rsidRPr="00C4565C">
        <w:t xml:space="preserve">and those devices are consumer IoT devices. In case of the </w:t>
      </w:r>
      <w:r w:rsidR="00A55AAA">
        <w:t>assessment specification</w:t>
      </w:r>
      <w:r w:rsidRPr="00C4565C">
        <w:t xml:space="preserve"> for the </w:t>
      </w:r>
      <w:r w:rsidR="009809D9">
        <w:t>vertical standard</w:t>
      </w:r>
      <w:r w:rsidR="006A54B9" w:rsidRPr="00C4565C">
        <w:t xml:space="preserve"> </w:t>
      </w:r>
      <w:r w:rsidR="006A54B9" w:rsidRPr="00D378D1">
        <w:fldChar w:fldCharType="begin"/>
      </w:r>
      <w:r w:rsidR="006A54B9" w:rsidRPr="00C4565C">
        <w:instrText xml:space="preserve"> REF reference1 \h </w:instrText>
      </w:r>
      <w:r w:rsidR="002C5050">
        <w:instrText xml:space="preserve"> \* MERGEFORMAT </w:instrText>
      </w:r>
      <w:r w:rsidR="006A54B9" w:rsidRPr="00D378D1">
        <w:fldChar w:fldCharType="separate"/>
      </w:r>
      <w:r w:rsidR="0091225A" w:rsidRPr="007F0509">
        <w:rPr>
          <w:lang w:val="en-US"/>
        </w:rPr>
        <w:t>[1]</w:t>
      </w:r>
      <w:r w:rsidR="006A54B9" w:rsidRPr="00D378D1">
        <w:fldChar w:fldCharType="end"/>
      </w:r>
      <w:r w:rsidR="006A54B9" w:rsidRPr="00C4565C">
        <w:t xml:space="preserve"> </w:t>
      </w:r>
      <w:r w:rsidRPr="00C4565C">
        <w:t xml:space="preserve">the corresponding standard is the </w:t>
      </w:r>
      <w:r w:rsidR="009809D9">
        <w:t>vertical standard</w:t>
      </w:r>
      <w:r w:rsidR="00E878EE" w:rsidRPr="00C4565C">
        <w:t xml:space="preserve"> </w:t>
      </w:r>
      <w:r w:rsidR="00E878EE" w:rsidRPr="00D378D1">
        <w:fldChar w:fldCharType="begin"/>
      </w:r>
      <w:r w:rsidR="00E878EE" w:rsidRPr="00C4565C">
        <w:instrText xml:space="preserve"> REF reference1 \h </w:instrText>
      </w:r>
      <w:r w:rsidR="002C5050">
        <w:instrText xml:space="preserve"> \* MERGEFORMAT </w:instrText>
      </w:r>
      <w:r w:rsidR="00E878EE" w:rsidRPr="00D378D1">
        <w:fldChar w:fldCharType="separate"/>
      </w:r>
      <w:r w:rsidR="0091225A" w:rsidRPr="007F0509">
        <w:rPr>
          <w:lang w:val="en-US"/>
        </w:rPr>
        <w:t>[1]</w:t>
      </w:r>
      <w:r w:rsidR="00E878EE" w:rsidRPr="00D378D1">
        <w:fldChar w:fldCharType="end"/>
      </w:r>
      <w:r w:rsidRPr="00C4565C">
        <w:t xml:space="preserve"> and the involved devices are those in the vertical domain.</w:t>
      </w:r>
    </w:p>
    <w:p w14:paraId="07F45927" w14:textId="7F083017" w:rsidR="00D079C5" w:rsidRDefault="00D079C5" w:rsidP="00E44757">
      <w:pPr>
        <w:pStyle w:val="EditorsNote0"/>
      </w:pPr>
      <w:r w:rsidRPr="00C4565C">
        <w:t xml:space="preserve">The main difference between both documents is, that the present document additionally </w:t>
      </w:r>
      <w:r w:rsidR="005061BB" w:rsidRPr="00C4565C">
        <w:t>covers new or modified test groups based on</w:t>
      </w:r>
      <w:r w:rsidRPr="00C4565C">
        <w:t xml:space="preserve"> modifications on and</w:t>
      </w:r>
      <w:r w:rsidR="00177602" w:rsidRPr="00C4565C">
        <w:t>/or</w:t>
      </w:r>
      <w:r w:rsidRPr="00C4565C">
        <w:t xml:space="preserve"> additional provisions to those in the ETSI EN 303 645</w:t>
      </w:r>
      <w:r w:rsidR="00C4565C" w:rsidRPr="00C4565C">
        <w:t xml:space="preserve"> </w:t>
      </w:r>
      <w:r w:rsidR="00C4565C" w:rsidRPr="00A55AAA">
        <w:fldChar w:fldCharType="begin"/>
      </w:r>
      <w:r w:rsidR="00C4565C" w:rsidRPr="00A55AAA">
        <w:instrText xml:space="preserve"> REF referencei1 \h </w:instrText>
      </w:r>
      <w:r w:rsidR="002C5050">
        <w:instrText xml:space="preserve"> \* MERGEFORMAT </w:instrText>
      </w:r>
      <w:r w:rsidR="00C4565C" w:rsidRPr="00A55AAA">
        <w:fldChar w:fldCharType="separate"/>
      </w:r>
      <w:r w:rsidR="0091225A" w:rsidRPr="007F0509">
        <w:rPr>
          <w:lang w:val="en-US"/>
        </w:rPr>
        <w:t>[i.1]</w:t>
      </w:r>
      <w:r w:rsidR="00C4565C" w:rsidRPr="00A55AAA">
        <w:fldChar w:fldCharType="end"/>
      </w:r>
      <w:r w:rsidRPr="00C4565C">
        <w:t xml:space="preserve">, which </w:t>
      </w:r>
      <w:r>
        <w:t>are not covered by ETSI TS 103 701</w:t>
      </w:r>
      <w:r w:rsidR="00752D3A">
        <w:t xml:space="preserve"> </w:t>
      </w:r>
      <w:r w:rsidR="00752D3A" w:rsidRPr="007C5ED1">
        <w:fldChar w:fldCharType="begin"/>
      </w:r>
      <w:r w:rsidR="00752D3A" w:rsidRPr="007C5ED1">
        <w:instrText xml:space="preserve"> REF reference2 \h </w:instrText>
      </w:r>
      <w:r w:rsidR="002C5050">
        <w:instrText xml:space="preserve"> \* MERGEFORMAT </w:instrText>
      </w:r>
      <w:r w:rsidR="00752D3A" w:rsidRPr="007C5ED1">
        <w:fldChar w:fldCharType="separate"/>
      </w:r>
      <w:r w:rsidR="0091225A" w:rsidRPr="007F0509">
        <w:t>[2]</w:t>
      </w:r>
      <w:r w:rsidR="00752D3A" w:rsidRPr="007C5ED1">
        <w:fldChar w:fldCharType="end"/>
      </w:r>
      <w:r>
        <w:t>.</w:t>
      </w:r>
    </w:p>
    <w:p w14:paraId="440CED88" w14:textId="7829CF99" w:rsidR="00D079C5" w:rsidRPr="00240DFC" w:rsidRDefault="00D079C5" w:rsidP="00E44757">
      <w:pPr>
        <w:pStyle w:val="EditorsNote0"/>
      </w:pPr>
      <w:r>
        <w:t>Therefore, it is recommended to structure the scope of the present document similarly to th</w:t>
      </w:r>
      <w:r w:rsidR="00410162">
        <w:t>at</w:t>
      </w:r>
      <w:r>
        <w:t xml:space="preserve"> in ETSI TS </w:t>
      </w:r>
      <w:r w:rsidRPr="00217D85">
        <w:t>103 701</w:t>
      </w:r>
      <w:r w:rsidR="00752D3A">
        <w:t xml:space="preserve"> </w:t>
      </w:r>
      <w:r w:rsidR="00752D3A" w:rsidRPr="007C5ED1">
        <w:fldChar w:fldCharType="begin"/>
      </w:r>
      <w:r w:rsidR="00752D3A" w:rsidRPr="007C5ED1">
        <w:instrText xml:space="preserve"> REF reference2 \h </w:instrText>
      </w:r>
      <w:r w:rsidR="002C5050">
        <w:instrText xml:space="preserve"> \* MERGEFORMAT </w:instrText>
      </w:r>
      <w:r w:rsidR="00752D3A" w:rsidRPr="007C5ED1">
        <w:fldChar w:fldCharType="separate"/>
      </w:r>
      <w:r w:rsidR="0091225A" w:rsidRPr="007F0509">
        <w:t>[2]</w:t>
      </w:r>
      <w:r w:rsidR="00752D3A" w:rsidRPr="007C5ED1">
        <w:fldChar w:fldCharType="end"/>
      </w:r>
      <w:r w:rsidRPr="00217D85">
        <w:t xml:space="preserve">. </w:t>
      </w:r>
      <w:r w:rsidRPr="006D49FC">
        <w:t xml:space="preserve">It is reminded that the scope clause is usually aligned with the </w:t>
      </w:r>
      <w:r w:rsidR="00CA58F0">
        <w:t>"</w:t>
      </w:r>
      <w:r w:rsidR="00DA7CC0">
        <w:t>New Work Item (NWI)</w:t>
      </w:r>
      <w:r w:rsidR="00FE561C">
        <w:t>"</w:t>
      </w:r>
      <w:r w:rsidRPr="006D49FC">
        <w:t xml:space="preserve"> description.</w:t>
      </w:r>
    </w:p>
    <w:p w14:paraId="3F01555F" w14:textId="77777777" w:rsidR="00D079C5" w:rsidRPr="006D49FC" w:rsidRDefault="00D079C5" w:rsidP="00E44757">
      <w:pPr>
        <w:pStyle w:val="EditorsNote0"/>
      </w:pPr>
      <w:r>
        <w:t>The following boilerplate text can be used to describe the document scope:</w:t>
      </w:r>
    </w:p>
    <w:p w14:paraId="3134E49F" w14:textId="770E1A7D" w:rsidR="00D079C5" w:rsidRPr="007F78F7" w:rsidRDefault="00D079C5" w:rsidP="00D079C5">
      <w:r w:rsidRPr="00217D85">
        <w:t xml:space="preserve">&lt;&lt; The present document specifies a conformance assessment methodology for </w:t>
      </w:r>
      <w:r>
        <w:t>[vertical domain]</w:t>
      </w:r>
      <w:r w:rsidRPr="00217D85">
        <w:t xml:space="preserve"> devices, their relation to associated services and corresponding relevant processes against </w:t>
      </w:r>
      <w:r>
        <w:t xml:space="preserve">the </w:t>
      </w:r>
      <w:r w:rsidR="00201996">
        <w:t>[</w:t>
      </w:r>
      <w:r>
        <w:t xml:space="preserve">vertical </w:t>
      </w:r>
      <w:r w:rsidRPr="008B0296">
        <w:t>standard</w:t>
      </w:r>
      <w:r w:rsidR="00201996" w:rsidRPr="008B0296">
        <w:t>]</w:t>
      </w:r>
      <w:r w:rsidRPr="008B0296">
        <w:t xml:space="preserve"> </w:t>
      </w:r>
      <w:r w:rsidR="00586E35" w:rsidRPr="00A55AAA">
        <w:t>[1]</w:t>
      </w:r>
      <w:r w:rsidRPr="008B0296">
        <w:t>, addressing the mandatory and recommended provis</w:t>
      </w:r>
      <w:r w:rsidRPr="00D3744E">
        <w:t>ions as well as conditions and complements of the standard by defining test cases and assessment criteria for each provision. The methodology is fully adapted from ETSI</w:t>
      </w:r>
      <w:r w:rsidR="00752D3A" w:rsidRPr="00D3744E">
        <w:t> </w:t>
      </w:r>
      <w:r w:rsidRPr="00D3744E">
        <w:t>TS</w:t>
      </w:r>
      <w:r w:rsidR="00752D3A" w:rsidRPr="00667C97">
        <w:t> </w:t>
      </w:r>
      <w:r w:rsidRPr="00667C97">
        <w:t>103</w:t>
      </w:r>
      <w:r w:rsidR="00752D3A" w:rsidRPr="00667C97">
        <w:t> </w:t>
      </w:r>
      <w:r w:rsidRPr="000E0C22">
        <w:t>701</w:t>
      </w:r>
      <w:r w:rsidR="00752D3A" w:rsidRPr="00FE6D7C">
        <w:t> </w:t>
      </w:r>
      <w:r w:rsidR="00505F3C" w:rsidRPr="008B0296">
        <w:rPr>
          <w:color w:val="538135" w:themeColor="accent6" w:themeShade="BF"/>
        </w:rPr>
        <w:fldChar w:fldCharType="begin"/>
      </w:r>
      <w:r w:rsidR="00505F3C" w:rsidRPr="005E207D">
        <w:rPr>
          <w:color w:val="538135" w:themeColor="accent6" w:themeShade="BF"/>
        </w:rPr>
        <w:instrText xml:space="preserve"> REF reference2 \h  \* MERGEFORMAT </w:instrText>
      </w:r>
      <w:r w:rsidR="00505F3C" w:rsidRPr="008B0296">
        <w:rPr>
          <w:color w:val="538135" w:themeColor="accent6" w:themeShade="BF"/>
        </w:rPr>
      </w:r>
      <w:r w:rsidR="00505F3C" w:rsidRPr="008B0296">
        <w:rPr>
          <w:color w:val="538135" w:themeColor="accent6" w:themeShade="BF"/>
        </w:rPr>
        <w:fldChar w:fldCharType="separate"/>
      </w:r>
      <w:r w:rsidR="0091225A" w:rsidRPr="007F0509">
        <w:t>[2]</w:t>
      </w:r>
      <w:r w:rsidR="00505F3C" w:rsidRPr="008B0296">
        <w:rPr>
          <w:color w:val="538135" w:themeColor="accent6" w:themeShade="BF"/>
        </w:rPr>
        <w:fldChar w:fldCharType="end"/>
      </w:r>
      <w:r w:rsidRPr="008B0296">
        <w:t xml:space="preserve"> and the present document additionally covers the modifications and additions on provisions made in the </w:t>
      </w:r>
      <w:r w:rsidR="009809D9" w:rsidRPr="008B0296">
        <w:t>[vertical standard]</w:t>
      </w:r>
      <w:r w:rsidR="00752D3A" w:rsidRPr="008B0296">
        <w:t xml:space="preserve"> </w:t>
      </w:r>
      <w:r w:rsidR="00586E35" w:rsidRPr="00A55AAA">
        <w:t>[1]</w:t>
      </w:r>
      <w:r w:rsidRPr="007F78F7">
        <w:t>.</w:t>
      </w:r>
    </w:p>
    <w:p w14:paraId="553369B3" w14:textId="77777777" w:rsidR="00D079C5" w:rsidRDefault="00D079C5" w:rsidP="00D079C5">
      <w:r w:rsidRPr="00217D85">
        <w:t xml:space="preserve">The present document intends to support suppliers or implementers of </w:t>
      </w:r>
      <w:r>
        <w:t>[vertical domain]</w:t>
      </w:r>
      <w:r w:rsidRPr="00217D85">
        <w:t xml:space="preserve"> products in first-party assessment (self-assessment), user organizations in second party assessment, independent testing organizations in third party assessment and certification and conformance declaration scheme owners in operating harmonized schemes. Defining a certification or conformance declaration scheme is out of scope of the present document.</w:t>
      </w:r>
      <w:r>
        <w:t xml:space="preserve"> &gt;&gt;</w:t>
      </w:r>
    </w:p>
    <w:p w14:paraId="306ACBE0" w14:textId="7DFAE054" w:rsidR="00D079C5" w:rsidRPr="009B1101" w:rsidRDefault="00D079C5" w:rsidP="00E44757">
      <w:pPr>
        <w:pStyle w:val="EditorsNote0"/>
      </w:pPr>
      <w:r>
        <w:t xml:space="preserve">If the </w:t>
      </w:r>
      <w:r w:rsidR="009809D9">
        <w:t>vertical standard</w:t>
      </w:r>
      <w:r w:rsidR="004F23F9">
        <w:t xml:space="preserve"> </w:t>
      </w:r>
      <w:r w:rsidR="004F23F9" w:rsidRPr="00F44538">
        <w:fldChar w:fldCharType="begin"/>
      </w:r>
      <w:r w:rsidR="004F23F9" w:rsidRPr="00F44538">
        <w:instrText xml:space="preserve"> REF reference1 \h </w:instrText>
      </w:r>
      <w:r w:rsidR="002C5050">
        <w:instrText xml:space="preserve"> \* MERGEFORMAT </w:instrText>
      </w:r>
      <w:r w:rsidR="004F23F9" w:rsidRPr="00F44538">
        <w:fldChar w:fldCharType="separate"/>
      </w:r>
      <w:r w:rsidR="0091225A" w:rsidRPr="007F0509">
        <w:rPr>
          <w:lang w:val="en-US"/>
        </w:rPr>
        <w:t>[1]</w:t>
      </w:r>
      <w:r w:rsidR="004F23F9" w:rsidRPr="00F44538">
        <w:fldChar w:fldCharType="end"/>
      </w:r>
      <w:r w:rsidR="004F23F9">
        <w:t xml:space="preserve"> </w:t>
      </w:r>
      <w:r>
        <w:t xml:space="preserve">addresses a baseline security level (as in ETSI EN </w:t>
      </w:r>
      <w:r w:rsidRPr="00817EE0">
        <w:t>303 645</w:t>
      </w:r>
      <w:r w:rsidR="00817EE0" w:rsidRPr="00817EE0">
        <w:t xml:space="preserve"> </w:t>
      </w:r>
      <w:r w:rsidR="00817EE0" w:rsidRPr="00A55AAA">
        <w:fldChar w:fldCharType="begin"/>
      </w:r>
      <w:r w:rsidR="00817EE0" w:rsidRPr="00A55AAA">
        <w:instrText xml:space="preserve"> REF referencei1 \h </w:instrText>
      </w:r>
      <w:r w:rsidR="002C5050">
        <w:instrText xml:space="preserve"> \* MERGEFORMAT </w:instrText>
      </w:r>
      <w:r w:rsidR="00817EE0" w:rsidRPr="00A55AAA">
        <w:fldChar w:fldCharType="separate"/>
      </w:r>
      <w:r w:rsidR="0091225A" w:rsidRPr="007F0509">
        <w:rPr>
          <w:lang w:val="en-US"/>
        </w:rPr>
        <w:t>[i.1]</w:t>
      </w:r>
      <w:r w:rsidR="00817EE0" w:rsidRPr="00A55AAA">
        <w:fldChar w:fldCharType="end"/>
      </w:r>
      <w:r w:rsidRPr="00817EE0">
        <w:t xml:space="preserve">), the </w:t>
      </w:r>
      <w:r>
        <w:t>following text can be used similarly to those in the scope of ETSI TS 103 701</w:t>
      </w:r>
      <w:r w:rsidR="00752D3A">
        <w:t xml:space="preserve"> </w:t>
      </w:r>
      <w:r w:rsidR="00752D3A" w:rsidRPr="007C5ED1">
        <w:fldChar w:fldCharType="begin"/>
      </w:r>
      <w:r w:rsidR="00752D3A" w:rsidRPr="007C5ED1">
        <w:instrText xml:space="preserve"> REF reference2 \h </w:instrText>
      </w:r>
      <w:r w:rsidR="002C5050">
        <w:instrText xml:space="preserve"> \* MERGEFORMAT </w:instrText>
      </w:r>
      <w:r w:rsidR="00752D3A" w:rsidRPr="007C5ED1">
        <w:fldChar w:fldCharType="separate"/>
      </w:r>
      <w:r w:rsidR="0091225A" w:rsidRPr="007F0509">
        <w:t>[2]</w:t>
      </w:r>
      <w:r w:rsidR="00752D3A" w:rsidRPr="007C5ED1">
        <w:fldChar w:fldCharType="end"/>
      </w:r>
      <w:r>
        <w:t xml:space="preserve"> to cover the security level:</w:t>
      </w:r>
    </w:p>
    <w:p w14:paraId="0C1C0DAB" w14:textId="146724EC" w:rsidR="00D079C5" w:rsidRDefault="00D079C5" w:rsidP="00D079C5">
      <w:r>
        <w:t xml:space="preserve">&lt;&lt; </w:t>
      </w:r>
      <w:r w:rsidRPr="00217D85">
        <w:t xml:space="preserve">The present document intends to contribute to the protection of </w:t>
      </w:r>
      <w:r>
        <w:t>[vertical domain]</w:t>
      </w:r>
      <w:r w:rsidRPr="00217D85">
        <w:t xml:space="preserve"> products against the most common cybersecurity threats. Multi-medium or highly targeted/sophisticated attacks and thus the invasive analysis of hard- and software modules is out of scope of the present document. The Test Scenarios (TSOs) are targeting basic effort regarding test depth and test circumference in accordance </w:t>
      </w:r>
      <w:r w:rsidR="007F78F7" w:rsidRPr="00217D85">
        <w:t>with</w:t>
      </w:r>
      <w:r w:rsidRPr="00217D85">
        <w:t xml:space="preserve"> </w:t>
      </w:r>
      <w:r>
        <w:t xml:space="preserve">the </w:t>
      </w:r>
      <w:r w:rsidR="009809D9">
        <w:t xml:space="preserve">[vertical </w:t>
      </w:r>
      <w:r w:rsidR="009809D9" w:rsidRPr="007F78F7">
        <w:t>standard]</w:t>
      </w:r>
      <w:r w:rsidRPr="007F78F7">
        <w:t xml:space="preserve"> </w:t>
      </w:r>
      <w:r w:rsidR="00586E35" w:rsidRPr="00A55AAA">
        <w:t>[1]</w:t>
      </w:r>
      <w:r w:rsidR="00752D3A" w:rsidRPr="007F78F7">
        <w:rPr>
          <w:lang w:eastAsia="en-GB"/>
        </w:rPr>
        <w:t xml:space="preserve"> </w:t>
      </w:r>
      <w:r w:rsidRPr="007F78F7">
        <w:t xml:space="preserve">which </w:t>
      </w:r>
      <w:r w:rsidRPr="00217D85">
        <w:t>addresses a baseline security level.</w:t>
      </w:r>
      <w:r>
        <w:t xml:space="preserve"> &gt;&gt;</w:t>
      </w:r>
    </w:p>
    <w:p w14:paraId="2B4522ED" w14:textId="1C7CE0D7" w:rsidR="00D079C5" w:rsidRPr="00217D85" w:rsidRDefault="00D079C5" w:rsidP="00E44757">
      <w:pPr>
        <w:pStyle w:val="EditorsNote0"/>
      </w:pPr>
      <w:r>
        <w:t xml:space="preserve">If the heterogeneity of the vertical domain requires a generic vertical standard and </w:t>
      </w:r>
      <w:r w:rsidR="00A55AAA">
        <w:t>assessment specification</w:t>
      </w:r>
      <w:r>
        <w:t>, this can be explained by the following boilerplate text, as used in ETSI TS 103 701</w:t>
      </w:r>
      <w:r w:rsidR="00752D3A">
        <w:t xml:space="preserve"> </w:t>
      </w:r>
      <w:r w:rsidR="00752D3A" w:rsidRPr="007C5ED1">
        <w:fldChar w:fldCharType="begin"/>
      </w:r>
      <w:r w:rsidR="00752D3A" w:rsidRPr="007C5ED1">
        <w:instrText xml:space="preserve"> REF reference2 \h </w:instrText>
      </w:r>
      <w:r w:rsidR="002C5050">
        <w:instrText xml:space="preserve"> \* MERGEFORMAT </w:instrText>
      </w:r>
      <w:r w:rsidR="00752D3A" w:rsidRPr="007C5ED1">
        <w:fldChar w:fldCharType="separate"/>
      </w:r>
      <w:r w:rsidR="0091225A" w:rsidRPr="007F0509">
        <w:t>[2]</w:t>
      </w:r>
      <w:r w:rsidR="00752D3A" w:rsidRPr="007C5ED1">
        <w:fldChar w:fldCharType="end"/>
      </w:r>
      <w:r>
        <w:t xml:space="preserve"> in a similar way:</w:t>
      </w:r>
    </w:p>
    <w:p w14:paraId="28C849B6" w14:textId="7769DA16" w:rsidR="00F65822" w:rsidRPr="00E17582" w:rsidRDefault="00D079C5" w:rsidP="00A301A6">
      <w:r>
        <w:t xml:space="preserve">&lt;&lt; </w:t>
      </w:r>
      <w:r w:rsidRPr="00217D85">
        <w:t xml:space="preserve">Due to the heterogeneity of </w:t>
      </w:r>
      <w:r>
        <w:t>[vertical domain]</w:t>
      </w:r>
      <w:r w:rsidRPr="00217D85">
        <w:t xml:space="preserve"> devices, </w:t>
      </w:r>
      <w:r>
        <w:t xml:space="preserve">the </w:t>
      </w:r>
      <w:r w:rsidR="009809D9">
        <w:t xml:space="preserve">[vertical </w:t>
      </w:r>
      <w:r w:rsidR="009809D9" w:rsidRPr="007F78F7">
        <w:t>standard]</w:t>
      </w:r>
      <w:r w:rsidRPr="007F78F7">
        <w:t xml:space="preserve"> </w:t>
      </w:r>
      <w:r w:rsidR="00923065" w:rsidRPr="00A55AAA">
        <w:t>[1]</w:t>
      </w:r>
      <w:r w:rsidR="00752D3A" w:rsidRPr="007F78F7">
        <w:rPr>
          <w:lang w:eastAsia="en-GB"/>
        </w:rPr>
        <w:t xml:space="preserve"> </w:t>
      </w:r>
      <w:r w:rsidRPr="007F78F7">
        <w:t xml:space="preserve">and </w:t>
      </w:r>
      <w:r w:rsidRPr="00217D85">
        <w:t>therefore the associated test groups in the present document are formulated in a generic manner. Thus, the present document does not describe specific tools or detailed step-by-step instructions. The test cases are intended to be performed by competent bodies that have the expertise to derive a suitable test plan.</w:t>
      </w:r>
      <w:r>
        <w:t xml:space="preserve"> </w:t>
      </w:r>
      <w:r w:rsidRPr="00217D85">
        <w:t>&gt;&gt;</w:t>
      </w:r>
    </w:p>
    <w:p w14:paraId="61DB35FE" w14:textId="77777777" w:rsidR="00E71784" w:rsidRPr="00E71784" w:rsidRDefault="00E71784" w:rsidP="00E71784">
      <w:pPr>
        <w:pStyle w:val="Heading1"/>
      </w:pPr>
      <w:bookmarkStart w:id="106" w:name="_Toc451533949"/>
      <w:bookmarkStart w:id="107" w:name="_Toc484178384"/>
      <w:bookmarkStart w:id="108" w:name="_Toc484178414"/>
      <w:bookmarkStart w:id="109" w:name="_Toc487531998"/>
      <w:bookmarkStart w:id="110" w:name="_Toc527987196"/>
      <w:bookmarkStart w:id="111" w:name="_Toc85709581"/>
      <w:bookmarkStart w:id="112" w:name="_Toc92699700"/>
      <w:bookmarkStart w:id="113" w:name="_Toc92349926"/>
      <w:bookmarkStart w:id="114" w:name="_Toc92701656"/>
      <w:bookmarkStart w:id="115" w:name="_Toc101946819"/>
      <w:bookmarkStart w:id="116" w:name="_Toc102378962"/>
      <w:bookmarkStart w:id="117" w:name="_Toc102379096"/>
      <w:bookmarkStart w:id="118" w:name="_Toc103250463"/>
      <w:r w:rsidRPr="00E71784">
        <w:t>2</w:t>
      </w:r>
      <w:r w:rsidRPr="00E71784">
        <w:tab/>
        <w:t>References</w:t>
      </w:r>
      <w:bookmarkEnd w:id="106"/>
      <w:bookmarkEnd w:id="107"/>
      <w:bookmarkEnd w:id="108"/>
      <w:bookmarkEnd w:id="109"/>
      <w:bookmarkEnd w:id="110"/>
      <w:bookmarkEnd w:id="111"/>
      <w:bookmarkEnd w:id="112"/>
      <w:bookmarkEnd w:id="113"/>
      <w:bookmarkEnd w:id="114"/>
      <w:bookmarkEnd w:id="115"/>
      <w:bookmarkEnd w:id="116"/>
      <w:bookmarkEnd w:id="117"/>
      <w:bookmarkEnd w:id="118"/>
    </w:p>
    <w:p w14:paraId="31B3329B" w14:textId="77777777" w:rsidR="00E71784" w:rsidRPr="00E71784" w:rsidRDefault="00E71784" w:rsidP="00E71784">
      <w:pPr>
        <w:pStyle w:val="Heading2"/>
        <w:keepNext w:val="0"/>
      </w:pPr>
      <w:bookmarkStart w:id="119" w:name="_Toc451533950"/>
      <w:bookmarkStart w:id="120" w:name="_Toc484178385"/>
      <w:bookmarkStart w:id="121" w:name="_Toc484178415"/>
      <w:bookmarkStart w:id="122" w:name="_Toc487531999"/>
      <w:bookmarkStart w:id="123" w:name="_Toc527987197"/>
      <w:bookmarkStart w:id="124" w:name="_Toc85709582"/>
      <w:bookmarkStart w:id="125" w:name="_Toc92699701"/>
      <w:bookmarkStart w:id="126" w:name="_Toc92349927"/>
      <w:bookmarkStart w:id="127" w:name="_Toc92701657"/>
      <w:bookmarkStart w:id="128" w:name="_Toc101946820"/>
      <w:bookmarkStart w:id="129" w:name="_Toc102378963"/>
      <w:bookmarkStart w:id="130" w:name="_Toc102379097"/>
      <w:bookmarkStart w:id="131" w:name="_Toc103250464"/>
      <w:r w:rsidRPr="00E71784">
        <w:t>2.1</w:t>
      </w:r>
      <w:r w:rsidRPr="00E71784">
        <w:tab/>
        <w:t>Normative references</w:t>
      </w:r>
      <w:bookmarkEnd w:id="119"/>
      <w:bookmarkEnd w:id="120"/>
      <w:bookmarkEnd w:id="121"/>
      <w:bookmarkEnd w:id="122"/>
      <w:bookmarkEnd w:id="123"/>
      <w:bookmarkEnd w:id="124"/>
      <w:bookmarkEnd w:id="125"/>
      <w:bookmarkEnd w:id="126"/>
      <w:bookmarkEnd w:id="127"/>
      <w:bookmarkEnd w:id="128"/>
      <w:bookmarkEnd w:id="129"/>
      <w:bookmarkEnd w:id="130"/>
      <w:bookmarkEnd w:id="131"/>
    </w:p>
    <w:p w14:paraId="42A93C46" w14:textId="77777777" w:rsidR="00FB7C3A" w:rsidRPr="00E71784" w:rsidRDefault="00FB7C3A" w:rsidP="00FB7C3A">
      <w:r w:rsidRPr="00E71784">
        <w:t>References are either specific (identified by date of publication and/or edition number or version number) or non</w:t>
      </w:r>
      <w:r w:rsidRPr="00E71784">
        <w:noBreakHyphen/>
        <w:t>specific. For specific references,</w:t>
      </w:r>
      <w:r>
        <w:t xml:space="preserve"> </w:t>
      </w:r>
      <w:r w:rsidRPr="00E71784">
        <w:t>only the cited version applies. For non-specific references, the latest version of the referenced document (including any amendments) applies.</w:t>
      </w:r>
    </w:p>
    <w:p w14:paraId="717A2CB5" w14:textId="77777777" w:rsidR="00FB7C3A" w:rsidRPr="00E71784" w:rsidRDefault="00FB7C3A" w:rsidP="00FB7C3A">
      <w:r w:rsidRPr="00E71784">
        <w:t xml:space="preserve">Referenced documents which are not found to be publicly available in the expected location might be found at </w:t>
      </w:r>
      <w:hyperlink r:id="rId21" w:history="1">
        <w:r w:rsidR="00444843" w:rsidRPr="005F729F">
          <w:rPr>
            <w:rStyle w:val="Hyperlink"/>
          </w:rPr>
          <w:t>https://docbox.etsi.org/Reference</w:t>
        </w:r>
      </w:hyperlink>
      <w:r w:rsidRPr="00E71784">
        <w:t>.</w:t>
      </w:r>
    </w:p>
    <w:p w14:paraId="77120F71" w14:textId="28BF6981" w:rsidR="00FB7C3A" w:rsidRPr="00E71784" w:rsidRDefault="00FB7C3A" w:rsidP="00FB7C3A">
      <w:pPr>
        <w:pStyle w:val="NO"/>
      </w:pPr>
      <w:r w:rsidRPr="00E71784">
        <w:t>NOTE:</w:t>
      </w:r>
      <w:r w:rsidRPr="00E71784">
        <w:tab/>
        <w:t xml:space="preserve">While any hyperlinks included in this clause were valid at the time of publication, ETSI cannot guarantee their </w:t>
      </w:r>
      <w:proofErr w:type="gramStart"/>
      <w:r w:rsidRPr="00E71784">
        <w:t>long term</w:t>
      </w:r>
      <w:proofErr w:type="gramEnd"/>
      <w:r w:rsidRPr="00E71784">
        <w:t xml:space="preserve"> validity.</w:t>
      </w:r>
    </w:p>
    <w:p w14:paraId="0EF90D26" w14:textId="7C036E43" w:rsidR="00D079C5" w:rsidRDefault="00C300FD" w:rsidP="00FB7C3A">
      <w:pPr>
        <w:keepNext/>
        <w:rPr>
          <w:lang w:eastAsia="en-GB"/>
        </w:rPr>
      </w:pPr>
      <w:r w:rsidRPr="00E71784">
        <w:rPr>
          <w:lang w:eastAsia="en-GB"/>
        </w:rPr>
        <w:lastRenderedPageBreak/>
        <w:t>The following referenced documents are necessary for the application of the present document.</w:t>
      </w:r>
      <w:r w:rsidR="00E91E11">
        <w:rPr>
          <w:lang w:eastAsia="en-GB"/>
        </w:rPr>
        <w:t xml:space="preserve"> </w:t>
      </w:r>
    </w:p>
    <w:p w14:paraId="1E0A7946" w14:textId="57143405" w:rsidR="00D079C5" w:rsidRPr="007F36F8" w:rsidRDefault="0008435A" w:rsidP="00E44757">
      <w:pPr>
        <w:pStyle w:val="EditorsNote0"/>
      </w:pPr>
      <w:r>
        <w:t>All normative references sh</w:t>
      </w:r>
      <w:r w:rsidR="00BA2B17">
        <w:t>ould</w:t>
      </w:r>
      <w:r>
        <w:t xml:space="preserve"> be publicly available. </w:t>
      </w:r>
      <w:r w:rsidR="00D079C5" w:rsidRPr="007F36F8">
        <w:t>A normative reference to</w:t>
      </w:r>
      <w:r w:rsidR="00D079C5">
        <w:t xml:space="preserve"> the vertical standard</w:t>
      </w:r>
      <w:r w:rsidR="00041D0E" w:rsidRPr="00041D0E">
        <w:t xml:space="preserve"> </w:t>
      </w:r>
      <w:r w:rsidR="00D079C5" w:rsidRPr="007F36F8">
        <w:t xml:space="preserve">with an appropriate version is to be the </w:t>
      </w:r>
      <w:r w:rsidR="00D079C5">
        <w:t xml:space="preserve">first </w:t>
      </w:r>
      <w:r w:rsidR="00D079C5" w:rsidRPr="007F36F8">
        <w:t>normative reference</w:t>
      </w:r>
      <w:r w:rsidR="00D079C5">
        <w:t xml:space="preserve">, since </w:t>
      </w:r>
      <w:proofErr w:type="gramStart"/>
      <w:r w:rsidR="00D079C5">
        <w:t>e.g.</w:t>
      </w:r>
      <w:proofErr w:type="gramEnd"/>
      <w:r w:rsidR="00D079C5">
        <w:t xml:space="preserve"> provisions are required normatively in the present document</w:t>
      </w:r>
      <w:r w:rsidR="00D079C5" w:rsidRPr="007F36F8">
        <w:t>.</w:t>
      </w:r>
      <w:r w:rsidR="00D079C5">
        <w:t xml:space="preserve"> </w:t>
      </w:r>
      <w:r w:rsidR="00D079C5" w:rsidRPr="00DA0E77">
        <w:t xml:space="preserve">It </w:t>
      </w:r>
      <w:r w:rsidR="00D079C5">
        <w:t>is to</w:t>
      </w:r>
      <w:r w:rsidR="00D079C5" w:rsidRPr="00DA0E77">
        <w:t xml:space="preserve"> be ensured that the referenced version number of the </w:t>
      </w:r>
      <w:r w:rsidR="00D079C5">
        <w:t xml:space="preserve">vertical standard </w:t>
      </w:r>
      <w:r w:rsidR="00D079C5" w:rsidRPr="00DA0E77">
        <w:t>is up</w:t>
      </w:r>
      <w:r w:rsidR="00D079C5">
        <w:t xml:space="preserve"> </w:t>
      </w:r>
      <w:r w:rsidR="00D079C5" w:rsidRPr="00DA0E77">
        <w:t>to</w:t>
      </w:r>
      <w:r w:rsidR="00D079C5">
        <w:t xml:space="preserve"> </w:t>
      </w:r>
      <w:r w:rsidR="00D079C5" w:rsidRPr="00DA0E77">
        <w:t>date.</w:t>
      </w:r>
    </w:p>
    <w:p w14:paraId="5760FA4B" w14:textId="0AAE34F4" w:rsidR="00D079C5" w:rsidRPr="00E44757" w:rsidRDefault="00E71784" w:rsidP="00C11EA5">
      <w:pPr>
        <w:pStyle w:val="EX"/>
        <w:rPr>
          <w:rStyle w:val="EditorsNoteZchn"/>
        </w:rPr>
      </w:pPr>
      <w:bookmarkStart w:id="132" w:name="reference1"/>
      <w:r w:rsidRPr="00E44757">
        <w:rPr>
          <w:rStyle w:val="EditorsNoteZchn"/>
        </w:rPr>
        <w:t>[1]</w:t>
      </w:r>
      <w:bookmarkEnd w:id="132"/>
      <w:r w:rsidR="00317DAC" w:rsidRPr="000B1FE8">
        <w:rPr>
          <w:lang w:val="en-US"/>
        </w:rPr>
        <w:tab/>
      </w:r>
      <w:r w:rsidR="00D079C5" w:rsidRPr="00E44757">
        <w:rPr>
          <w:rStyle w:val="EditorsNoteZchn"/>
        </w:rPr>
        <w:t xml:space="preserve">Vertical standard, e.g. ETSI TS xxx </w:t>
      </w:r>
      <w:proofErr w:type="spellStart"/>
      <w:r w:rsidR="00D079C5" w:rsidRPr="00E44757">
        <w:rPr>
          <w:rStyle w:val="EditorsNoteZchn"/>
        </w:rPr>
        <w:t>xxx</w:t>
      </w:r>
      <w:proofErr w:type="spellEnd"/>
      <w:r w:rsidR="00D079C5" w:rsidRPr="00E44757">
        <w:rPr>
          <w:rStyle w:val="EditorsNoteZchn"/>
        </w:rPr>
        <w:t xml:space="preserve"> </w:t>
      </w:r>
      <w:r w:rsidR="0008435A">
        <w:rPr>
          <w:rStyle w:val="EditorsNoteZchn"/>
        </w:rPr>
        <w:t>(</w:t>
      </w:r>
      <w:proofErr w:type="spellStart"/>
      <w:r w:rsidR="00B5209A" w:rsidRPr="00E44757">
        <w:rPr>
          <w:rStyle w:val="EditorsNoteZchn"/>
        </w:rPr>
        <w:t>V</w:t>
      </w:r>
      <w:r w:rsidR="00D079C5" w:rsidRPr="00E44757">
        <w:rPr>
          <w:rStyle w:val="EditorsNoteZchn"/>
        </w:rPr>
        <w:t>n.</w:t>
      </w:r>
      <w:proofErr w:type="gramStart"/>
      <w:r w:rsidR="00D079C5" w:rsidRPr="00E44757">
        <w:rPr>
          <w:rStyle w:val="EditorsNoteZchn"/>
        </w:rPr>
        <w:t>n.n</w:t>
      </w:r>
      <w:proofErr w:type="spellEnd"/>
      <w:proofErr w:type="gramEnd"/>
      <w:r w:rsidR="009456D8">
        <w:rPr>
          <w:rStyle w:val="EditorsNoteZchn"/>
        </w:rPr>
        <w:t>):</w:t>
      </w:r>
      <w:r w:rsidR="00D079C5" w:rsidRPr="00E44757">
        <w:rPr>
          <w:rStyle w:val="EditorsNoteZchn"/>
        </w:rPr>
        <w:t xml:space="preserve"> </w:t>
      </w:r>
      <w:r w:rsidR="009456D8">
        <w:rPr>
          <w:rStyle w:val="EditorsNoteZchn"/>
        </w:rPr>
        <w:t>"Title".</w:t>
      </w:r>
    </w:p>
    <w:p w14:paraId="668C4D92" w14:textId="583237ED" w:rsidR="00E71784" w:rsidRPr="000B1FE8" w:rsidRDefault="00D079C5" w:rsidP="00E44757">
      <w:pPr>
        <w:pStyle w:val="EditorsNote0"/>
      </w:pPr>
      <w:r w:rsidRPr="007F36F8">
        <w:t xml:space="preserve">A normative reference to </w:t>
      </w:r>
      <w:r>
        <w:t xml:space="preserve">ETSI </w:t>
      </w:r>
      <w:r w:rsidRPr="007F36F8">
        <w:t xml:space="preserve">TS 103 </w:t>
      </w:r>
      <w:r>
        <w:t>701</w:t>
      </w:r>
      <w:r w:rsidRPr="007F36F8">
        <w:t xml:space="preserve"> with an appropriate version is to be </w:t>
      </w:r>
      <w:r>
        <w:t>the second</w:t>
      </w:r>
      <w:r w:rsidRPr="007F36F8">
        <w:t xml:space="preserve"> normative </w:t>
      </w:r>
      <w:proofErr w:type="gramStart"/>
      <w:r w:rsidRPr="007F36F8">
        <w:t>reference</w:t>
      </w:r>
      <w:r>
        <w:t>, since</w:t>
      </w:r>
      <w:proofErr w:type="gramEnd"/>
      <w:r>
        <w:t xml:space="preserve"> the methodology is required normatively in the present document</w:t>
      </w:r>
      <w:r w:rsidRPr="007F36F8">
        <w:t>.</w:t>
      </w:r>
      <w:r>
        <w:t xml:space="preserve"> </w:t>
      </w:r>
      <w:r w:rsidRPr="00DA0E77">
        <w:t xml:space="preserve">It </w:t>
      </w:r>
      <w:r>
        <w:t>is to</w:t>
      </w:r>
      <w:r w:rsidRPr="00DA0E77">
        <w:t xml:space="preserve"> be ensured that the referenced version number of the </w:t>
      </w:r>
      <w:r>
        <w:t xml:space="preserve">ETSI </w:t>
      </w:r>
      <w:r w:rsidRPr="00DA0E77">
        <w:t xml:space="preserve">TS 103 </w:t>
      </w:r>
      <w:r>
        <w:t>701</w:t>
      </w:r>
      <w:r w:rsidRPr="00DA0E77">
        <w:t xml:space="preserve"> is up</w:t>
      </w:r>
      <w:r>
        <w:t xml:space="preserve"> </w:t>
      </w:r>
      <w:r w:rsidRPr="00DA0E77">
        <w:t>to</w:t>
      </w:r>
      <w:r>
        <w:t xml:space="preserve"> </w:t>
      </w:r>
      <w:r w:rsidRPr="00DA0E77">
        <w:t>date.</w:t>
      </w:r>
    </w:p>
    <w:p w14:paraId="6B8DF2A8" w14:textId="67075709" w:rsidR="00D079C5" w:rsidRPr="00D92370" w:rsidRDefault="00AB5A8B" w:rsidP="00CB239B">
      <w:pPr>
        <w:pStyle w:val="EX"/>
        <w:rPr>
          <w:rStyle w:val="EditorsNoteZchn"/>
          <w:lang w:val="en-US" w:eastAsia="en-GB"/>
        </w:rPr>
      </w:pPr>
      <w:bookmarkStart w:id="133" w:name="reference2"/>
      <w:r w:rsidRPr="00D92370">
        <w:rPr>
          <w:rStyle w:val="EditorsNoteZchn"/>
          <w:lang w:val="en-US"/>
        </w:rPr>
        <w:t>[2]</w:t>
      </w:r>
      <w:bookmarkEnd w:id="133"/>
      <w:r w:rsidRPr="00D92370">
        <w:rPr>
          <w:lang w:val="en-US"/>
        </w:rPr>
        <w:tab/>
      </w:r>
      <w:r w:rsidR="00D079C5" w:rsidRPr="00D92370">
        <w:rPr>
          <w:rStyle w:val="EditorsNoteZchn"/>
          <w:lang w:val="en-US"/>
        </w:rPr>
        <w:t xml:space="preserve">ETSI TS 103 701 </w:t>
      </w:r>
      <w:r w:rsidR="009456D8" w:rsidRPr="00D92370">
        <w:rPr>
          <w:rStyle w:val="EditorsNoteZchn"/>
          <w:lang w:val="en-US"/>
        </w:rPr>
        <w:t>(</w:t>
      </w:r>
      <w:proofErr w:type="spellStart"/>
      <w:r w:rsidR="00B5209A" w:rsidRPr="00D92370">
        <w:rPr>
          <w:rStyle w:val="EditorsNoteZchn"/>
          <w:lang w:val="en-US"/>
        </w:rPr>
        <w:t>V</w:t>
      </w:r>
      <w:r w:rsidR="00D079C5" w:rsidRPr="00D92370">
        <w:rPr>
          <w:rStyle w:val="EditorsNoteZchn"/>
          <w:lang w:val="en-US"/>
        </w:rPr>
        <w:t>n.</w:t>
      </w:r>
      <w:proofErr w:type="gramStart"/>
      <w:r w:rsidR="00D079C5" w:rsidRPr="00D92370">
        <w:rPr>
          <w:rStyle w:val="EditorsNoteZchn"/>
          <w:lang w:val="en-US"/>
        </w:rPr>
        <w:t>n.n</w:t>
      </w:r>
      <w:proofErr w:type="spellEnd"/>
      <w:proofErr w:type="gramEnd"/>
      <w:r w:rsidR="009456D8" w:rsidRPr="00D92370">
        <w:rPr>
          <w:rStyle w:val="EditorsNoteZchn"/>
          <w:lang w:val="en-US"/>
        </w:rPr>
        <w:t>):</w:t>
      </w:r>
      <w:r w:rsidR="00D079C5" w:rsidRPr="00D92370">
        <w:rPr>
          <w:rStyle w:val="EditorsNoteZchn"/>
          <w:lang w:val="en-US"/>
        </w:rPr>
        <w:t xml:space="preserve"> </w:t>
      </w:r>
      <w:r w:rsidR="009456D8" w:rsidRPr="00D92370">
        <w:rPr>
          <w:rStyle w:val="EditorsNoteZchn"/>
          <w:lang w:val="en-US"/>
        </w:rPr>
        <w:t>"Title".</w:t>
      </w:r>
    </w:p>
    <w:p w14:paraId="2F88BD65" w14:textId="3DD29EA3" w:rsidR="00E71784" w:rsidRPr="00E71784" w:rsidRDefault="00E71784" w:rsidP="00E71784">
      <w:pPr>
        <w:pStyle w:val="Heading2"/>
      </w:pPr>
      <w:bookmarkStart w:id="134" w:name="_Toc451533951"/>
      <w:bookmarkStart w:id="135" w:name="_Toc484178386"/>
      <w:bookmarkStart w:id="136" w:name="_Toc484178416"/>
      <w:bookmarkStart w:id="137" w:name="_Toc487532000"/>
      <w:bookmarkStart w:id="138" w:name="_Toc527987198"/>
      <w:bookmarkStart w:id="139" w:name="_Toc85709583"/>
      <w:bookmarkStart w:id="140" w:name="_Toc92699702"/>
      <w:bookmarkStart w:id="141" w:name="_Toc92349928"/>
      <w:bookmarkStart w:id="142" w:name="_Toc92701658"/>
      <w:bookmarkStart w:id="143" w:name="_Toc101946821"/>
      <w:bookmarkStart w:id="144" w:name="_Toc102378964"/>
      <w:bookmarkStart w:id="145" w:name="_Toc102379098"/>
      <w:bookmarkStart w:id="146" w:name="_Toc103250465"/>
      <w:r w:rsidRPr="00E71784">
        <w:t>2.2</w:t>
      </w:r>
      <w:r w:rsidRPr="00E71784">
        <w:tab/>
        <w:t>Informative references</w:t>
      </w:r>
      <w:bookmarkEnd w:id="134"/>
      <w:bookmarkEnd w:id="135"/>
      <w:bookmarkEnd w:id="136"/>
      <w:bookmarkEnd w:id="137"/>
      <w:bookmarkEnd w:id="138"/>
      <w:bookmarkEnd w:id="139"/>
      <w:bookmarkEnd w:id="140"/>
      <w:bookmarkEnd w:id="141"/>
      <w:bookmarkEnd w:id="142"/>
      <w:bookmarkEnd w:id="143"/>
      <w:bookmarkEnd w:id="144"/>
      <w:bookmarkEnd w:id="145"/>
      <w:bookmarkEnd w:id="146"/>
    </w:p>
    <w:p w14:paraId="2BD69FFD" w14:textId="77777777" w:rsidR="00FB7C3A" w:rsidRPr="00E71784" w:rsidRDefault="00FB7C3A" w:rsidP="00FB7C3A">
      <w:r w:rsidRPr="00E71784">
        <w:t>References are either specific (identified by date of publication and/or edition number or version number) or non</w:t>
      </w:r>
      <w:r w:rsidRPr="00E71784">
        <w:noBreakHyphen/>
        <w:t>specific. For specific references,</w:t>
      </w:r>
      <w:r>
        <w:t xml:space="preserve"> </w:t>
      </w:r>
      <w:r w:rsidRPr="00E71784">
        <w:t>only the cited version applies. For non-specific references, the latest version of the referenced document (including any amendments) applies.</w:t>
      </w:r>
    </w:p>
    <w:p w14:paraId="63C46DA5" w14:textId="1D85CA43" w:rsidR="00FB7C3A" w:rsidRPr="00E71784" w:rsidRDefault="00FB7C3A" w:rsidP="00FB7C3A">
      <w:pPr>
        <w:pStyle w:val="NO"/>
      </w:pPr>
      <w:r w:rsidRPr="00E71784">
        <w:t>NOTE:</w:t>
      </w:r>
      <w:r w:rsidRPr="00E71784">
        <w:tab/>
        <w:t xml:space="preserve">While any hyperlinks included in this clause were valid at the time of publication, ETSI cannot guarantee their </w:t>
      </w:r>
      <w:proofErr w:type="gramStart"/>
      <w:r w:rsidRPr="00E71784">
        <w:t>lon</w:t>
      </w:r>
      <w:r w:rsidR="009059A4">
        <w:t>g</w:t>
      </w:r>
      <w:r w:rsidRPr="00E71784">
        <w:t xml:space="preserve"> term</w:t>
      </w:r>
      <w:proofErr w:type="gramEnd"/>
      <w:r w:rsidRPr="00E71784">
        <w:t xml:space="preserve"> validity.</w:t>
      </w:r>
    </w:p>
    <w:p w14:paraId="01AF50C0" w14:textId="7BD4ABEB" w:rsidR="00C300FD" w:rsidRDefault="00C300FD" w:rsidP="00FF3E6E">
      <w:pPr>
        <w:keepNext/>
        <w:keepLines/>
        <w:widowControl w:val="0"/>
      </w:pPr>
      <w:r w:rsidRPr="00E71784">
        <w:rPr>
          <w:lang w:eastAsia="en-GB"/>
        </w:rPr>
        <w:t xml:space="preserve">The following referenced documents are </w:t>
      </w:r>
      <w:r w:rsidRPr="00E71784">
        <w:t xml:space="preserve">not necessary for the application of the present </w:t>
      </w:r>
      <w:proofErr w:type="gramStart"/>
      <w:r w:rsidRPr="00E71784">
        <w:t>document</w:t>
      </w:r>
      <w:proofErr w:type="gramEnd"/>
      <w:r w:rsidRPr="00E71784">
        <w:t xml:space="preserve"> but they assist the user with regard to a particular subject area.</w:t>
      </w:r>
    </w:p>
    <w:p w14:paraId="28D45D78" w14:textId="72B1348F" w:rsidR="006F3690" w:rsidRPr="00F44538" w:rsidRDefault="006F3690" w:rsidP="00E44757">
      <w:pPr>
        <w:pStyle w:val="EditorsNote0"/>
        <w:rPr>
          <w:lang w:val="en-US"/>
        </w:rPr>
      </w:pPr>
      <w:r>
        <w:t xml:space="preserve">ETSI </w:t>
      </w:r>
      <w:r w:rsidRPr="007F36F8">
        <w:t xml:space="preserve">TS 103 </w:t>
      </w:r>
      <w:r>
        <w:t>645</w:t>
      </w:r>
      <w:r w:rsidR="00597F06">
        <w:t xml:space="preserve"> / ETSI EN 303 645</w:t>
      </w:r>
      <w:r w:rsidRPr="007F36F8">
        <w:t xml:space="preserve"> </w:t>
      </w:r>
      <w:r>
        <w:t>can be an informative</w:t>
      </w:r>
      <w:r w:rsidRPr="007F36F8">
        <w:t xml:space="preserve"> reference</w:t>
      </w:r>
      <w:r w:rsidRPr="000B1FE8">
        <w:rPr>
          <w:lang w:val="en-US"/>
        </w:rPr>
        <w:t xml:space="preserve">. </w:t>
      </w:r>
      <w:r w:rsidRPr="00DA0E77">
        <w:t xml:space="preserve">It </w:t>
      </w:r>
      <w:r>
        <w:t>is to</w:t>
      </w:r>
      <w:r w:rsidRPr="00DA0E77">
        <w:t xml:space="preserve"> be ensured that the referenced version number of the </w:t>
      </w:r>
      <w:r>
        <w:t xml:space="preserve">ETSI </w:t>
      </w:r>
      <w:r w:rsidRPr="00DA0E77">
        <w:t xml:space="preserve">TS 103 </w:t>
      </w:r>
      <w:r>
        <w:t>645</w:t>
      </w:r>
      <w:r w:rsidR="00597F06">
        <w:t xml:space="preserve"> / ETSI EN 303 645</w:t>
      </w:r>
      <w:r w:rsidRPr="00DA0E77">
        <w:t xml:space="preserve"> is up</w:t>
      </w:r>
      <w:r>
        <w:t xml:space="preserve"> </w:t>
      </w:r>
      <w:r w:rsidRPr="00DA0E77">
        <w:t>to</w:t>
      </w:r>
      <w:r>
        <w:t xml:space="preserve"> </w:t>
      </w:r>
      <w:r w:rsidRPr="00DA0E77">
        <w:t>date.</w:t>
      </w:r>
    </w:p>
    <w:p w14:paraId="3DB98841" w14:textId="0C7AF422" w:rsidR="00E71784" w:rsidRPr="00DA2F65" w:rsidRDefault="00E71784">
      <w:pPr>
        <w:pStyle w:val="EX"/>
        <w:rPr>
          <w:color w:val="538135" w:themeColor="accent6" w:themeShade="BF"/>
        </w:rPr>
      </w:pPr>
      <w:bookmarkStart w:id="147" w:name="referencei1"/>
      <w:r w:rsidRPr="00DA2F65">
        <w:rPr>
          <w:rStyle w:val="EditorsNoteZchn"/>
        </w:rPr>
        <w:t>[i.1]</w:t>
      </w:r>
      <w:bookmarkEnd w:id="147"/>
      <w:r w:rsidR="008C579E" w:rsidRPr="00DA2F65">
        <w:tab/>
      </w:r>
      <w:r w:rsidR="006F3690" w:rsidRPr="00DA2F65">
        <w:rPr>
          <w:rStyle w:val="EditorsNoteZchn"/>
        </w:rPr>
        <w:t xml:space="preserve">ETSI TS 103 645 </w:t>
      </w:r>
      <w:r w:rsidR="009456D8" w:rsidRPr="00DA2F65">
        <w:rPr>
          <w:rStyle w:val="EditorsNoteZchn"/>
        </w:rPr>
        <w:t>(</w:t>
      </w:r>
      <w:proofErr w:type="spellStart"/>
      <w:r w:rsidR="00491D3E" w:rsidRPr="00DA2F65">
        <w:rPr>
          <w:rStyle w:val="EditorsNoteZchn"/>
        </w:rPr>
        <w:t>V</w:t>
      </w:r>
      <w:r w:rsidR="006F3690" w:rsidRPr="00DA2F65">
        <w:rPr>
          <w:rStyle w:val="EditorsNoteZchn"/>
        </w:rPr>
        <w:t>n.</w:t>
      </w:r>
      <w:proofErr w:type="gramStart"/>
      <w:r w:rsidR="006F3690" w:rsidRPr="00DA2F65">
        <w:rPr>
          <w:rStyle w:val="EditorsNoteZchn"/>
        </w:rPr>
        <w:t>n.n</w:t>
      </w:r>
      <w:proofErr w:type="spellEnd"/>
      <w:proofErr w:type="gramEnd"/>
      <w:r w:rsidR="009456D8" w:rsidRPr="00DA2F65">
        <w:rPr>
          <w:rStyle w:val="EditorsNoteZchn"/>
        </w:rPr>
        <w:t>):</w:t>
      </w:r>
      <w:r w:rsidR="006F3690" w:rsidRPr="00DA2F65">
        <w:rPr>
          <w:rStyle w:val="EditorsNoteZchn"/>
        </w:rPr>
        <w:t xml:space="preserve"> </w:t>
      </w:r>
      <w:r w:rsidR="009456D8" w:rsidRPr="00DA2F65">
        <w:rPr>
          <w:rStyle w:val="EditorsNoteZchn"/>
        </w:rPr>
        <w:t>"</w:t>
      </w:r>
      <w:proofErr w:type="spellStart"/>
      <w:r w:rsidR="009456D8" w:rsidRPr="00DA2F65">
        <w:rPr>
          <w:rStyle w:val="EditorsNoteZchn"/>
        </w:rPr>
        <w:t>Ttitle</w:t>
      </w:r>
      <w:proofErr w:type="spellEnd"/>
      <w:r w:rsidR="009456D8" w:rsidRPr="00DA2F65">
        <w:rPr>
          <w:rStyle w:val="EditorsNoteZchn"/>
        </w:rPr>
        <w:t>"</w:t>
      </w:r>
      <w:r w:rsidR="006F3690" w:rsidRPr="00DA2F65">
        <w:rPr>
          <w:rStyle w:val="EditorsNoteZchn"/>
        </w:rPr>
        <w:t>…</w:t>
      </w:r>
      <w:r w:rsidR="009D7603" w:rsidRPr="00DA2F65">
        <w:rPr>
          <w:rStyle w:val="EditorsNoteZchn"/>
        </w:rPr>
        <w:t xml:space="preserve"> or </w:t>
      </w:r>
      <w:r w:rsidR="00195E20" w:rsidRPr="00DA2F65">
        <w:rPr>
          <w:rStyle w:val="EditorsNoteZchn"/>
        </w:rPr>
        <w:t xml:space="preserve"> ETSI </w:t>
      </w:r>
      <w:r w:rsidR="00195EE3" w:rsidRPr="00DA2F65">
        <w:rPr>
          <w:rStyle w:val="EditorsNoteZchn"/>
        </w:rPr>
        <w:t xml:space="preserve">EN 303 645 </w:t>
      </w:r>
      <w:r w:rsidR="009456D8" w:rsidRPr="00DA2F65">
        <w:rPr>
          <w:rStyle w:val="EditorsNoteZchn"/>
        </w:rPr>
        <w:t>(</w:t>
      </w:r>
      <w:proofErr w:type="spellStart"/>
      <w:r w:rsidR="00195EE3" w:rsidRPr="00DA2F65">
        <w:rPr>
          <w:rStyle w:val="EditorsNoteZchn"/>
        </w:rPr>
        <w:t>Vn.n.n</w:t>
      </w:r>
      <w:proofErr w:type="spellEnd"/>
      <w:r w:rsidR="009456D8" w:rsidRPr="00DA2F65">
        <w:rPr>
          <w:rStyle w:val="EditorsNoteZchn"/>
        </w:rPr>
        <w:t>): "Title".</w:t>
      </w:r>
    </w:p>
    <w:p w14:paraId="6D30B5EF" w14:textId="370391E3" w:rsidR="000817AE" w:rsidRPr="00C81678" w:rsidRDefault="00943157" w:rsidP="00E44757">
      <w:pPr>
        <w:pStyle w:val="EditorsNote0"/>
      </w:pPr>
      <w:r>
        <w:t>If ETSI EN 303 645 is referenced</w:t>
      </w:r>
      <w:r w:rsidR="00DA466A">
        <w:t xml:space="preserve"> as [i.1]</w:t>
      </w:r>
      <w:r>
        <w:t xml:space="preserve">, </w:t>
      </w:r>
      <w:r w:rsidR="00DA466A">
        <w:t xml:space="preserve">then all </w:t>
      </w:r>
      <w:r w:rsidR="00E939D5">
        <w:t>"</w:t>
      </w:r>
      <w:r>
        <w:t>ETSI TS 103 645</w:t>
      </w:r>
      <w:r w:rsidR="00DA466A">
        <w:t xml:space="preserve"> / ETSI EN 303 645 [i.1]</w:t>
      </w:r>
      <w:r w:rsidR="00E939D5">
        <w:t>"</w:t>
      </w:r>
      <w:r>
        <w:t xml:space="preserve"> </w:t>
      </w:r>
      <w:r w:rsidR="00F30EF6">
        <w:t>throughout the present document</w:t>
      </w:r>
      <w:r w:rsidR="00F30EF6" w:rsidDel="000817AE">
        <w:t xml:space="preserve"> </w:t>
      </w:r>
      <w:r w:rsidR="000817AE">
        <w:t>are</w:t>
      </w:r>
      <w:r>
        <w:t xml:space="preserve"> to be replaced</w:t>
      </w:r>
      <w:r w:rsidR="000817AE">
        <w:t xml:space="preserve"> </w:t>
      </w:r>
      <w:r>
        <w:t xml:space="preserve">by </w:t>
      </w:r>
      <w:r w:rsidR="00E939D5">
        <w:t xml:space="preserve">"ETSI EN </w:t>
      </w:r>
      <w:r w:rsidR="00B81AEF">
        <w:t>303 645 [i.1]".</w:t>
      </w:r>
      <w:r w:rsidR="000817AE">
        <w:br/>
        <w:t>The same applies vice versa, i.e. if ETSI TS 103 645 is referenced as [i.1], then all "ETSI TS 103 645 / ETSI EN</w:t>
      </w:r>
      <w:r w:rsidR="0000654C">
        <w:t> </w:t>
      </w:r>
      <w:r w:rsidR="000817AE">
        <w:t>303</w:t>
      </w:r>
      <w:r w:rsidR="0000654C">
        <w:t> </w:t>
      </w:r>
      <w:r w:rsidR="000817AE">
        <w:t xml:space="preserve">645 [i.1]" </w:t>
      </w:r>
      <w:r w:rsidR="00F30EF6">
        <w:t xml:space="preserve">throughout the present document </w:t>
      </w:r>
      <w:r w:rsidR="000817AE">
        <w:t>are to be replaced by "ETSI TS 103 645 [i.1]".</w:t>
      </w:r>
    </w:p>
    <w:p w14:paraId="11ACE96E" w14:textId="77777777" w:rsidR="00FA3062" w:rsidRPr="002F41AB" w:rsidRDefault="00FA3062" w:rsidP="00FA3062">
      <w:pPr>
        <w:pStyle w:val="Heading1"/>
      </w:pPr>
      <w:bookmarkStart w:id="148" w:name="_Toc451532925"/>
      <w:bookmarkStart w:id="149" w:name="_Toc527987199"/>
      <w:bookmarkStart w:id="150" w:name="_Toc85709584"/>
      <w:bookmarkStart w:id="151" w:name="_Toc92699703"/>
      <w:bookmarkStart w:id="152" w:name="_Toc92349929"/>
      <w:bookmarkStart w:id="153" w:name="_Toc92701659"/>
      <w:bookmarkStart w:id="154" w:name="_Toc101946822"/>
      <w:bookmarkStart w:id="155" w:name="_Toc102378965"/>
      <w:bookmarkStart w:id="156" w:name="_Toc102379099"/>
      <w:bookmarkStart w:id="157" w:name="_Toc103250466"/>
      <w:r w:rsidRPr="002F41AB">
        <w:t>3</w:t>
      </w:r>
      <w:r w:rsidRPr="002F41AB">
        <w:tab/>
        <w:t>Definition</w:t>
      </w:r>
      <w:r w:rsidR="000563FC">
        <w:t xml:space="preserve"> of terms</w:t>
      </w:r>
      <w:r w:rsidRPr="002F41AB">
        <w:t xml:space="preserve">, </w:t>
      </w:r>
      <w:proofErr w:type="gramStart"/>
      <w:r w:rsidRPr="002F41AB">
        <w:t>symbols</w:t>
      </w:r>
      <w:proofErr w:type="gramEnd"/>
      <w:r w:rsidRPr="002F41AB">
        <w:t xml:space="preserve"> and abbreviations</w:t>
      </w:r>
      <w:bookmarkEnd w:id="148"/>
      <w:bookmarkEnd w:id="149"/>
      <w:bookmarkEnd w:id="150"/>
      <w:bookmarkEnd w:id="151"/>
      <w:bookmarkEnd w:id="152"/>
      <w:bookmarkEnd w:id="153"/>
      <w:bookmarkEnd w:id="154"/>
      <w:bookmarkEnd w:id="155"/>
      <w:bookmarkEnd w:id="156"/>
      <w:bookmarkEnd w:id="157"/>
    </w:p>
    <w:p w14:paraId="3183D3D7" w14:textId="77777777" w:rsidR="00FA3062" w:rsidRPr="00A154F0" w:rsidRDefault="00FA3062" w:rsidP="00FA3062">
      <w:pPr>
        <w:pStyle w:val="Heading2"/>
      </w:pPr>
      <w:bookmarkStart w:id="158" w:name="_Toc451532926"/>
      <w:bookmarkStart w:id="159" w:name="_Toc527987200"/>
      <w:bookmarkStart w:id="160" w:name="_Toc85709585"/>
      <w:bookmarkStart w:id="161" w:name="_Toc92699704"/>
      <w:bookmarkStart w:id="162" w:name="_Toc92349930"/>
      <w:bookmarkStart w:id="163" w:name="_Toc92701660"/>
      <w:bookmarkStart w:id="164" w:name="_Toc101946823"/>
      <w:bookmarkStart w:id="165" w:name="_Toc102378966"/>
      <w:bookmarkStart w:id="166" w:name="_Toc102379100"/>
      <w:bookmarkStart w:id="167" w:name="_Toc103250467"/>
      <w:r w:rsidRPr="002F41AB">
        <w:t>3.1</w:t>
      </w:r>
      <w:r w:rsidRPr="002F41AB">
        <w:tab/>
      </w:r>
      <w:bookmarkEnd w:id="158"/>
      <w:bookmarkEnd w:id="159"/>
      <w:r w:rsidR="004F45C9">
        <w:t>Terms</w:t>
      </w:r>
      <w:bookmarkEnd w:id="160"/>
      <w:bookmarkEnd w:id="161"/>
      <w:bookmarkEnd w:id="162"/>
      <w:bookmarkEnd w:id="163"/>
      <w:bookmarkEnd w:id="164"/>
      <w:bookmarkEnd w:id="165"/>
      <w:bookmarkEnd w:id="166"/>
      <w:bookmarkEnd w:id="167"/>
    </w:p>
    <w:p w14:paraId="46E612B5" w14:textId="107A2B1E" w:rsidR="007D6C3E" w:rsidRPr="007D6C3E" w:rsidRDefault="00150D3B" w:rsidP="00E44757">
      <w:pPr>
        <w:pStyle w:val="EditorsNote0"/>
      </w:pPr>
      <w:r>
        <w:t xml:space="preserve">Since the test groups in the present document may also use terms from the provisions in the </w:t>
      </w:r>
      <w:r w:rsidR="009809D9">
        <w:t>vertical standard</w:t>
      </w:r>
      <w:r w:rsidR="004E3297">
        <w:t xml:space="preserve"> </w:t>
      </w:r>
      <w:r w:rsidR="004E3297" w:rsidRPr="00F44538">
        <w:fldChar w:fldCharType="begin"/>
      </w:r>
      <w:r w:rsidR="004E3297" w:rsidRPr="00F44538">
        <w:instrText xml:space="preserve"> REF reference1 \h </w:instrText>
      </w:r>
      <w:r w:rsidR="001E5A9C">
        <w:instrText xml:space="preserve"> \* MERGEFORMAT </w:instrText>
      </w:r>
      <w:r w:rsidR="004E3297" w:rsidRPr="00F44538">
        <w:fldChar w:fldCharType="separate"/>
      </w:r>
      <w:r w:rsidR="0091225A" w:rsidRPr="007F0509">
        <w:rPr>
          <w:lang w:val="en-US"/>
        </w:rPr>
        <w:t>[1]</w:t>
      </w:r>
      <w:r w:rsidR="004E3297" w:rsidRPr="00F44538">
        <w:fldChar w:fldCharType="end"/>
      </w:r>
      <w:r>
        <w:t xml:space="preserve">, the terms from the </w:t>
      </w:r>
      <w:r w:rsidR="009809D9">
        <w:t>vertical standard</w:t>
      </w:r>
      <w:r w:rsidR="004E3297">
        <w:t xml:space="preserve"> </w:t>
      </w:r>
      <w:r w:rsidR="004E3297" w:rsidRPr="00F44538">
        <w:fldChar w:fldCharType="begin"/>
      </w:r>
      <w:r w:rsidR="004E3297" w:rsidRPr="00F44538">
        <w:instrText xml:space="preserve"> REF reference1 \h </w:instrText>
      </w:r>
      <w:r w:rsidR="001E5A9C">
        <w:instrText xml:space="preserve"> \* MERGEFORMAT </w:instrText>
      </w:r>
      <w:r w:rsidR="004E3297" w:rsidRPr="00F44538">
        <w:fldChar w:fldCharType="separate"/>
      </w:r>
      <w:r w:rsidR="0091225A" w:rsidRPr="007F0509">
        <w:rPr>
          <w:lang w:val="en-US"/>
        </w:rPr>
        <w:t>[1]</w:t>
      </w:r>
      <w:r w:rsidR="004E3297" w:rsidRPr="00F44538">
        <w:fldChar w:fldCharType="end"/>
      </w:r>
      <w:r>
        <w:t xml:space="preserve"> should also be imported</w:t>
      </w:r>
      <w:r w:rsidR="00DA4F21">
        <w:t xml:space="preserve"> here</w:t>
      </w:r>
      <w:r w:rsidR="007D6C3E">
        <w:t xml:space="preserve">. It is recommended to carefully consider the definitions provided by </w:t>
      </w:r>
      <w:r w:rsidR="00DA4F21">
        <w:t xml:space="preserve">the </w:t>
      </w:r>
      <w:r w:rsidR="009809D9">
        <w:t>vertical standard</w:t>
      </w:r>
      <w:r w:rsidR="004E3297">
        <w:t xml:space="preserve"> </w:t>
      </w:r>
      <w:r w:rsidR="004E3297" w:rsidRPr="00F44538">
        <w:fldChar w:fldCharType="begin"/>
      </w:r>
      <w:r w:rsidR="004E3297" w:rsidRPr="00F44538">
        <w:instrText xml:space="preserve"> REF reference1 \h </w:instrText>
      </w:r>
      <w:r w:rsidR="001E5A9C">
        <w:instrText xml:space="preserve"> \* MERGEFORMAT </w:instrText>
      </w:r>
      <w:r w:rsidR="004E3297" w:rsidRPr="00F44538">
        <w:fldChar w:fldCharType="separate"/>
      </w:r>
      <w:r w:rsidR="0091225A" w:rsidRPr="007F0509">
        <w:rPr>
          <w:lang w:val="en-US"/>
        </w:rPr>
        <w:t>[1]</w:t>
      </w:r>
      <w:r w:rsidR="004E3297" w:rsidRPr="00F44538">
        <w:fldChar w:fldCharType="end"/>
      </w:r>
      <w:r w:rsidR="004E3297">
        <w:t xml:space="preserve"> </w:t>
      </w:r>
      <w:r w:rsidR="00244E74">
        <w:t xml:space="preserve">and </w:t>
      </w:r>
      <w:r w:rsidR="007F4911">
        <w:t xml:space="preserve">to </w:t>
      </w:r>
      <w:r w:rsidR="00244E74">
        <w:t>give them preference</w:t>
      </w:r>
      <w:r w:rsidR="007F4911">
        <w:t>,</w:t>
      </w:r>
      <w:r w:rsidR="00244E74">
        <w:t xml:space="preserve"> when possible, </w:t>
      </w:r>
      <w:r w:rsidR="007D6C3E">
        <w:t>to minimise overlapping of terms and maximise reusability across verticals</w:t>
      </w:r>
      <w:r w:rsidR="007D6C3E" w:rsidRPr="007D6C3E">
        <w:t>.</w:t>
      </w:r>
      <w:r w:rsidR="0031773E">
        <w:t xml:space="preserve"> </w:t>
      </w:r>
      <w:proofErr w:type="gramStart"/>
      <w:r w:rsidR="0031773E">
        <w:t>I</w:t>
      </w:r>
      <w:r w:rsidR="00F06D5B">
        <w:t>n the event that</w:t>
      </w:r>
      <w:proofErr w:type="gramEnd"/>
      <w:r w:rsidR="00F06D5B">
        <w:t xml:space="preserve"> no terms are defined</w:t>
      </w:r>
      <w:r w:rsidR="0031773E">
        <w:t xml:space="preserve"> in th</w:t>
      </w:r>
      <w:r w:rsidR="00ED4DC9">
        <w:t>e present</w:t>
      </w:r>
      <w:r w:rsidR="0031773E">
        <w:t xml:space="preserve"> clause, </w:t>
      </w:r>
      <w:r w:rsidR="005A61A9">
        <w:t xml:space="preserve">replace the </w:t>
      </w:r>
      <w:r w:rsidR="00ED6F20">
        <w:t>following text by "Void".</w:t>
      </w:r>
    </w:p>
    <w:p w14:paraId="29629F65" w14:textId="0B2CDD69" w:rsidR="00FA3062" w:rsidRDefault="00FA3062" w:rsidP="00FA3062">
      <w:r w:rsidRPr="00A154F0">
        <w:t>For the purposes of the present document, the terms</w:t>
      </w:r>
      <w:r w:rsidR="000563FC">
        <w:t xml:space="preserve"> </w:t>
      </w:r>
      <w:r w:rsidRPr="00A154F0">
        <w:t xml:space="preserve">given in </w:t>
      </w:r>
      <w:r w:rsidR="00DA4F21">
        <w:t xml:space="preserve">the </w:t>
      </w:r>
      <w:r w:rsidR="009809D9">
        <w:t>[</w:t>
      </w:r>
      <w:r w:rsidR="009809D9" w:rsidRPr="005E207D">
        <w:t>vertical standard]</w:t>
      </w:r>
      <w:r w:rsidR="001E255E" w:rsidRPr="005E207D">
        <w:t xml:space="preserve"> </w:t>
      </w:r>
      <w:r w:rsidR="00923065" w:rsidRPr="00A55AAA">
        <w:t>[1]</w:t>
      </w:r>
      <w:r w:rsidR="00B25CBA" w:rsidDel="00B25CBA">
        <w:t xml:space="preserve"> </w:t>
      </w:r>
      <w:r w:rsidR="00DA4F21">
        <w:t>&lt;</w:t>
      </w:r>
      <w:proofErr w:type="gramStart"/>
      <w:r w:rsidR="00DA4F21">
        <w:t>&lt;</w:t>
      </w:r>
      <w:r w:rsidR="00177602">
        <w:t xml:space="preserve"> </w:t>
      </w:r>
      <w:r w:rsidR="00DA4F21">
        <w:t>,</w:t>
      </w:r>
      <w:proofErr w:type="gramEnd"/>
      <w:r w:rsidR="00DA4F21">
        <w:t xml:space="preserve"> </w:t>
      </w:r>
      <w:r w:rsidRPr="00E44757">
        <w:rPr>
          <w:rStyle w:val="EditorsNoteZchn"/>
        </w:rPr>
        <w:t xml:space="preserve">... </w:t>
      </w:r>
      <w:r w:rsidR="00DA4F21" w:rsidRPr="00E44757">
        <w:rPr>
          <w:rStyle w:val="EditorsNoteZchn"/>
        </w:rPr>
        <w:t>[further references if needed]</w:t>
      </w:r>
      <w:r w:rsidR="00DA4F21">
        <w:t xml:space="preserve"> &gt;&gt; </w:t>
      </w:r>
      <w:r w:rsidRPr="00A154F0">
        <w:t>and the following apply:</w:t>
      </w:r>
    </w:p>
    <w:p w14:paraId="4789B9B0" w14:textId="4ED583BB" w:rsidR="006B54F6" w:rsidRDefault="00DB422A" w:rsidP="00D92370">
      <w:pPr>
        <w:keepNext/>
      </w:pPr>
      <w:bookmarkStart w:id="168" w:name="_Toc481503932"/>
      <w:bookmarkStart w:id="169" w:name="_Toc487612134"/>
      <w:bookmarkStart w:id="170" w:name="_Toc525223415"/>
      <w:bookmarkStart w:id="171" w:name="_Toc525223865"/>
      <w:bookmarkStart w:id="172" w:name="_Toc527974974"/>
      <w:bookmarkStart w:id="173" w:name="_Toc527980461"/>
      <w:bookmarkStart w:id="174" w:name="_Toc534708596"/>
      <w:bookmarkStart w:id="175" w:name="_Toc534708671"/>
      <w:r>
        <w:rPr>
          <w:rStyle w:val="Guidance"/>
        </w:rPr>
        <w:t>Term format</w:t>
      </w:r>
      <w:bookmarkEnd w:id="168"/>
      <w:bookmarkEnd w:id="169"/>
      <w:bookmarkEnd w:id="170"/>
      <w:bookmarkEnd w:id="171"/>
      <w:bookmarkEnd w:id="172"/>
      <w:bookmarkEnd w:id="173"/>
      <w:bookmarkEnd w:id="174"/>
      <w:bookmarkEnd w:id="175"/>
      <w:r>
        <w:rPr>
          <w:b/>
        </w:rPr>
        <w:t>&lt;term&gt;:</w:t>
      </w:r>
      <w:r>
        <w:t xml:space="preserve"> &lt;definition of term&gt;</w:t>
      </w:r>
    </w:p>
    <w:p w14:paraId="09A5602B" w14:textId="4DDFFB3B" w:rsidR="00E71784" w:rsidRPr="00E71784" w:rsidRDefault="00E71784" w:rsidP="00E71784">
      <w:pPr>
        <w:pStyle w:val="Heading2"/>
        <w:keepLines w:val="0"/>
        <w:widowControl w:val="0"/>
      </w:pPr>
      <w:bookmarkStart w:id="176" w:name="_Toc451533954"/>
      <w:bookmarkStart w:id="177" w:name="_Toc484178389"/>
      <w:bookmarkStart w:id="178" w:name="_Toc484178419"/>
      <w:bookmarkStart w:id="179" w:name="_Toc487532003"/>
      <w:bookmarkStart w:id="180" w:name="_Toc527987201"/>
      <w:bookmarkStart w:id="181" w:name="_Toc85709586"/>
      <w:bookmarkStart w:id="182" w:name="_Toc92699705"/>
      <w:bookmarkStart w:id="183" w:name="_Toc92349931"/>
      <w:bookmarkStart w:id="184" w:name="_Toc92701661"/>
      <w:bookmarkStart w:id="185" w:name="_Toc101946824"/>
      <w:bookmarkStart w:id="186" w:name="_Toc102378967"/>
      <w:bookmarkStart w:id="187" w:name="_Toc102379101"/>
      <w:bookmarkStart w:id="188" w:name="_Toc103250468"/>
      <w:r w:rsidRPr="00E71784">
        <w:t>3.2</w:t>
      </w:r>
      <w:r w:rsidRPr="00E71784">
        <w:tab/>
        <w:t>Symbols</w:t>
      </w:r>
      <w:bookmarkEnd w:id="176"/>
      <w:bookmarkEnd w:id="177"/>
      <w:bookmarkEnd w:id="178"/>
      <w:bookmarkEnd w:id="179"/>
      <w:bookmarkEnd w:id="180"/>
      <w:bookmarkEnd w:id="181"/>
      <w:bookmarkEnd w:id="182"/>
      <w:bookmarkEnd w:id="183"/>
      <w:bookmarkEnd w:id="184"/>
      <w:bookmarkEnd w:id="185"/>
      <w:bookmarkEnd w:id="186"/>
      <w:bookmarkEnd w:id="187"/>
      <w:bookmarkEnd w:id="188"/>
    </w:p>
    <w:p w14:paraId="576C6F73" w14:textId="7EC863D8" w:rsidR="00DA4F21" w:rsidRDefault="00DA4F21" w:rsidP="00E44757">
      <w:pPr>
        <w:pStyle w:val="EditorsNote0"/>
      </w:pPr>
      <w:r>
        <w:t xml:space="preserve">Since the test groups in the present document may also use symbols from the provisions in the </w:t>
      </w:r>
      <w:r w:rsidR="009809D9">
        <w:t>vertical standard</w:t>
      </w:r>
      <w:r w:rsidR="00AC1A80">
        <w:t xml:space="preserve"> </w:t>
      </w:r>
      <w:r w:rsidR="00AC1A80" w:rsidRPr="00F44538">
        <w:fldChar w:fldCharType="begin"/>
      </w:r>
      <w:r w:rsidR="00AC1A80" w:rsidRPr="00F44538">
        <w:instrText xml:space="preserve"> REF reference1 \h </w:instrText>
      </w:r>
      <w:r w:rsidR="001E5A9C">
        <w:instrText xml:space="preserve"> \* MERGEFORMAT </w:instrText>
      </w:r>
      <w:r w:rsidR="00AC1A80" w:rsidRPr="00F44538">
        <w:fldChar w:fldCharType="separate"/>
      </w:r>
      <w:r w:rsidR="0091225A" w:rsidRPr="007F0509">
        <w:rPr>
          <w:lang w:val="en-US"/>
        </w:rPr>
        <w:t>[1]</w:t>
      </w:r>
      <w:r w:rsidR="00AC1A80" w:rsidRPr="00F44538">
        <w:fldChar w:fldCharType="end"/>
      </w:r>
      <w:r>
        <w:t xml:space="preserve">, the symbols from the </w:t>
      </w:r>
      <w:r w:rsidR="009809D9">
        <w:t>vertical standard</w:t>
      </w:r>
      <w:r w:rsidR="00AC1A80">
        <w:t xml:space="preserve"> </w:t>
      </w:r>
      <w:r w:rsidR="00AC1A80" w:rsidRPr="00F44538">
        <w:fldChar w:fldCharType="begin"/>
      </w:r>
      <w:r w:rsidR="00AC1A80" w:rsidRPr="00F44538">
        <w:instrText xml:space="preserve"> REF reference1 \h </w:instrText>
      </w:r>
      <w:r w:rsidR="001E5A9C">
        <w:instrText xml:space="preserve"> \* MERGEFORMAT </w:instrText>
      </w:r>
      <w:r w:rsidR="00AC1A80" w:rsidRPr="00F44538">
        <w:fldChar w:fldCharType="separate"/>
      </w:r>
      <w:r w:rsidR="0091225A" w:rsidRPr="007F0509">
        <w:rPr>
          <w:lang w:val="en-US"/>
        </w:rPr>
        <w:t>[1]</w:t>
      </w:r>
      <w:r w:rsidR="00AC1A80" w:rsidRPr="00F44538">
        <w:fldChar w:fldCharType="end"/>
      </w:r>
      <w:r>
        <w:t xml:space="preserve"> should also be imported here</w:t>
      </w:r>
      <w:r w:rsidRPr="007D6C3E">
        <w:t>.</w:t>
      </w:r>
      <w:r w:rsidR="007B40B9">
        <w:t xml:space="preserve"> </w:t>
      </w:r>
      <w:proofErr w:type="gramStart"/>
      <w:r w:rsidR="007B40B9">
        <w:t>In the event that</w:t>
      </w:r>
      <w:proofErr w:type="gramEnd"/>
      <w:r w:rsidR="007B40B9">
        <w:t xml:space="preserve"> no symbols are defined in th</w:t>
      </w:r>
      <w:r w:rsidR="00ED4DC9">
        <w:t>e present</w:t>
      </w:r>
      <w:r w:rsidR="007B40B9">
        <w:t xml:space="preserve"> clause, replace the following text by "Void".</w:t>
      </w:r>
    </w:p>
    <w:p w14:paraId="2867132F" w14:textId="7AA00A40" w:rsidR="00E71784" w:rsidRPr="00E71784" w:rsidRDefault="00E71784" w:rsidP="00E71784">
      <w:pPr>
        <w:widowControl w:val="0"/>
      </w:pPr>
      <w:r w:rsidRPr="00E71784">
        <w:t xml:space="preserve">For the purposes of the present document, the symbols given in </w:t>
      </w:r>
      <w:r w:rsidR="00DA4F21">
        <w:t xml:space="preserve">the </w:t>
      </w:r>
      <w:r w:rsidR="009809D9">
        <w:t xml:space="preserve">[vertical </w:t>
      </w:r>
      <w:r w:rsidR="009809D9" w:rsidRPr="005E207D">
        <w:t>standard]</w:t>
      </w:r>
      <w:r w:rsidR="001E255E" w:rsidRPr="005E207D">
        <w:t xml:space="preserve"> </w:t>
      </w:r>
      <w:r w:rsidR="00923065" w:rsidRPr="00A55AAA">
        <w:t>[1]</w:t>
      </w:r>
      <w:r w:rsidR="00B25CBA" w:rsidDel="00B25CBA">
        <w:t xml:space="preserve"> </w:t>
      </w:r>
      <w:r w:rsidR="00DA4F21">
        <w:t>&lt;</w:t>
      </w:r>
      <w:proofErr w:type="gramStart"/>
      <w:r w:rsidR="00DA4F21">
        <w:t>&lt; ,</w:t>
      </w:r>
      <w:proofErr w:type="gramEnd"/>
      <w:r w:rsidR="00DA4F21">
        <w:t xml:space="preserve"> </w:t>
      </w:r>
      <w:r w:rsidR="00DA4F21" w:rsidRPr="006D49FC">
        <w:rPr>
          <w:color w:val="538135" w:themeColor="accent6" w:themeShade="BF"/>
        </w:rPr>
        <w:t xml:space="preserve">... </w:t>
      </w:r>
      <w:r w:rsidR="00DA4F21" w:rsidRPr="00E44757">
        <w:rPr>
          <w:rStyle w:val="EditorsNoteZchn"/>
        </w:rPr>
        <w:t xml:space="preserve">[further references if needed] </w:t>
      </w:r>
      <w:r w:rsidR="00DA4F21">
        <w:t xml:space="preserve">&gt;&gt; </w:t>
      </w:r>
      <w:r w:rsidRPr="00E71784">
        <w:t>and the following</w:t>
      </w:r>
      <w:r w:rsidR="0023599C" w:rsidRPr="00E71784">
        <w:t xml:space="preserve"> </w:t>
      </w:r>
      <w:r w:rsidRPr="00E71784">
        <w:t>apply:</w:t>
      </w:r>
    </w:p>
    <w:p w14:paraId="1557C972" w14:textId="58164992" w:rsidR="006B54F6" w:rsidRDefault="00DB422A" w:rsidP="006B54F6">
      <w:pPr>
        <w:pStyle w:val="EW"/>
      </w:pPr>
      <w:r>
        <w:rPr>
          <w:rStyle w:val="Guidance"/>
        </w:rPr>
        <w:t>Symbol format</w:t>
      </w:r>
      <w:r>
        <w:t>&lt;symbol&gt;</w:t>
      </w:r>
      <w:r>
        <w:tab/>
        <w:t>&lt;Definition of symbol&gt;</w:t>
      </w:r>
    </w:p>
    <w:p w14:paraId="63D7C5F2" w14:textId="77777777" w:rsidR="00E71784" w:rsidRPr="00E71784" w:rsidRDefault="00E71784" w:rsidP="00E71784">
      <w:pPr>
        <w:pStyle w:val="Heading2"/>
      </w:pPr>
      <w:bookmarkStart w:id="189" w:name="_Toc451533955"/>
      <w:bookmarkStart w:id="190" w:name="_Toc484178390"/>
      <w:bookmarkStart w:id="191" w:name="_Toc484178420"/>
      <w:bookmarkStart w:id="192" w:name="_Toc487532004"/>
      <w:bookmarkStart w:id="193" w:name="_Toc527987202"/>
      <w:bookmarkStart w:id="194" w:name="_Toc85709587"/>
      <w:bookmarkStart w:id="195" w:name="_Toc92699706"/>
      <w:bookmarkStart w:id="196" w:name="_Toc92349932"/>
      <w:bookmarkStart w:id="197" w:name="_Toc92701662"/>
      <w:bookmarkStart w:id="198" w:name="_Toc101946825"/>
      <w:bookmarkStart w:id="199" w:name="_Toc102378968"/>
      <w:bookmarkStart w:id="200" w:name="_Toc102379102"/>
      <w:bookmarkStart w:id="201" w:name="_Toc103250469"/>
      <w:r w:rsidRPr="00E71784">
        <w:lastRenderedPageBreak/>
        <w:t>3.3</w:t>
      </w:r>
      <w:r w:rsidRPr="00E71784">
        <w:tab/>
        <w:t>Abbreviations</w:t>
      </w:r>
      <w:bookmarkEnd w:id="189"/>
      <w:bookmarkEnd w:id="190"/>
      <w:bookmarkEnd w:id="191"/>
      <w:bookmarkEnd w:id="192"/>
      <w:bookmarkEnd w:id="193"/>
      <w:bookmarkEnd w:id="194"/>
      <w:bookmarkEnd w:id="195"/>
      <w:bookmarkEnd w:id="196"/>
      <w:bookmarkEnd w:id="197"/>
      <w:bookmarkEnd w:id="198"/>
      <w:bookmarkEnd w:id="199"/>
      <w:bookmarkEnd w:id="200"/>
      <w:bookmarkEnd w:id="201"/>
    </w:p>
    <w:p w14:paraId="5D3E2011" w14:textId="381EDBB0" w:rsidR="009520E0" w:rsidRPr="009520E0" w:rsidRDefault="00DA4F21" w:rsidP="00E44757">
      <w:pPr>
        <w:pStyle w:val="EditorsNote0"/>
      </w:pPr>
      <w:r>
        <w:t xml:space="preserve">Since the present document may also use abbreviations from the </w:t>
      </w:r>
      <w:r w:rsidR="009809D9">
        <w:t>vertical standard</w:t>
      </w:r>
      <w:r w:rsidR="00AC1A80">
        <w:t xml:space="preserve"> </w:t>
      </w:r>
      <w:r w:rsidR="00AC1A80" w:rsidRPr="00F44538">
        <w:fldChar w:fldCharType="begin"/>
      </w:r>
      <w:r w:rsidR="00AC1A80" w:rsidRPr="00F44538">
        <w:instrText xml:space="preserve"> REF reference1 \h </w:instrText>
      </w:r>
      <w:r w:rsidR="001E5A9C">
        <w:instrText xml:space="preserve"> \* MERGEFORMAT </w:instrText>
      </w:r>
      <w:r w:rsidR="00AC1A80" w:rsidRPr="00F44538">
        <w:fldChar w:fldCharType="separate"/>
      </w:r>
      <w:r w:rsidR="0091225A" w:rsidRPr="007F0509">
        <w:rPr>
          <w:lang w:val="en-US"/>
        </w:rPr>
        <w:t>[1]</w:t>
      </w:r>
      <w:r w:rsidR="00AC1A80" w:rsidRPr="00F44538">
        <w:fldChar w:fldCharType="end"/>
      </w:r>
      <w:r>
        <w:t xml:space="preserve">, the abbreviations from the </w:t>
      </w:r>
      <w:r w:rsidR="009809D9">
        <w:t>vertical standard</w:t>
      </w:r>
      <w:r w:rsidR="00AC1A80">
        <w:t xml:space="preserve"> </w:t>
      </w:r>
      <w:r w:rsidR="00AC1A80" w:rsidRPr="00F44538">
        <w:fldChar w:fldCharType="begin"/>
      </w:r>
      <w:r w:rsidR="00AC1A80" w:rsidRPr="00F44538">
        <w:instrText xml:space="preserve"> REF reference1 \h </w:instrText>
      </w:r>
      <w:r w:rsidR="001E5A9C">
        <w:instrText xml:space="preserve"> \* MERGEFORMAT </w:instrText>
      </w:r>
      <w:r w:rsidR="00AC1A80" w:rsidRPr="00F44538">
        <w:fldChar w:fldCharType="separate"/>
      </w:r>
      <w:r w:rsidR="0091225A" w:rsidRPr="007F0509">
        <w:rPr>
          <w:lang w:val="en-US"/>
        </w:rPr>
        <w:t>[1]</w:t>
      </w:r>
      <w:r w:rsidR="00AC1A80" w:rsidRPr="00F44538">
        <w:fldChar w:fldCharType="end"/>
      </w:r>
      <w:r>
        <w:t xml:space="preserve"> should also be imported here</w:t>
      </w:r>
      <w:r w:rsidR="009520E0">
        <w:t xml:space="preserve">. It is recommended to carefully consider the abbreviations provided by </w:t>
      </w:r>
      <w:r>
        <w:t xml:space="preserve">the </w:t>
      </w:r>
      <w:r w:rsidR="009809D9">
        <w:t>vertical standard</w:t>
      </w:r>
      <w:r w:rsidR="00AC1A80">
        <w:t xml:space="preserve"> </w:t>
      </w:r>
      <w:r w:rsidR="00AC1A80" w:rsidRPr="00F44538">
        <w:fldChar w:fldCharType="begin"/>
      </w:r>
      <w:r w:rsidR="00AC1A80" w:rsidRPr="00F44538">
        <w:instrText xml:space="preserve"> REF reference1 \h </w:instrText>
      </w:r>
      <w:r w:rsidR="001E5A9C">
        <w:instrText xml:space="preserve"> \* MERGEFORMAT </w:instrText>
      </w:r>
      <w:r w:rsidR="00AC1A80" w:rsidRPr="00F44538">
        <w:fldChar w:fldCharType="separate"/>
      </w:r>
      <w:r w:rsidR="0091225A" w:rsidRPr="007F0509">
        <w:rPr>
          <w:lang w:val="en-US"/>
        </w:rPr>
        <w:t>[1]</w:t>
      </w:r>
      <w:r w:rsidR="00AC1A80" w:rsidRPr="00F44538">
        <w:fldChar w:fldCharType="end"/>
      </w:r>
      <w:r w:rsidR="009520E0">
        <w:t xml:space="preserve"> and </w:t>
      </w:r>
      <w:r w:rsidR="007F4911">
        <w:t xml:space="preserve">to </w:t>
      </w:r>
      <w:r w:rsidR="009520E0">
        <w:t>ensure</w:t>
      </w:r>
      <w:r w:rsidR="007F4911">
        <w:t xml:space="preserve"> that</w:t>
      </w:r>
      <w:r w:rsidR="009520E0">
        <w:t xml:space="preserve"> there is no </w:t>
      </w:r>
      <w:r w:rsidR="00B04D5C">
        <w:t>overlapping</w:t>
      </w:r>
      <w:r w:rsidR="009520E0">
        <w:t xml:space="preserve"> of abbreviations </w:t>
      </w:r>
      <w:r w:rsidR="00B04D5C">
        <w:t>with different meanings</w:t>
      </w:r>
      <w:r w:rsidR="009520E0" w:rsidRPr="007D6C3E">
        <w:t>.</w:t>
      </w:r>
      <w:r w:rsidR="00590F5C">
        <w:t xml:space="preserve"> </w:t>
      </w:r>
      <w:proofErr w:type="gramStart"/>
      <w:r w:rsidR="00590F5C">
        <w:t>In the event that</w:t>
      </w:r>
      <w:proofErr w:type="gramEnd"/>
      <w:r w:rsidR="00590F5C">
        <w:t xml:space="preserve"> no </w:t>
      </w:r>
      <w:r w:rsidR="00E40870">
        <w:t>abbreviation</w:t>
      </w:r>
      <w:r w:rsidR="00590F5C">
        <w:t>s are defined in th</w:t>
      </w:r>
      <w:r w:rsidR="00ED4DC9">
        <w:t>e present</w:t>
      </w:r>
      <w:r w:rsidR="00590F5C">
        <w:t xml:space="preserve"> clause, replace the following text by "Void".</w:t>
      </w:r>
    </w:p>
    <w:p w14:paraId="753AB07A" w14:textId="12DEB214" w:rsidR="006B54F6" w:rsidRDefault="00E71784" w:rsidP="00E44757">
      <w:r w:rsidRPr="00E71784">
        <w:t xml:space="preserve">For the purposes of the present document, the abbreviations given in </w:t>
      </w:r>
      <w:r w:rsidR="00DA4F21">
        <w:t xml:space="preserve">the </w:t>
      </w:r>
      <w:r w:rsidR="009809D9">
        <w:t>[vertical standard]</w:t>
      </w:r>
      <w:r w:rsidR="00DA4F21">
        <w:t xml:space="preserve"> </w:t>
      </w:r>
      <w:r w:rsidR="00923065" w:rsidRPr="00A55AAA">
        <w:t>[1]</w:t>
      </w:r>
      <w:r w:rsidR="00CA0074">
        <w:t>,</w:t>
      </w:r>
      <w:r w:rsidR="00AF4458">
        <w:t xml:space="preserve"> ETSI</w:t>
      </w:r>
      <w:r w:rsidR="00673D64">
        <w:t> </w:t>
      </w:r>
      <w:r w:rsidR="00AF4458">
        <w:t>TS</w:t>
      </w:r>
      <w:r w:rsidR="00673D64">
        <w:t> </w:t>
      </w:r>
      <w:r w:rsidR="00AF4458">
        <w:t>103</w:t>
      </w:r>
      <w:r w:rsidR="00673D64">
        <w:t> </w:t>
      </w:r>
      <w:r w:rsidR="00AF4458">
        <w:t>701</w:t>
      </w:r>
      <w:r w:rsidR="00673D64">
        <w:t> </w:t>
      </w:r>
      <w:r w:rsidR="00AF4458" w:rsidRPr="00E44757">
        <w:fldChar w:fldCharType="begin"/>
      </w:r>
      <w:r w:rsidR="00AF4458" w:rsidRPr="00AF4458">
        <w:instrText xml:space="preserve"> REF reference2 \h  \* MERGEFORMAT </w:instrText>
      </w:r>
      <w:r w:rsidR="00AF4458" w:rsidRPr="00E44757">
        <w:fldChar w:fldCharType="separate"/>
      </w:r>
      <w:r w:rsidR="0091225A" w:rsidRPr="007F0509">
        <w:rPr>
          <w:lang w:eastAsia="en-GB"/>
        </w:rPr>
        <w:t>[2]</w:t>
      </w:r>
      <w:r w:rsidR="00AF4458" w:rsidRPr="00E44757">
        <w:fldChar w:fldCharType="end"/>
      </w:r>
      <w:r w:rsidR="00AF4458">
        <w:t xml:space="preserve"> </w:t>
      </w:r>
      <w:r w:rsidR="00DA4F21">
        <w:t>&lt;</w:t>
      </w:r>
      <w:proofErr w:type="gramStart"/>
      <w:r w:rsidR="00DA4F21">
        <w:t>&lt; ,</w:t>
      </w:r>
      <w:proofErr w:type="gramEnd"/>
      <w:r w:rsidR="00DA4F21">
        <w:t xml:space="preserve"> </w:t>
      </w:r>
      <w:r w:rsidR="00DA4F21" w:rsidRPr="006D49FC">
        <w:rPr>
          <w:color w:val="538135" w:themeColor="accent6" w:themeShade="BF"/>
        </w:rPr>
        <w:t xml:space="preserve">... </w:t>
      </w:r>
      <w:r w:rsidR="00DA4F21" w:rsidRPr="00E44757">
        <w:rPr>
          <w:rStyle w:val="EditorsNoteZchn"/>
        </w:rPr>
        <w:t>[further references if needed</w:t>
      </w:r>
      <w:r w:rsidR="00DA4F21" w:rsidRPr="006D49FC">
        <w:rPr>
          <w:color w:val="538135" w:themeColor="accent6" w:themeShade="BF"/>
        </w:rPr>
        <w:t>]</w:t>
      </w:r>
      <w:r w:rsidR="00DA4F21">
        <w:t xml:space="preserve"> &gt;&gt;</w:t>
      </w:r>
      <w:r w:rsidR="00CA0074">
        <w:t xml:space="preserve"> </w:t>
      </w:r>
      <w:r w:rsidR="00CA0074" w:rsidRPr="00E71784">
        <w:t>and the following apply:</w:t>
      </w:r>
    </w:p>
    <w:p w14:paraId="0E9FF54A" w14:textId="284EB7EB" w:rsidR="00DB422A" w:rsidRPr="00E71784" w:rsidRDefault="00DB422A" w:rsidP="00D92370">
      <w:pPr>
        <w:pStyle w:val="EW"/>
      </w:pPr>
      <w:r w:rsidRPr="00A62BAC">
        <w:t>&lt;</w:t>
      </w:r>
      <w:r>
        <w:t>ABBREVIATION</w:t>
      </w:r>
      <w:r w:rsidRPr="00A62BAC">
        <w:t>&gt;</w:t>
      </w:r>
      <w:r w:rsidRPr="00A62BAC">
        <w:tab/>
        <w:t>&lt;</w:t>
      </w:r>
      <w:r>
        <w:t>Definition of abbreviation</w:t>
      </w:r>
      <w:r w:rsidRPr="00A62BAC">
        <w:t>&gt;</w:t>
      </w:r>
    </w:p>
    <w:p w14:paraId="67912B8F" w14:textId="7A1DB9B1" w:rsidR="00E71784" w:rsidRPr="00E17582" w:rsidRDefault="00E71784" w:rsidP="00E17582">
      <w:pPr>
        <w:pStyle w:val="Heading1"/>
      </w:pPr>
      <w:bookmarkStart w:id="202" w:name="_Toc451533956"/>
      <w:bookmarkStart w:id="203" w:name="_Toc484178391"/>
      <w:bookmarkStart w:id="204" w:name="_Toc484178421"/>
      <w:bookmarkStart w:id="205" w:name="_Toc487532005"/>
      <w:bookmarkStart w:id="206" w:name="_Toc527987203"/>
      <w:bookmarkStart w:id="207" w:name="_Toc85709588"/>
      <w:bookmarkStart w:id="208" w:name="_Toc92349933"/>
      <w:bookmarkStart w:id="209" w:name="_Toc92699707"/>
      <w:bookmarkStart w:id="210" w:name="_Toc92701663"/>
      <w:bookmarkStart w:id="211" w:name="_Toc101946826"/>
      <w:bookmarkStart w:id="212" w:name="_Toc102378969"/>
      <w:bookmarkStart w:id="213" w:name="_Toc102379103"/>
      <w:bookmarkStart w:id="214" w:name="_Toc103250470"/>
      <w:r w:rsidRPr="00E71784">
        <w:t>4</w:t>
      </w:r>
      <w:r w:rsidRPr="00E71784">
        <w:tab/>
      </w:r>
      <w:bookmarkEnd w:id="202"/>
      <w:bookmarkEnd w:id="203"/>
      <w:bookmarkEnd w:id="204"/>
      <w:bookmarkEnd w:id="205"/>
      <w:bookmarkEnd w:id="206"/>
      <w:bookmarkEnd w:id="207"/>
      <w:bookmarkEnd w:id="208"/>
      <w:r w:rsidR="00311BA4">
        <w:t xml:space="preserve">Conformance assessment </w:t>
      </w:r>
      <w:r w:rsidR="00311BA4" w:rsidRPr="00E17582">
        <w:t>methodology</w:t>
      </w:r>
      <w:bookmarkEnd w:id="209"/>
      <w:bookmarkEnd w:id="210"/>
      <w:bookmarkEnd w:id="211"/>
      <w:bookmarkEnd w:id="212"/>
      <w:bookmarkEnd w:id="213"/>
      <w:bookmarkEnd w:id="214"/>
    </w:p>
    <w:p w14:paraId="6AD1DECC" w14:textId="2A14B20D" w:rsidR="00F15A67" w:rsidRPr="000B1FE8" w:rsidRDefault="003912DA" w:rsidP="00E44757">
      <w:pPr>
        <w:pStyle w:val="EditorsNote0"/>
      </w:pPr>
      <w:r>
        <w:t xml:space="preserve">According to ETSI TS 103 701 </w:t>
      </w:r>
      <w:r w:rsidR="004E1F18" w:rsidRPr="007C5ED1">
        <w:fldChar w:fldCharType="begin"/>
      </w:r>
      <w:r w:rsidR="004E1F18" w:rsidRPr="007C5ED1">
        <w:instrText xml:space="preserve"> REF reference2 \h </w:instrText>
      </w:r>
      <w:r w:rsidR="001E5A9C">
        <w:instrText xml:space="preserve"> \* MERGEFORMAT </w:instrText>
      </w:r>
      <w:r w:rsidR="004E1F18" w:rsidRPr="007C5ED1">
        <w:fldChar w:fldCharType="separate"/>
      </w:r>
      <w:r w:rsidR="0091225A" w:rsidRPr="007F0509">
        <w:t>[2]</w:t>
      </w:r>
      <w:r w:rsidR="004E1F18" w:rsidRPr="007C5ED1">
        <w:fldChar w:fldCharType="end"/>
      </w:r>
      <w:r>
        <w:t>, clause 4 describe</w:t>
      </w:r>
      <w:r w:rsidR="00D32238">
        <w:t>s</w:t>
      </w:r>
      <w:r>
        <w:t xml:space="preserve"> the structure of the document and methodology aspects. Since the methodology is fully adapted from ETSI TS 103 701 </w:t>
      </w:r>
      <w:r w:rsidR="004E1F18" w:rsidRPr="007C5ED1">
        <w:fldChar w:fldCharType="begin"/>
      </w:r>
      <w:r w:rsidR="004E1F18" w:rsidRPr="007C5ED1">
        <w:instrText xml:space="preserve"> REF reference2 \h </w:instrText>
      </w:r>
      <w:r w:rsidR="001E5A9C">
        <w:instrText xml:space="preserve"> \* MERGEFORMAT </w:instrText>
      </w:r>
      <w:r w:rsidR="004E1F18" w:rsidRPr="007C5ED1">
        <w:fldChar w:fldCharType="separate"/>
      </w:r>
      <w:r w:rsidR="0091225A" w:rsidRPr="007F0509">
        <w:t>[2]</w:t>
      </w:r>
      <w:r w:rsidR="004E1F18" w:rsidRPr="007C5ED1">
        <w:fldChar w:fldCharType="end"/>
      </w:r>
      <w:r>
        <w:t xml:space="preserve">, the present document should use references </w:t>
      </w:r>
      <w:r w:rsidR="00062CED">
        <w:t>to</w:t>
      </w:r>
      <w:r>
        <w:t xml:space="preserve"> ETSI TS 103 701 </w:t>
      </w:r>
      <w:r w:rsidR="004E1F18" w:rsidRPr="007C5ED1">
        <w:fldChar w:fldCharType="begin"/>
      </w:r>
      <w:r w:rsidR="004E1F18" w:rsidRPr="007C5ED1">
        <w:instrText xml:space="preserve"> REF reference2 \h </w:instrText>
      </w:r>
      <w:r w:rsidR="001E5A9C">
        <w:instrText xml:space="preserve"> \* MERGEFORMAT </w:instrText>
      </w:r>
      <w:r w:rsidR="004E1F18" w:rsidRPr="007C5ED1">
        <w:fldChar w:fldCharType="separate"/>
      </w:r>
      <w:r w:rsidR="0091225A" w:rsidRPr="007F0509">
        <w:t>[2]</w:t>
      </w:r>
      <w:r w:rsidR="004E1F18" w:rsidRPr="007C5ED1">
        <w:fldChar w:fldCharType="end"/>
      </w:r>
      <w:r>
        <w:t xml:space="preserve"> for methodology aspects.</w:t>
      </w:r>
      <w:bookmarkStart w:id="215" w:name="_Toc92349936"/>
    </w:p>
    <w:p w14:paraId="7E2E679B" w14:textId="7928187A" w:rsidR="00654F74" w:rsidRDefault="00654F74" w:rsidP="00654F74">
      <w:pPr>
        <w:pStyle w:val="Heading2"/>
        <w:spacing w:before="120"/>
      </w:pPr>
      <w:bookmarkStart w:id="216" w:name="_Toc451533957"/>
      <w:bookmarkStart w:id="217" w:name="_Toc484178392"/>
      <w:bookmarkStart w:id="218" w:name="_Toc484178422"/>
      <w:bookmarkStart w:id="219" w:name="_Toc487532006"/>
      <w:bookmarkStart w:id="220" w:name="_Toc527987204"/>
      <w:bookmarkStart w:id="221" w:name="_Toc85709589"/>
      <w:bookmarkStart w:id="222" w:name="_Toc92699708"/>
      <w:bookmarkStart w:id="223" w:name="_Toc92701664"/>
      <w:bookmarkStart w:id="224" w:name="_Toc101946827"/>
      <w:bookmarkStart w:id="225" w:name="_Toc102378970"/>
      <w:bookmarkStart w:id="226" w:name="_Toc102379104"/>
      <w:bookmarkStart w:id="227" w:name="_Toc103250471"/>
      <w:r>
        <w:t>4.1</w:t>
      </w:r>
      <w:r>
        <w:tab/>
      </w:r>
      <w:bookmarkEnd w:id="216"/>
      <w:bookmarkEnd w:id="217"/>
      <w:bookmarkEnd w:id="218"/>
      <w:bookmarkEnd w:id="219"/>
      <w:bookmarkEnd w:id="220"/>
      <w:bookmarkEnd w:id="221"/>
      <w:r w:rsidR="00777AA4">
        <w:t xml:space="preserve">Overview and </w:t>
      </w:r>
      <w:r w:rsidR="00F11740">
        <w:t>document structure</w:t>
      </w:r>
      <w:bookmarkEnd w:id="222"/>
      <w:bookmarkEnd w:id="223"/>
      <w:bookmarkEnd w:id="224"/>
      <w:bookmarkEnd w:id="225"/>
      <w:bookmarkEnd w:id="226"/>
      <w:bookmarkEnd w:id="227"/>
    </w:p>
    <w:p w14:paraId="47194763" w14:textId="2AD6D7ED" w:rsidR="00101E40" w:rsidRPr="00F44538" w:rsidRDefault="00101E40" w:rsidP="00F44538">
      <w:pPr>
        <w:pStyle w:val="Heading3"/>
      </w:pPr>
      <w:bookmarkStart w:id="228" w:name="_Toc101946828"/>
      <w:bookmarkStart w:id="229" w:name="_Toc102378971"/>
      <w:bookmarkStart w:id="230" w:name="_Toc102379105"/>
      <w:bookmarkStart w:id="231" w:name="_Toc103250472"/>
      <w:r>
        <w:t>4.1.</w:t>
      </w:r>
      <w:r w:rsidR="008D3246">
        <w:t>0</w:t>
      </w:r>
      <w:r>
        <w:tab/>
        <w:t>General overview of the document</w:t>
      </w:r>
      <w:bookmarkEnd w:id="228"/>
      <w:bookmarkEnd w:id="229"/>
      <w:bookmarkEnd w:id="230"/>
      <w:bookmarkEnd w:id="231"/>
    </w:p>
    <w:p w14:paraId="02DE1177" w14:textId="7D4964C5" w:rsidR="000E25F4" w:rsidRPr="006D49FC" w:rsidRDefault="000E25F4" w:rsidP="000E25F4">
      <w:pPr>
        <w:rPr>
          <w:color w:val="538135" w:themeColor="accent6" w:themeShade="BF"/>
        </w:rPr>
      </w:pPr>
      <w:r w:rsidRPr="006D49FC">
        <w:rPr>
          <w:color w:val="538135" w:themeColor="accent6" w:themeShade="BF"/>
        </w:rPr>
        <w:t>The structure of clause 4</w:t>
      </w:r>
      <w:r>
        <w:rPr>
          <w:color w:val="538135" w:themeColor="accent6" w:themeShade="BF"/>
        </w:rPr>
        <w:t xml:space="preserve"> should be described in the present clause. The structure of ETSI TS 103 701 </w:t>
      </w:r>
      <w:r w:rsidR="00A945AF" w:rsidRPr="007C5ED1">
        <w:rPr>
          <w:color w:val="538135" w:themeColor="accent6" w:themeShade="BF"/>
        </w:rPr>
        <w:fldChar w:fldCharType="begin"/>
      </w:r>
      <w:r w:rsidR="00A945AF" w:rsidRPr="007C5ED1">
        <w:rPr>
          <w:color w:val="538135" w:themeColor="accent6" w:themeShade="BF"/>
        </w:rPr>
        <w:instrText xml:space="preserve"> REF reference2 \h </w:instrText>
      </w:r>
      <w:r w:rsidR="00A945AF" w:rsidRPr="007C5ED1">
        <w:rPr>
          <w:color w:val="538135" w:themeColor="accent6" w:themeShade="BF"/>
        </w:rPr>
      </w:r>
      <w:r w:rsidR="00A945AF" w:rsidRPr="007C5ED1">
        <w:rPr>
          <w:color w:val="538135" w:themeColor="accent6" w:themeShade="BF"/>
        </w:rPr>
        <w:fldChar w:fldCharType="separate"/>
      </w:r>
      <w:r w:rsidR="0091225A" w:rsidRPr="00D92370">
        <w:rPr>
          <w:rStyle w:val="EditorsNoteZchn"/>
          <w:lang w:val="en-US"/>
        </w:rPr>
        <w:t>[2]</w:t>
      </w:r>
      <w:r w:rsidR="00A945AF" w:rsidRPr="007C5ED1">
        <w:rPr>
          <w:color w:val="538135" w:themeColor="accent6" w:themeShade="BF"/>
        </w:rPr>
        <w:fldChar w:fldCharType="end"/>
      </w:r>
      <w:r w:rsidR="00A945AF">
        <w:rPr>
          <w:color w:val="538135" w:themeColor="accent6" w:themeShade="BF"/>
        </w:rPr>
        <w:t xml:space="preserve"> </w:t>
      </w:r>
      <w:r>
        <w:rPr>
          <w:color w:val="538135" w:themeColor="accent6" w:themeShade="BF"/>
        </w:rPr>
        <w:t>should be adapted, so the follo</w:t>
      </w:r>
      <w:r w:rsidRPr="008662A9">
        <w:rPr>
          <w:color w:val="538135" w:themeColor="accent6" w:themeShade="BF"/>
        </w:rPr>
        <w:t>wi</w:t>
      </w:r>
      <w:r>
        <w:rPr>
          <w:color w:val="538135" w:themeColor="accent6" w:themeShade="BF"/>
        </w:rPr>
        <w:t>ng boilerplate text can be used:</w:t>
      </w:r>
    </w:p>
    <w:p w14:paraId="1C50C61E" w14:textId="77777777" w:rsidR="000E25F4" w:rsidRDefault="000E25F4" w:rsidP="000E25F4">
      <w:r>
        <w:t>&lt;&lt; Clause 4.2 describes the relevant roles and objects for the conformance assessment procedure.</w:t>
      </w:r>
    </w:p>
    <w:p w14:paraId="61CD361B" w14:textId="77777777" w:rsidR="000E25F4" w:rsidRDefault="000E25F4" w:rsidP="000E25F4">
      <w:r>
        <w:t>Clause 4.3 describes the assessment procedure.</w:t>
      </w:r>
    </w:p>
    <w:p w14:paraId="18A1860C" w14:textId="352A99C0" w:rsidR="000E25F4" w:rsidRPr="00CB239B" w:rsidRDefault="000E25F4" w:rsidP="000E25F4">
      <w:pPr>
        <w:rPr>
          <w:lang w:val="en-US"/>
        </w:rPr>
      </w:pPr>
      <w:r>
        <w:t xml:space="preserve">Clause 4.4 describes how to declare the conformity of the [vertical domain] device to the provisions of the </w:t>
      </w:r>
      <w:r w:rsidR="009809D9">
        <w:t>[vertical standard]</w:t>
      </w:r>
      <w:r>
        <w:t xml:space="preserve"> in the Implementation Conformance Statement (ICS).</w:t>
      </w:r>
    </w:p>
    <w:p w14:paraId="07A044D8" w14:textId="77777777" w:rsidR="000E25F4" w:rsidRDefault="000E25F4" w:rsidP="000E25F4">
      <w:r>
        <w:t xml:space="preserve">Clause 4.5 describes how to declare the corresponding security measures in the Implementation </w:t>
      </w:r>
      <w:proofErr w:type="spellStart"/>
      <w:r>
        <w:t>eXtra</w:t>
      </w:r>
      <w:proofErr w:type="spellEnd"/>
      <w:r>
        <w:t xml:space="preserve"> Information for Testing (IXIT) using IXIT pro forma.</w:t>
      </w:r>
    </w:p>
    <w:p w14:paraId="2A7DB4B6" w14:textId="77777777" w:rsidR="000E25F4" w:rsidRDefault="000E25F4" w:rsidP="000E25F4">
      <w:r>
        <w:t>Clause 4.6 describes the details for how to assign verdicts for test cases, test groups and finally, how to assign an overall verdict.</w:t>
      </w:r>
    </w:p>
    <w:p w14:paraId="338A8455" w14:textId="77777777" w:rsidR="000E25F4" w:rsidRDefault="000E25F4" w:rsidP="000E25F4">
      <w:r>
        <w:t xml:space="preserve">Clause 4.7 describes how to use external </w:t>
      </w:r>
      <w:proofErr w:type="gramStart"/>
      <w:r>
        <w:t>evidences</w:t>
      </w:r>
      <w:proofErr w:type="gramEnd"/>
      <w:r>
        <w:t xml:space="preserve"> instead of performing test groups to determine the conformance to a provision.</w:t>
      </w:r>
    </w:p>
    <w:p w14:paraId="64037F07" w14:textId="77777777" w:rsidR="000E25F4" w:rsidRDefault="000E25F4" w:rsidP="000E25F4">
      <w:r>
        <w:t>Clause 4.8 highlights different aspects that assessment schemes typically address in addition of the content provided in the present document. &gt;&gt;</w:t>
      </w:r>
    </w:p>
    <w:p w14:paraId="752D1AB0" w14:textId="77777777" w:rsidR="000E25F4" w:rsidRDefault="000E25F4" w:rsidP="000E25F4">
      <w:r w:rsidRPr="009B1101">
        <w:rPr>
          <w:color w:val="538135" w:themeColor="accent6" w:themeShade="BF"/>
        </w:rPr>
        <w:t>The s</w:t>
      </w:r>
      <w:r>
        <w:rPr>
          <w:color w:val="538135" w:themeColor="accent6" w:themeShade="BF"/>
        </w:rPr>
        <w:t xml:space="preserve">tructure of a test scenario (TSO), test group and test case </w:t>
      </w:r>
      <w:proofErr w:type="gramStart"/>
      <w:r>
        <w:rPr>
          <w:color w:val="538135" w:themeColor="accent6" w:themeShade="BF"/>
        </w:rPr>
        <w:t>is</w:t>
      </w:r>
      <w:proofErr w:type="gramEnd"/>
      <w:r>
        <w:rPr>
          <w:color w:val="538135" w:themeColor="accent6" w:themeShade="BF"/>
        </w:rPr>
        <w:t xml:space="preserve"> described in the editor notes in clause 5 in more detail. For the reader of the present document, the following boilerplate text provides a short description to understand the structure used in clause 5:</w:t>
      </w:r>
    </w:p>
    <w:p w14:paraId="5E65C866" w14:textId="5BBD5D67" w:rsidR="000E25F4" w:rsidRDefault="000E25F4" w:rsidP="000E25F4">
      <w:r>
        <w:t xml:space="preserve">&lt;&lt; Clause 5 contains the TSOs for [vertical domain], where each TSO addresses a set of provisions from the </w:t>
      </w:r>
      <w:r w:rsidR="009809D9">
        <w:t>[vertical standard]</w:t>
      </w:r>
      <w:r>
        <w:t xml:space="preserve"> and is composed of a set of test groups that describe the assessment for a single provision. Each test group is composed of a description of its objective and a set of test cases, where each test case describes how to assess a specific aspect of the corresponding provision. The number of the test case is appended to the test group number (</w:t>
      </w:r>
      <w:proofErr w:type="gramStart"/>
      <w:r>
        <w:t>e.g.</w:t>
      </w:r>
      <w:proofErr w:type="gramEnd"/>
      <w:r>
        <w:t xml:space="preserve"> Test case</w:t>
      </w:r>
      <w:r w:rsidR="0000654C">
        <w:t> </w:t>
      </w:r>
      <w:r>
        <w:t>5.1-3-2 for the second test case in Test group 5.1-3). Typically, the test cases distinguish two aspects:</w:t>
      </w:r>
    </w:p>
    <w:p w14:paraId="01C5D1A4" w14:textId="77777777" w:rsidR="000E25F4" w:rsidRDefault="000E25F4" w:rsidP="00C66443">
      <w:pPr>
        <w:pStyle w:val="B1"/>
        <w:numPr>
          <w:ilvl w:val="0"/>
          <w:numId w:val="13"/>
        </w:numPr>
      </w:pPr>
      <w:r>
        <w:t>Conceptual: Assessing conformity of the IXIT against the requirements of the provision (conformity of design); and</w:t>
      </w:r>
    </w:p>
    <w:p w14:paraId="1D08393A" w14:textId="77777777" w:rsidR="000E25F4" w:rsidRDefault="000E25F4" w:rsidP="00C66443">
      <w:pPr>
        <w:pStyle w:val="B1"/>
        <w:numPr>
          <w:ilvl w:val="0"/>
          <w:numId w:val="13"/>
        </w:numPr>
      </w:pPr>
      <w:r>
        <w:t>Functional: Assessing conformity of the DUT functionality, their relation to associated services or development/management processes against the requirements of the provision (conformity of implementation).</w:t>
      </w:r>
    </w:p>
    <w:p w14:paraId="5F8825D6" w14:textId="2C17033F" w:rsidR="000E25F4" w:rsidRDefault="000E25F4" w:rsidP="000E25F4">
      <w:r>
        <w:t>Each test case is composed of a description of its purpose, a set of indivisible test units and criteria for generating a test case verdict. The TSOs and test groups mirror the structure and naming of the provisions. &gt;&gt;</w:t>
      </w:r>
    </w:p>
    <w:p w14:paraId="468F4629" w14:textId="3E46C896" w:rsidR="000E25F4" w:rsidRPr="005E207D" w:rsidRDefault="000E25F4" w:rsidP="000E25F4">
      <w:r>
        <w:lastRenderedPageBreak/>
        <w:t xml:space="preserve">Figure 1 illustrates the relation between the </w:t>
      </w:r>
      <w:r w:rsidR="009809D9">
        <w:t xml:space="preserve">[vertical </w:t>
      </w:r>
      <w:r w:rsidR="009809D9" w:rsidRPr="005E207D">
        <w:t>standard]</w:t>
      </w:r>
      <w:r w:rsidR="004F400D" w:rsidRPr="005E207D">
        <w:t xml:space="preserve"> </w:t>
      </w:r>
      <w:r w:rsidR="00B542DA" w:rsidRPr="00A55AAA">
        <w:t>[1]</w:t>
      </w:r>
      <w:r w:rsidRPr="005E207D">
        <w:t xml:space="preserve"> and the present document with respect to a conformance assessment process and the relation to ETSI EN 303 645</w:t>
      </w:r>
      <w:r w:rsidR="00817EE0" w:rsidRPr="005E207D">
        <w:t xml:space="preserve"> </w:t>
      </w:r>
      <w:r w:rsidR="00817EE0" w:rsidRPr="008B0296">
        <w:rPr>
          <w:lang w:eastAsia="en-GB"/>
        </w:rPr>
        <w:fldChar w:fldCharType="begin"/>
      </w:r>
      <w:r w:rsidR="00817EE0" w:rsidRPr="005E207D">
        <w:rPr>
          <w:lang w:eastAsia="en-GB"/>
        </w:rPr>
        <w:instrText xml:space="preserve"> REF referencei1 \h </w:instrText>
      </w:r>
      <w:r w:rsidR="000E0C22">
        <w:rPr>
          <w:lang w:eastAsia="en-GB"/>
        </w:rPr>
        <w:instrText xml:space="preserve"> \* MERGEFORMAT </w:instrText>
      </w:r>
      <w:r w:rsidR="00817EE0" w:rsidRPr="008B0296">
        <w:rPr>
          <w:lang w:eastAsia="en-GB"/>
        </w:rPr>
      </w:r>
      <w:r w:rsidR="00817EE0" w:rsidRPr="008B0296">
        <w:rPr>
          <w:lang w:eastAsia="en-GB"/>
        </w:rPr>
        <w:fldChar w:fldCharType="separate"/>
      </w:r>
      <w:r w:rsidR="0091225A" w:rsidRPr="007F0509">
        <w:rPr>
          <w:lang w:eastAsia="en-GB"/>
        </w:rPr>
        <w:t>[i.1]</w:t>
      </w:r>
      <w:r w:rsidR="00817EE0" w:rsidRPr="008B0296">
        <w:rPr>
          <w:lang w:eastAsia="en-GB"/>
        </w:rPr>
        <w:fldChar w:fldCharType="end"/>
      </w:r>
      <w:r w:rsidRPr="005E207D">
        <w:t xml:space="preserve"> and ETSI TS 103 701</w:t>
      </w:r>
      <w:r w:rsidR="004F001D">
        <w:t xml:space="preserve"> </w:t>
      </w:r>
      <w:r w:rsidR="004F001D" w:rsidRPr="008B0296">
        <w:rPr>
          <w:color w:val="538135" w:themeColor="accent6" w:themeShade="BF"/>
        </w:rPr>
        <w:fldChar w:fldCharType="begin"/>
      </w:r>
      <w:r w:rsidR="004F001D" w:rsidRPr="005E207D">
        <w:rPr>
          <w:color w:val="538135" w:themeColor="accent6" w:themeShade="BF"/>
        </w:rPr>
        <w:instrText xml:space="preserve"> REF reference2 \h  \* MERGEFORMAT </w:instrText>
      </w:r>
      <w:r w:rsidR="004F001D" w:rsidRPr="008B0296">
        <w:rPr>
          <w:color w:val="538135" w:themeColor="accent6" w:themeShade="BF"/>
        </w:rPr>
      </w:r>
      <w:r w:rsidR="004F001D" w:rsidRPr="008B0296">
        <w:rPr>
          <w:color w:val="538135" w:themeColor="accent6" w:themeShade="BF"/>
        </w:rPr>
        <w:fldChar w:fldCharType="separate"/>
      </w:r>
      <w:r w:rsidR="0091225A" w:rsidRPr="007F0509">
        <w:t>[2]</w:t>
      </w:r>
      <w:r w:rsidR="004F001D" w:rsidRPr="008B0296">
        <w:rPr>
          <w:color w:val="538135" w:themeColor="accent6" w:themeShade="BF"/>
        </w:rPr>
        <w:fldChar w:fldCharType="end"/>
      </w:r>
      <w:r w:rsidRPr="005E207D">
        <w:t xml:space="preserve">. The </w:t>
      </w:r>
      <w:r w:rsidR="009809D9" w:rsidRPr="005E207D">
        <w:t>[vertical</w:t>
      </w:r>
      <w:r w:rsidR="00A46CD8">
        <w:t> </w:t>
      </w:r>
      <w:r w:rsidR="009809D9" w:rsidRPr="005E207D">
        <w:t>standard]</w:t>
      </w:r>
      <w:r w:rsidRPr="005E207D">
        <w:t xml:space="preserve"> </w:t>
      </w:r>
      <w:r w:rsidR="00B542DA" w:rsidRPr="00A55AAA">
        <w:t>[1]</w:t>
      </w:r>
      <w:r w:rsidR="00A945AF" w:rsidRPr="005E207D">
        <w:t xml:space="preserve"> </w:t>
      </w:r>
      <w:r w:rsidRPr="005E207D">
        <w:rPr>
          <w:lang w:val="en-US"/>
        </w:rPr>
        <w:t>contains provisions concerning</w:t>
      </w:r>
      <w:r w:rsidRPr="005E207D">
        <w:t xml:space="preserve"> cyber security for [vertical domain].</w:t>
      </w:r>
    </w:p>
    <w:p w14:paraId="01837907" w14:textId="13F302AC" w:rsidR="000E25F4" w:rsidRDefault="000E25F4" w:rsidP="000E25F4">
      <w:pPr>
        <w:pStyle w:val="NO"/>
      </w:pPr>
      <w:r w:rsidRPr="005E207D">
        <w:t>NOTE</w:t>
      </w:r>
      <w:r w:rsidR="001D4009" w:rsidRPr="005E207D">
        <w:t>:</w:t>
      </w:r>
      <w:r w:rsidR="001D4009" w:rsidRPr="005E207D">
        <w:tab/>
      </w:r>
      <w:r w:rsidRPr="005E207D">
        <w:t xml:space="preserve">Terms, examples, notes, </w:t>
      </w:r>
      <w:proofErr w:type="gramStart"/>
      <w:r w:rsidRPr="005E207D">
        <w:t>definitions</w:t>
      </w:r>
      <w:proofErr w:type="gramEnd"/>
      <w:r w:rsidRPr="005E207D">
        <w:t xml:space="preserve"> and explanations from the </w:t>
      </w:r>
      <w:r w:rsidR="009809D9" w:rsidRPr="005E207D">
        <w:t>[vertical standard]</w:t>
      </w:r>
      <w:r w:rsidR="004F400D" w:rsidRPr="005E207D">
        <w:t xml:space="preserve"> </w:t>
      </w:r>
      <w:r w:rsidR="00B542DA" w:rsidRPr="00A55AAA">
        <w:t>[1]</w:t>
      </w:r>
      <w:r w:rsidRPr="005E207D">
        <w:t xml:space="preserve"> are also </w:t>
      </w:r>
      <w:r>
        <w:t>valid and therefore not redundantly specified in the present document.</w:t>
      </w:r>
    </w:p>
    <w:p w14:paraId="75B598F4" w14:textId="6CBA3861" w:rsidR="000E25F4" w:rsidRDefault="000E25F4" w:rsidP="005C2884">
      <w:r>
        <w:t xml:space="preserve">The present document is the basis for conformance assessment against the </w:t>
      </w:r>
      <w:r w:rsidR="009809D9">
        <w:t xml:space="preserve">[vertical </w:t>
      </w:r>
      <w:r w:rsidR="009809D9" w:rsidRPr="005E207D">
        <w:t>standard]</w:t>
      </w:r>
      <w:r w:rsidRPr="005E207D">
        <w:t xml:space="preserve"> </w:t>
      </w:r>
      <w:r w:rsidR="00B542DA" w:rsidRPr="00A55AAA">
        <w:t>[1]</w:t>
      </w:r>
      <w:r w:rsidR="004F400D" w:rsidRPr="005E207D">
        <w:t xml:space="preserve"> </w:t>
      </w:r>
      <w:r w:rsidRPr="005E207D">
        <w:t xml:space="preserve">and </w:t>
      </w:r>
      <w:r>
        <w:t>defines the IXIT pro forma. ICS and IXIT are provided by the SO based on the ICS and IXIT pro forma to the TL. The TL uses these documents to derive a test plan.</w:t>
      </w:r>
    </w:p>
    <w:p w14:paraId="6BA4EFF9" w14:textId="11D3CA32" w:rsidR="001D4009" w:rsidRDefault="00D406C3" w:rsidP="00D92370">
      <w:pPr>
        <w:pStyle w:val="FL"/>
      </w:pPr>
      <w:r>
        <w:rPr>
          <w:noProof/>
          <w:lang w:val="de-DE" w:eastAsia="de-DE"/>
        </w:rPr>
        <w:lastRenderedPageBreak/>
        <mc:AlternateContent>
          <mc:Choice Requires="wpg">
            <w:drawing>
              <wp:anchor distT="0" distB="0" distL="114300" distR="114300" simplePos="0" relativeHeight="251658241" behindDoc="0" locked="0" layoutInCell="1" allowOverlap="1" wp14:anchorId="515660D8" wp14:editId="6D5A5CE1">
                <wp:simplePos x="0" y="0"/>
                <wp:positionH relativeFrom="column">
                  <wp:posOffset>45454</wp:posOffset>
                </wp:positionH>
                <wp:positionV relativeFrom="paragraph">
                  <wp:posOffset>77765</wp:posOffset>
                </wp:positionV>
                <wp:extent cx="1440180" cy="3161166"/>
                <wp:effectExtent l="0" t="0" r="7620" b="1270"/>
                <wp:wrapNone/>
                <wp:docPr id="5" name="Gruppieren 5"/>
                <wp:cNvGraphicFramePr/>
                <a:graphic xmlns:a="http://schemas.openxmlformats.org/drawingml/2006/main">
                  <a:graphicData uri="http://schemas.microsoft.com/office/word/2010/wordprocessingGroup">
                    <wpg:wgp>
                      <wpg:cNvGrpSpPr/>
                      <wpg:grpSpPr>
                        <a:xfrm>
                          <a:off x="0" y="0"/>
                          <a:ext cx="1440180" cy="3161166"/>
                          <a:chOff x="0" y="70094"/>
                          <a:chExt cx="1440350" cy="3161197"/>
                        </a:xfrm>
                      </wpg:grpSpPr>
                      <wps:wsp>
                        <wps:cNvPr id="1" name="Rechteck 1"/>
                        <wps:cNvSpPr/>
                        <wps:spPr>
                          <a:xfrm>
                            <a:off x="82551" y="70094"/>
                            <a:ext cx="1144800" cy="349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316EBD" w14:textId="53F07D02" w:rsidR="00C83556" w:rsidRPr="00BC62C0" w:rsidRDefault="006A4149" w:rsidP="000B1FE8">
                              <w:pPr>
                                <w:jc w:val="center"/>
                                <w:rPr>
                                  <w:rFonts w:ascii="Arial" w:hAnsi="Arial" w:cs="Arial"/>
                                  <w:b/>
                                  <w:szCs w:val="16"/>
                                  <w:lang w:val="de-DE"/>
                                </w:rPr>
                              </w:pPr>
                              <w:r>
                                <w:rPr>
                                  <w:rFonts w:ascii="Arial" w:hAnsi="Arial" w:cs="Arial"/>
                                  <w:b/>
                                  <w:szCs w:val="16"/>
                                  <w:lang w:val="de-DE"/>
                                </w:rPr>
                                <w:t xml:space="preserve">Vertical Standard </w:t>
                              </w:r>
                              <w:r w:rsidR="00262DEE">
                                <w:rPr>
                                  <w:rFonts w:ascii="Arial" w:hAnsi="Arial" w:cs="Arial"/>
                                  <w:b/>
                                  <w:szCs w:val="16"/>
                                  <w:lang w:val="de-DE"/>
                                </w:rPr>
                                <w:t>N</w:t>
                              </w:r>
                              <w:r>
                                <w:rPr>
                                  <w:rFonts w:ascii="Arial" w:hAnsi="Arial" w:cs="Arial"/>
                                  <w:b/>
                                  <w:szCs w:val="16"/>
                                  <w:lang w:val="de-DE"/>
                                </w:rPr>
                                <w:t>ame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 name="Rechteck 3"/>
                        <wps:cNvSpPr/>
                        <wps:spPr>
                          <a:xfrm>
                            <a:off x="17950" y="425844"/>
                            <a:ext cx="1422400" cy="10662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FC2DF7" w14:textId="76B2ED3A" w:rsidR="00C83556" w:rsidRPr="00DC33FA" w:rsidRDefault="00C83556" w:rsidP="00F44538">
                              <w:pPr>
                                <w:spacing w:line="204" w:lineRule="exact"/>
                                <w:rPr>
                                  <w:rFonts w:ascii="Arial" w:hAnsi="Arial" w:cs="Arial"/>
                                  <w:b/>
                                  <w:color w:val="666666"/>
                                  <w:spacing w:val="4"/>
                                  <w:sz w:val="18"/>
                                  <w:szCs w:val="18"/>
                                </w:rPr>
                              </w:pPr>
                              <w:r w:rsidRPr="00DC33FA">
                                <w:rPr>
                                  <w:rFonts w:ascii="Arial" w:hAnsi="Arial" w:cs="Arial"/>
                                  <w:b/>
                                  <w:color w:val="666666"/>
                                  <w:spacing w:val="4"/>
                                  <w:sz w:val="18"/>
                                  <w:szCs w:val="18"/>
                                </w:rPr>
                                <w:t>Technical Specification</w:t>
                              </w:r>
                              <w:r w:rsidR="0022682E">
                                <w:rPr>
                                  <w:rFonts w:ascii="Arial" w:hAnsi="Arial" w:cs="Arial"/>
                                  <w:b/>
                                  <w:color w:val="666666"/>
                                  <w:spacing w:val="4"/>
                                  <w:sz w:val="18"/>
                                  <w:szCs w:val="18"/>
                                </w:rPr>
                                <w:t xml:space="preserve"> </w:t>
                              </w:r>
                              <w:r w:rsidRPr="00DC33FA">
                                <w:rPr>
                                  <w:rFonts w:ascii="Arial" w:hAnsi="Arial" w:cs="Arial"/>
                                  <w:b/>
                                  <w:color w:val="666666"/>
                                  <w:spacing w:val="4"/>
                                  <w:sz w:val="18"/>
                                  <w:szCs w:val="18"/>
                                </w:rPr>
                                <w:t>"Cyber Security for Consumer IoT: Requirements for [vertical domain]”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 name="Rechteck 4"/>
                        <wps:cNvSpPr/>
                        <wps:spPr>
                          <a:xfrm>
                            <a:off x="0" y="2572796"/>
                            <a:ext cx="1371600" cy="6584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724FF6" w14:textId="3B58E490" w:rsidR="00C83556" w:rsidRPr="002D03A5" w:rsidRDefault="00C83556" w:rsidP="00F44538">
                              <w:pPr>
                                <w:spacing w:line="204" w:lineRule="exact"/>
                                <w:rPr>
                                  <w:rFonts w:ascii="Arial" w:hAnsi="Arial" w:cs="Arial"/>
                                  <w:b/>
                                  <w:color w:val="666666"/>
                                  <w:spacing w:val="4"/>
                                  <w:sz w:val="18"/>
                                  <w:szCs w:val="18"/>
                                </w:rPr>
                              </w:pPr>
                              <w:r w:rsidRPr="002D03A5">
                                <w:rPr>
                                  <w:rFonts w:ascii="Arial" w:hAnsi="Arial" w:cs="Arial"/>
                                  <w:b/>
                                  <w:color w:val="666666"/>
                                  <w:spacing w:val="4"/>
                                  <w:sz w:val="18"/>
                                  <w:szCs w:val="18"/>
                                </w:rPr>
                                <w:t>Technical Specification "Conformance Assessment of Requirements for [vertical domain]”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5660D8" id="Gruppieren 5" o:spid="_x0000_s1027" style="position:absolute;left:0;text-align:left;margin-left:3.6pt;margin-top:6.1pt;width:113.4pt;height:248.9pt;z-index:251658241;mso-width-relative:margin;mso-height-relative:margin" coordorigin=",700" coordsize="14403,31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">
                <v:rect id="_x0000_s1028" style="position:absolute;left:825;top:700;width:11448;height:3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" filled="f" stroked="f" strokeweight="1pt">
                  <v:textbox inset="0,0,0,0">
                    <w:txbxContent>
                      <w:p w14:paraId="63316EBD" w14:textId="53F07D02" w:rsidR="00C83556" w:rsidRPr="00BC62C0" w:rsidRDefault="006A4149" w:rsidP="000B1FE8">
                        <w:pPr>
                          <w:jc w:val="center"/>
                          <w:rPr>
                            <w:rFonts w:ascii="Arial" w:hAnsi="Arial" w:cs="Arial"/>
                            <w:b/>
                            <w:szCs w:val="16"/>
                            <w:lang w:val="de-DE"/>
                          </w:rPr>
                        </w:pPr>
                        <w:r>
                          <w:rPr>
                            <w:rFonts w:ascii="Arial" w:hAnsi="Arial" w:cs="Arial"/>
                            <w:b/>
                            <w:szCs w:val="16"/>
                            <w:lang w:val="de-DE"/>
                          </w:rPr>
                          <w:t xml:space="preserve">Vertical Standard </w:t>
                        </w:r>
                        <w:r w:rsidR="00262DEE">
                          <w:rPr>
                            <w:rFonts w:ascii="Arial" w:hAnsi="Arial" w:cs="Arial"/>
                            <w:b/>
                            <w:szCs w:val="16"/>
                            <w:lang w:val="de-DE"/>
                          </w:rPr>
                          <w:t>N</w:t>
                        </w:r>
                        <w:r>
                          <w:rPr>
                            <w:rFonts w:ascii="Arial" w:hAnsi="Arial" w:cs="Arial"/>
                            <w:b/>
                            <w:szCs w:val="16"/>
                            <w:lang w:val="de-DE"/>
                          </w:rPr>
                          <w:t>ame</w:t>
                        </w:r>
                      </w:p>
                    </w:txbxContent>
                  </v:textbox>
                </v:rect>
                <v:rect id="Rechteck 3" o:spid="_x0000_s1029" style="position:absolute;left:179;top:4258;width:14224;height:10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" filled="f" stroked="f" strokeweight="1pt">
                  <v:textbox inset="0,0,0,0">
                    <w:txbxContent>
                      <w:p w14:paraId="61FC2DF7" w14:textId="76B2ED3A" w:rsidR="00C83556" w:rsidRPr="00DC33FA" w:rsidRDefault="00C83556" w:rsidP="00F44538">
                        <w:pPr>
                          <w:spacing w:line="204" w:lineRule="exact"/>
                          <w:rPr>
                            <w:rFonts w:ascii="Arial" w:hAnsi="Arial" w:cs="Arial"/>
                            <w:b/>
                            <w:color w:val="666666"/>
                            <w:spacing w:val="4"/>
                            <w:sz w:val="18"/>
                            <w:szCs w:val="18"/>
                          </w:rPr>
                        </w:pPr>
                        <w:r w:rsidRPr="00DC33FA">
                          <w:rPr>
                            <w:rFonts w:ascii="Arial" w:hAnsi="Arial" w:cs="Arial"/>
                            <w:b/>
                            <w:color w:val="666666"/>
                            <w:spacing w:val="4"/>
                            <w:sz w:val="18"/>
                            <w:szCs w:val="18"/>
                          </w:rPr>
                          <w:t>Technical Specification</w:t>
                        </w:r>
                        <w:r w:rsidR="0022682E">
                          <w:rPr>
                            <w:rFonts w:ascii="Arial" w:hAnsi="Arial" w:cs="Arial"/>
                            <w:b/>
                            <w:color w:val="666666"/>
                            <w:spacing w:val="4"/>
                            <w:sz w:val="18"/>
                            <w:szCs w:val="18"/>
                          </w:rPr>
                          <w:t xml:space="preserve"> </w:t>
                        </w:r>
                        <w:r w:rsidRPr="00DC33FA">
                          <w:rPr>
                            <w:rFonts w:ascii="Arial" w:hAnsi="Arial" w:cs="Arial"/>
                            <w:b/>
                            <w:color w:val="666666"/>
                            <w:spacing w:val="4"/>
                            <w:sz w:val="18"/>
                            <w:szCs w:val="18"/>
                          </w:rPr>
                          <w:t>"Cyber Security for Consumer IoT: Requirements for [vertical domain]”</w:t>
                        </w:r>
                      </w:p>
                    </w:txbxContent>
                  </v:textbox>
                </v:rect>
                <v:rect id="Rechteck 4" o:spid="_x0000_s1030" style="position:absolute;top:25727;width:13716;height:6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" filled="f" stroked="f" strokeweight="1pt">
                  <v:textbox inset="0,0,0,0">
                    <w:txbxContent>
                      <w:p w14:paraId="37724FF6" w14:textId="3B58E490" w:rsidR="00C83556" w:rsidRPr="002D03A5" w:rsidRDefault="00C83556" w:rsidP="00F44538">
                        <w:pPr>
                          <w:spacing w:line="204" w:lineRule="exact"/>
                          <w:rPr>
                            <w:rFonts w:ascii="Arial" w:hAnsi="Arial" w:cs="Arial"/>
                            <w:b/>
                            <w:color w:val="666666"/>
                            <w:spacing w:val="4"/>
                            <w:sz w:val="18"/>
                            <w:szCs w:val="18"/>
                          </w:rPr>
                        </w:pPr>
                        <w:r w:rsidRPr="002D03A5">
                          <w:rPr>
                            <w:rFonts w:ascii="Arial" w:hAnsi="Arial" w:cs="Arial"/>
                            <w:b/>
                            <w:color w:val="666666"/>
                            <w:spacing w:val="4"/>
                            <w:sz w:val="18"/>
                            <w:szCs w:val="18"/>
                          </w:rPr>
                          <w:t>Technical Specification "Conformance Assessment of Requirements for [vertical domain]”</w:t>
                        </w:r>
                      </w:p>
                    </w:txbxContent>
                  </v:textbox>
                </v:rect>
              </v:group>
            </w:pict>
          </mc:Fallback>
        </mc:AlternateContent>
      </w:r>
      <w:r w:rsidR="00DB7AF5">
        <w:rPr>
          <w:noProof/>
        </w:rPr>
        <mc:AlternateContent>
          <mc:Choice Requires="wps">
            <w:drawing>
              <wp:anchor distT="0" distB="0" distL="114300" distR="114300" simplePos="0" relativeHeight="251660289" behindDoc="0" locked="0" layoutInCell="1" allowOverlap="1" wp14:anchorId="76A1A8C2" wp14:editId="050097C4">
                <wp:simplePos x="0" y="0"/>
                <wp:positionH relativeFrom="margin">
                  <wp:posOffset>121285</wp:posOffset>
                </wp:positionH>
                <wp:positionV relativeFrom="paragraph">
                  <wp:posOffset>2084783</wp:posOffset>
                </wp:positionV>
                <wp:extent cx="1144665" cy="349246"/>
                <wp:effectExtent l="0" t="0" r="0" b="0"/>
                <wp:wrapNone/>
                <wp:docPr id="7" name="Rechteck 1"/>
                <wp:cNvGraphicFramePr/>
                <a:graphic xmlns:a="http://schemas.openxmlformats.org/drawingml/2006/main">
                  <a:graphicData uri="http://schemas.microsoft.com/office/word/2010/wordprocessingShape">
                    <wps:wsp>
                      <wps:cNvSpPr/>
                      <wps:spPr>
                        <a:xfrm>
                          <a:off x="0" y="0"/>
                          <a:ext cx="1144665" cy="3492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44FBAB" w14:textId="6F798B24" w:rsidR="00DB7AF5" w:rsidRPr="00BC62C0" w:rsidRDefault="00DB7AF5" w:rsidP="00DB7AF5">
                            <w:pPr>
                              <w:jc w:val="center"/>
                              <w:rPr>
                                <w:rFonts w:ascii="Arial" w:hAnsi="Arial" w:cs="Arial"/>
                                <w:b/>
                                <w:szCs w:val="16"/>
                                <w:lang w:val="de-DE"/>
                              </w:rPr>
                            </w:pPr>
                            <w:r>
                              <w:rPr>
                                <w:rFonts w:ascii="Arial" w:hAnsi="Arial" w:cs="Arial"/>
                                <w:b/>
                                <w:szCs w:val="16"/>
                                <w:lang w:val="de-DE"/>
                              </w:rPr>
                              <w:t xml:space="preserve">Vertical </w:t>
                            </w:r>
                            <w:r w:rsidR="00763D71">
                              <w:rPr>
                                <w:rFonts w:ascii="Arial" w:hAnsi="Arial" w:cs="Arial"/>
                                <w:b/>
                                <w:szCs w:val="16"/>
                                <w:lang w:val="de-DE"/>
                              </w:rPr>
                              <w:t>Test Spec.</w:t>
                            </w:r>
                            <w:r>
                              <w:rPr>
                                <w:rFonts w:ascii="Arial" w:hAnsi="Arial" w:cs="Arial"/>
                                <w:b/>
                                <w:szCs w:val="16"/>
                                <w:lang w:val="de-DE"/>
                              </w:rPr>
                              <w:t xml:space="preserve"> Name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76A1A8C2" id="Rechteck 1" o:spid="_x0000_s1031" style="position:absolute;left:0;text-align:left;margin-left:9.55pt;margin-top:164.15pt;width:90.15pt;height:27.5pt;z-index:251660289;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" filled="f" stroked="f" strokeweight="1pt">
                <v:textbox inset="0,0,0,0">
                  <w:txbxContent>
                    <w:p w14:paraId="7C44FBAB" w14:textId="6F798B24" w:rsidR="00DB7AF5" w:rsidRPr="00BC62C0" w:rsidRDefault="00DB7AF5" w:rsidP="00DB7AF5">
                      <w:pPr>
                        <w:jc w:val="center"/>
                        <w:rPr>
                          <w:rFonts w:ascii="Arial" w:hAnsi="Arial" w:cs="Arial"/>
                          <w:b/>
                          <w:szCs w:val="16"/>
                          <w:lang w:val="de-DE"/>
                        </w:rPr>
                      </w:pPr>
                      <w:r>
                        <w:rPr>
                          <w:rFonts w:ascii="Arial" w:hAnsi="Arial" w:cs="Arial"/>
                          <w:b/>
                          <w:szCs w:val="16"/>
                          <w:lang w:val="de-DE"/>
                        </w:rPr>
                        <w:t xml:space="preserve">Vertical </w:t>
                      </w:r>
                      <w:r w:rsidR="00763D71">
                        <w:rPr>
                          <w:rFonts w:ascii="Arial" w:hAnsi="Arial" w:cs="Arial"/>
                          <w:b/>
                          <w:szCs w:val="16"/>
                          <w:lang w:val="de-DE"/>
                        </w:rPr>
                        <w:t>Test Spec.</w:t>
                      </w:r>
                      <w:r>
                        <w:rPr>
                          <w:rFonts w:ascii="Arial" w:hAnsi="Arial" w:cs="Arial"/>
                          <w:b/>
                          <w:szCs w:val="16"/>
                          <w:lang w:val="de-DE"/>
                        </w:rPr>
                        <w:t xml:space="preserve"> Name</w:t>
                      </w:r>
                    </w:p>
                  </w:txbxContent>
                </v:textbox>
                <w10:wrap anchorx="margin"/>
              </v:rect>
            </w:pict>
          </mc:Fallback>
        </mc:AlternateContent>
      </w:r>
      <w:r w:rsidR="003645CD">
        <w:rPr>
          <w:noProof/>
          <w:lang w:val="de-DE" w:eastAsia="de-DE"/>
        </w:rPr>
        <w:drawing>
          <wp:inline distT="0" distB="0" distL="0" distR="0" wp14:anchorId="7B85465A" wp14:editId="5275C3DC">
            <wp:extent cx="6226962" cy="7361564"/>
            <wp:effectExtent l="0" t="0" r="254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6226962" cy="7361564"/>
                    </a:xfrm>
                    <a:prstGeom prst="rect">
                      <a:avLst/>
                    </a:prstGeom>
                    <a:noFill/>
                    <a:ln>
                      <a:noFill/>
                    </a:ln>
                  </pic:spPr>
                </pic:pic>
              </a:graphicData>
            </a:graphic>
          </wp:inline>
        </w:drawing>
      </w:r>
    </w:p>
    <w:p w14:paraId="63E14BEA" w14:textId="17C1AFC9" w:rsidR="00CA0074" w:rsidRDefault="00CA0074" w:rsidP="00D92370">
      <w:pPr>
        <w:pStyle w:val="TF"/>
      </w:pPr>
      <w:r>
        <w:t xml:space="preserve">Figure </w:t>
      </w:r>
      <w:r w:rsidR="0000654C">
        <w:t xml:space="preserve">1: </w:t>
      </w:r>
      <w:r w:rsidR="00B92AA1">
        <w:t>Relations of the present document with respect to a conformance assessment process</w:t>
      </w:r>
    </w:p>
    <w:p w14:paraId="0955359C" w14:textId="7F9DCD7E" w:rsidR="00E94E6D" w:rsidRDefault="00E94E6D">
      <w:pPr>
        <w:rPr>
          <w:color w:val="538135" w:themeColor="accent6" w:themeShade="BF"/>
        </w:rPr>
      </w:pPr>
      <w:r>
        <w:rPr>
          <w:color w:val="538135" w:themeColor="accent6" w:themeShade="BF"/>
        </w:rPr>
        <w:t xml:space="preserve">The text boxes on the top </w:t>
      </w:r>
      <w:r w:rsidR="00F27A13">
        <w:rPr>
          <w:color w:val="538135" w:themeColor="accent6" w:themeShade="BF"/>
        </w:rPr>
        <w:t>lef</w:t>
      </w:r>
      <w:r>
        <w:rPr>
          <w:color w:val="538135" w:themeColor="accent6" w:themeShade="BF"/>
        </w:rPr>
        <w:t>t in Figure 1 are editable, which enables an easy adaption for the purposes of the present document.</w:t>
      </w:r>
    </w:p>
    <w:p w14:paraId="211472C7" w14:textId="0B47C900" w:rsidR="001D4009" w:rsidRPr="001D4009" w:rsidRDefault="001D4009" w:rsidP="000B1FE8">
      <w:pPr>
        <w:pStyle w:val="NO"/>
        <w:rPr>
          <w:color w:val="538135" w:themeColor="accent6" w:themeShade="BF"/>
        </w:rPr>
      </w:pPr>
      <w:r>
        <w:rPr>
          <w:color w:val="538135" w:themeColor="accent6" w:themeShade="BF"/>
        </w:rPr>
        <w:t>NOTE 1:</w:t>
      </w:r>
      <w:r>
        <w:rPr>
          <w:color w:val="538135" w:themeColor="accent6" w:themeShade="BF"/>
        </w:rPr>
        <w:tab/>
      </w:r>
      <w:r w:rsidRPr="001D4009">
        <w:rPr>
          <w:color w:val="538135" w:themeColor="accent6" w:themeShade="BF"/>
        </w:rPr>
        <w:t xml:space="preserve">The blue boxes </w:t>
      </w:r>
      <w:r w:rsidR="00CA58F0">
        <w:rPr>
          <w:color w:val="538135" w:themeColor="accent6" w:themeShade="BF"/>
        </w:rPr>
        <w:t>"</w:t>
      </w:r>
      <w:r w:rsidRPr="001D4009">
        <w:rPr>
          <w:color w:val="538135" w:themeColor="accent6" w:themeShade="BF"/>
        </w:rPr>
        <w:t>Vertical Standard name</w:t>
      </w:r>
      <w:r w:rsidR="00FE561C">
        <w:rPr>
          <w:color w:val="538135" w:themeColor="accent6" w:themeShade="BF"/>
        </w:rPr>
        <w:t>"</w:t>
      </w:r>
      <w:r w:rsidRPr="001D4009">
        <w:rPr>
          <w:color w:val="538135" w:themeColor="accent6" w:themeShade="BF"/>
        </w:rPr>
        <w:t xml:space="preserve"> and </w:t>
      </w:r>
      <w:r w:rsidR="00CA58F0">
        <w:rPr>
          <w:color w:val="538135" w:themeColor="accent6" w:themeShade="BF"/>
        </w:rPr>
        <w:t>"</w:t>
      </w:r>
      <w:r w:rsidRPr="001D4009">
        <w:rPr>
          <w:color w:val="538135" w:themeColor="accent6" w:themeShade="BF"/>
        </w:rPr>
        <w:t>Vertical Test Spec. name</w:t>
      </w:r>
      <w:r w:rsidR="00FE561C">
        <w:rPr>
          <w:color w:val="538135" w:themeColor="accent6" w:themeShade="BF"/>
        </w:rPr>
        <w:t>"</w:t>
      </w:r>
      <w:r w:rsidRPr="001D4009">
        <w:rPr>
          <w:color w:val="538135" w:themeColor="accent6" w:themeShade="BF"/>
        </w:rPr>
        <w:t xml:space="preserve"> on the </w:t>
      </w:r>
      <w:r w:rsidR="00F27A13">
        <w:rPr>
          <w:color w:val="538135" w:themeColor="accent6" w:themeShade="BF"/>
        </w:rPr>
        <w:t>lef</w:t>
      </w:r>
      <w:r w:rsidRPr="001D4009">
        <w:rPr>
          <w:color w:val="538135" w:themeColor="accent6" w:themeShade="BF"/>
        </w:rPr>
        <w:t xml:space="preserve">t can be edited by replacing the boilerplate text with the name of the vertical standard (first blue box) and the name of the present document (second blue box). Both names </w:t>
      </w:r>
      <w:r w:rsidR="00924DCC">
        <w:rPr>
          <w:color w:val="538135" w:themeColor="accent6" w:themeShade="BF"/>
        </w:rPr>
        <w:t>are to</w:t>
      </w:r>
      <w:r w:rsidRPr="001D4009">
        <w:rPr>
          <w:color w:val="538135" w:themeColor="accent6" w:themeShade="BF"/>
        </w:rPr>
        <w:t xml:space="preserve"> be formatted using the font Arial </w:t>
      </w:r>
      <w:r>
        <w:rPr>
          <w:color w:val="538135" w:themeColor="accent6" w:themeShade="BF"/>
        </w:rPr>
        <w:t xml:space="preserve">in </w:t>
      </w:r>
      <w:r w:rsidR="00671FFD">
        <w:rPr>
          <w:color w:val="538135" w:themeColor="accent6" w:themeShade="BF"/>
        </w:rPr>
        <w:t>10</w:t>
      </w:r>
      <w:r w:rsidR="00671FFD" w:rsidRPr="001D4009">
        <w:rPr>
          <w:color w:val="538135" w:themeColor="accent6" w:themeShade="BF"/>
        </w:rPr>
        <w:t>pt</w:t>
      </w:r>
      <w:r w:rsidR="00671FFD">
        <w:rPr>
          <w:color w:val="538135" w:themeColor="accent6" w:themeShade="BF"/>
        </w:rPr>
        <w:t xml:space="preserve"> </w:t>
      </w:r>
      <w:r>
        <w:rPr>
          <w:color w:val="538135" w:themeColor="accent6" w:themeShade="BF"/>
        </w:rPr>
        <w:t>bold</w:t>
      </w:r>
      <w:r w:rsidRPr="001D4009">
        <w:rPr>
          <w:color w:val="538135" w:themeColor="accent6" w:themeShade="BF"/>
        </w:rPr>
        <w:t xml:space="preserve">, font colour white and text-align </w:t>
      </w:r>
      <w:proofErr w:type="spellStart"/>
      <w:r w:rsidRPr="001D4009">
        <w:rPr>
          <w:color w:val="538135" w:themeColor="accent6" w:themeShade="BF"/>
        </w:rPr>
        <w:t>center</w:t>
      </w:r>
      <w:proofErr w:type="spellEnd"/>
      <w:r w:rsidRPr="001D4009">
        <w:rPr>
          <w:color w:val="538135" w:themeColor="accent6" w:themeShade="BF"/>
        </w:rPr>
        <w:t>.</w:t>
      </w:r>
    </w:p>
    <w:p w14:paraId="3F8EA751" w14:textId="25D8D1EC" w:rsidR="00943F35" w:rsidRPr="000B1FE8" w:rsidRDefault="001D4009" w:rsidP="000B1FE8">
      <w:pPr>
        <w:pStyle w:val="NO"/>
        <w:rPr>
          <w:color w:val="538135" w:themeColor="accent6" w:themeShade="BF"/>
        </w:rPr>
      </w:pPr>
      <w:r>
        <w:rPr>
          <w:color w:val="538135" w:themeColor="accent6" w:themeShade="BF"/>
        </w:rPr>
        <w:lastRenderedPageBreak/>
        <w:t>NOTE 2:</w:t>
      </w:r>
      <w:r>
        <w:rPr>
          <w:color w:val="538135" w:themeColor="accent6" w:themeShade="BF"/>
        </w:rPr>
        <w:tab/>
      </w:r>
      <w:r w:rsidRPr="001D4009">
        <w:rPr>
          <w:color w:val="538135" w:themeColor="accent6" w:themeShade="BF"/>
        </w:rPr>
        <w:t xml:space="preserve">The light </w:t>
      </w:r>
      <w:proofErr w:type="spellStart"/>
      <w:r w:rsidRPr="001D4009">
        <w:rPr>
          <w:color w:val="538135" w:themeColor="accent6" w:themeShade="BF"/>
        </w:rPr>
        <w:t>gray</w:t>
      </w:r>
      <w:proofErr w:type="spellEnd"/>
      <w:r w:rsidRPr="001D4009">
        <w:rPr>
          <w:color w:val="538135" w:themeColor="accent6" w:themeShade="BF"/>
        </w:rPr>
        <w:t xml:space="preserve"> boxes below those two blue boxes can be edited by replacing the boilerplate text with the</w:t>
      </w:r>
      <w:r>
        <w:rPr>
          <w:color w:val="538135" w:themeColor="accent6" w:themeShade="BF"/>
        </w:rPr>
        <w:t xml:space="preserve"> title of both documents. They </w:t>
      </w:r>
      <w:r w:rsidR="00924DCC">
        <w:rPr>
          <w:color w:val="538135" w:themeColor="accent6" w:themeShade="BF"/>
        </w:rPr>
        <w:t>are to</w:t>
      </w:r>
      <w:r>
        <w:rPr>
          <w:color w:val="538135" w:themeColor="accent6" w:themeShade="BF"/>
        </w:rPr>
        <w:t xml:space="preserve"> be formatted using the font Arial in </w:t>
      </w:r>
      <w:r w:rsidR="00671FFD">
        <w:rPr>
          <w:color w:val="538135" w:themeColor="accent6" w:themeShade="BF"/>
        </w:rPr>
        <w:t>9</w:t>
      </w:r>
      <w:r>
        <w:rPr>
          <w:color w:val="538135" w:themeColor="accent6" w:themeShade="BF"/>
        </w:rPr>
        <w:t xml:space="preserve">pt bold, font colour </w:t>
      </w:r>
      <w:proofErr w:type="spellStart"/>
      <w:r>
        <w:rPr>
          <w:color w:val="538135" w:themeColor="accent6" w:themeShade="BF"/>
        </w:rPr>
        <w:t>gray</w:t>
      </w:r>
      <w:proofErr w:type="spellEnd"/>
      <w:r>
        <w:rPr>
          <w:color w:val="538135" w:themeColor="accent6" w:themeShade="BF"/>
        </w:rPr>
        <w:t xml:space="preserve"> and text-align left.</w:t>
      </w:r>
    </w:p>
    <w:p w14:paraId="03291DE5" w14:textId="14E33113" w:rsidR="00654F74" w:rsidRDefault="00654F74" w:rsidP="00E17582">
      <w:pPr>
        <w:pStyle w:val="Heading3"/>
      </w:pPr>
      <w:bookmarkStart w:id="232" w:name="_Toc85709590"/>
      <w:bookmarkStart w:id="233" w:name="_Toc92699709"/>
      <w:bookmarkStart w:id="234" w:name="_Toc92701665"/>
      <w:bookmarkStart w:id="235" w:name="_Toc101946829"/>
      <w:bookmarkStart w:id="236" w:name="_Toc102378972"/>
      <w:bookmarkStart w:id="237" w:name="_Toc102379106"/>
      <w:bookmarkStart w:id="238" w:name="_Toc103250473"/>
      <w:r>
        <w:t>4.</w:t>
      </w:r>
      <w:r w:rsidR="00E95808">
        <w:t>1.1</w:t>
      </w:r>
      <w:r>
        <w:tab/>
        <w:t xml:space="preserve">Handling of </w:t>
      </w:r>
      <w:bookmarkEnd w:id="215"/>
      <w:bookmarkEnd w:id="232"/>
      <w:bookmarkEnd w:id="233"/>
      <w:bookmarkEnd w:id="234"/>
      <w:r w:rsidR="007A142B">
        <w:t>test groups</w:t>
      </w:r>
      <w:bookmarkEnd w:id="235"/>
      <w:bookmarkEnd w:id="236"/>
      <w:bookmarkEnd w:id="237"/>
      <w:bookmarkEnd w:id="238"/>
    </w:p>
    <w:p w14:paraId="0DD15CBC" w14:textId="410F1CF6" w:rsidR="00B2606B" w:rsidRPr="005E207D" w:rsidRDefault="00E7686B" w:rsidP="00654F74">
      <w:r w:rsidRPr="009600A2">
        <w:t xml:space="preserve">Each </w:t>
      </w:r>
      <w:r w:rsidR="00B2606B" w:rsidRPr="000B1FE8">
        <w:t xml:space="preserve">provision in ETSI </w:t>
      </w:r>
      <w:r w:rsidR="00B2606B" w:rsidRPr="005E207D">
        <w:t>TS 103 645</w:t>
      </w:r>
      <w:r w:rsidR="00114657">
        <w:t xml:space="preserve"> / ETSI EN 303 645</w:t>
      </w:r>
      <w:r w:rsidR="00B2606B" w:rsidRPr="005E207D">
        <w:t xml:space="preserve"> </w:t>
      </w:r>
      <w:r w:rsidR="00B2606B" w:rsidRPr="008B0296">
        <w:rPr>
          <w:lang w:eastAsia="en-GB"/>
        </w:rPr>
        <w:fldChar w:fldCharType="begin"/>
      </w:r>
      <w:r w:rsidR="00B2606B" w:rsidRPr="005E207D">
        <w:rPr>
          <w:lang w:eastAsia="en-GB"/>
        </w:rPr>
        <w:instrText xml:space="preserve"> REF referencei1 \h </w:instrText>
      </w:r>
      <w:r w:rsidR="000E0C22">
        <w:rPr>
          <w:lang w:eastAsia="en-GB"/>
        </w:rPr>
        <w:instrText xml:space="preserve"> \* MERGEFORMAT </w:instrText>
      </w:r>
      <w:r w:rsidR="00B2606B" w:rsidRPr="008B0296">
        <w:rPr>
          <w:lang w:eastAsia="en-GB"/>
        </w:rPr>
      </w:r>
      <w:r w:rsidR="00B2606B" w:rsidRPr="008B0296">
        <w:rPr>
          <w:lang w:eastAsia="en-GB"/>
        </w:rPr>
        <w:fldChar w:fldCharType="separate"/>
      </w:r>
      <w:r w:rsidR="0091225A" w:rsidRPr="007F0509">
        <w:rPr>
          <w:lang w:eastAsia="en-GB"/>
        </w:rPr>
        <w:t>[i.1]</w:t>
      </w:r>
      <w:r w:rsidR="00B2606B" w:rsidRPr="008B0296">
        <w:rPr>
          <w:lang w:eastAsia="en-GB"/>
        </w:rPr>
        <w:fldChar w:fldCharType="end"/>
      </w:r>
      <w:r w:rsidR="00B2606B" w:rsidRPr="005E207D">
        <w:t xml:space="preserve"> </w:t>
      </w:r>
      <w:r w:rsidRPr="005E207D">
        <w:t>corresponds to a</w:t>
      </w:r>
      <w:r w:rsidR="00B2606B" w:rsidRPr="005E207D">
        <w:t xml:space="preserve"> test group in ETSI TS 103 701</w:t>
      </w:r>
      <w:r w:rsidR="004F001D">
        <w:t xml:space="preserve"> </w:t>
      </w:r>
      <w:r w:rsidR="004F001D" w:rsidRPr="008B0296">
        <w:rPr>
          <w:color w:val="538135" w:themeColor="accent6" w:themeShade="BF"/>
        </w:rPr>
        <w:fldChar w:fldCharType="begin"/>
      </w:r>
      <w:r w:rsidR="004F001D" w:rsidRPr="005E207D">
        <w:rPr>
          <w:color w:val="538135" w:themeColor="accent6" w:themeShade="BF"/>
        </w:rPr>
        <w:instrText xml:space="preserve"> REF reference2 \h  \* MERGEFORMAT </w:instrText>
      </w:r>
      <w:r w:rsidR="004F001D" w:rsidRPr="008B0296">
        <w:rPr>
          <w:color w:val="538135" w:themeColor="accent6" w:themeShade="BF"/>
        </w:rPr>
      </w:r>
      <w:r w:rsidR="004F001D" w:rsidRPr="008B0296">
        <w:rPr>
          <w:color w:val="538135" w:themeColor="accent6" w:themeShade="BF"/>
        </w:rPr>
        <w:fldChar w:fldCharType="separate"/>
      </w:r>
      <w:r w:rsidR="0091225A" w:rsidRPr="007F0509">
        <w:t>[2]</w:t>
      </w:r>
      <w:r w:rsidR="004F001D" w:rsidRPr="008B0296">
        <w:rPr>
          <w:color w:val="538135" w:themeColor="accent6" w:themeShade="BF"/>
        </w:rPr>
        <w:fldChar w:fldCharType="end"/>
      </w:r>
      <w:r w:rsidR="00236C1F" w:rsidRPr="005E207D">
        <w:t xml:space="preserve">. </w:t>
      </w:r>
      <w:r w:rsidR="00B2606B" w:rsidRPr="005E207D">
        <w:t>T</w:t>
      </w:r>
      <w:r w:rsidR="00E939D8" w:rsidRPr="005E207D">
        <w:t xml:space="preserve">he </w:t>
      </w:r>
      <w:r w:rsidR="009809D9" w:rsidRPr="005E207D">
        <w:t>[vertical</w:t>
      </w:r>
      <w:r w:rsidR="00A46CD8">
        <w:t> </w:t>
      </w:r>
      <w:r w:rsidR="009809D9" w:rsidRPr="005E207D">
        <w:t>standard]</w:t>
      </w:r>
      <w:r w:rsidR="00A46CD8">
        <w:t> </w:t>
      </w:r>
      <w:r w:rsidR="00B542DA" w:rsidRPr="00A55AAA">
        <w:t>[1]</w:t>
      </w:r>
      <w:r w:rsidR="00B25CBA" w:rsidRPr="005E207D">
        <w:rPr>
          <w:lang w:eastAsia="en-GB"/>
        </w:rPr>
        <w:t xml:space="preserve"> </w:t>
      </w:r>
      <w:r w:rsidR="00E939D8" w:rsidRPr="005E207D">
        <w:t>contains</w:t>
      </w:r>
      <w:r w:rsidR="007508CF" w:rsidRPr="005E207D">
        <w:t xml:space="preserve"> modified </w:t>
      </w:r>
      <w:r w:rsidR="00B2606B" w:rsidRPr="005E207D">
        <w:t>and</w:t>
      </w:r>
      <w:r w:rsidR="0093770C" w:rsidRPr="005E207D">
        <w:t>/or</w:t>
      </w:r>
      <w:r w:rsidR="00B2606B" w:rsidRPr="005E207D">
        <w:t xml:space="preserve"> added </w:t>
      </w:r>
      <w:r w:rsidR="007508CF" w:rsidRPr="005E207D">
        <w:t xml:space="preserve">provisions based on </w:t>
      </w:r>
      <w:r w:rsidR="002D22B2" w:rsidRPr="005E207D">
        <w:t>ETSI TS 103 645</w:t>
      </w:r>
      <w:r w:rsidR="00114657">
        <w:t xml:space="preserve"> / ETSI </w:t>
      </w:r>
      <w:r w:rsidR="00A11ED6">
        <w:t>EN 303 645 </w:t>
      </w:r>
      <w:r w:rsidR="009A4098" w:rsidRPr="008B0296">
        <w:rPr>
          <w:lang w:eastAsia="en-GB"/>
        </w:rPr>
        <w:fldChar w:fldCharType="begin"/>
      </w:r>
      <w:r w:rsidR="009A4098" w:rsidRPr="005E207D">
        <w:rPr>
          <w:lang w:eastAsia="en-GB"/>
        </w:rPr>
        <w:instrText xml:space="preserve"> REF referencei1 \h </w:instrText>
      </w:r>
      <w:r w:rsidR="000E0C22">
        <w:rPr>
          <w:lang w:eastAsia="en-GB"/>
        </w:rPr>
        <w:instrText xml:space="preserve"> \* MERGEFORMAT </w:instrText>
      </w:r>
      <w:r w:rsidR="009A4098" w:rsidRPr="008B0296">
        <w:rPr>
          <w:lang w:eastAsia="en-GB"/>
        </w:rPr>
      </w:r>
      <w:r w:rsidR="009A4098" w:rsidRPr="008B0296">
        <w:rPr>
          <w:lang w:eastAsia="en-GB"/>
        </w:rPr>
        <w:fldChar w:fldCharType="separate"/>
      </w:r>
      <w:r w:rsidR="0091225A" w:rsidRPr="007F0509">
        <w:rPr>
          <w:lang w:eastAsia="en-GB"/>
        </w:rPr>
        <w:t>[i.1]</w:t>
      </w:r>
      <w:r w:rsidR="009A4098" w:rsidRPr="008B0296">
        <w:rPr>
          <w:lang w:eastAsia="en-GB"/>
        </w:rPr>
        <w:fldChar w:fldCharType="end"/>
      </w:r>
      <w:r w:rsidR="00B2606B" w:rsidRPr="005E207D">
        <w:t>, which</w:t>
      </w:r>
      <w:r w:rsidR="00827B8E" w:rsidRPr="005E207D">
        <w:t xml:space="preserve"> </w:t>
      </w:r>
      <w:r w:rsidR="00B2606B" w:rsidRPr="005E207D">
        <w:t xml:space="preserve">correspond </w:t>
      </w:r>
      <w:r w:rsidR="00FF3C4C" w:rsidRPr="005E207D">
        <w:t xml:space="preserve">respectively </w:t>
      </w:r>
      <w:r w:rsidR="00B2606B" w:rsidRPr="005E207D">
        <w:t>to a test group in the present document.</w:t>
      </w:r>
    </w:p>
    <w:p w14:paraId="1DE03FBD" w14:textId="7AA3FEC8" w:rsidR="00737B33" w:rsidRPr="005E207D" w:rsidRDefault="00B2606B" w:rsidP="00654F74">
      <w:r w:rsidRPr="005E207D">
        <w:t xml:space="preserve">Some modifications in the </w:t>
      </w:r>
      <w:r w:rsidR="009809D9" w:rsidRPr="005E207D">
        <w:t>[vertical standard]</w:t>
      </w:r>
      <w:r w:rsidRPr="005E207D">
        <w:t xml:space="preserve"> </w:t>
      </w:r>
      <w:r w:rsidR="00B542DA" w:rsidRPr="00A55AAA">
        <w:t>[1]</w:t>
      </w:r>
      <w:r w:rsidRPr="005E207D">
        <w:rPr>
          <w:lang w:eastAsia="en-GB"/>
        </w:rPr>
        <w:t xml:space="preserve"> </w:t>
      </w:r>
      <w:r w:rsidR="00B716D3" w:rsidRPr="005E207D">
        <w:rPr>
          <w:lang w:eastAsia="en-GB"/>
        </w:rPr>
        <w:t xml:space="preserve">do not </w:t>
      </w:r>
      <w:r w:rsidR="003F24E1" w:rsidRPr="005E207D">
        <w:rPr>
          <w:lang w:eastAsia="en-GB"/>
        </w:rPr>
        <w:t xml:space="preserve">imply a replacement of </w:t>
      </w:r>
      <w:r w:rsidRPr="005E207D">
        <w:rPr>
          <w:lang w:eastAsia="en-GB"/>
        </w:rPr>
        <w:t xml:space="preserve">the original provision from </w:t>
      </w:r>
      <w:r w:rsidRPr="005E207D">
        <w:t>ETSI</w:t>
      </w:r>
      <w:r w:rsidR="00341264" w:rsidRPr="005E207D">
        <w:t> </w:t>
      </w:r>
      <w:r w:rsidRPr="005E207D">
        <w:t>TS</w:t>
      </w:r>
      <w:r w:rsidR="00341264" w:rsidRPr="005E207D">
        <w:t> </w:t>
      </w:r>
      <w:r w:rsidRPr="005E207D">
        <w:t>103</w:t>
      </w:r>
      <w:r w:rsidR="00341264" w:rsidRPr="005E207D">
        <w:t> </w:t>
      </w:r>
      <w:r w:rsidRPr="005E207D">
        <w:t>645</w:t>
      </w:r>
      <w:r w:rsidR="006B38E5">
        <w:t xml:space="preserve"> / ETSI EN 303 645</w:t>
      </w:r>
      <w:r w:rsidRPr="005E207D">
        <w:t xml:space="preserve"> </w:t>
      </w:r>
      <w:r w:rsidRPr="008B0296">
        <w:rPr>
          <w:lang w:eastAsia="en-GB"/>
        </w:rPr>
        <w:fldChar w:fldCharType="begin"/>
      </w:r>
      <w:r w:rsidRPr="005E207D">
        <w:rPr>
          <w:lang w:eastAsia="en-GB"/>
        </w:rPr>
        <w:instrText xml:space="preserve"> REF referencei1 \h </w:instrText>
      </w:r>
      <w:r w:rsidR="000E0C22">
        <w:rPr>
          <w:lang w:eastAsia="en-GB"/>
        </w:rPr>
        <w:instrText xml:space="preserve"> \* MERGEFORMAT </w:instrText>
      </w:r>
      <w:r w:rsidRPr="008B0296">
        <w:rPr>
          <w:lang w:eastAsia="en-GB"/>
        </w:rPr>
      </w:r>
      <w:r w:rsidRPr="008B0296">
        <w:rPr>
          <w:lang w:eastAsia="en-GB"/>
        </w:rPr>
        <w:fldChar w:fldCharType="separate"/>
      </w:r>
      <w:r w:rsidR="0091225A" w:rsidRPr="007F0509">
        <w:rPr>
          <w:lang w:eastAsia="en-GB"/>
        </w:rPr>
        <w:t>[i.1]</w:t>
      </w:r>
      <w:r w:rsidRPr="008B0296">
        <w:rPr>
          <w:lang w:eastAsia="en-GB"/>
        </w:rPr>
        <w:fldChar w:fldCharType="end"/>
      </w:r>
      <w:r w:rsidRPr="005E207D">
        <w:t xml:space="preserve"> </w:t>
      </w:r>
      <w:r w:rsidR="003F24E1" w:rsidRPr="005E207D">
        <w:t>so that</w:t>
      </w:r>
      <w:r w:rsidRPr="005E207D">
        <w:t xml:space="preserve"> the corresponding test group from ETSI TS 103 701 </w:t>
      </w:r>
      <w:r w:rsidR="004F001D" w:rsidRPr="008B0296">
        <w:rPr>
          <w:color w:val="538135" w:themeColor="accent6" w:themeShade="BF"/>
        </w:rPr>
        <w:fldChar w:fldCharType="begin"/>
      </w:r>
      <w:r w:rsidR="004F001D" w:rsidRPr="005E207D">
        <w:rPr>
          <w:color w:val="538135" w:themeColor="accent6" w:themeShade="BF"/>
        </w:rPr>
        <w:instrText xml:space="preserve"> REF reference2 \h  \* MERGEFORMAT </w:instrText>
      </w:r>
      <w:r w:rsidR="004F001D" w:rsidRPr="008B0296">
        <w:rPr>
          <w:color w:val="538135" w:themeColor="accent6" w:themeShade="BF"/>
        </w:rPr>
      </w:r>
      <w:r w:rsidR="004F001D" w:rsidRPr="008B0296">
        <w:rPr>
          <w:color w:val="538135" w:themeColor="accent6" w:themeShade="BF"/>
        </w:rPr>
        <w:fldChar w:fldCharType="separate"/>
      </w:r>
      <w:r w:rsidR="0091225A" w:rsidRPr="007F0509">
        <w:t>[2]</w:t>
      </w:r>
      <w:r w:rsidR="004F001D" w:rsidRPr="008B0296">
        <w:rPr>
          <w:color w:val="538135" w:themeColor="accent6" w:themeShade="BF"/>
        </w:rPr>
        <w:fldChar w:fldCharType="end"/>
      </w:r>
      <w:r w:rsidRPr="005E207D">
        <w:t xml:space="preserve"> is still applicable</w:t>
      </w:r>
      <w:r w:rsidR="003F24E1" w:rsidRPr="005E207D">
        <w:t>.</w:t>
      </w:r>
      <w:r w:rsidRPr="005E207D">
        <w:t xml:space="preserve"> </w:t>
      </w:r>
      <w:r w:rsidR="00D378D1" w:rsidRPr="005E207D">
        <w:t>T</w:t>
      </w:r>
      <w:r w:rsidR="007508CF" w:rsidRPr="005E207D">
        <w:t xml:space="preserve">he present document </w:t>
      </w:r>
      <w:r w:rsidR="00AE0B7E" w:rsidRPr="005E207D">
        <w:t>lists the corresponding test groups</w:t>
      </w:r>
      <w:r w:rsidR="00737B33" w:rsidRPr="005E207D">
        <w:t xml:space="preserve"> </w:t>
      </w:r>
      <w:r w:rsidR="00187B4A" w:rsidRPr="005E207D">
        <w:t>that</w:t>
      </w:r>
      <w:r w:rsidRPr="005E207D">
        <w:t xml:space="preserve"> </w:t>
      </w:r>
      <w:r w:rsidR="00273023" w:rsidRPr="005E207D">
        <w:t>are</w:t>
      </w:r>
      <w:r w:rsidRPr="005E207D">
        <w:t xml:space="preserve"> applicable for</w:t>
      </w:r>
      <w:r w:rsidR="00AE0B7E" w:rsidRPr="005E207D">
        <w:t xml:space="preserve"> each provision</w:t>
      </w:r>
      <w:r w:rsidRPr="005E207D">
        <w:t xml:space="preserve"> of the </w:t>
      </w:r>
      <w:r w:rsidR="009809D9" w:rsidRPr="005E207D">
        <w:t>[vertical standard]</w:t>
      </w:r>
      <w:r w:rsidRPr="005E207D">
        <w:t xml:space="preserve"> </w:t>
      </w:r>
      <w:r w:rsidR="00B542DA" w:rsidRPr="00A55AAA">
        <w:t>[1]</w:t>
      </w:r>
      <w:r w:rsidR="00AC2449" w:rsidRPr="005E207D">
        <w:t xml:space="preserve"> </w:t>
      </w:r>
      <w:r w:rsidR="00750632" w:rsidRPr="005E207D">
        <w:t>in</w:t>
      </w:r>
      <w:r w:rsidR="00D6013B" w:rsidRPr="005E207D">
        <w:t xml:space="preserve"> </w:t>
      </w:r>
      <w:r w:rsidR="00FB177E">
        <w:t>clause</w:t>
      </w:r>
      <w:r w:rsidR="00FB177E" w:rsidRPr="005E207D">
        <w:t> </w:t>
      </w:r>
      <w:r w:rsidR="009E3C7D" w:rsidRPr="005E207D">
        <w:t>B.2</w:t>
      </w:r>
      <w:r w:rsidR="00AE0B7E" w:rsidRPr="005E207D">
        <w:t>.</w:t>
      </w:r>
      <w:r w:rsidR="005B4EBF" w:rsidRPr="005E207D">
        <w:t xml:space="preserve"> </w:t>
      </w:r>
      <w:r w:rsidR="00A419E3">
        <w:t>Clause</w:t>
      </w:r>
      <w:r w:rsidR="00811069">
        <w:t xml:space="preserve"> B.2</w:t>
      </w:r>
      <w:r w:rsidR="005B4EBF" w:rsidRPr="005E207D">
        <w:t xml:space="preserve"> contains all provisions of the ICS.</w:t>
      </w:r>
    </w:p>
    <w:p w14:paraId="354D7D09" w14:textId="0CAA4017" w:rsidR="001E21F4" w:rsidRPr="00A55AAA" w:rsidRDefault="00910E69">
      <w:pPr>
        <w:rPr>
          <w:color w:val="538135" w:themeColor="accent6" w:themeShade="BF"/>
          <w:lang w:val="en-US"/>
        </w:rPr>
      </w:pPr>
      <w:r>
        <w:rPr>
          <w:color w:val="538135" w:themeColor="accent6" w:themeShade="BF"/>
        </w:rPr>
        <w:t>The vertical standard</w:t>
      </w:r>
      <w:r w:rsidR="004F4C59" w:rsidRPr="004F4C59">
        <w:rPr>
          <w:color w:val="538135" w:themeColor="accent6" w:themeShade="BF"/>
        </w:rPr>
        <w:t xml:space="preserve"> </w:t>
      </w:r>
      <w:r w:rsidR="004F4C59" w:rsidRPr="00A55AAA">
        <w:rPr>
          <w:color w:val="538135" w:themeColor="accent6" w:themeShade="BF"/>
          <w:lang w:eastAsia="en-GB"/>
        </w:rPr>
        <w:fldChar w:fldCharType="begin"/>
      </w:r>
      <w:r w:rsidR="004F4C59" w:rsidRPr="00A55AAA">
        <w:rPr>
          <w:color w:val="538135" w:themeColor="accent6" w:themeShade="BF"/>
          <w:lang w:eastAsia="en-GB"/>
        </w:rPr>
        <w:instrText xml:space="preserve"> REF reference1 \h </w:instrText>
      </w:r>
      <w:r w:rsidR="004F4C59" w:rsidRPr="00A55AAA">
        <w:rPr>
          <w:color w:val="538135" w:themeColor="accent6" w:themeShade="BF"/>
          <w:lang w:eastAsia="en-GB"/>
        </w:rPr>
      </w:r>
      <w:r w:rsidR="004F4C59" w:rsidRPr="00A55AAA">
        <w:rPr>
          <w:color w:val="538135" w:themeColor="accent6" w:themeShade="BF"/>
          <w:lang w:eastAsia="en-GB"/>
        </w:rPr>
        <w:fldChar w:fldCharType="separate"/>
      </w:r>
      <w:r w:rsidR="0091225A" w:rsidRPr="00E44757">
        <w:rPr>
          <w:rStyle w:val="EditorsNoteZchn"/>
        </w:rPr>
        <w:t>[1]</w:t>
      </w:r>
      <w:r w:rsidR="004F4C59" w:rsidRPr="00A55AAA">
        <w:rPr>
          <w:color w:val="538135" w:themeColor="accent6" w:themeShade="BF"/>
          <w:lang w:eastAsia="en-GB"/>
        </w:rPr>
        <w:fldChar w:fldCharType="end"/>
      </w:r>
      <w:r>
        <w:rPr>
          <w:color w:val="538135" w:themeColor="accent6" w:themeShade="BF"/>
        </w:rPr>
        <w:t xml:space="preserve"> </w:t>
      </w:r>
      <w:r w:rsidR="008B6836">
        <w:rPr>
          <w:color w:val="538135" w:themeColor="accent6" w:themeShade="BF"/>
        </w:rPr>
        <w:t xml:space="preserve">is </w:t>
      </w:r>
      <w:r>
        <w:rPr>
          <w:color w:val="538135" w:themeColor="accent6" w:themeShade="BF"/>
        </w:rPr>
        <w:t>base</w:t>
      </w:r>
      <w:r w:rsidR="008B6836">
        <w:rPr>
          <w:color w:val="538135" w:themeColor="accent6" w:themeShade="BF"/>
        </w:rPr>
        <w:t>d</w:t>
      </w:r>
      <w:r>
        <w:rPr>
          <w:color w:val="538135" w:themeColor="accent6" w:themeShade="BF"/>
        </w:rPr>
        <w:t xml:space="preserve"> on the template</w:t>
      </w:r>
      <w:r w:rsidR="008C24D6">
        <w:rPr>
          <w:color w:val="538135" w:themeColor="accent6" w:themeShade="BF"/>
        </w:rPr>
        <w:t xml:space="preserve"> for </w:t>
      </w:r>
      <w:r w:rsidR="00EC23CF">
        <w:rPr>
          <w:color w:val="538135" w:themeColor="accent6" w:themeShade="BF"/>
        </w:rPr>
        <w:t>TS 103 645 / EN 303 645</w:t>
      </w:r>
      <w:r w:rsidR="007F4CC0">
        <w:rPr>
          <w:color w:val="538135" w:themeColor="accent6" w:themeShade="BF"/>
        </w:rPr>
        <w:t xml:space="preserve"> </w:t>
      </w:r>
      <w:r w:rsidR="00EC23CF">
        <w:rPr>
          <w:color w:val="538135" w:themeColor="accent6" w:themeShade="BF"/>
        </w:rPr>
        <w:t>verticals</w:t>
      </w:r>
      <w:r w:rsidR="00491C7F">
        <w:rPr>
          <w:color w:val="538135" w:themeColor="accent6" w:themeShade="BF"/>
        </w:rPr>
        <w:t xml:space="preserve"> a.k.a. template for </w:t>
      </w:r>
      <w:r w:rsidR="00B02E71">
        <w:rPr>
          <w:color w:val="538135" w:themeColor="accent6" w:themeShade="BF"/>
        </w:rPr>
        <w:t>x03 645 verticals</w:t>
      </w:r>
      <w:r w:rsidR="00EC23CF">
        <w:rPr>
          <w:color w:val="538135" w:themeColor="accent6" w:themeShade="BF"/>
        </w:rPr>
        <w:t xml:space="preserve"> (see </w:t>
      </w:r>
      <w:hyperlink r:id="rId23" w:tgtFrame="_blank" w:history="1">
        <w:r w:rsidR="00EE5A17" w:rsidRPr="00EE5A17">
          <w:rPr>
            <w:rStyle w:val="Hyperlink"/>
          </w:rPr>
          <w:t>Template for Consumer IoT Derivative work</w:t>
        </w:r>
      </w:hyperlink>
      <w:r w:rsidR="008702EF">
        <w:rPr>
          <w:color w:val="538135" w:themeColor="accent6" w:themeShade="BF"/>
        </w:rPr>
        <w:t>)</w:t>
      </w:r>
      <w:r>
        <w:rPr>
          <w:color w:val="538135" w:themeColor="accent6" w:themeShade="BF"/>
        </w:rPr>
        <w:t>, which describes</w:t>
      </w:r>
      <w:r w:rsidR="001E21F4">
        <w:rPr>
          <w:color w:val="538135" w:themeColor="accent6" w:themeShade="BF"/>
        </w:rPr>
        <w:t xml:space="preserve"> </w:t>
      </w:r>
      <w:r w:rsidR="00D840B6">
        <w:rPr>
          <w:color w:val="538135" w:themeColor="accent6" w:themeShade="BF"/>
        </w:rPr>
        <w:t>seven</w:t>
      </w:r>
      <w:r w:rsidR="001E21F4">
        <w:rPr>
          <w:color w:val="538135" w:themeColor="accent6" w:themeShade="BF"/>
        </w:rPr>
        <w:t xml:space="preserve"> operations to </w:t>
      </w:r>
      <w:r w:rsidR="00013144">
        <w:rPr>
          <w:color w:val="538135" w:themeColor="accent6" w:themeShade="BF"/>
        </w:rPr>
        <w:t xml:space="preserve">modify existing </w:t>
      </w:r>
      <w:r w:rsidR="001E21F4">
        <w:rPr>
          <w:color w:val="538135" w:themeColor="accent6" w:themeShade="BF"/>
        </w:rPr>
        <w:t>provisions</w:t>
      </w:r>
      <w:r w:rsidR="00013144">
        <w:rPr>
          <w:color w:val="538135" w:themeColor="accent6" w:themeShade="BF"/>
        </w:rPr>
        <w:t xml:space="preserve"> or define new provisions</w:t>
      </w:r>
      <w:r w:rsidR="001E21F4">
        <w:rPr>
          <w:color w:val="538135" w:themeColor="accent6" w:themeShade="BF"/>
        </w:rPr>
        <w:t xml:space="preserve">: </w:t>
      </w:r>
      <w:r w:rsidR="001E21F4" w:rsidRPr="003C00D0">
        <w:rPr>
          <w:b/>
          <w:color w:val="538135" w:themeColor="accent6" w:themeShade="BF"/>
        </w:rPr>
        <w:t>Refinement</w:t>
      </w:r>
      <w:r w:rsidR="001E21F4">
        <w:rPr>
          <w:color w:val="538135" w:themeColor="accent6" w:themeShade="BF"/>
        </w:rPr>
        <w:t xml:space="preserve">, </w:t>
      </w:r>
      <w:r w:rsidR="001E21F4" w:rsidRPr="003C00D0">
        <w:rPr>
          <w:b/>
          <w:color w:val="538135" w:themeColor="accent6" w:themeShade="BF"/>
        </w:rPr>
        <w:t>Extension</w:t>
      </w:r>
      <w:r w:rsidR="001E21F4">
        <w:rPr>
          <w:color w:val="538135" w:themeColor="accent6" w:themeShade="BF"/>
        </w:rPr>
        <w:t xml:space="preserve">, </w:t>
      </w:r>
      <w:r w:rsidR="001E21F4" w:rsidRPr="003C00D0">
        <w:rPr>
          <w:b/>
          <w:color w:val="538135" w:themeColor="accent6" w:themeShade="BF"/>
        </w:rPr>
        <w:t>Substitution</w:t>
      </w:r>
      <w:r w:rsidR="001E21F4">
        <w:rPr>
          <w:color w:val="538135" w:themeColor="accent6" w:themeShade="BF"/>
        </w:rPr>
        <w:t xml:space="preserve">, </w:t>
      </w:r>
      <w:r w:rsidR="001E21F4" w:rsidRPr="00A55AAA">
        <w:rPr>
          <w:b/>
          <w:color w:val="538135" w:themeColor="accent6" w:themeShade="BF"/>
        </w:rPr>
        <w:t>Addition</w:t>
      </w:r>
      <w:r w:rsidR="00D079EC" w:rsidRPr="00A55AAA">
        <w:rPr>
          <w:color w:val="538135" w:themeColor="accent6" w:themeShade="BF"/>
        </w:rPr>
        <w:t>,</w:t>
      </w:r>
      <w:r w:rsidR="001E21F4" w:rsidRPr="00D079EC">
        <w:rPr>
          <w:color w:val="538135" w:themeColor="accent6" w:themeShade="BF"/>
        </w:rPr>
        <w:t xml:space="preserve"> </w:t>
      </w:r>
      <w:r w:rsidR="00D079EC" w:rsidRPr="006A5D78">
        <w:rPr>
          <w:b/>
          <w:color w:val="538135" w:themeColor="accent6" w:themeShade="BF"/>
        </w:rPr>
        <w:t>Promotion</w:t>
      </w:r>
      <w:r w:rsidR="00D079EC">
        <w:rPr>
          <w:color w:val="538135" w:themeColor="accent6" w:themeShade="BF"/>
        </w:rPr>
        <w:t xml:space="preserve">, </w:t>
      </w:r>
      <w:r w:rsidR="00D079EC" w:rsidRPr="003C00D0">
        <w:rPr>
          <w:b/>
          <w:color w:val="538135" w:themeColor="accent6" w:themeShade="BF"/>
        </w:rPr>
        <w:t>Exclusion</w:t>
      </w:r>
      <w:r w:rsidR="00D079EC">
        <w:rPr>
          <w:color w:val="538135" w:themeColor="accent6" w:themeShade="BF"/>
        </w:rPr>
        <w:t xml:space="preserve">, </w:t>
      </w:r>
      <w:r w:rsidR="00D079EC" w:rsidRPr="003C00D0">
        <w:rPr>
          <w:b/>
          <w:color w:val="538135" w:themeColor="accent6" w:themeShade="BF"/>
        </w:rPr>
        <w:t>Information</w:t>
      </w:r>
      <w:r w:rsidR="00D079EC">
        <w:rPr>
          <w:color w:val="538135" w:themeColor="accent6" w:themeShade="BF"/>
        </w:rPr>
        <w:t xml:space="preserve"> </w:t>
      </w:r>
      <w:r w:rsidR="001E21F4">
        <w:rPr>
          <w:color w:val="538135" w:themeColor="accent6" w:themeShade="BF"/>
        </w:rPr>
        <w:t xml:space="preserve">(see clause 4.2 in the </w:t>
      </w:r>
      <w:hyperlink r:id="rId24" w:tgtFrame="_blank" w:history="1">
        <w:r w:rsidR="009F4E92" w:rsidRPr="009F4E92">
          <w:rPr>
            <w:rStyle w:val="Hyperlink"/>
          </w:rPr>
          <w:t>Template for Consumer IoT Derivative work</w:t>
        </w:r>
      </w:hyperlink>
      <w:r w:rsidR="001E21F4">
        <w:rPr>
          <w:color w:val="538135" w:themeColor="accent6" w:themeShade="BF"/>
        </w:rPr>
        <w:t xml:space="preserve"> for detailed operation descriptions).</w:t>
      </w:r>
    </w:p>
    <w:p w14:paraId="54078F97" w14:textId="00722FBA" w:rsidR="002F62DD" w:rsidRPr="00013144" w:rsidRDefault="001E21F4" w:rsidP="00262A67">
      <w:pPr>
        <w:rPr>
          <w:color w:val="538135" w:themeColor="accent6" w:themeShade="BF"/>
        </w:rPr>
      </w:pPr>
      <w:r w:rsidRPr="00013144">
        <w:rPr>
          <w:color w:val="538135" w:themeColor="accent6" w:themeShade="BF"/>
        </w:rPr>
        <w:t xml:space="preserve">Not </w:t>
      </w:r>
      <w:proofErr w:type="gramStart"/>
      <w:r w:rsidRPr="00013144">
        <w:rPr>
          <w:color w:val="538135" w:themeColor="accent6" w:themeShade="BF"/>
        </w:rPr>
        <w:t>all of</w:t>
      </w:r>
      <w:proofErr w:type="gramEnd"/>
      <w:r w:rsidRPr="00013144">
        <w:rPr>
          <w:color w:val="538135" w:themeColor="accent6" w:themeShade="BF"/>
        </w:rPr>
        <w:t xml:space="preserve"> those operations </w:t>
      </w:r>
      <w:r w:rsidR="00013144" w:rsidRPr="00013144">
        <w:rPr>
          <w:color w:val="538135" w:themeColor="accent6" w:themeShade="BF"/>
        </w:rPr>
        <w:t xml:space="preserve">require </w:t>
      </w:r>
      <w:r w:rsidRPr="00013144">
        <w:rPr>
          <w:color w:val="538135" w:themeColor="accent6" w:themeShade="BF"/>
        </w:rPr>
        <w:t xml:space="preserve">a new test group </w:t>
      </w:r>
      <w:r w:rsidR="00AF5D7C" w:rsidRPr="00013144">
        <w:rPr>
          <w:color w:val="538135" w:themeColor="accent6" w:themeShade="BF"/>
        </w:rPr>
        <w:t>to be defined</w:t>
      </w:r>
      <w:r w:rsidRPr="00013144">
        <w:rPr>
          <w:color w:val="538135" w:themeColor="accent6" w:themeShade="BF"/>
        </w:rPr>
        <w:t xml:space="preserve"> in the present document, </w:t>
      </w:r>
      <w:r w:rsidR="003C00D0" w:rsidRPr="00013144">
        <w:rPr>
          <w:color w:val="538135" w:themeColor="accent6" w:themeShade="BF"/>
        </w:rPr>
        <w:t>since not all operations replace a provision in ETSI TS 103 645</w:t>
      </w:r>
      <w:r w:rsidR="002A50E7">
        <w:rPr>
          <w:color w:val="538135" w:themeColor="accent6" w:themeShade="BF"/>
        </w:rPr>
        <w:t xml:space="preserve"> / ETSI EN 303 645</w:t>
      </w:r>
      <w:r w:rsidR="003C00D0" w:rsidRPr="00013144">
        <w:rPr>
          <w:color w:val="538135" w:themeColor="accent6" w:themeShade="BF"/>
        </w:rPr>
        <w:t xml:space="preserve"> </w:t>
      </w:r>
      <w:r w:rsidR="00013144" w:rsidRPr="00A55AAA">
        <w:rPr>
          <w:color w:val="538135" w:themeColor="accent6" w:themeShade="BF"/>
        </w:rPr>
        <w:fldChar w:fldCharType="begin"/>
      </w:r>
      <w:r w:rsidR="00013144" w:rsidRPr="00A55AAA">
        <w:rPr>
          <w:color w:val="538135" w:themeColor="accent6" w:themeShade="BF"/>
        </w:rPr>
        <w:instrText xml:space="preserve"> REF referencei1 \h </w:instrText>
      </w:r>
      <w:r w:rsidR="00013144" w:rsidRPr="00A55AAA">
        <w:rPr>
          <w:color w:val="538135" w:themeColor="accent6" w:themeShade="BF"/>
        </w:rPr>
      </w:r>
      <w:r w:rsidR="00013144" w:rsidRPr="00A55AAA">
        <w:rPr>
          <w:color w:val="538135" w:themeColor="accent6" w:themeShade="BF"/>
        </w:rPr>
        <w:fldChar w:fldCharType="separate"/>
      </w:r>
      <w:r w:rsidR="0091225A" w:rsidRPr="00DA2F65">
        <w:rPr>
          <w:rStyle w:val="EditorsNoteZchn"/>
        </w:rPr>
        <w:t>[i.1]</w:t>
      </w:r>
      <w:r w:rsidR="00013144" w:rsidRPr="00A55AAA">
        <w:rPr>
          <w:color w:val="538135" w:themeColor="accent6" w:themeShade="BF"/>
        </w:rPr>
        <w:fldChar w:fldCharType="end"/>
      </w:r>
      <w:r w:rsidR="004028CD">
        <w:rPr>
          <w:color w:val="538135" w:themeColor="accent6" w:themeShade="BF"/>
        </w:rPr>
        <w:t xml:space="preserve"> or add a new one</w:t>
      </w:r>
      <w:r w:rsidR="003C00D0" w:rsidRPr="00013144">
        <w:rPr>
          <w:color w:val="538135" w:themeColor="accent6" w:themeShade="BF"/>
        </w:rPr>
        <w:t xml:space="preserve">. </w:t>
      </w:r>
      <w:r w:rsidR="00013144" w:rsidRPr="00013144">
        <w:rPr>
          <w:color w:val="538135" w:themeColor="accent6" w:themeShade="BF"/>
        </w:rPr>
        <w:t>Therefore</w:t>
      </w:r>
      <w:r w:rsidR="009E385D">
        <w:rPr>
          <w:color w:val="538135" w:themeColor="accent6" w:themeShade="BF"/>
        </w:rPr>
        <w:t>,</w:t>
      </w:r>
      <w:r w:rsidR="00013144" w:rsidRPr="00013144">
        <w:rPr>
          <w:color w:val="538135" w:themeColor="accent6" w:themeShade="BF"/>
        </w:rPr>
        <w:t xml:space="preserve"> the corresponding test group from ETSI TS 103 701 </w:t>
      </w:r>
      <w:r w:rsidR="00013144" w:rsidRPr="00A55AAA">
        <w:rPr>
          <w:color w:val="538135" w:themeColor="accent6" w:themeShade="BF"/>
        </w:rPr>
        <w:fldChar w:fldCharType="begin"/>
      </w:r>
      <w:r w:rsidR="00013144" w:rsidRPr="00A55AAA">
        <w:rPr>
          <w:color w:val="538135" w:themeColor="accent6" w:themeShade="BF"/>
        </w:rPr>
        <w:instrText xml:space="preserve"> REF reference2 \h </w:instrText>
      </w:r>
      <w:r w:rsidR="00013144" w:rsidRPr="00A55AAA">
        <w:rPr>
          <w:color w:val="538135" w:themeColor="accent6" w:themeShade="BF"/>
        </w:rPr>
      </w:r>
      <w:r w:rsidR="00013144" w:rsidRPr="00A55AAA">
        <w:rPr>
          <w:color w:val="538135" w:themeColor="accent6" w:themeShade="BF"/>
        </w:rPr>
        <w:fldChar w:fldCharType="separate"/>
      </w:r>
      <w:r w:rsidR="0091225A" w:rsidRPr="00D92370">
        <w:rPr>
          <w:rStyle w:val="EditorsNoteZchn"/>
          <w:lang w:val="en-US"/>
        </w:rPr>
        <w:t>[2]</w:t>
      </w:r>
      <w:r w:rsidR="00013144" w:rsidRPr="00A55AAA">
        <w:rPr>
          <w:color w:val="538135" w:themeColor="accent6" w:themeShade="BF"/>
        </w:rPr>
        <w:fldChar w:fldCharType="end"/>
      </w:r>
      <w:r w:rsidR="00013144" w:rsidRPr="00013144">
        <w:rPr>
          <w:color w:val="538135" w:themeColor="accent6" w:themeShade="BF"/>
        </w:rPr>
        <w:t xml:space="preserve"> is still applicable</w:t>
      </w:r>
      <w:r w:rsidR="004028CD">
        <w:rPr>
          <w:color w:val="538135" w:themeColor="accent6" w:themeShade="BF"/>
        </w:rPr>
        <w:t xml:space="preserve"> as such</w:t>
      </w:r>
      <w:r w:rsidR="00013144" w:rsidRPr="00013144">
        <w:rPr>
          <w:color w:val="538135" w:themeColor="accent6" w:themeShade="BF"/>
        </w:rPr>
        <w:t xml:space="preserve">. </w:t>
      </w:r>
      <w:r w:rsidR="003C00D0" w:rsidRPr="00013144">
        <w:rPr>
          <w:color w:val="538135" w:themeColor="accent6" w:themeShade="BF"/>
        </w:rPr>
        <w:t>In this case</w:t>
      </w:r>
      <w:r w:rsidRPr="00013144">
        <w:rPr>
          <w:color w:val="538135" w:themeColor="accent6" w:themeShade="BF"/>
        </w:rPr>
        <w:t xml:space="preserve"> test groups from </w:t>
      </w:r>
      <w:r w:rsidR="00013144" w:rsidRPr="00013144">
        <w:rPr>
          <w:color w:val="538135" w:themeColor="accent6" w:themeShade="BF"/>
        </w:rPr>
        <w:t xml:space="preserve">ETSI TS 103 701 </w:t>
      </w:r>
      <w:r w:rsidR="00013144" w:rsidRPr="00A55AAA">
        <w:rPr>
          <w:color w:val="538135" w:themeColor="accent6" w:themeShade="BF"/>
        </w:rPr>
        <w:fldChar w:fldCharType="begin"/>
      </w:r>
      <w:r w:rsidR="00013144" w:rsidRPr="00A55AAA">
        <w:rPr>
          <w:color w:val="538135" w:themeColor="accent6" w:themeShade="BF"/>
        </w:rPr>
        <w:instrText xml:space="preserve"> REF reference2 \h </w:instrText>
      </w:r>
      <w:r w:rsidR="00013144" w:rsidRPr="00A55AAA">
        <w:rPr>
          <w:color w:val="538135" w:themeColor="accent6" w:themeShade="BF"/>
        </w:rPr>
      </w:r>
      <w:r w:rsidR="00013144" w:rsidRPr="00A55AAA">
        <w:rPr>
          <w:color w:val="538135" w:themeColor="accent6" w:themeShade="BF"/>
        </w:rPr>
        <w:fldChar w:fldCharType="separate"/>
      </w:r>
      <w:r w:rsidR="0091225A" w:rsidRPr="00D92370">
        <w:rPr>
          <w:rStyle w:val="EditorsNoteZchn"/>
          <w:lang w:val="en-US"/>
        </w:rPr>
        <w:t>[2]</w:t>
      </w:r>
      <w:r w:rsidR="00013144" w:rsidRPr="00A55AAA">
        <w:rPr>
          <w:color w:val="538135" w:themeColor="accent6" w:themeShade="BF"/>
        </w:rPr>
        <w:fldChar w:fldCharType="end"/>
      </w:r>
      <w:r w:rsidR="003C00D0" w:rsidRPr="00013144">
        <w:rPr>
          <w:color w:val="538135" w:themeColor="accent6" w:themeShade="BF"/>
        </w:rPr>
        <w:t xml:space="preserve"> are to be referred to and not </w:t>
      </w:r>
      <w:r w:rsidR="002F62DD" w:rsidRPr="00013144">
        <w:rPr>
          <w:color w:val="538135" w:themeColor="accent6" w:themeShade="BF"/>
        </w:rPr>
        <w:t>to be</w:t>
      </w:r>
      <w:r w:rsidR="003C00D0" w:rsidRPr="00013144">
        <w:rPr>
          <w:color w:val="538135" w:themeColor="accent6" w:themeShade="BF"/>
        </w:rPr>
        <w:t xml:space="preserve"> redesigned </w:t>
      </w:r>
      <w:r w:rsidR="002F62DD" w:rsidRPr="00013144">
        <w:rPr>
          <w:color w:val="538135" w:themeColor="accent6" w:themeShade="BF"/>
        </w:rPr>
        <w:t xml:space="preserve">or copied </w:t>
      </w:r>
      <w:r w:rsidR="003C00D0" w:rsidRPr="00013144">
        <w:rPr>
          <w:color w:val="538135" w:themeColor="accent6" w:themeShade="BF"/>
        </w:rPr>
        <w:t>in the present document</w:t>
      </w:r>
      <w:r w:rsidRPr="00013144">
        <w:rPr>
          <w:color w:val="538135" w:themeColor="accent6" w:themeShade="BF"/>
        </w:rPr>
        <w:t>.</w:t>
      </w:r>
      <w:r w:rsidR="006B4129" w:rsidRPr="00013144">
        <w:rPr>
          <w:color w:val="538135" w:themeColor="accent6" w:themeShade="BF"/>
        </w:rPr>
        <w:t xml:space="preserve"> The test group from ETSI TS 103 701 </w:t>
      </w:r>
      <w:r w:rsidR="00013144" w:rsidRPr="00A55AAA">
        <w:rPr>
          <w:color w:val="538135" w:themeColor="accent6" w:themeShade="BF"/>
        </w:rPr>
        <w:fldChar w:fldCharType="begin"/>
      </w:r>
      <w:r w:rsidR="00013144" w:rsidRPr="00A55AAA">
        <w:rPr>
          <w:color w:val="538135" w:themeColor="accent6" w:themeShade="BF"/>
        </w:rPr>
        <w:instrText xml:space="preserve"> REF reference2 \h </w:instrText>
      </w:r>
      <w:r w:rsidR="00013144" w:rsidRPr="00A55AAA">
        <w:rPr>
          <w:color w:val="538135" w:themeColor="accent6" w:themeShade="BF"/>
        </w:rPr>
      </w:r>
      <w:r w:rsidR="00013144" w:rsidRPr="00A55AAA">
        <w:rPr>
          <w:color w:val="538135" w:themeColor="accent6" w:themeShade="BF"/>
        </w:rPr>
        <w:fldChar w:fldCharType="separate"/>
      </w:r>
      <w:r w:rsidR="0091225A" w:rsidRPr="00D92370">
        <w:rPr>
          <w:rStyle w:val="EditorsNoteZchn"/>
          <w:lang w:val="en-US"/>
        </w:rPr>
        <w:t>[2]</w:t>
      </w:r>
      <w:r w:rsidR="00013144" w:rsidRPr="00A55AAA">
        <w:rPr>
          <w:color w:val="538135" w:themeColor="accent6" w:themeShade="BF"/>
        </w:rPr>
        <w:fldChar w:fldCharType="end"/>
      </w:r>
      <w:r w:rsidR="006B4129" w:rsidRPr="00013144">
        <w:rPr>
          <w:color w:val="538135" w:themeColor="accent6" w:themeShade="BF"/>
        </w:rPr>
        <w:t xml:space="preserve"> is to be referenced in table B.2 for such provisions.</w:t>
      </w:r>
    </w:p>
    <w:p w14:paraId="34E6B459" w14:textId="3687A591" w:rsidR="003C00D0" w:rsidRPr="005E207D" w:rsidRDefault="003C00D0" w:rsidP="00262A67">
      <w:pPr>
        <w:rPr>
          <w:color w:val="538135" w:themeColor="accent6" w:themeShade="BF"/>
        </w:rPr>
      </w:pPr>
      <w:r w:rsidRPr="00013144">
        <w:rPr>
          <w:color w:val="538135" w:themeColor="accent6" w:themeShade="BF"/>
        </w:rPr>
        <w:t>For operations replacing an original provision from ETSI TS 103 645</w:t>
      </w:r>
      <w:r w:rsidR="002A50E7">
        <w:rPr>
          <w:color w:val="538135" w:themeColor="accent6" w:themeShade="BF"/>
        </w:rPr>
        <w:t xml:space="preserve"> / ETSI EN 303 645</w:t>
      </w:r>
      <w:r w:rsidRPr="00013144">
        <w:rPr>
          <w:color w:val="538135" w:themeColor="accent6" w:themeShade="BF"/>
        </w:rPr>
        <w:t xml:space="preserve"> </w:t>
      </w:r>
      <w:r w:rsidR="00013144" w:rsidRPr="00A55AAA">
        <w:rPr>
          <w:color w:val="538135" w:themeColor="accent6" w:themeShade="BF"/>
        </w:rPr>
        <w:fldChar w:fldCharType="begin"/>
      </w:r>
      <w:r w:rsidR="00013144" w:rsidRPr="00A55AAA">
        <w:rPr>
          <w:color w:val="538135" w:themeColor="accent6" w:themeShade="BF"/>
        </w:rPr>
        <w:instrText xml:space="preserve"> REF referencei1 \h </w:instrText>
      </w:r>
      <w:r w:rsidR="00013144" w:rsidRPr="00A55AAA">
        <w:rPr>
          <w:color w:val="538135" w:themeColor="accent6" w:themeShade="BF"/>
        </w:rPr>
      </w:r>
      <w:r w:rsidR="00013144" w:rsidRPr="00A55AAA">
        <w:rPr>
          <w:color w:val="538135" w:themeColor="accent6" w:themeShade="BF"/>
        </w:rPr>
        <w:fldChar w:fldCharType="separate"/>
      </w:r>
      <w:r w:rsidR="0091225A" w:rsidRPr="00DA2F65">
        <w:rPr>
          <w:rStyle w:val="EditorsNoteZchn"/>
        </w:rPr>
        <w:t>[i.1]</w:t>
      </w:r>
      <w:r w:rsidR="00013144" w:rsidRPr="00A55AAA">
        <w:rPr>
          <w:color w:val="538135" w:themeColor="accent6" w:themeShade="BF"/>
        </w:rPr>
        <w:fldChar w:fldCharType="end"/>
      </w:r>
      <w:r w:rsidR="002F62DD" w:rsidRPr="00013144">
        <w:rPr>
          <w:color w:val="538135" w:themeColor="accent6" w:themeShade="BF"/>
        </w:rPr>
        <w:t xml:space="preserve"> or new provisions not covered in ETSI</w:t>
      </w:r>
      <w:r w:rsidR="00341264">
        <w:rPr>
          <w:color w:val="538135" w:themeColor="accent6" w:themeShade="BF"/>
        </w:rPr>
        <w:t> </w:t>
      </w:r>
      <w:r w:rsidR="002F62DD" w:rsidRPr="00013144">
        <w:rPr>
          <w:color w:val="538135" w:themeColor="accent6" w:themeShade="BF"/>
        </w:rPr>
        <w:t>TS</w:t>
      </w:r>
      <w:r w:rsidR="00341264">
        <w:rPr>
          <w:color w:val="538135" w:themeColor="accent6" w:themeShade="BF"/>
        </w:rPr>
        <w:t> </w:t>
      </w:r>
      <w:r w:rsidR="002F62DD" w:rsidRPr="00013144">
        <w:rPr>
          <w:color w:val="538135" w:themeColor="accent6" w:themeShade="BF"/>
        </w:rPr>
        <w:t>103 645</w:t>
      </w:r>
      <w:r w:rsidR="002A50E7">
        <w:rPr>
          <w:color w:val="538135" w:themeColor="accent6" w:themeShade="BF"/>
        </w:rPr>
        <w:t xml:space="preserve"> / ETSI EN 303 645</w:t>
      </w:r>
      <w:r w:rsidR="002F62DD" w:rsidRPr="00013144">
        <w:rPr>
          <w:color w:val="538135" w:themeColor="accent6" w:themeShade="BF"/>
        </w:rPr>
        <w:t xml:space="preserve"> </w:t>
      </w:r>
      <w:r w:rsidR="00013144" w:rsidRPr="00A55AAA">
        <w:rPr>
          <w:color w:val="538135" w:themeColor="accent6" w:themeShade="BF"/>
        </w:rPr>
        <w:fldChar w:fldCharType="begin"/>
      </w:r>
      <w:r w:rsidR="00013144" w:rsidRPr="00A55AAA">
        <w:rPr>
          <w:color w:val="538135" w:themeColor="accent6" w:themeShade="BF"/>
        </w:rPr>
        <w:instrText xml:space="preserve"> REF referencei1 \h </w:instrText>
      </w:r>
      <w:r w:rsidR="00013144" w:rsidRPr="00A55AAA">
        <w:rPr>
          <w:color w:val="538135" w:themeColor="accent6" w:themeShade="BF"/>
        </w:rPr>
      </w:r>
      <w:r w:rsidR="00013144" w:rsidRPr="00A55AAA">
        <w:rPr>
          <w:color w:val="538135" w:themeColor="accent6" w:themeShade="BF"/>
        </w:rPr>
        <w:fldChar w:fldCharType="separate"/>
      </w:r>
      <w:r w:rsidR="0091225A" w:rsidRPr="00DA2F65">
        <w:rPr>
          <w:rStyle w:val="EditorsNoteZchn"/>
        </w:rPr>
        <w:t>[i.1]</w:t>
      </w:r>
      <w:r w:rsidR="00013144" w:rsidRPr="00A55AAA">
        <w:rPr>
          <w:color w:val="538135" w:themeColor="accent6" w:themeShade="BF"/>
        </w:rPr>
        <w:fldChar w:fldCharType="end"/>
      </w:r>
      <w:r w:rsidRPr="00013144">
        <w:rPr>
          <w:color w:val="538135" w:themeColor="accent6" w:themeShade="BF"/>
        </w:rPr>
        <w:t xml:space="preserve">, a corresponding test group </w:t>
      </w:r>
      <w:r w:rsidR="001E6F4E">
        <w:rPr>
          <w:color w:val="538135" w:themeColor="accent6" w:themeShade="BF"/>
        </w:rPr>
        <w:t>shall</w:t>
      </w:r>
      <w:r w:rsidRPr="00013144">
        <w:rPr>
          <w:color w:val="538135" w:themeColor="accent6" w:themeShade="BF"/>
        </w:rPr>
        <w:t xml:space="preserve"> be defined in the present document</w:t>
      </w:r>
      <w:r w:rsidR="002F62DD" w:rsidRPr="00013144">
        <w:rPr>
          <w:color w:val="538135" w:themeColor="accent6" w:themeShade="BF"/>
        </w:rPr>
        <w:t xml:space="preserve">. Those are </w:t>
      </w:r>
      <w:r w:rsidR="002F62DD">
        <w:rPr>
          <w:color w:val="538135" w:themeColor="accent6" w:themeShade="BF"/>
        </w:rPr>
        <w:t xml:space="preserve">the following </w:t>
      </w:r>
      <w:r w:rsidR="002F62DD" w:rsidRPr="005E207D">
        <w:rPr>
          <w:color w:val="538135" w:themeColor="accent6" w:themeShade="BF"/>
        </w:rPr>
        <w:t>operations:</w:t>
      </w:r>
    </w:p>
    <w:p w14:paraId="460215B3" w14:textId="47C32DB2" w:rsidR="00D01162" w:rsidRPr="00082A15" w:rsidRDefault="00F202DF" w:rsidP="00C66443">
      <w:pPr>
        <w:pStyle w:val="B1"/>
        <w:numPr>
          <w:ilvl w:val="0"/>
          <w:numId w:val="13"/>
        </w:numPr>
        <w:rPr>
          <w:color w:val="538135" w:themeColor="accent6" w:themeShade="BF"/>
        </w:rPr>
      </w:pPr>
      <w:r w:rsidRPr="00082A15">
        <w:rPr>
          <w:color w:val="538135" w:themeColor="accent6" w:themeShade="BF"/>
        </w:rPr>
        <w:t>Extension: For the extended provision a new test group is to be defined in clause 5 of the present document following the "General structure of test scenarios" guide at the beginning of clause 5.</w:t>
      </w:r>
      <w:r w:rsidR="003C00D0" w:rsidRPr="00082A15">
        <w:rPr>
          <w:color w:val="538135" w:themeColor="accent6" w:themeShade="BF"/>
        </w:rPr>
        <w:t xml:space="preserve"> </w:t>
      </w:r>
    </w:p>
    <w:p w14:paraId="1E79B82B" w14:textId="24074E68" w:rsidR="00DC648F" w:rsidRPr="00082A15" w:rsidRDefault="00DC648F" w:rsidP="00C66443">
      <w:pPr>
        <w:pStyle w:val="B1"/>
        <w:numPr>
          <w:ilvl w:val="0"/>
          <w:numId w:val="13"/>
        </w:numPr>
        <w:rPr>
          <w:color w:val="538135" w:themeColor="accent6" w:themeShade="BF"/>
        </w:rPr>
      </w:pPr>
      <w:r w:rsidRPr="00082A15">
        <w:rPr>
          <w:color w:val="538135" w:themeColor="accent6" w:themeShade="BF"/>
        </w:rPr>
        <w:t>Substitution: For the substituted provision a new test group is to be defined in clause 5 of the present document following the "General structure of test scenarios" guide at the beginning of clause 5.</w:t>
      </w:r>
    </w:p>
    <w:p w14:paraId="04099BCD" w14:textId="7620578B" w:rsidR="002F62DD" w:rsidRPr="00082A15" w:rsidRDefault="002F62DD" w:rsidP="00C66443">
      <w:pPr>
        <w:pStyle w:val="B1"/>
        <w:numPr>
          <w:ilvl w:val="0"/>
          <w:numId w:val="13"/>
        </w:numPr>
        <w:rPr>
          <w:color w:val="538135" w:themeColor="accent6" w:themeShade="BF"/>
        </w:rPr>
      </w:pPr>
      <w:r w:rsidRPr="00082A15">
        <w:rPr>
          <w:color w:val="538135" w:themeColor="accent6" w:themeShade="BF"/>
        </w:rPr>
        <w:t xml:space="preserve">Addition: </w:t>
      </w:r>
      <w:r w:rsidR="004028CD" w:rsidRPr="00082A15">
        <w:rPr>
          <w:color w:val="538135" w:themeColor="accent6" w:themeShade="BF"/>
        </w:rPr>
        <w:t>For the added provision a</w:t>
      </w:r>
      <w:r w:rsidR="0023540C" w:rsidRPr="00082A15">
        <w:rPr>
          <w:color w:val="538135" w:themeColor="accent6" w:themeShade="BF"/>
        </w:rPr>
        <w:t xml:space="preserve"> new test group is to be defined in clause </w:t>
      </w:r>
      <w:r w:rsidR="007035F5" w:rsidRPr="00082A15">
        <w:rPr>
          <w:color w:val="538135" w:themeColor="accent6" w:themeShade="BF"/>
        </w:rPr>
        <w:t>6</w:t>
      </w:r>
      <w:r w:rsidR="0023540C" w:rsidRPr="00082A15">
        <w:rPr>
          <w:color w:val="538135" w:themeColor="accent6" w:themeShade="BF"/>
        </w:rPr>
        <w:t xml:space="preserve"> </w:t>
      </w:r>
      <w:r w:rsidR="007035F5" w:rsidRPr="00082A15">
        <w:rPr>
          <w:color w:val="538135" w:themeColor="accent6" w:themeShade="BF"/>
        </w:rPr>
        <w:t xml:space="preserve">of </w:t>
      </w:r>
      <w:r w:rsidR="0023540C" w:rsidRPr="00082A15">
        <w:rPr>
          <w:color w:val="538135" w:themeColor="accent6" w:themeShade="BF"/>
        </w:rPr>
        <w:t xml:space="preserve">the present document following the </w:t>
      </w:r>
      <w:r w:rsidR="00CA58F0" w:rsidRPr="00082A15">
        <w:rPr>
          <w:color w:val="538135" w:themeColor="accent6" w:themeShade="BF"/>
        </w:rPr>
        <w:t>"</w:t>
      </w:r>
      <w:r w:rsidR="0023540C" w:rsidRPr="00082A15">
        <w:rPr>
          <w:color w:val="538135" w:themeColor="accent6" w:themeShade="BF"/>
        </w:rPr>
        <w:t>General structure of test scenarios</w:t>
      </w:r>
      <w:r w:rsidR="00FE561C" w:rsidRPr="00082A15">
        <w:rPr>
          <w:color w:val="538135" w:themeColor="accent6" w:themeShade="BF"/>
        </w:rPr>
        <w:t>"</w:t>
      </w:r>
      <w:r w:rsidR="0023540C" w:rsidRPr="00082A15">
        <w:rPr>
          <w:color w:val="538135" w:themeColor="accent6" w:themeShade="BF"/>
        </w:rPr>
        <w:t xml:space="preserve"> guide at the beginning of clause 5</w:t>
      </w:r>
      <w:r w:rsidRPr="00082A15">
        <w:rPr>
          <w:color w:val="538135" w:themeColor="accent6" w:themeShade="BF"/>
        </w:rPr>
        <w:t>.</w:t>
      </w:r>
    </w:p>
    <w:p w14:paraId="583F4C77" w14:textId="287E5030" w:rsidR="00F12008" w:rsidRPr="00082A15" w:rsidRDefault="00D840B6" w:rsidP="00D92370">
      <w:pPr>
        <w:rPr>
          <w:color w:val="538135" w:themeColor="accent6" w:themeShade="BF"/>
        </w:rPr>
      </w:pPr>
      <w:r w:rsidRPr="005E207D">
        <w:rPr>
          <w:color w:val="538135" w:themeColor="accent6" w:themeShade="BF"/>
        </w:rPr>
        <w:t xml:space="preserve">For a </w:t>
      </w:r>
      <w:r w:rsidR="00D079EC" w:rsidRPr="009456D8">
        <w:rPr>
          <w:b/>
          <w:bCs/>
          <w:color w:val="538135" w:themeColor="accent6" w:themeShade="BF"/>
        </w:rPr>
        <w:t>Promotion</w:t>
      </w:r>
      <w:r w:rsidRPr="005E207D">
        <w:rPr>
          <w:color w:val="538135" w:themeColor="accent6" w:themeShade="BF"/>
        </w:rPr>
        <w:t xml:space="preserve"> there is no need for a new test group in the present document, since the wording of the provision remains as in the original provision, but the </w:t>
      </w:r>
      <w:r w:rsidRPr="00082A15">
        <w:rPr>
          <w:color w:val="538135" w:themeColor="accent6" w:themeShade="BF"/>
        </w:rPr>
        <w:t xml:space="preserve">promoted modal verb is replaced by the new modal verb according to the vertical template. The methodology in ETSI TS 103 701 </w:t>
      </w:r>
      <w:r w:rsidR="00281CD2" w:rsidRPr="00082A15">
        <w:rPr>
          <w:color w:val="538135" w:themeColor="accent6" w:themeShade="BF"/>
        </w:rPr>
        <w:fldChar w:fldCharType="begin"/>
      </w:r>
      <w:r w:rsidR="00281CD2" w:rsidRPr="00082A15">
        <w:rPr>
          <w:color w:val="538135" w:themeColor="accent6" w:themeShade="BF"/>
        </w:rPr>
        <w:instrText xml:space="preserve"> REF reference2 \h </w:instrText>
      </w:r>
      <w:r w:rsidR="00DE030B" w:rsidRPr="00082A15">
        <w:rPr>
          <w:color w:val="538135" w:themeColor="accent6" w:themeShade="BF"/>
        </w:rPr>
        <w:instrText xml:space="preserve"> \* MERGEFORMAT </w:instrText>
      </w:r>
      <w:r w:rsidR="00281CD2" w:rsidRPr="00082A15">
        <w:rPr>
          <w:color w:val="538135" w:themeColor="accent6" w:themeShade="BF"/>
        </w:rPr>
      </w:r>
      <w:r w:rsidR="00281CD2" w:rsidRPr="00082A15">
        <w:rPr>
          <w:color w:val="538135" w:themeColor="accent6" w:themeShade="BF"/>
        </w:rPr>
        <w:fldChar w:fldCharType="separate"/>
      </w:r>
      <w:r w:rsidR="0091225A" w:rsidRPr="007F0509">
        <w:t>[2]</w:t>
      </w:r>
      <w:r w:rsidR="00281CD2" w:rsidRPr="00082A15">
        <w:rPr>
          <w:color w:val="538135" w:themeColor="accent6" w:themeShade="BF"/>
        </w:rPr>
        <w:fldChar w:fldCharType="end"/>
      </w:r>
      <w:r w:rsidRPr="00082A15">
        <w:rPr>
          <w:color w:val="538135" w:themeColor="accent6" w:themeShade="BF"/>
        </w:rPr>
        <w:t xml:space="preserve"> handles the different types of modal verbs (</w:t>
      </w:r>
      <w:r w:rsidR="00CA58F0" w:rsidRPr="00082A15">
        <w:rPr>
          <w:color w:val="538135" w:themeColor="accent6" w:themeShade="BF"/>
        </w:rPr>
        <w:t>"</w:t>
      </w:r>
      <w:r w:rsidRPr="00082A15">
        <w:rPr>
          <w:color w:val="538135" w:themeColor="accent6" w:themeShade="BF"/>
        </w:rPr>
        <w:t>shall</w:t>
      </w:r>
      <w:r w:rsidR="00CA58F0" w:rsidRPr="00082A15">
        <w:rPr>
          <w:color w:val="538135" w:themeColor="accent6" w:themeShade="BF"/>
        </w:rPr>
        <w:t>"</w:t>
      </w:r>
      <w:r w:rsidRPr="00082A15">
        <w:rPr>
          <w:color w:val="538135" w:themeColor="accent6" w:themeShade="BF"/>
        </w:rPr>
        <w:t xml:space="preserve">, </w:t>
      </w:r>
      <w:r w:rsidR="00CA58F0" w:rsidRPr="00082A15">
        <w:rPr>
          <w:color w:val="538135" w:themeColor="accent6" w:themeShade="BF"/>
        </w:rPr>
        <w:t>"</w:t>
      </w:r>
      <w:r w:rsidRPr="00082A15">
        <w:rPr>
          <w:color w:val="538135" w:themeColor="accent6" w:themeShade="BF"/>
        </w:rPr>
        <w:t>should</w:t>
      </w:r>
      <w:r w:rsidR="00CA58F0" w:rsidRPr="00082A15">
        <w:rPr>
          <w:color w:val="538135" w:themeColor="accent6" w:themeShade="BF"/>
        </w:rPr>
        <w:t>"</w:t>
      </w:r>
      <w:r w:rsidRPr="00082A15">
        <w:rPr>
          <w:color w:val="538135" w:themeColor="accent6" w:themeShade="BF"/>
        </w:rPr>
        <w:t>) by using the Implementation Conformance Statement (ICS), where a Supplier Organization (SO) can claim provisions according to their status (</w:t>
      </w:r>
      <w:r w:rsidR="00CA58F0" w:rsidRPr="00082A15">
        <w:rPr>
          <w:color w:val="538135" w:themeColor="accent6" w:themeShade="BF"/>
        </w:rPr>
        <w:t>"</w:t>
      </w:r>
      <w:r w:rsidRPr="00082A15">
        <w:rPr>
          <w:color w:val="538135" w:themeColor="accent6" w:themeShade="BF"/>
        </w:rPr>
        <w:t>mandatory</w:t>
      </w:r>
      <w:r w:rsidR="00CA58F0" w:rsidRPr="00082A15">
        <w:rPr>
          <w:color w:val="538135" w:themeColor="accent6" w:themeShade="BF"/>
        </w:rPr>
        <w:t>"</w:t>
      </w:r>
      <w:r w:rsidRPr="00082A15">
        <w:rPr>
          <w:color w:val="538135" w:themeColor="accent6" w:themeShade="BF"/>
        </w:rPr>
        <w:t xml:space="preserve">, </w:t>
      </w:r>
      <w:r w:rsidR="00CA58F0" w:rsidRPr="00082A15">
        <w:rPr>
          <w:color w:val="538135" w:themeColor="accent6" w:themeShade="BF"/>
        </w:rPr>
        <w:t>"</w:t>
      </w:r>
      <w:r w:rsidRPr="00082A15">
        <w:rPr>
          <w:color w:val="538135" w:themeColor="accent6" w:themeShade="BF"/>
        </w:rPr>
        <w:t>recommendation</w:t>
      </w:r>
      <w:r w:rsidR="00CA58F0" w:rsidRPr="00082A15">
        <w:rPr>
          <w:color w:val="538135" w:themeColor="accent6" w:themeShade="BF"/>
        </w:rPr>
        <w:t>"</w:t>
      </w:r>
      <w:r w:rsidRPr="00082A15">
        <w:rPr>
          <w:color w:val="538135" w:themeColor="accent6" w:themeShade="BF"/>
        </w:rPr>
        <w:t>).</w:t>
      </w:r>
      <w:r w:rsidR="005B10F5" w:rsidRPr="00082A15">
        <w:rPr>
          <w:color w:val="538135" w:themeColor="accent6" w:themeShade="BF"/>
        </w:rPr>
        <w:t xml:space="preserve"> The modal verbs do not affect the test groups themselves. Therefore, the test group from ETSI TS 103 701 </w:t>
      </w:r>
      <w:r w:rsidR="00281CD2" w:rsidRPr="00082A15">
        <w:rPr>
          <w:color w:val="538135" w:themeColor="accent6" w:themeShade="BF"/>
        </w:rPr>
        <w:fldChar w:fldCharType="begin"/>
      </w:r>
      <w:r w:rsidR="00281CD2" w:rsidRPr="00082A15">
        <w:rPr>
          <w:color w:val="538135" w:themeColor="accent6" w:themeShade="BF"/>
        </w:rPr>
        <w:instrText xml:space="preserve"> REF reference2 \h </w:instrText>
      </w:r>
      <w:r w:rsidR="00DE030B" w:rsidRPr="00082A15">
        <w:rPr>
          <w:color w:val="538135" w:themeColor="accent6" w:themeShade="BF"/>
        </w:rPr>
        <w:instrText xml:space="preserve"> \* MERGEFORMAT </w:instrText>
      </w:r>
      <w:r w:rsidR="00281CD2" w:rsidRPr="00082A15">
        <w:rPr>
          <w:color w:val="538135" w:themeColor="accent6" w:themeShade="BF"/>
        </w:rPr>
      </w:r>
      <w:r w:rsidR="00281CD2" w:rsidRPr="00082A15">
        <w:rPr>
          <w:color w:val="538135" w:themeColor="accent6" w:themeShade="BF"/>
        </w:rPr>
        <w:fldChar w:fldCharType="separate"/>
      </w:r>
      <w:r w:rsidR="0091225A" w:rsidRPr="007F0509">
        <w:t>[2]</w:t>
      </w:r>
      <w:r w:rsidR="00281CD2" w:rsidRPr="00082A15">
        <w:rPr>
          <w:color w:val="538135" w:themeColor="accent6" w:themeShade="BF"/>
        </w:rPr>
        <w:fldChar w:fldCharType="end"/>
      </w:r>
      <w:r w:rsidR="005B10F5" w:rsidRPr="00082A15">
        <w:rPr>
          <w:color w:val="538135" w:themeColor="accent6" w:themeShade="BF"/>
        </w:rPr>
        <w:t xml:space="preserve"> is applicable for a promoted provision and is to be referenced in table B.2.</w:t>
      </w:r>
    </w:p>
    <w:p w14:paraId="1ED590A6" w14:textId="546A3D16" w:rsidR="006B4129" w:rsidRPr="00082A15" w:rsidRDefault="00D079EC" w:rsidP="00D92370">
      <w:pPr>
        <w:rPr>
          <w:color w:val="538135" w:themeColor="accent6" w:themeShade="BF"/>
        </w:rPr>
      </w:pPr>
      <w:r w:rsidRPr="00082A15">
        <w:rPr>
          <w:color w:val="538135" w:themeColor="accent6" w:themeShade="BF"/>
        </w:rPr>
        <w:t xml:space="preserve">For an </w:t>
      </w:r>
      <w:r w:rsidRPr="00082A15">
        <w:rPr>
          <w:b/>
          <w:bCs/>
          <w:color w:val="538135" w:themeColor="accent6" w:themeShade="BF"/>
        </w:rPr>
        <w:t>Exclusion</w:t>
      </w:r>
      <w:r w:rsidRPr="00082A15">
        <w:rPr>
          <w:color w:val="538135" w:themeColor="accent6" w:themeShade="BF"/>
        </w:rPr>
        <w:t xml:space="preserve"> there is also no need for a new test group in the present document, since the provision is not applicable in the vertical domain. In this case the provision </w:t>
      </w:r>
      <w:r w:rsidR="001C38E4" w:rsidRPr="00082A15">
        <w:rPr>
          <w:color w:val="538135" w:themeColor="accent6" w:themeShade="BF"/>
        </w:rPr>
        <w:t>shall</w:t>
      </w:r>
      <w:r w:rsidRPr="00082A15">
        <w:rPr>
          <w:color w:val="538135" w:themeColor="accent6" w:themeShade="BF"/>
        </w:rPr>
        <w:t xml:space="preserve"> be listed in table B.2, but no test group is to </w:t>
      </w:r>
      <w:r w:rsidR="00AF56C0" w:rsidRPr="00082A15">
        <w:rPr>
          <w:color w:val="538135" w:themeColor="accent6" w:themeShade="BF"/>
        </w:rPr>
        <w:t>be</w:t>
      </w:r>
      <w:r w:rsidRPr="00082A15">
        <w:rPr>
          <w:color w:val="538135" w:themeColor="accent6" w:themeShade="BF"/>
        </w:rPr>
        <w:t xml:space="preserve"> referenced.</w:t>
      </w:r>
    </w:p>
    <w:p w14:paraId="13C94368" w14:textId="6C020B7E" w:rsidR="00F12008" w:rsidRPr="00082A15" w:rsidRDefault="00BB45C6" w:rsidP="00D92370">
      <w:pPr>
        <w:rPr>
          <w:color w:val="538135" w:themeColor="accent6" w:themeShade="BF"/>
        </w:rPr>
      </w:pPr>
      <w:r w:rsidRPr="00082A15">
        <w:rPr>
          <w:color w:val="538135" w:themeColor="accent6" w:themeShade="BF"/>
        </w:rPr>
        <w:t xml:space="preserve">An </w:t>
      </w:r>
      <w:r w:rsidRPr="00082A15">
        <w:rPr>
          <w:b/>
          <w:bCs/>
          <w:color w:val="538135" w:themeColor="accent6" w:themeShade="BF"/>
        </w:rPr>
        <w:t>Information</w:t>
      </w:r>
      <w:r w:rsidRPr="00082A15">
        <w:rPr>
          <w:color w:val="538135" w:themeColor="accent6" w:themeShade="BF"/>
        </w:rPr>
        <w:t xml:space="preserve"> is a special case of operation. U</w:t>
      </w:r>
      <w:r w:rsidR="004C3A44" w:rsidRPr="00082A15">
        <w:rPr>
          <w:color w:val="538135" w:themeColor="accent6" w:themeShade="BF"/>
        </w:rPr>
        <w:t>sually, informative text added to a provision does not have impact on the test group of the provision. Hence, there is no need for a new test group</w:t>
      </w:r>
      <w:r w:rsidR="00970620" w:rsidRPr="00082A15">
        <w:rPr>
          <w:color w:val="538135" w:themeColor="accent6" w:themeShade="BF"/>
        </w:rPr>
        <w:t xml:space="preserve"> (see case "Y" in </w:t>
      </w:r>
      <w:r w:rsidR="00CA7F29" w:rsidRPr="00082A15">
        <w:rPr>
          <w:color w:val="538135" w:themeColor="accent6" w:themeShade="BF"/>
        </w:rPr>
        <w:t>matching table below)</w:t>
      </w:r>
      <w:r w:rsidR="004C3A44" w:rsidRPr="00082A15">
        <w:rPr>
          <w:color w:val="538135" w:themeColor="accent6" w:themeShade="BF"/>
        </w:rPr>
        <w:t xml:space="preserve"> in the present document and the corresponding test group from ETSI TS 103 701 </w:t>
      </w:r>
      <w:r w:rsidR="004C3A44" w:rsidRPr="00082A15">
        <w:rPr>
          <w:color w:val="538135" w:themeColor="accent6" w:themeShade="BF"/>
        </w:rPr>
        <w:fldChar w:fldCharType="begin"/>
      </w:r>
      <w:r w:rsidR="004C3A44" w:rsidRPr="00082A15">
        <w:rPr>
          <w:color w:val="538135" w:themeColor="accent6" w:themeShade="BF"/>
        </w:rPr>
        <w:instrText xml:space="preserve"> REF reference2 \h </w:instrText>
      </w:r>
      <w:r w:rsidR="00DE030B" w:rsidRPr="00082A15">
        <w:rPr>
          <w:color w:val="538135" w:themeColor="accent6" w:themeShade="BF"/>
        </w:rPr>
        <w:instrText xml:space="preserve"> \* MERGEFORMAT </w:instrText>
      </w:r>
      <w:r w:rsidR="004C3A44" w:rsidRPr="00082A15">
        <w:rPr>
          <w:color w:val="538135" w:themeColor="accent6" w:themeShade="BF"/>
        </w:rPr>
      </w:r>
      <w:r w:rsidR="004C3A44" w:rsidRPr="00082A15">
        <w:rPr>
          <w:color w:val="538135" w:themeColor="accent6" w:themeShade="BF"/>
        </w:rPr>
        <w:fldChar w:fldCharType="separate"/>
      </w:r>
      <w:r w:rsidR="0091225A" w:rsidRPr="007F0509">
        <w:t>[2]</w:t>
      </w:r>
      <w:r w:rsidR="004C3A44" w:rsidRPr="00082A15">
        <w:rPr>
          <w:color w:val="538135" w:themeColor="accent6" w:themeShade="BF"/>
        </w:rPr>
        <w:fldChar w:fldCharType="end"/>
      </w:r>
      <w:r w:rsidR="004C3A44" w:rsidRPr="00082A15">
        <w:rPr>
          <w:color w:val="538135" w:themeColor="accent6" w:themeShade="BF"/>
        </w:rPr>
        <w:t xml:space="preserve"> is still applicable, which is to be referenced in table B.2. But there </w:t>
      </w:r>
      <w:r w:rsidR="00D90F51" w:rsidRPr="00082A15">
        <w:rPr>
          <w:color w:val="538135" w:themeColor="accent6" w:themeShade="BF"/>
        </w:rPr>
        <w:t xml:space="preserve">can also be reasons for an author of the present document to add or modify existing informational text in </w:t>
      </w:r>
      <w:r w:rsidR="001E0329" w:rsidRPr="00082A15">
        <w:rPr>
          <w:color w:val="538135" w:themeColor="accent6" w:themeShade="BF"/>
        </w:rPr>
        <w:t xml:space="preserve">a </w:t>
      </w:r>
      <w:r w:rsidR="00D90F51" w:rsidRPr="00082A15">
        <w:rPr>
          <w:color w:val="538135" w:themeColor="accent6" w:themeShade="BF"/>
        </w:rPr>
        <w:t xml:space="preserve">corresponding test group in ETSI TS 103 701 </w:t>
      </w:r>
      <w:r w:rsidR="00D90F51" w:rsidRPr="00082A15">
        <w:rPr>
          <w:color w:val="538135" w:themeColor="accent6" w:themeShade="BF"/>
        </w:rPr>
        <w:fldChar w:fldCharType="begin"/>
      </w:r>
      <w:r w:rsidR="00D90F51" w:rsidRPr="00082A15">
        <w:rPr>
          <w:color w:val="538135" w:themeColor="accent6" w:themeShade="BF"/>
        </w:rPr>
        <w:instrText xml:space="preserve"> REF reference2 \h </w:instrText>
      </w:r>
      <w:r w:rsidR="00DE030B" w:rsidRPr="00082A15">
        <w:rPr>
          <w:color w:val="538135" w:themeColor="accent6" w:themeShade="BF"/>
        </w:rPr>
        <w:instrText xml:space="preserve"> \* MERGEFORMAT </w:instrText>
      </w:r>
      <w:r w:rsidR="00D90F51" w:rsidRPr="00082A15">
        <w:rPr>
          <w:color w:val="538135" w:themeColor="accent6" w:themeShade="BF"/>
        </w:rPr>
      </w:r>
      <w:r w:rsidR="00D90F51" w:rsidRPr="00082A15">
        <w:rPr>
          <w:color w:val="538135" w:themeColor="accent6" w:themeShade="BF"/>
        </w:rPr>
        <w:fldChar w:fldCharType="separate"/>
      </w:r>
      <w:r w:rsidR="0091225A" w:rsidRPr="007F0509">
        <w:t>[2]</w:t>
      </w:r>
      <w:r w:rsidR="00D90F51" w:rsidRPr="00082A15">
        <w:rPr>
          <w:color w:val="538135" w:themeColor="accent6" w:themeShade="BF"/>
        </w:rPr>
        <w:fldChar w:fldCharType="end"/>
      </w:r>
      <w:r w:rsidR="00D90F51" w:rsidRPr="00082A15">
        <w:rPr>
          <w:color w:val="538135" w:themeColor="accent6" w:themeShade="BF"/>
        </w:rPr>
        <w:t xml:space="preserve"> due to an Information in the vertical standard</w:t>
      </w:r>
      <w:r w:rsidR="001E0329" w:rsidRPr="00082A15">
        <w:rPr>
          <w:color w:val="538135" w:themeColor="accent6" w:themeShade="BF"/>
        </w:rPr>
        <w:t xml:space="preserve"> </w:t>
      </w:r>
      <w:r w:rsidR="001E0329" w:rsidRPr="00082A15">
        <w:rPr>
          <w:color w:val="538135" w:themeColor="accent6" w:themeShade="BF"/>
        </w:rPr>
        <w:fldChar w:fldCharType="begin"/>
      </w:r>
      <w:r w:rsidR="001E0329" w:rsidRPr="00082A15">
        <w:rPr>
          <w:color w:val="538135" w:themeColor="accent6" w:themeShade="BF"/>
        </w:rPr>
        <w:instrText xml:space="preserve"> REF reference1 \h </w:instrText>
      </w:r>
      <w:r w:rsidR="00DE030B" w:rsidRPr="00082A15">
        <w:rPr>
          <w:color w:val="538135" w:themeColor="accent6" w:themeShade="BF"/>
        </w:rPr>
        <w:instrText xml:space="preserve"> \* MERGEFORMAT </w:instrText>
      </w:r>
      <w:r w:rsidR="001E0329" w:rsidRPr="00082A15">
        <w:rPr>
          <w:color w:val="538135" w:themeColor="accent6" w:themeShade="BF"/>
        </w:rPr>
      </w:r>
      <w:r w:rsidR="001E0329" w:rsidRPr="00082A15">
        <w:rPr>
          <w:color w:val="538135" w:themeColor="accent6" w:themeShade="BF"/>
        </w:rPr>
        <w:fldChar w:fldCharType="separate"/>
      </w:r>
      <w:r w:rsidR="0091225A" w:rsidRPr="007F0509">
        <w:t>[1]</w:t>
      </w:r>
      <w:r w:rsidR="001E0329" w:rsidRPr="00082A15">
        <w:rPr>
          <w:color w:val="538135" w:themeColor="accent6" w:themeShade="BF"/>
        </w:rPr>
        <w:fldChar w:fldCharType="end"/>
      </w:r>
      <w:r w:rsidR="00D90F51" w:rsidRPr="00082A15">
        <w:rPr>
          <w:color w:val="538135" w:themeColor="accent6" w:themeShade="BF"/>
        </w:rPr>
        <w:t>.</w:t>
      </w:r>
      <w:r w:rsidR="004C3A44" w:rsidRPr="00082A15">
        <w:rPr>
          <w:color w:val="538135" w:themeColor="accent6" w:themeShade="BF"/>
        </w:rPr>
        <w:t xml:space="preserve"> In this case</w:t>
      </w:r>
      <w:r w:rsidR="00452390" w:rsidRPr="00082A15">
        <w:rPr>
          <w:color w:val="538135" w:themeColor="accent6" w:themeShade="BF"/>
        </w:rPr>
        <w:t>,</w:t>
      </w:r>
      <w:r w:rsidR="004C3A44" w:rsidRPr="00082A15">
        <w:rPr>
          <w:color w:val="538135" w:themeColor="accent6" w:themeShade="BF"/>
        </w:rPr>
        <w:t xml:space="preserve"> </w:t>
      </w:r>
      <w:r w:rsidR="00452390" w:rsidRPr="00082A15">
        <w:rPr>
          <w:color w:val="538135" w:themeColor="accent6" w:themeShade="BF"/>
        </w:rPr>
        <w:t>a new test group is to be defined</w:t>
      </w:r>
      <w:r w:rsidR="00CA7F29" w:rsidRPr="00082A15">
        <w:rPr>
          <w:color w:val="538135" w:themeColor="accent6" w:themeShade="BF"/>
        </w:rPr>
        <w:t xml:space="preserve"> (see case "N + NT" in matching table below)</w:t>
      </w:r>
      <w:r w:rsidR="00452390" w:rsidRPr="00082A15">
        <w:rPr>
          <w:color w:val="538135" w:themeColor="accent6" w:themeShade="BF"/>
        </w:rPr>
        <w:t xml:space="preserve"> in clause 5 of the present document following the "General structure of test scenarios" guide at the beginning of clause 5. All </w:t>
      </w:r>
      <w:r w:rsidR="009639C5" w:rsidRPr="00082A15">
        <w:rPr>
          <w:color w:val="538135" w:themeColor="accent6" w:themeShade="BF"/>
        </w:rPr>
        <w:t>the text</w:t>
      </w:r>
      <w:r w:rsidR="00452390" w:rsidRPr="00082A15">
        <w:rPr>
          <w:color w:val="538135" w:themeColor="accent6" w:themeShade="BF"/>
        </w:rPr>
        <w:t xml:space="preserve"> from the test group in ETSI TS 103 701 </w:t>
      </w:r>
      <w:r w:rsidR="00A46CD8" w:rsidRPr="00082A15">
        <w:rPr>
          <w:color w:val="538135" w:themeColor="accent6" w:themeShade="BF"/>
        </w:rPr>
        <w:fldChar w:fldCharType="begin"/>
      </w:r>
      <w:r w:rsidR="00A46CD8" w:rsidRPr="00082A15">
        <w:rPr>
          <w:color w:val="538135" w:themeColor="accent6" w:themeShade="BF"/>
        </w:rPr>
        <w:instrText xml:space="preserve"> REF reference2 \h </w:instrText>
      </w:r>
      <w:r w:rsidR="00DE030B" w:rsidRPr="00082A15">
        <w:rPr>
          <w:color w:val="538135" w:themeColor="accent6" w:themeShade="BF"/>
        </w:rPr>
        <w:instrText xml:space="preserve"> \* MERGEFORMAT </w:instrText>
      </w:r>
      <w:r w:rsidR="00A46CD8" w:rsidRPr="00082A15">
        <w:rPr>
          <w:color w:val="538135" w:themeColor="accent6" w:themeShade="BF"/>
        </w:rPr>
      </w:r>
      <w:r w:rsidR="00A46CD8" w:rsidRPr="00082A15">
        <w:rPr>
          <w:color w:val="538135" w:themeColor="accent6" w:themeShade="BF"/>
        </w:rPr>
        <w:fldChar w:fldCharType="separate"/>
      </w:r>
      <w:r w:rsidR="0091225A" w:rsidRPr="007F0509">
        <w:t>[2]</w:t>
      </w:r>
      <w:r w:rsidR="00A46CD8" w:rsidRPr="00082A15">
        <w:rPr>
          <w:color w:val="538135" w:themeColor="accent6" w:themeShade="BF"/>
        </w:rPr>
        <w:fldChar w:fldCharType="end"/>
      </w:r>
      <w:r w:rsidR="00452390" w:rsidRPr="00082A15">
        <w:rPr>
          <w:color w:val="538135" w:themeColor="accent6" w:themeShade="BF"/>
        </w:rPr>
        <w:t xml:space="preserve"> that </w:t>
      </w:r>
      <w:r w:rsidR="000A3616" w:rsidRPr="00082A15">
        <w:rPr>
          <w:color w:val="538135" w:themeColor="accent6" w:themeShade="BF"/>
        </w:rPr>
        <w:t xml:space="preserve">is not addressed by the modification and/or extension of </w:t>
      </w:r>
      <w:r w:rsidR="00F30EBF" w:rsidRPr="00082A15">
        <w:rPr>
          <w:color w:val="538135" w:themeColor="accent6" w:themeShade="BF"/>
        </w:rPr>
        <w:t>informational</w:t>
      </w:r>
      <w:r w:rsidR="000A3616" w:rsidRPr="00082A15">
        <w:rPr>
          <w:color w:val="538135" w:themeColor="accent6" w:themeShade="BF"/>
        </w:rPr>
        <w:t xml:space="preserve"> text</w:t>
      </w:r>
      <w:r w:rsidR="00452390" w:rsidRPr="00082A15">
        <w:rPr>
          <w:color w:val="538135" w:themeColor="accent6" w:themeShade="BF"/>
        </w:rPr>
        <w:t xml:space="preserve"> </w:t>
      </w:r>
      <w:r w:rsidR="00F30EBF" w:rsidRPr="00082A15">
        <w:rPr>
          <w:color w:val="538135" w:themeColor="accent6" w:themeShade="BF"/>
        </w:rPr>
        <w:t>is</w:t>
      </w:r>
      <w:r w:rsidR="00452390" w:rsidRPr="00082A15">
        <w:rPr>
          <w:color w:val="538135" w:themeColor="accent6" w:themeShade="BF"/>
        </w:rPr>
        <w:t xml:space="preserve"> to be copied into the corresponding test group in the present document. The copied text from ETSI TS 103 701 </w:t>
      </w:r>
      <w:r w:rsidR="00A46CD8" w:rsidRPr="00082A15">
        <w:rPr>
          <w:color w:val="538135" w:themeColor="accent6" w:themeShade="BF"/>
        </w:rPr>
        <w:fldChar w:fldCharType="begin"/>
      </w:r>
      <w:r w:rsidR="00A46CD8" w:rsidRPr="00082A15">
        <w:rPr>
          <w:color w:val="538135" w:themeColor="accent6" w:themeShade="BF"/>
        </w:rPr>
        <w:instrText xml:space="preserve"> REF reference2 \h </w:instrText>
      </w:r>
      <w:r w:rsidR="00DE030B" w:rsidRPr="00082A15">
        <w:rPr>
          <w:color w:val="538135" w:themeColor="accent6" w:themeShade="BF"/>
        </w:rPr>
        <w:instrText xml:space="preserve"> \* MERGEFORMAT </w:instrText>
      </w:r>
      <w:r w:rsidR="00A46CD8" w:rsidRPr="00082A15">
        <w:rPr>
          <w:color w:val="538135" w:themeColor="accent6" w:themeShade="BF"/>
        </w:rPr>
      </w:r>
      <w:r w:rsidR="00A46CD8" w:rsidRPr="00082A15">
        <w:rPr>
          <w:color w:val="538135" w:themeColor="accent6" w:themeShade="BF"/>
        </w:rPr>
        <w:fldChar w:fldCharType="separate"/>
      </w:r>
      <w:r w:rsidR="0091225A" w:rsidRPr="007F0509">
        <w:t>[2]</w:t>
      </w:r>
      <w:r w:rsidR="00A46CD8" w:rsidRPr="00082A15">
        <w:rPr>
          <w:color w:val="538135" w:themeColor="accent6" w:themeShade="BF"/>
        </w:rPr>
        <w:fldChar w:fldCharType="end"/>
      </w:r>
      <w:r w:rsidR="00452390" w:rsidRPr="00082A15">
        <w:rPr>
          <w:color w:val="538135" w:themeColor="accent6" w:themeShade="BF"/>
        </w:rPr>
        <w:t xml:space="preserve"> is to be made italic so that the new text referring to the </w:t>
      </w:r>
      <w:r w:rsidR="00F30EBF" w:rsidRPr="00082A15">
        <w:rPr>
          <w:color w:val="538135" w:themeColor="accent6" w:themeShade="BF"/>
        </w:rPr>
        <w:t xml:space="preserve">modification and/or extension of informational text </w:t>
      </w:r>
      <w:r w:rsidR="003D72AE" w:rsidRPr="00082A15">
        <w:rPr>
          <w:color w:val="538135" w:themeColor="accent6" w:themeShade="BF"/>
        </w:rPr>
        <w:t>is</w:t>
      </w:r>
      <w:r w:rsidR="00452390" w:rsidRPr="00082A15">
        <w:rPr>
          <w:color w:val="538135" w:themeColor="accent6" w:themeShade="BF"/>
        </w:rPr>
        <w:t xml:space="preserve"> directly visible as </w:t>
      </w:r>
      <w:r w:rsidR="00F30EBF" w:rsidRPr="00082A15">
        <w:rPr>
          <w:color w:val="538135" w:themeColor="accent6" w:themeShade="BF"/>
        </w:rPr>
        <w:t>it</w:t>
      </w:r>
      <w:r w:rsidR="00452390" w:rsidRPr="00082A15">
        <w:rPr>
          <w:color w:val="538135" w:themeColor="accent6" w:themeShade="BF"/>
        </w:rPr>
        <w:t xml:space="preserve"> is then non-italic.</w:t>
      </w:r>
    </w:p>
    <w:p w14:paraId="5387C1FE" w14:textId="339C42F3" w:rsidR="00F04B0C" w:rsidRPr="00BB45C6" w:rsidRDefault="00AB5EC1" w:rsidP="00C81678">
      <w:pPr>
        <w:rPr>
          <w:color w:val="538135" w:themeColor="accent6" w:themeShade="BF"/>
        </w:rPr>
      </w:pPr>
      <w:r>
        <w:rPr>
          <w:color w:val="538135" w:themeColor="accent6" w:themeShade="BF"/>
        </w:rPr>
        <w:lastRenderedPageBreak/>
        <w:t>For a</w:t>
      </w:r>
      <w:r w:rsidR="00F04B0C">
        <w:rPr>
          <w:b/>
          <w:bCs/>
          <w:color w:val="538135" w:themeColor="accent6" w:themeShade="BF"/>
        </w:rPr>
        <w:t xml:space="preserve"> </w:t>
      </w:r>
      <w:r w:rsidR="00F04B0C" w:rsidRPr="00C81678">
        <w:rPr>
          <w:b/>
          <w:bCs/>
          <w:color w:val="538135" w:themeColor="accent6" w:themeShade="BF"/>
        </w:rPr>
        <w:t>Refinement</w:t>
      </w:r>
      <w:r w:rsidR="00F04B0C" w:rsidRPr="00C81678">
        <w:rPr>
          <w:color w:val="538135" w:themeColor="accent6" w:themeShade="BF"/>
        </w:rPr>
        <w:t xml:space="preserve"> </w:t>
      </w:r>
      <w:r>
        <w:rPr>
          <w:color w:val="538135" w:themeColor="accent6" w:themeShade="BF"/>
        </w:rPr>
        <w:t xml:space="preserve">also both options are possible: either </w:t>
      </w:r>
      <w:r w:rsidR="004E20E6">
        <w:rPr>
          <w:color w:val="538135" w:themeColor="accent6" w:themeShade="BF"/>
        </w:rPr>
        <w:t xml:space="preserve">there is no need for a new test group (see case "Y" in matching table below) or </w:t>
      </w:r>
      <w:r w:rsidR="00F04B0C" w:rsidRPr="00C81678">
        <w:rPr>
          <w:color w:val="538135" w:themeColor="accent6" w:themeShade="BF"/>
        </w:rPr>
        <w:t>a new test group is to be defined in clause 5 of the present document following the "General structure of test scenarios" guide at the beginning of clause 5</w:t>
      </w:r>
      <w:r w:rsidR="004E20E6">
        <w:rPr>
          <w:color w:val="538135" w:themeColor="accent6" w:themeShade="BF"/>
        </w:rPr>
        <w:t xml:space="preserve"> (see case "N+NT"</w:t>
      </w:r>
      <w:r w:rsidR="00FD203F">
        <w:rPr>
          <w:color w:val="538135" w:themeColor="accent6" w:themeShade="BF"/>
        </w:rPr>
        <w:t>)</w:t>
      </w:r>
      <w:r w:rsidR="004E20E6">
        <w:rPr>
          <w:color w:val="538135" w:themeColor="accent6" w:themeShade="BF"/>
        </w:rPr>
        <w:t xml:space="preserve">. </w:t>
      </w:r>
      <w:r w:rsidR="0004354C">
        <w:rPr>
          <w:color w:val="538135" w:themeColor="accent6" w:themeShade="BF"/>
        </w:rPr>
        <w:t xml:space="preserve">In the former case "Y", the corresponding test group from </w:t>
      </w:r>
      <w:r w:rsidR="0004354C" w:rsidRPr="0023540C">
        <w:rPr>
          <w:color w:val="538135" w:themeColor="accent6" w:themeShade="BF"/>
        </w:rPr>
        <w:t xml:space="preserve">ETSI TS 103 701 </w:t>
      </w:r>
      <w:r w:rsidR="0004354C" w:rsidRPr="00533A4A">
        <w:rPr>
          <w:color w:val="538135" w:themeColor="accent6" w:themeShade="BF"/>
        </w:rPr>
        <w:fldChar w:fldCharType="begin"/>
      </w:r>
      <w:r w:rsidR="0004354C" w:rsidRPr="00533A4A">
        <w:rPr>
          <w:color w:val="538135" w:themeColor="accent6" w:themeShade="BF"/>
        </w:rPr>
        <w:instrText xml:space="preserve"> REF reference2 \h </w:instrText>
      </w:r>
      <w:r w:rsidR="0004354C" w:rsidRPr="00533A4A">
        <w:rPr>
          <w:color w:val="538135" w:themeColor="accent6" w:themeShade="BF"/>
        </w:rPr>
      </w:r>
      <w:r w:rsidR="0004354C" w:rsidRPr="00533A4A">
        <w:rPr>
          <w:color w:val="538135" w:themeColor="accent6" w:themeShade="BF"/>
        </w:rPr>
        <w:fldChar w:fldCharType="separate"/>
      </w:r>
      <w:r w:rsidR="0091225A" w:rsidRPr="00D92370">
        <w:rPr>
          <w:rStyle w:val="EditorsNoteZchn"/>
          <w:lang w:val="en-US"/>
        </w:rPr>
        <w:t>[2]</w:t>
      </w:r>
      <w:r w:rsidR="0004354C" w:rsidRPr="00533A4A">
        <w:rPr>
          <w:color w:val="538135" w:themeColor="accent6" w:themeShade="BF"/>
        </w:rPr>
        <w:fldChar w:fldCharType="end"/>
      </w:r>
      <w:r w:rsidR="0004354C">
        <w:rPr>
          <w:color w:val="538135" w:themeColor="accent6" w:themeShade="BF"/>
        </w:rPr>
        <w:t xml:space="preserve"> is still applicable, which is to be referenced in table B.2. </w:t>
      </w:r>
      <w:r w:rsidR="00FD203F">
        <w:rPr>
          <w:color w:val="538135" w:themeColor="accent6" w:themeShade="BF"/>
        </w:rPr>
        <w:t>In the case "N+NT", a</w:t>
      </w:r>
      <w:r w:rsidR="00F04B0C" w:rsidRPr="00C81678">
        <w:rPr>
          <w:color w:val="538135" w:themeColor="accent6" w:themeShade="BF"/>
        </w:rPr>
        <w:t xml:space="preserve">ll test units and verdicts from the test group in ETSI TS 103 701 </w:t>
      </w:r>
      <w:r w:rsidR="00F04B0C" w:rsidRPr="00C81678">
        <w:rPr>
          <w:color w:val="538135" w:themeColor="accent6" w:themeShade="BF"/>
        </w:rPr>
        <w:fldChar w:fldCharType="begin"/>
      </w:r>
      <w:r w:rsidR="00F04B0C" w:rsidRPr="00C81678">
        <w:rPr>
          <w:color w:val="538135" w:themeColor="accent6" w:themeShade="BF"/>
        </w:rPr>
        <w:instrText xml:space="preserve"> REF reference2 \h  \* MERGEFORMAT </w:instrText>
      </w:r>
      <w:r w:rsidR="00F04B0C" w:rsidRPr="00C81678">
        <w:rPr>
          <w:color w:val="538135" w:themeColor="accent6" w:themeShade="BF"/>
        </w:rPr>
      </w:r>
      <w:r w:rsidR="00F04B0C" w:rsidRPr="00C81678">
        <w:rPr>
          <w:color w:val="538135" w:themeColor="accent6" w:themeShade="BF"/>
        </w:rPr>
        <w:fldChar w:fldCharType="separate"/>
      </w:r>
      <w:r w:rsidR="0091225A" w:rsidRPr="007F0509">
        <w:rPr>
          <w:rStyle w:val="EditorsNoteZchn"/>
        </w:rPr>
        <w:t>[2]</w:t>
      </w:r>
      <w:r w:rsidR="00F04B0C" w:rsidRPr="00C81678">
        <w:rPr>
          <w:color w:val="538135" w:themeColor="accent6" w:themeShade="BF"/>
        </w:rPr>
        <w:fldChar w:fldCharType="end"/>
      </w:r>
      <w:r w:rsidR="00F04B0C" w:rsidRPr="00C81678">
        <w:rPr>
          <w:color w:val="538135" w:themeColor="accent6" w:themeShade="BF"/>
        </w:rPr>
        <w:t xml:space="preserve"> that do not address the refined parts of the provision in the vertical standard </w:t>
      </w:r>
      <w:r w:rsidR="00F04B0C" w:rsidRPr="00C81678">
        <w:rPr>
          <w:color w:val="538135" w:themeColor="accent6" w:themeShade="BF"/>
          <w:lang w:eastAsia="en-GB"/>
        </w:rPr>
        <w:fldChar w:fldCharType="begin"/>
      </w:r>
      <w:r w:rsidR="00F04B0C" w:rsidRPr="00C81678">
        <w:rPr>
          <w:color w:val="538135" w:themeColor="accent6" w:themeShade="BF"/>
          <w:lang w:eastAsia="en-GB"/>
        </w:rPr>
        <w:instrText xml:space="preserve"> REF reference1 \h  \* MERGEFORMAT </w:instrText>
      </w:r>
      <w:r w:rsidR="00F04B0C" w:rsidRPr="00C81678">
        <w:rPr>
          <w:color w:val="538135" w:themeColor="accent6" w:themeShade="BF"/>
          <w:lang w:eastAsia="en-GB"/>
        </w:rPr>
      </w:r>
      <w:r w:rsidR="00F04B0C" w:rsidRPr="00C81678">
        <w:rPr>
          <w:color w:val="538135" w:themeColor="accent6" w:themeShade="BF"/>
          <w:lang w:eastAsia="en-GB"/>
        </w:rPr>
        <w:fldChar w:fldCharType="separate"/>
      </w:r>
      <w:r w:rsidR="0091225A" w:rsidRPr="00E44757">
        <w:rPr>
          <w:rStyle w:val="EditorsNoteZchn"/>
        </w:rPr>
        <w:t>[1]</w:t>
      </w:r>
      <w:r w:rsidR="00F04B0C" w:rsidRPr="00C81678">
        <w:rPr>
          <w:color w:val="538135" w:themeColor="accent6" w:themeShade="BF"/>
          <w:lang w:eastAsia="en-GB"/>
        </w:rPr>
        <w:fldChar w:fldCharType="end"/>
      </w:r>
      <w:r w:rsidR="00F04B0C" w:rsidRPr="00C81678">
        <w:rPr>
          <w:color w:val="538135" w:themeColor="accent6" w:themeShade="BF"/>
        </w:rPr>
        <w:t xml:space="preserve"> are to be copied into the corresponding test group in the present document. Along with this, new test units and verdicts that do address refined parts of the provision in the vertical standard </w:t>
      </w:r>
      <w:r w:rsidR="00F04B0C" w:rsidRPr="00C81678">
        <w:rPr>
          <w:color w:val="538135" w:themeColor="accent6" w:themeShade="BF"/>
          <w:lang w:eastAsia="en-GB"/>
        </w:rPr>
        <w:fldChar w:fldCharType="begin"/>
      </w:r>
      <w:r w:rsidR="00F04B0C" w:rsidRPr="00C81678">
        <w:rPr>
          <w:color w:val="538135" w:themeColor="accent6" w:themeShade="BF"/>
          <w:lang w:eastAsia="en-GB"/>
        </w:rPr>
        <w:instrText xml:space="preserve"> REF reference1 \h  \* MERGEFORMAT </w:instrText>
      </w:r>
      <w:r w:rsidR="00F04B0C" w:rsidRPr="00C81678">
        <w:rPr>
          <w:color w:val="538135" w:themeColor="accent6" w:themeShade="BF"/>
          <w:lang w:eastAsia="en-GB"/>
        </w:rPr>
      </w:r>
      <w:r w:rsidR="00F04B0C" w:rsidRPr="00C81678">
        <w:rPr>
          <w:color w:val="538135" w:themeColor="accent6" w:themeShade="BF"/>
          <w:lang w:eastAsia="en-GB"/>
        </w:rPr>
        <w:fldChar w:fldCharType="separate"/>
      </w:r>
      <w:r w:rsidR="0091225A" w:rsidRPr="00E44757">
        <w:rPr>
          <w:rStyle w:val="EditorsNoteZchn"/>
        </w:rPr>
        <w:t>[1]</w:t>
      </w:r>
      <w:r w:rsidR="00F04B0C" w:rsidRPr="00C81678">
        <w:rPr>
          <w:color w:val="538135" w:themeColor="accent6" w:themeShade="BF"/>
          <w:lang w:eastAsia="en-GB"/>
        </w:rPr>
        <w:fldChar w:fldCharType="end"/>
      </w:r>
      <w:r w:rsidR="00F04B0C" w:rsidRPr="00C81678">
        <w:rPr>
          <w:color w:val="538135" w:themeColor="accent6" w:themeShade="BF"/>
          <w:lang w:eastAsia="en-GB"/>
        </w:rPr>
        <w:t xml:space="preserve"> </w:t>
      </w:r>
      <w:r w:rsidR="00F04B0C" w:rsidRPr="00C81678">
        <w:rPr>
          <w:color w:val="538135" w:themeColor="accent6" w:themeShade="BF"/>
        </w:rPr>
        <w:t xml:space="preserve">are to be written in the new test group in the present document. The copied text from ETSI TS 103 701 </w:t>
      </w:r>
      <w:r w:rsidR="00F04B0C" w:rsidRPr="00C81678">
        <w:rPr>
          <w:color w:val="538135" w:themeColor="accent6" w:themeShade="BF"/>
        </w:rPr>
        <w:fldChar w:fldCharType="begin"/>
      </w:r>
      <w:r w:rsidR="00F04B0C" w:rsidRPr="00C81678">
        <w:rPr>
          <w:color w:val="538135" w:themeColor="accent6" w:themeShade="BF"/>
        </w:rPr>
        <w:instrText xml:space="preserve"> REF reference2 \h  \* MERGEFORMAT </w:instrText>
      </w:r>
      <w:r w:rsidR="00F04B0C" w:rsidRPr="00C81678">
        <w:rPr>
          <w:color w:val="538135" w:themeColor="accent6" w:themeShade="BF"/>
        </w:rPr>
      </w:r>
      <w:r w:rsidR="00F04B0C" w:rsidRPr="00C81678">
        <w:rPr>
          <w:color w:val="538135" w:themeColor="accent6" w:themeShade="BF"/>
        </w:rPr>
        <w:fldChar w:fldCharType="separate"/>
      </w:r>
      <w:r w:rsidR="0091225A" w:rsidRPr="007F0509">
        <w:rPr>
          <w:rStyle w:val="EditorsNoteZchn"/>
        </w:rPr>
        <w:t>[2]</w:t>
      </w:r>
      <w:r w:rsidR="00F04B0C" w:rsidRPr="00C81678">
        <w:rPr>
          <w:color w:val="538135" w:themeColor="accent6" w:themeShade="BF"/>
        </w:rPr>
        <w:fldChar w:fldCharType="end"/>
      </w:r>
      <w:r w:rsidR="00F04B0C" w:rsidRPr="00C81678">
        <w:rPr>
          <w:color w:val="538135" w:themeColor="accent6" w:themeShade="BF"/>
        </w:rPr>
        <w:t xml:space="preserve"> is to be made italic so that the new text referring to the refinement is directly visible as the refined text is then non-italic.</w:t>
      </w:r>
    </w:p>
    <w:p w14:paraId="1DB9DD88" w14:textId="5BCB4387" w:rsidR="00831846" w:rsidRPr="002E6268" w:rsidRDefault="00391B6B" w:rsidP="00831846">
      <w:pPr>
        <w:rPr>
          <w:color w:val="538135" w:themeColor="accent6" w:themeShade="BF"/>
        </w:rPr>
      </w:pPr>
      <w:r>
        <w:rPr>
          <w:color w:val="538135" w:themeColor="accent6" w:themeShade="BF"/>
        </w:rPr>
        <w:t>The</w:t>
      </w:r>
      <w:r w:rsidR="00831846" w:rsidRPr="002E6268">
        <w:rPr>
          <w:color w:val="538135" w:themeColor="accent6" w:themeShade="BF"/>
        </w:rPr>
        <w:t xml:space="preserve"> following matching table </w:t>
      </w:r>
      <w:r>
        <w:rPr>
          <w:color w:val="538135" w:themeColor="accent6" w:themeShade="BF"/>
        </w:rPr>
        <w:t>summarizes the impact of the operations used in the vertical standard</w:t>
      </w:r>
      <w:r w:rsidR="001E0329">
        <w:rPr>
          <w:color w:val="538135" w:themeColor="accent6" w:themeShade="BF"/>
        </w:rPr>
        <w:t xml:space="preserve"> </w:t>
      </w:r>
      <w:r w:rsidR="001E0329" w:rsidRPr="00BF49C4">
        <w:rPr>
          <w:color w:val="538135" w:themeColor="accent6" w:themeShade="BF"/>
          <w:lang w:eastAsia="en-GB"/>
        </w:rPr>
        <w:fldChar w:fldCharType="begin"/>
      </w:r>
      <w:r w:rsidR="001E0329" w:rsidRPr="00BF49C4">
        <w:rPr>
          <w:color w:val="538135" w:themeColor="accent6" w:themeShade="BF"/>
          <w:lang w:eastAsia="en-GB"/>
        </w:rPr>
        <w:instrText xml:space="preserve"> REF reference1 \h </w:instrText>
      </w:r>
      <w:r w:rsidR="001E0329" w:rsidRPr="00BF49C4">
        <w:rPr>
          <w:color w:val="538135" w:themeColor="accent6" w:themeShade="BF"/>
          <w:lang w:eastAsia="en-GB"/>
        </w:rPr>
      </w:r>
      <w:r w:rsidR="001E0329" w:rsidRPr="00BF49C4">
        <w:rPr>
          <w:color w:val="538135" w:themeColor="accent6" w:themeShade="BF"/>
          <w:lang w:eastAsia="en-GB"/>
        </w:rPr>
        <w:fldChar w:fldCharType="separate"/>
      </w:r>
      <w:r w:rsidR="0091225A" w:rsidRPr="00E44757">
        <w:rPr>
          <w:rStyle w:val="EditorsNoteZchn"/>
        </w:rPr>
        <w:t>[1]</w:t>
      </w:r>
      <w:r w:rsidR="001E0329" w:rsidRPr="00BF49C4">
        <w:rPr>
          <w:color w:val="538135" w:themeColor="accent6" w:themeShade="BF"/>
          <w:lang w:eastAsia="en-GB"/>
        </w:rPr>
        <w:fldChar w:fldCharType="end"/>
      </w:r>
      <w:r>
        <w:rPr>
          <w:color w:val="538135" w:themeColor="accent6" w:themeShade="BF"/>
        </w:rPr>
        <w:t xml:space="preserve"> on the corresponding test groups in the present document:</w:t>
      </w:r>
    </w:p>
    <w:tbl>
      <w:tblPr>
        <w:tblW w:w="9581" w:type="dxa"/>
        <w:jc w:val="center"/>
        <w:tblBorders>
          <w:top w:val="single" w:sz="6" w:space="0" w:color="538135"/>
          <w:left w:val="single" w:sz="6" w:space="0" w:color="538135"/>
          <w:bottom w:val="single" w:sz="6" w:space="0" w:color="538135"/>
          <w:right w:val="single" w:sz="6" w:space="0" w:color="538135"/>
          <w:insideH w:val="single" w:sz="6" w:space="0" w:color="538135"/>
          <w:insideV w:val="single" w:sz="6" w:space="0" w:color="538135"/>
        </w:tblBorders>
        <w:tblLayout w:type="fixed"/>
        <w:tblCellMar>
          <w:left w:w="113" w:type="dxa"/>
          <w:right w:w="113" w:type="dxa"/>
        </w:tblCellMar>
        <w:tblLook w:val="0000" w:firstRow="0" w:lastRow="0" w:firstColumn="0" w:lastColumn="0" w:noHBand="0" w:noVBand="0"/>
      </w:tblPr>
      <w:tblGrid>
        <w:gridCol w:w="3515"/>
        <w:gridCol w:w="3525"/>
        <w:gridCol w:w="2541"/>
      </w:tblGrid>
      <w:tr w:rsidR="00FF272E" w:rsidRPr="00D1619E" w14:paraId="2FF173D5" w14:textId="77777777" w:rsidTr="009D7AAB">
        <w:trPr>
          <w:tblHeader/>
          <w:jc w:val="center"/>
        </w:trPr>
        <w:tc>
          <w:tcPr>
            <w:tcW w:w="3515" w:type="dxa"/>
            <w:shd w:val="pct10" w:color="auto" w:fill="auto"/>
            <w:vAlign w:val="center"/>
          </w:tcPr>
          <w:p w14:paraId="7E746BD1" w14:textId="0CC14157" w:rsidR="00831846" w:rsidRPr="00D1619E" w:rsidRDefault="00831846" w:rsidP="00580D6E">
            <w:pPr>
              <w:keepNext/>
              <w:keepLines/>
              <w:spacing w:after="0"/>
              <w:jc w:val="center"/>
              <w:rPr>
                <w:rFonts w:ascii="Arial" w:hAnsi="Arial"/>
                <w:b/>
                <w:color w:val="538135"/>
                <w:sz w:val="18"/>
              </w:rPr>
            </w:pPr>
            <w:r>
              <w:rPr>
                <w:rFonts w:ascii="Arial" w:hAnsi="Arial"/>
                <w:b/>
                <w:color w:val="538135"/>
                <w:sz w:val="18"/>
              </w:rPr>
              <w:t xml:space="preserve">Type of </w:t>
            </w:r>
            <w:r w:rsidR="00946F2C">
              <w:rPr>
                <w:rFonts w:ascii="Arial" w:hAnsi="Arial"/>
                <w:b/>
                <w:color w:val="538135"/>
                <w:sz w:val="18"/>
              </w:rPr>
              <w:t>operation</w:t>
            </w:r>
            <w:r w:rsidR="00B91F73">
              <w:rPr>
                <w:rFonts w:ascii="Arial" w:hAnsi="Arial"/>
                <w:b/>
                <w:color w:val="538135"/>
                <w:sz w:val="18"/>
              </w:rPr>
              <w:br/>
            </w:r>
            <w:r>
              <w:rPr>
                <w:rFonts w:ascii="Arial" w:hAnsi="Arial"/>
                <w:b/>
                <w:color w:val="538135"/>
                <w:sz w:val="18"/>
              </w:rPr>
              <w:t xml:space="preserve">in </w:t>
            </w:r>
            <w:r w:rsidR="00465864">
              <w:rPr>
                <w:rFonts w:ascii="Arial" w:hAnsi="Arial"/>
                <w:b/>
                <w:color w:val="538135"/>
                <w:sz w:val="18"/>
              </w:rPr>
              <w:t>the vertical standard</w:t>
            </w:r>
            <w:r w:rsidR="00465864" w:rsidRPr="00E83062">
              <w:rPr>
                <w:rFonts w:ascii="Arial" w:hAnsi="Arial"/>
                <w:b/>
                <w:color w:val="538135"/>
                <w:sz w:val="18"/>
              </w:rPr>
              <w:t xml:space="preserve"> </w:t>
            </w:r>
            <w:r w:rsidR="00E23849" w:rsidRPr="00E83062">
              <w:rPr>
                <w:rFonts w:ascii="Arial" w:hAnsi="Arial"/>
                <w:b/>
                <w:color w:val="538135"/>
                <w:sz w:val="18"/>
              </w:rPr>
              <w:fldChar w:fldCharType="begin"/>
            </w:r>
            <w:r w:rsidR="00E23849" w:rsidRPr="00E83062">
              <w:rPr>
                <w:rFonts w:ascii="Arial" w:hAnsi="Arial"/>
                <w:b/>
                <w:color w:val="538135"/>
                <w:sz w:val="18"/>
              </w:rPr>
              <w:instrText xml:space="preserve"> REF reference1 \h </w:instrText>
            </w:r>
            <w:r w:rsidR="00E23849">
              <w:rPr>
                <w:rFonts w:ascii="Arial" w:hAnsi="Arial"/>
                <w:b/>
                <w:color w:val="538135"/>
                <w:sz w:val="18"/>
              </w:rPr>
              <w:instrText xml:space="preserve"> \* MERGEFORMAT </w:instrText>
            </w:r>
            <w:r w:rsidR="00E23849" w:rsidRPr="00E83062">
              <w:rPr>
                <w:rFonts w:ascii="Arial" w:hAnsi="Arial"/>
                <w:b/>
                <w:color w:val="538135"/>
                <w:sz w:val="18"/>
              </w:rPr>
            </w:r>
            <w:r w:rsidR="00E23849" w:rsidRPr="00E83062">
              <w:rPr>
                <w:rFonts w:ascii="Arial" w:hAnsi="Arial"/>
                <w:b/>
                <w:color w:val="538135"/>
                <w:sz w:val="18"/>
              </w:rPr>
              <w:fldChar w:fldCharType="separate"/>
            </w:r>
            <w:r w:rsidR="0091225A" w:rsidRPr="007F0509">
              <w:rPr>
                <w:rFonts w:ascii="Arial" w:hAnsi="Arial"/>
                <w:b/>
                <w:color w:val="538135"/>
                <w:sz w:val="18"/>
              </w:rPr>
              <w:t>[1]</w:t>
            </w:r>
            <w:r w:rsidR="00E23849" w:rsidRPr="00E83062">
              <w:rPr>
                <w:rFonts w:ascii="Arial" w:hAnsi="Arial"/>
                <w:b/>
                <w:color w:val="538135"/>
                <w:sz w:val="18"/>
              </w:rPr>
              <w:fldChar w:fldCharType="end"/>
            </w:r>
          </w:p>
        </w:tc>
        <w:tc>
          <w:tcPr>
            <w:tcW w:w="3525" w:type="dxa"/>
            <w:tcBorders>
              <w:right w:val="single" w:sz="4" w:space="0" w:color="538135" w:themeColor="accent6" w:themeShade="BF"/>
            </w:tcBorders>
            <w:shd w:val="pct10" w:color="auto" w:fill="auto"/>
            <w:vAlign w:val="center"/>
          </w:tcPr>
          <w:p w14:paraId="535920B8" w14:textId="6CF47102" w:rsidR="00831846" w:rsidRPr="00D1619E" w:rsidRDefault="00831846">
            <w:pPr>
              <w:keepNext/>
              <w:keepLines/>
              <w:spacing w:after="0"/>
              <w:jc w:val="center"/>
              <w:rPr>
                <w:rFonts w:ascii="Arial" w:hAnsi="Arial"/>
                <w:b/>
                <w:color w:val="538135"/>
                <w:sz w:val="18"/>
              </w:rPr>
            </w:pPr>
            <w:r>
              <w:rPr>
                <w:rFonts w:ascii="Arial" w:hAnsi="Arial"/>
                <w:b/>
                <w:color w:val="538135"/>
                <w:sz w:val="18"/>
              </w:rPr>
              <w:t>Validity of original test group</w:t>
            </w:r>
            <w:r w:rsidR="00B91F73">
              <w:rPr>
                <w:rFonts w:ascii="Arial" w:hAnsi="Arial"/>
                <w:b/>
                <w:color w:val="538135"/>
                <w:sz w:val="18"/>
              </w:rPr>
              <w:br/>
            </w:r>
            <w:r>
              <w:rPr>
                <w:rFonts w:ascii="Arial" w:hAnsi="Arial"/>
                <w:b/>
                <w:color w:val="538135"/>
                <w:sz w:val="18"/>
              </w:rPr>
              <w:t>in</w:t>
            </w:r>
            <w:r w:rsidR="00B91F73">
              <w:rPr>
                <w:rFonts w:ascii="Arial" w:hAnsi="Arial"/>
                <w:b/>
                <w:color w:val="538135"/>
                <w:sz w:val="18"/>
              </w:rPr>
              <w:t xml:space="preserve"> E</w:t>
            </w:r>
            <w:r w:rsidR="002D22B2">
              <w:rPr>
                <w:rFonts w:ascii="Arial" w:hAnsi="Arial"/>
                <w:b/>
                <w:color w:val="538135"/>
                <w:sz w:val="18"/>
              </w:rPr>
              <w:t>TSI TS 103 701</w:t>
            </w:r>
            <w:r w:rsidRPr="00667C97">
              <w:rPr>
                <w:rFonts w:ascii="Arial" w:hAnsi="Arial"/>
                <w:b/>
                <w:color w:val="538135"/>
                <w:sz w:val="18"/>
              </w:rPr>
              <w:t xml:space="preserve"> </w:t>
            </w:r>
            <w:r w:rsidR="00E5019E" w:rsidRPr="00E83062">
              <w:rPr>
                <w:rFonts w:ascii="Arial" w:hAnsi="Arial"/>
                <w:b/>
                <w:color w:val="538135"/>
                <w:sz w:val="18"/>
              </w:rPr>
              <w:fldChar w:fldCharType="begin"/>
            </w:r>
            <w:r w:rsidR="00E5019E" w:rsidRPr="00E83062">
              <w:rPr>
                <w:rFonts w:ascii="Arial" w:hAnsi="Arial"/>
                <w:b/>
                <w:color w:val="538135"/>
                <w:sz w:val="18"/>
              </w:rPr>
              <w:instrText xml:space="preserve"> REF reference2 \h </w:instrText>
            </w:r>
            <w:r w:rsidR="00E5019E">
              <w:rPr>
                <w:rFonts w:ascii="Arial" w:hAnsi="Arial"/>
                <w:b/>
                <w:color w:val="538135"/>
                <w:sz w:val="18"/>
              </w:rPr>
              <w:instrText xml:space="preserve"> \* MERGEFORMAT </w:instrText>
            </w:r>
            <w:r w:rsidR="00E5019E" w:rsidRPr="00E83062">
              <w:rPr>
                <w:rFonts w:ascii="Arial" w:hAnsi="Arial"/>
                <w:b/>
                <w:color w:val="538135"/>
                <w:sz w:val="18"/>
              </w:rPr>
            </w:r>
            <w:r w:rsidR="00E5019E" w:rsidRPr="00E83062">
              <w:rPr>
                <w:rFonts w:ascii="Arial" w:hAnsi="Arial"/>
                <w:b/>
                <w:color w:val="538135"/>
                <w:sz w:val="18"/>
              </w:rPr>
              <w:fldChar w:fldCharType="separate"/>
            </w:r>
            <w:r w:rsidR="0091225A" w:rsidRPr="007F0509">
              <w:rPr>
                <w:rFonts w:ascii="Arial" w:hAnsi="Arial"/>
                <w:b/>
                <w:color w:val="538135"/>
                <w:sz w:val="18"/>
              </w:rPr>
              <w:t>[2]</w:t>
            </w:r>
            <w:r w:rsidR="00E5019E" w:rsidRPr="00E83062">
              <w:rPr>
                <w:rFonts w:ascii="Arial" w:hAnsi="Arial"/>
                <w:b/>
                <w:color w:val="538135"/>
                <w:sz w:val="18"/>
              </w:rPr>
              <w:fldChar w:fldCharType="end"/>
            </w:r>
          </w:p>
        </w:tc>
        <w:tc>
          <w:tcPr>
            <w:tcW w:w="2541" w:type="dxa"/>
            <w:vMerge w:val="restart"/>
            <w:tcBorders>
              <w:top w:val="nil"/>
              <w:left w:val="single" w:sz="4" w:space="0" w:color="538135" w:themeColor="accent6" w:themeShade="BF"/>
              <w:bottom w:val="nil"/>
              <w:right w:val="nil"/>
            </w:tcBorders>
            <w:shd w:val="clear" w:color="auto" w:fill="auto"/>
            <w:vAlign w:val="center"/>
          </w:tcPr>
          <w:p w14:paraId="5D375CD6" w14:textId="6B4FA58B" w:rsidR="00831846" w:rsidRPr="00D1619E" w:rsidRDefault="00831846" w:rsidP="00592B7B">
            <w:pPr>
              <w:keepNext/>
              <w:keepLines/>
              <w:spacing w:after="0"/>
              <w:rPr>
                <w:rFonts w:ascii="Arial" w:hAnsi="Arial"/>
                <w:b/>
                <w:color w:val="538135"/>
                <w:sz w:val="18"/>
              </w:rPr>
            </w:pPr>
          </w:p>
        </w:tc>
      </w:tr>
      <w:tr w:rsidR="00FF272E" w:rsidRPr="00D1619E" w14:paraId="4AF4EB69" w14:textId="77777777" w:rsidTr="009D7AAB">
        <w:trPr>
          <w:trHeight w:val="212"/>
          <w:jc w:val="center"/>
        </w:trPr>
        <w:tc>
          <w:tcPr>
            <w:tcW w:w="3515" w:type="dxa"/>
            <w:vAlign w:val="center"/>
          </w:tcPr>
          <w:p w14:paraId="46835480" w14:textId="77777777" w:rsidR="00831846" w:rsidRPr="00D1619E" w:rsidRDefault="00831846" w:rsidP="00592B7B">
            <w:pPr>
              <w:keepNext/>
              <w:keepLines/>
              <w:spacing w:after="0"/>
              <w:jc w:val="center"/>
              <w:rPr>
                <w:rFonts w:ascii="Arial" w:hAnsi="Arial"/>
                <w:color w:val="538135"/>
                <w:sz w:val="18"/>
              </w:rPr>
            </w:pPr>
            <w:r>
              <w:rPr>
                <w:rFonts w:ascii="Arial" w:hAnsi="Arial"/>
                <w:color w:val="538135"/>
                <w:sz w:val="18"/>
              </w:rPr>
              <w:t>Refinement</w:t>
            </w:r>
          </w:p>
        </w:tc>
        <w:tc>
          <w:tcPr>
            <w:tcW w:w="3525" w:type="dxa"/>
            <w:tcBorders>
              <w:right w:val="single" w:sz="4" w:space="0" w:color="538135" w:themeColor="accent6" w:themeShade="BF"/>
            </w:tcBorders>
            <w:vAlign w:val="center"/>
          </w:tcPr>
          <w:p w14:paraId="374D8346" w14:textId="36F088CF" w:rsidR="00831846" w:rsidRDefault="002A0A8D" w:rsidP="00592B7B">
            <w:pPr>
              <w:keepNext/>
              <w:keepLines/>
              <w:spacing w:after="0"/>
              <w:jc w:val="center"/>
              <w:rPr>
                <w:rFonts w:ascii="Arial" w:hAnsi="Arial"/>
                <w:color w:val="538135"/>
                <w:sz w:val="18"/>
              </w:rPr>
            </w:pPr>
            <w:r>
              <w:rPr>
                <w:rFonts w:ascii="Arial" w:hAnsi="Arial"/>
                <w:color w:val="538135"/>
                <w:sz w:val="18"/>
              </w:rPr>
              <w:t xml:space="preserve"> Y or </w:t>
            </w:r>
            <w:r w:rsidR="004B2F77">
              <w:rPr>
                <w:rFonts w:ascii="Arial" w:hAnsi="Arial"/>
                <w:color w:val="538135"/>
                <w:sz w:val="18"/>
              </w:rPr>
              <w:t>(</w:t>
            </w:r>
            <w:r w:rsidR="00831846">
              <w:rPr>
                <w:rFonts w:ascii="Arial" w:hAnsi="Arial"/>
                <w:color w:val="538135"/>
                <w:sz w:val="18"/>
              </w:rPr>
              <w:t xml:space="preserve">N + </w:t>
            </w:r>
            <w:r w:rsidR="000A2014">
              <w:rPr>
                <w:rFonts w:ascii="Arial" w:hAnsi="Arial"/>
                <w:color w:val="538135"/>
                <w:sz w:val="18"/>
              </w:rPr>
              <w:t>NT</w:t>
            </w:r>
            <w:r w:rsidR="004B2F77">
              <w:rPr>
                <w:rFonts w:ascii="Arial" w:hAnsi="Arial"/>
                <w:color w:val="538135"/>
                <w:sz w:val="18"/>
              </w:rPr>
              <w:t>)</w:t>
            </w:r>
          </w:p>
        </w:tc>
        <w:tc>
          <w:tcPr>
            <w:tcW w:w="2541" w:type="dxa"/>
            <w:vMerge/>
            <w:tcBorders>
              <w:left w:val="single" w:sz="4" w:space="0" w:color="538135" w:themeColor="accent6" w:themeShade="BF"/>
              <w:bottom w:val="nil"/>
              <w:right w:val="nil"/>
            </w:tcBorders>
            <w:shd w:val="clear" w:color="auto" w:fill="auto"/>
          </w:tcPr>
          <w:p w14:paraId="33B1E6ED" w14:textId="77777777" w:rsidR="00831846" w:rsidRPr="00D1619E" w:rsidRDefault="00831846" w:rsidP="00592B7B">
            <w:pPr>
              <w:keepNext/>
              <w:keepLines/>
              <w:spacing w:after="0"/>
              <w:jc w:val="center"/>
              <w:rPr>
                <w:rFonts w:ascii="Arial" w:hAnsi="Arial"/>
                <w:color w:val="538135"/>
                <w:sz w:val="18"/>
              </w:rPr>
            </w:pPr>
          </w:p>
        </w:tc>
      </w:tr>
      <w:tr w:rsidR="00FF272E" w:rsidRPr="00D1619E" w14:paraId="1F7639EC" w14:textId="77777777" w:rsidTr="009D7AAB">
        <w:trPr>
          <w:trHeight w:val="212"/>
          <w:jc w:val="center"/>
        </w:trPr>
        <w:tc>
          <w:tcPr>
            <w:tcW w:w="3515" w:type="dxa"/>
            <w:vAlign w:val="center"/>
          </w:tcPr>
          <w:p w14:paraId="402C40A1" w14:textId="4C27F6C5" w:rsidR="00E26A4A" w:rsidRDefault="00E26A4A" w:rsidP="00E26A4A">
            <w:pPr>
              <w:keepNext/>
              <w:keepLines/>
              <w:spacing w:after="0"/>
              <w:jc w:val="center"/>
              <w:rPr>
                <w:rFonts w:ascii="Arial" w:hAnsi="Arial"/>
                <w:color w:val="538135"/>
                <w:sz w:val="18"/>
              </w:rPr>
            </w:pPr>
            <w:r>
              <w:rPr>
                <w:rFonts w:ascii="Arial" w:hAnsi="Arial"/>
                <w:color w:val="538135"/>
                <w:sz w:val="18"/>
              </w:rPr>
              <w:t>Extension</w:t>
            </w:r>
          </w:p>
        </w:tc>
        <w:tc>
          <w:tcPr>
            <w:tcW w:w="3525" w:type="dxa"/>
            <w:tcBorders>
              <w:right w:val="single" w:sz="4" w:space="0" w:color="538135" w:themeColor="accent6" w:themeShade="BF"/>
            </w:tcBorders>
            <w:vAlign w:val="center"/>
          </w:tcPr>
          <w:p w14:paraId="7CB83993" w14:textId="3432B6F6" w:rsidR="00E26A4A" w:rsidRDefault="00E26A4A" w:rsidP="00E26A4A">
            <w:pPr>
              <w:keepNext/>
              <w:keepLines/>
              <w:spacing w:after="0"/>
              <w:jc w:val="center"/>
              <w:rPr>
                <w:rFonts w:ascii="Arial" w:hAnsi="Arial"/>
                <w:color w:val="538135"/>
                <w:sz w:val="18"/>
              </w:rPr>
            </w:pPr>
            <w:r>
              <w:rPr>
                <w:rFonts w:ascii="Arial" w:hAnsi="Arial"/>
                <w:color w:val="538135"/>
                <w:sz w:val="18"/>
              </w:rPr>
              <w:t>Y + NT</w:t>
            </w:r>
          </w:p>
        </w:tc>
        <w:tc>
          <w:tcPr>
            <w:tcW w:w="2541" w:type="dxa"/>
            <w:vMerge/>
            <w:tcBorders>
              <w:left w:val="single" w:sz="4" w:space="0" w:color="538135" w:themeColor="accent6" w:themeShade="BF"/>
              <w:bottom w:val="nil"/>
              <w:right w:val="nil"/>
            </w:tcBorders>
            <w:shd w:val="clear" w:color="auto" w:fill="auto"/>
          </w:tcPr>
          <w:p w14:paraId="4285BB7B" w14:textId="77777777" w:rsidR="00E26A4A" w:rsidRPr="00D1619E" w:rsidRDefault="00E26A4A" w:rsidP="00E26A4A">
            <w:pPr>
              <w:keepNext/>
              <w:keepLines/>
              <w:spacing w:after="0"/>
              <w:jc w:val="center"/>
              <w:rPr>
                <w:rFonts w:ascii="Arial" w:hAnsi="Arial"/>
                <w:color w:val="538135"/>
                <w:sz w:val="18"/>
              </w:rPr>
            </w:pPr>
          </w:p>
        </w:tc>
      </w:tr>
      <w:tr w:rsidR="00FF272E" w:rsidRPr="00D1619E" w14:paraId="24D09A0E" w14:textId="77777777" w:rsidTr="009D7AAB">
        <w:trPr>
          <w:trHeight w:val="130"/>
          <w:jc w:val="center"/>
        </w:trPr>
        <w:tc>
          <w:tcPr>
            <w:tcW w:w="3515" w:type="dxa"/>
            <w:vAlign w:val="center"/>
          </w:tcPr>
          <w:p w14:paraId="30F808C4" w14:textId="77777777" w:rsidR="00E26A4A" w:rsidRPr="00D1619E" w:rsidRDefault="00E26A4A" w:rsidP="00E26A4A">
            <w:pPr>
              <w:keepNext/>
              <w:keepLines/>
              <w:spacing w:after="0"/>
              <w:jc w:val="center"/>
              <w:rPr>
                <w:rFonts w:ascii="Arial" w:hAnsi="Arial"/>
                <w:color w:val="538135"/>
                <w:sz w:val="18"/>
              </w:rPr>
            </w:pPr>
            <w:r>
              <w:rPr>
                <w:rFonts w:ascii="Arial" w:hAnsi="Arial"/>
                <w:color w:val="538135"/>
                <w:sz w:val="18"/>
              </w:rPr>
              <w:t>Substitution</w:t>
            </w:r>
          </w:p>
        </w:tc>
        <w:tc>
          <w:tcPr>
            <w:tcW w:w="3525" w:type="dxa"/>
            <w:tcBorders>
              <w:right w:val="single" w:sz="4" w:space="0" w:color="538135" w:themeColor="accent6" w:themeShade="BF"/>
            </w:tcBorders>
            <w:vAlign w:val="center"/>
          </w:tcPr>
          <w:p w14:paraId="36751714" w14:textId="5D7E5A58" w:rsidR="00E26A4A" w:rsidRPr="00D1619E" w:rsidRDefault="00E26A4A" w:rsidP="00E26A4A">
            <w:pPr>
              <w:keepNext/>
              <w:keepLines/>
              <w:spacing w:after="0"/>
              <w:jc w:val="center"/>
              <w:rPr>
                <w:rFonts w:ascii="Arial" w:hAnsi="Arial"/>
                <w:color w:val="538135"/>
                <w:sz w:val="18"/>
              </w:rPr>
            </w:pPr>
            <w:r>
              <w:rPr>
                <w:rFonts w:ascii="Arial" w:hAnsi="Arial"/>
                <w:color w:val="538135"/>
                <w:sz w:val="18"/>
              </w:rPr>
              <w:t>N + NT</w:t>
            </w:r>
          </w:p>
        </w:tc>
        <w:tc>
          <w:tcPr>
            <w:tcW w:w="2541" w:type="dxa"/>
            <w:vMerge/>
            <w:tcBorders>
              <w:left w:val="single" w:sz="4" w:space="0" w:color="538135" w:themeColor="accent6" w:themeShade="BF"/>
              <w:bottom w:val="nil"/>
              <w:right w:val="nil"/>
            </w:tcBorders>
            <w:shd w:val="clear" w:color="auto" w:fill="auto"/>
          </w:tcPr>
          <w:p w14:paraId="450325DE" w14:textId="77777777" w:rsidR="00E26A4A" w:rsidRPr="00D1619E" w:rsidRDefault="00E26A4A" w:rsidP="00E26A4A">
            <w:pPr>
              <w:keepNext/>
              <w:keepLines/>
              <w:spacing w:after="0"/>
              <w:jc w:val="center"/>
              <w:rPr>
                <w:rFonts w:ascii="Arial" w:hAnsi="Arial"/>
                <w:color w:val="538135"/>
                <w:sz w:val="18"/>
              </w:rPr>
            </w:pPr>
          </w:p>
        </w:tc>
      </w:tr>
      <w:tr w:rsidR="00FF272E" w:rsidRPr="00D1619E" w14:paraId="199FB8EB" w14:textId="77777777" w:rsidTr="009D7AAB">
        <w:trPr>
          <w:jc w:val="center"/>
        </w:trPr>
        <w:tc>
          <w:tcPr>
            <w:tcW w:w="3515" w:type="dxa"/>
            <w:vAlign w:val="center"/>
          </w:tcPr>
          <w:p w14:paraId="1CA92544" w14:textId="77777777" w:rsidR="00E26A4A" w:rsidRDefault="00E26A4A" w:rsidP="00E26A4A">
            <w:pPr>
              <w:keepNext/>
              <w:keepLines/>
              <w:spacing w:after="0"/>
              <w:jc w:val="center"/>
              <w:rPr>
                <w:rFonts w:ascii="Arial" w:hAnsi="Arial"/>
                <w:color w:val="538135"/>
                <w:sz w:val="18"/>
              </w:rPr>
            </w:pPr>
            <w:r>
              <w:rPr>
                <w:rFonts w:ascii="Arial" w:hAnsi="Arial"/>
                <w:color w:val="538135"/>
                <w:sz w:val="18"/>
              </w:rPr>
              <w:t>Addition</w:t>
            </w:r>
          </w:p>
        </w:tc>
        <w:tc>
          <w:tcPr>
            <w:tcW w:w="3525" w:type="dxa"/>
            <w:tcBorders>
              <w:right w:val="single" w:sz="4" w:space="0" w:color="538135" w:themeColor="accent6" w:themeShade="BF"/>
            </w:tcBorders>
            <w:vAlign w:val="center"/>
          </w:tcPr>
          <w:p w14:paraId="20075B66" w14:textId="2778678E" w:rsidR="00E26A4A" w:rsidRDefault="00E26A4A" w:rsidP="00E26A4A">
            <w:pPr>
              <w:keepNext/>
              <w:keepLines/>
              <w:spacing w:after="0"/>
              <w:jc w:val="center"/>
              <w:rPr>
                <w:rFonts w:ascii="Arial" w:hAnsi="Arial"/>
                <w:color w:val="538135"/>
                <w:sz w:val="18"/>
              </w:rPr>
            </w:pPr>
            <w:r>
              <w:rPr>
                <w:rFonts w:ascii="Arial" w:hAnsi="Arial"/>
                <w:color w:val="538135"/>
                <w:sz w:val="18"/>
              </w:rPr>
              <w:t>NT</w:t>
            </w:r>
          </w:p>
        </w:tc>
        <w:tc>
          <w:tcPr>
            <w:tcW w:w="2541" w:type="dxa"/>
            <w:tcBorders>
              <w:top w:val="nil"/>
              <w:left w:val="single" w:sz="4" w:space="0" w:color="538135" w:themeColor="accent6" w:themeShade="BF"/>
              <w:bottom w:val="nil"/>
              <w:right w:val="nil"/>
            </w:tcBorders>
            <w:shd w:val="clear" w:color="auto" w:fill="auto"/>
          </w:tcPr>
          <w:p w14:paraId="554A2CA6" w14:textId="77777777" w:rsidR="00E26A4A" w:rsidRPr="00D1619E" w:rsidRDefault="00E26A4A" w:rsidP="00E26A4A">
            <w:pPr>
              <w:keepNext/>
              <w:keepLines/>
              <w:spacing w:after="0"/>
              <w:jc w:val="center"/>
              <w:rPr>
                <w:rFonts w:ascii="Arial" w:hAnsi="Arial"/>
                <w:color w:val="538135"/>
                <w:sz w:val="18"/>
              </w:rPr>
            </w:pPr>
          </w:p>
        </w:tc>
      </w:tr>
      <w:tr w:rsidR="00FF272E" w:rsidRPr="00D1619E" w14:paraId="1F13970D" w14:textId="77777777" w:rsidTr="009D7AAB">
        <w:trPr>
          <w:jc w:val="center"/>
        </w:trPr>
        <w:tc>
          <w:tcPr>
            <w:tcW w:w="3515" w:type="dxa"/>
            <w:vAlign w:val="center"/>
          </w:tcPr>
          <w:p w14:paraId="6AB67554" w14:textId="0F63C6D3" w:rsidR="00D90F51" w:rsidRDefault="00D90F51" w:rsidP="00D90F51">
            <w:pPr>
              <w:keepNext/>
              <w:keepLines/>
              <w:spacing w:after="0"/>
              <w:jc w:val="center"/>
              <w:rPr>
                <w:rFonts w:ascii="Arial" w:hAnsi="Arial"/>
                <w:color w:val="538135"/>
                <w:sz w:val="18"/>
              </w:rPr>
            </w:pPr>
            <w:r>
              <w:rPr>
                <w:rFonts w:ascii="Arial" w:hAnsi="Arial"/>
                <w:color w:val="538135"/>
                <w:sz w:val="18"/>
              </w:rPr>
              <w:t>Promotion</w:t>
            </w:r>
          </w:p>
        </w:tc>
        <w:tc>
          <w:tcPr>
            <w:tcW w:w="3525" w:type="dxa"/>
            <w:tcBorders>
              <w:right w:val="single" w:sz="4" w:space="0" w:color="538135" w:themeColor="accent6" w:themeShade="BF"/>
            </w:tcBorders>
            <w:vAlign w:val="center"/>
          </w:tcPr>
          <w:p w14:paraId="74BFFD31" w14:textId="01CF4CCC" w:rsidR="00D90F51" w:rsidRDefault="00D90F51" w:rsidP="00D90F51">
            <w:pPr>
              <w:keepNext/>
              <w:keepLines/>
              <w:spacing w:after="0"/>
              <w:jc w:val="center"/>
              <w:rPr>
                <w:rFonts w:ascii="Arial" w:hAnsi="Arial"/>
                <w:color w:val="538135"/>
                <w:sz w:val="18"/>
              </w:rPr>
            </w:pPr>
            <w:r>
              <w:rPr>
                <w:rFonts w:ascii="Arial" w:hAnsi="Arial"/>
                <w:color w:val="538135"/>
                <w:sz w:val="18"/>
              </w:rPr>
              <w:t>Y</w:t>
            </w:r>
          </w:p>
        </w:tc>
        <w:tc>
          <w:tcPr>
            <w:tcW w:w="2541" w:type="dxa"/>
            <w:tcBorders>
              <w:top w:val="nil"/>
              <w:left w:val="single" w:sz="4" w:space="0" w:color="538135" w:themeColor="accent6" w:themeShade="BF"/>
              <w:bottom w:val="nil"/>
              <w:right w:val="nil"/>
            </w:tcBorders>
            <w:shd w:val="clear" w:color="auto" w:fill="auto"/>
          </w:tcPr>
          <w:p w14:paraId="04612D4D" w14:textId="19193598" w:rsidR="00D90F51" w:rsidRPr="00D1619E" w:rsidRDefault="00D90F51" w:rsidP="00A55AAA">
            <w:pPr>
              <w:keepNext/>
              <w:keepLines/>
              <w:tabs>
                <w:tab w:val="left" w:pos="709"/>
              </w:tabs>
              <w:spacing w:after="0"/>
              <w:rPr>
                <w:rFonts w:ascii="Arial" w:hAnsi="Arial"/>
                <w:color w:val="538135"/>
                <w:sz w:val="18"/>
              </w:rPr>
            </w:pPr>
          </w:p>
        </w:tc>
      </w:tr>
      <w:tr w:rsidR="00FF272E" w:rsidRPr="00D1619E" w14:paraId="37705E1E" w14:textId="77777777" w:rsidTr="009D7AAB">
        <w:trPr>
          <w:jc w:val="center"/>
        </w:trPr>
        <w:tc>
          <w:tcPr>
            <w:tcW w:w="3515" w:type="dxa"/>
            <w:vAlign w:val="center"/>
          </w:tcPr>
          <w:p w14:paraId="272EE5A0" w14:textId="102699BE" w:rsidR="00D90F51" w:rsidRDefault="00D90F51" w:rsidP="00D90F51">
            <w:pPr>
              <w:keepNext/>
              <w:keepLines/>
              <w:spacing w:after="0"/>
              <w:jc w:val="center"/>
              <w:rPr>
                <w:rFonts w:ascii="Arial" w:hAnsi="Arial"/>
                <w:color w:val="538135"/>
                <w:sz w:val="18"/>
              </w:rPr>
            </w:pPr>
            <w:r>
              <w:rPr>
                <w:rFonts w:ascii="Arial" w:hAnsi="Arial"/>
                <w:color w:val="538135"/>
                <w:sz w:val="18"/>
              </w:rPr>
              <w:t>Exclusion</w:t>
            </w:r>
          </w:p>
        </w:tc>
        <w:tc>
          <w:tcPr>
            <w:tcW w:w="3525" w:type="dxa"/>
            <w:tcBorders>
              <w:right w:val="single" w:sz="4" w:space="0" w:color="538135" w:themeColor="accent6" w:themeShade="BF"/>
            </w:tcBorders>
            <w:vAlign w:val="center"/>
          </w:tcPr>
          <w:p w14:paraId="4D2BFF45" w14:textId="33E4CD0A" w:rsidR="00D90F51" w:rsidRDefault="00D90F51" w:rsidP="00D90F51">
            <w:pPr>
              <w:keepNext/>
              <w:keepLines/>
              <w:spacing w:after="0"/>
              <w:jc w:val="center"/>
              <w:rPr>
                <w:rFonts w:ascii="Arial" w:hAnsi="Arial"/>
                <w:color w:val="538135"/>
                <w:sz w:val="18"/>
              </w:rPr>
            </w:pPr>
            <w:r>
              <w:rPr>
                <w:rFonts w:ascii="Arial" w:hAnsi="Arial"/>
                <w:color w:val="538135"/>
                <w:sz w:val="18"/>
              </w:rPr>
              <w:t>N</w:t>
            </w:r>
          </w:p>
        </w:tc>
        <w:tc>
          <w:tcPr>
            <w:tcW w:w="2541" w:type="dxa"/>
            <w:tcBorders>
              <w:top w:val="nil"/>
              <w:left w:val="single" w:sz="4" w:space="0" w:color="538135" w:themeColor="accent6" w:themeShade="BF"/>
              <w:bottom w:val="nil"/>
              <w:right w:val="nil"/>
            </w:tcBorders>
            <w:shd w:val="clear" w:color="auto" w:fill="auto"/>
          </w:tcPr>
          <w:p w14:paraId="2BECD33C" w14:textId="77777777" w:rsidR="00D90F51" w:rsidRPr="00D1619E" w:rsidRDefault="00D90F51" w:rsidP="00A55AAA">
            <w:pPr>
              <w:keepNext/>
              <w:keepLines/>
              <w:spacing w:after="0"/>
              <w:rPr>
                <w:rFonts w:ascii="Arial" w:hAnsi="Arial"/>
                <w:color w:val="538135"/>
                <w:sz w:val="18"/>
              </w:rPr>
            </w:pPr>
          </w:p>
        </w:tc>
      </w:tr>
      <w:tr w:rsidR="00FF272E" w:rsidRPr="00D1619E" w14:paraId="0CCF968B" w14:textId="77777777" w:rsidTr="009D7AAB">
        <w:trPr>
          <w:jc w:val="center"/>
        </w:trPr>
        <w:tc>
          <w:tcPr>
            <w:tcW w:w="3515" w:type="dxa"/>
            <w:vAlign w:val="center"/>
          </w:tcPr>
          <w:p w14:paraId="749E378F" w14:textId="234FEC3E" w:rsidR="00D90F51" w:rsidRDefault="00D90F51" w:rsidP="00D90F51">
            <w:pPr>
              <w:keepNext/>
              <w:keepLines/>
              <w:spacing w:after="0"/>
              <w:jc w:val="center"/>
              <w:rPr>
                <w:rFonts w:ascii="Arial" w:hAnsi="Arial"/>
                <w:color w:val="538135"/>
                <w:sz w:val="18"/>
              </w:rPr>
            </w:pPr>
            <w:r>
              <w:rPr>
                <w:rFonts w:ascii="Arial" w:hAnsi="Arial"/>
                <w:color w:val="538135"/>
                <w:sz w:val="18"/>
              </w:rPr>
              <w:t>Information</w:t>
            </w:r>
          </w:p>
        </w:tc>
        <w:tc>
          <w:tcPr>
            <w:tcW w:w="3525" w:type="dxa"/>
            <w:tcBorders>
              <w:right w:val="single" w:sz="4" w:space="0" w:color="538135" w:themeColor="accent6" w:themeShade="BF"/>
            </w:tcBorders>
            <w:vAlign w:val="center"/>
          </w:tcPr>
          <w:p w14:paraId="74C671FD" w14:textId="59377C77" w:rsidR="00D90F51" w:rsidRDefault="00D90F51" w:rsidP="00D90F51">
            <w:pPr>
              <w:keepNext/>
              <w:keepLines/>
              <w:spacing w:after="0"/>
              <w:jc w:val="center"/>
              <w:rPr>
                <w:rFonts w:ascii="Arial" w:hAnsi="Arial"/>
                <w:color w:val="538135"/>
                <w:sz w:val="18"/>
              </w:rPr>
            </w:pPr>
            <w:r>
              <w:rPr>
                <w:rFonts w:ascii="Arial" w:hAnsi="Arial"/>
                <w:color w:val="538135"/>
                <w:sz w:val="18"/>
              </w:rPr>
              <w:t>Y</w:t>
            </w:r>
            <w:r w:rsidR="00970620">
              <w:rPr>
                <w:rFonts w:ascii="Arial" w:hAnsi="Arial"/>
                <w:color w:val="538135"/>
                <w:sz w:val="18"/>
              </w:rPr>
              <w:t xml:space="preserve"> </w:t>
            </w:r>
            <w:r w:rsidR="00AF4458">
              <w:rPr>
                <w:rFonts w:ascii="Arial" w:hAnsi="Arial"/>
                <w:color w:val="538135"/>
                <w:sz w:val="18"/>
              </w:rPr>
              <w:t xml:space="preserve">or </w:t>
            </w:r>
            <w:r w:rsidR="00ED4C0D">
              <w:rPr>
                <w:rFonts w:ascii="Arial" w:hAnsi="Arial"/>
                <w:color w:val="538135"/>
                <w:sz w:val="18"/>
              </w:rPr>
              <w:t>(</w:t>
            </w:r>
            <w:r w:rsidR="00970620">
              <w:rPr>
                <w:rFonts w:ascii="Arial" w:hAnsi="Arial"/>
                <w:color w:val="538135"/>
                <w:sz w:val="18"/>
              </w:rPr>
              <w:t>N + NT</w:t>
            </w:r>
            <w:r w:rsidR="00ED4C0D">
              <w:rPr>
                <w:rFonts w:ascii="Arial" w:hAnsi="Arial"/>
                <w:color w:val="538135"/>
                <w:sz w:val="18"/>
              </w:rPr>
              <w:t>)</w:t>
            </w:r>
          </w:p>
        </w:tc>
        <w:tc>
          <w:tcPr>
            <w:tcW w:w="2541" w:type="dxa"/>
            <w:tcBorders>
              <w:top w:val="nil"/>
              <w:left w:val="single" w:sz="4" w:space="0" w:color="538135" w:themeColor="accent6" w:themeShade="BF"/>
              <w:bottom w:val="nil"/>
              <w:right w:val="nil"/>
            </w:tcBorders>
            <w:shd w:val="clear" w:color="auto" w:fill="auto"/>
          </w:tcPr>
          <w:p w14:paraId="7C0FFFA7" w14:textId="77777777" w:rsidR="00D90F51" w:rsidRPr="00D1619E" w:rsidRDefault="00D90F51" w:rsidP="00D90F51">
            <w:pPr>
              <w:keepNext/>
              <w:keepLines/>
              <w:spacing w:after="0"/>
              <w:jc w:val="center"/>
              <w:rPr>
                <w:rFonts w:ascii="Arial" w:hAnsi="Arial"/>
                <w:color w:val="538135"/>
                <w:sz w:val="18"/>
              </w:rPr>
            </w:pPr>
          </w:p>
        </w:tc>
      </w:tr>
      <w:tr w:rsidR="009D7AAB" w:rsidRPr="00D1619E" w14:paraId="17F1DD45" w14:textId="77777777" w:rsidTr="009D7AAB">
        <w:trPr>
          <w:gridAfter w:val="1"/>
          <w:wAfter w:w="2541" w:type="dxa"/>
          <w:jc w:val="center"/>
        </w:trPr>
        <w:tc>
          <w:tcPr>
            <w:tcW w:w="7040" w:type="dxa"/>
            <w:gridSpan w:val="2"/>
            <w:vAlign w:val="center"/>
          </w:tcPr>
          <w:p w14:paraId="56FAA137" w14:textId="77777777" w:rsidR="009D7AAB" w:rsidRPr="00D92370" w:rsidRDefault="009D7AAB" w:rsidP="00C1146B">
            <w:pPr>
              <w:pStyle w:val="TAN"/>
              <w:rPr>
                <w:color w:val="538135" w:themeColor="accent6" w:themeShade="BF"/>
                <w:lang w:val="es-ES"/>
              </w:rPr>
            </w:pPr>
            <w:r w:rsidRPr="00D92370">
              <w:rPr>
                <w:color w:val="538135" w:themeColor="accent6" w:themeShade="BF"/>
                <w:lang w:val="es-ES"/>
              </w:rPr>
              <w:t>NOTE:</w:t>
            </w:r>
          </w:p>
          <w:p w14:paraId="6807A3BA" w14:textId="3D41FA15" w:rsidR="009D7AAB" w:rsidRPr="007F0509" w:rsidRDefault="009D7AAB" w:rsidP="00C1146B">
            <w:pPr>
              <w:pStyle w:val="TAN"/>
              <w:rPr>
                <w:color w:val="538135" w:themeColor="accent6" w:themeShade="BF"/>
                <w:lang w:val="es-ES"/>
              </w:rPr>
            </w:pPr>
            <w:r w:rsidRPr="00D92370">
              <w:rPr>
                <w:color w:val="538135" w:themeColor="accent6" w:themeShade="BF"/>
                <w:lang w:val="es-ES"/>
              </w:rPr>
              <w:tab/>
            </w:r>
            <w:proofErr w:type="gramStart"/>
            <w:r w:rsidRPr="007F0509">
              <w:rPr>
                <w:color w:val="538135" w:themeColor="accent6" w:themeShade="BF"/>
                <w:lang w:val="es-ES"/>
              </w:rPr>
              <w:t xml:space="preserve">Y </w:t>
            </w:r>
            <w:r w:rsidR="00AE2BEB" w:rsidRPr="007F0509">
              <w:rPr>
                <w:color w:val="538135" w:themeColor="accent6" w:themeShade="BF"/>
                <w:lang w:val="es-ES"/>
              </w:rPr>
              <w:t>:</w:t>
            </w:r>
            <w:proofErr w:type="gramEnd"/>
            <w:r w:rsidR="00AE2BEB" w:rsidRPr="007F0509">
              <w:rPr>
                <w:color w:val="538135" w:themeColor="accent6" w:themeShade="BF"/>
                <w:lang w:val="es-ES"/>
              </w:rPr>
              <w:t>=</w:t>
            </w:r>
            <w:r w:rsidRPr="007F0509">
              <w:rPr>
                <w:color w:val="538135" w:themeColor="accent6" w:themeShade="BF"/>
                <w:lang w:val="es-ES"/>
              </w:rPr>
              <w:t xml:space="preserve"> Yes</w:t>
            </w:r>
            <w:r w:rsidR="0011787A" w:rsidRPr="007F0509">
              <w:rPr>
                <w:color w:val="538135" w:themeColor="accent6" w:themeShade="BF"/>
                <w:lang w:val="es-ES"/>
              </w:rPr>
              <w:t>.</w:t>
            </w:r>
          </w:p>
          <w:p w14:paraId="0821143B" w14:textId="2723CA80" w:rsidR="009D7AAB" w:rsidRPr="007F0509" w:rsidRDefault="009D7AAB" w:rsidP="00C1146B">
            <w:pPr>
              <w:pStyle w:val="TAN"/>
              <w:rPr>
                <w:color w:val="538135" w:themeColor="accent6" w:themeShade="BF"/>
                <w:lang w:val="es-ES"/>
              </w:rPr>
            </w:pPr>
            <w:r w:rsidRPr="007F0509">
              <w:rPr>
                <w:color w:val="538135" w:themeColor="accent6" w:themeShade="BF"/>
                <w:lang w:val="es-ES"/>
              </w:rPr>
              <w:tab/>
            </w:r>
            <w:proofErr w:type="gramStart"/>
            <w:r w:rsidRPr="007F0509">
              <w:rPr>
                <w:color w:val="538135" w:themeColor="accent6" w:themeShade="BF"/>
                <w:lang w:val="es-ES"/>
              </w:rPr>
              <w:t xml:space="preserve">N </w:t>
            </w:r>
            <w:r w:rsidR="0017321A" w:rsidRPr="007F0509">
              <w:rPr>
                <w:color w:val="538135" w:themeColor="accent6" w:themeShade="BF"/>
                <w:lang w:val="es-ES"/>
              </w:rPr>
              <w:t>:</w:t>
            </w:r>
            <w:proofErr w:type="gramEnd"/>
            <w:r w:rsidRPr="007F0509">
              <w:rPr>
                <w:color w:val="538135" w:themeColor="accent6" w:themeShade="BF"/>
                <w:lang w:val="es-ES"/>
              </w:rPr>
              <w:t>= No</w:t>
            </w:r>
            <w:r w:rsidR="0011787A" w:rsidRPr="007F0509">
              <w:rPr>
                <w:color w:val="538135" w:themeColor="accent6" w:themeShade="BF"/>
                <w:lang w:val="es-ES"/>
              </w:rPr>
              <w:t>.</w:t>
            </w:r>
          </w:p>
          <w:p w14:paraId="26B22BF2" w14:textId="09C1AD57" w:rsidR="009D7AAB" w:rsidRDefault="009D7AAB" w:rsidP="00C1146B">
            <w:pPr>
              <w:pStyle w:val="TAN"/>
            </w:pPr>
            <w:r w:rsidRPr="007F0509">
              <w:rPr>
                <w:color w:val="538135" w:themeColor="accent6" w:themeShade="BF"/>
                <w:lang w:val="es-ES"/>
              </w:rPr>
              <w:tab/>
            </w:r>
            <w:proofErr w:type="gramStart"/>
            <w:r w:rsidRPr="00D92370">
              <w:rPr>
                <w:color w:val="538135" w:themeColor="accent6" w:themeShade="BF"/>
              </w:rPr>
              <w:t xml:space="preserve">NT </w:t>
            </w:r>
            <w:r w:rsidR="0017321A">
              <w:rPr>
                <w:color w:val="538135" w:themeColor="accent6" w:themeShade="BF"/>
              </w:rPr>
              <w:t>:</w:t>
            </w:r>
            <w:proofErr w:type="gramEnd"/>
            <w:r w:rsidRPr="00D92370">
              <w:rPr>
                <w:color w:val="538135" w:themeColor="accent6" w:themeShade="BF"/>
              </w:rPr>
              <w:t>= New Test group is to be defined in the present document.</w:t>
            </w:r>
          </w:p>
        </w:tc>
      </w:tr>
    </w:tbl>
    <w:p w14:paraId="08E4717A" w14:textId="22037B5B" w:rsidR="00831846" w:rsidRDefault="00831846" w:rsidP="00D92370"/>
    <w:p w14:paraId="5D9C9131" w14:textId="190F3DC4" w:rsidR="0061669C" w:rsidRDefault="0061669C" w:rsidP="00D92370">
      <w:pPr>
        <w:rPr>
          <w:color w:val="538135" w:themeColor="accent6" w:themeShade="BF"/>
        </w:rPr>
      </w:pPr>
      <w:r w:rsidRPr="00A55AAA">
        <w:rPr>
          <w:color w:val="538135" w:themeColor="accent6" w:themeShade="BF"/>
        </w:rPr>
        <w:t xml:space="preserve">New test groups in the present document can require modified or new IXIT entries. </w:t>
      </w:r>
      <w:r>
        <w:rPr>
          <w:color w:val="538135" w:themeColor="accent6" w:themeShade="BF"/>
        </w:rPr>
        <w:t xml:space="preserve">For the handling of IXIT entries please refer to </w:t>
      </w:r>
      <w:r w:rsidR="007D043D">
        <w:rPr>
          <w:color w:val="538135" w:themeColor="accent6" w:themeShade="BF"/>
        </w:rPr>
        <w:t>clause 4.1.2</w:t>
      </w:r>
      <w:r>
        <w:rPr>
          <w:color w:val="538135" w:themeColor="accent6" w:themeShade="BF"/>
        </w:rPr>
        <w:t>.</w:t>
      </w:r>
    </w:p>
    <w:p w14:paraId="7CA56314" w14:textId="3E2545EE" w:rsidR="000A08BB" w:rsidRDefault="000A08BB" w:rsidP="00F66FC8">
      <w:pPr>
        <w:pStyle w:val="Heading3"/>
      </w:pPr>
      <w:bookmarkStart w:id="239" w:name="_Toc101946830"/>
      <w:bookmarkStart w:id="240" w:name="_Toc102378973"/>
      <w:bookmarkStart w:id="241" w:name="_Toc102379107"/>
      <w:bookmarkStart w:id="242" w:name="_Toc103250474"/>
      <w:r w:rsidRPr="00E44757">
        <w:t>4.1.</w:t>
      </w:r>
      <w:r w:rsidR="007D043D" w:rsidRPr="00E44757">
        <w:t>2</w:t>
      </w:r>
      <w:r w:rsidR="007D043D" w:rsidRPr="00E44757">
        <w:tab/>
        <w:t>Handling of IXIT entries</w:t>
      </w:r>
      <w:bookmarkEnd w:id="239"/>
      <w:bookmarkEnd w:id="240"/>
      <w:bookmarkEnd w:id="241"/>
      <w:bookmarkEnd w:id="242"/>
    </w:p>
    <w:p w14:paraId="02F04F8E" w14:textId="12080F47" w:rsidR="00E95FE1" w:rsidRDefault="004511AA" w:rsidP="00E95FE1">
      <w:pPr>
        <w:rPr>
          <w:color w:val="538135" w:themeColor="accent6" w:themeShade="BF"/>
        </w:rPr>
      </w:pPr>
      <w:r w:rsidRPr="006112DD">
        <w:rPr>
          <w:color w:val="538135" w:themeColor="accent6" w:themeShade="BF"/>
        </w:rPr>
        <w:t xml:space="preserve">IXIT information is used in </w:t>
      </w:r>
      <w:r>
        <w:rPr>
          <w:color w:val="538135" w:themeColor="accent6" w:themeShade="BF"/>
        </w:rPr>
        <w:t xml:space="preserve">ETSI </w:t>
      </w:r>
      <w:r w:rsidRPr="006112DD">
        <w:rPr>
          <w:color w:val="538135" w:themeColor="accent6" w:themeShade="BF"/>
        </w:rPr>
        <w:t>TS 103 701</w:t>
      </w:r>
      <w:r>
        <w:rPr>
          <w:color w:val="538135" w:themeColor="accent6" w:themeShade="BF"/>
        </w:rPr>
        <w:t xml:space="preserve"> </w:t>
      </w:r>
      <w:r w:rsidRPr="007C5ED1">
        <w:rPr>
          <w:color w:val="538135" w:themeColor="accent6" w:themeShade="BF"/>
        </w:rPr>
        <w:fldChar w:fldCharType="begin"/>
      </w:r>
      <w:r w:rsidRPr="007C5ED1">
        <w:rPr>
          <w:color w:val="538135" w:themeColor="accent6" w:themeShade="BF"/>
        </w:rPr>
        <w:instrText xml:space="preserve"> REF reference2 \h </w:instrText>
      </w:r>
      <w:r w:rsidRPr="007C5ED1">
        <w:rPr>
          <w:color w:val="538135" w:themeColor="accent6" w:themeShade="BF"/>
        </w:rPr>
      </w:r>
      <w:r w:rsidRPr="007C5ED1">
        <w:rPr>
          <w:color w:val="538135" w:themeColor="accent6" w:themeShade="BF"/>
        </w:rPr>
        <w:fldChar w:fldCharType="separate"/>
      </w:r>
      <w:r w:rsidR="0091225A" w:rsidRPr="00D92370">
        <w:rPr>
          <w:rStyle w:val="EditorsNoteZchn"/>
          <w:lang w:val="en-US"/>
        </w:rPr>
        <w:t>[2]</w:t>
      </w:r>
      <w:r w:rsidRPr="007C5ED1">
        <w:rPr>
          <w:color w:val="538135" w:themeColor="accent6" w:themeShade="BF"/>
        </w:rPr>
        <w:fldChar w:fldCharType="end"/>
      </w:r>
      <w:r w:rsidR="004F2FCF">
        <w:rPr>
          <w:color w:val="538135" w:themeColor="accent6" w:themeShade="BF"/>
        </w:rPr>
        <w:t xml:space="preserve"> inside test groups for the assessment</w:t>
      </w:r>
      <w:r w:rsidRPr="006112DD">
        <w:rPr>
          <w:color w:val="538135" w:themeColor="accent6" w:themeShade="BF"/>
        </w:rPr>
        <w:t>. Efforts should be made to re-use existing</w:t>
      </w:r>
      <w:r>
        <w:rPr>
          <w:color w:val="538135" w:themeColor="accent6" w:themeShade="BF"/>
        </w:rPr>
        <w:t xml:space="preserve"> IXIT</w:t>
      </w:r>
      <w:r w:rsidRPr="006112DD">
        <w:rPr>
          <w:color w:val="538135" w:themeColor="accent6" w:themeShade="BF"/>
        </w:rPr>
        <w:t xml:space="preserve"> information where possible. However, for new </w:t>
      </w:r>
      <w:r>
        <w:rPr>
          <w:color w:val="538135" w:themeColor="accent6" w:themeShade="BF"/>
        </w:rPr>
        <w:t>t</w:t>
      </w:r>
      <w:r w:rsidRPr="006112DD">
        <w:rPr>
          <w:color w:val="538135" w:themeColor="accent6" w:themeShade="BF"/>
        </w:rPr>
        <w:t xml:space="preserve">est </w:t>
      </w:r>
      <w:r>
        <w:rPr>
          <w:color w:val="538135" w:themeColor="accent6" w:themeShade="BF"/>
        </w:rPr>
        <w:t>g</w:t>
      </w:r>
      <w:r w:rsidRPr="006112DD">
        <w:rPr>
          <w:color w:val="538135" w:themeColor="accent6" w:themeShade="BF"/>
        </w:rPr>
        <w:t>roups in th</w:t>
      </w:r>
      <w:r>
        <w:rPr>
          <w:color w:val="538135" w:themeColor="accent6" w:themeShade="BF"/>
        </w:rPr>
        <w:t>e present</w:t>
      </w:r>
      <w:r w:rsidRPr="006112DD">
        <w:rPr>
          <w:color w:val="538135" w:themeColor="accent6" w:themeShade="BF"/>
        </w:rPr>
        <w:t xml:space="preserve"> document, further information may be required to perform a </w:t>
      </w:r>
      <w:r>
        <w:rPr>
          <w:color w:val="538135" w:themeColor="accent6" w:themeShade="BF"/>
        </w:rPr>
        <w:t>t</w:t>
      </w:r>
      <w:r w:rsidRPr="006112DD">
        <w:rPr>
          <w:color w:val="538135" w:themeColor="accent6" w:themeShade="BF"/>
        </w:rPr>
        <w:t xml:space="preserve">est </w:t>
      </w:r>
      <w:r>
        <w:rPr>
          <w:color w:val="538135" w:themeColor="accent6" w:themeShade="BF"/>
        </w:rPr>
        <w:t>g</w:t>
      </w:r>
      <w:r w:rsidRPr="006112DD">
        <w:rPr>
          <w:color w:val="538135" w:themeColor="accent6" w:themeShade="BF"/>
        </w:rPr>
        <w:t>roup. Therefore, th</w:t>
      </w:r>
      <w:r>
        <w:rPr>
          <w:color w:val="538135" w:themeColor="accent6" w:themeShade="BF"/>
        </w:rPr>
        <w:t>e present clause</w:t>
      </w:r>
      <w:r w:rsidRPr="006112DD">
        <w:rPr>
          <w:color w:val="538135" w:themeColor="accent6" w:themeShade="BF"/>
        </w:rPr>
        <w:t xml:space="preserve"> describes how to modify or </w:t>
      </w:r>
      <w:r>
        <w:rPr>
          <w:color w:val="538135" w:themeColor="accent6" w:themeShade="BF"/>
        </w:rPr>
        <w:t>to extend</w:t>
      </w:r>
      <w:r w:rsidRPr="006112DD">
        <w:rPr>
          <w:color w:val="538135" w:themeColor="accent6" w:themeShade="BF"/>
        </w:rPr>
        <w:t xml:space="preserve"> the existing IXIT.</w:t>
      </w:r>
    </w:p>
    <w:p w14:paraId="63D4AA6D" w14:textId="659A6DCB" w:rsidR="00E95FE1" w:rsidRDefault="00E95FE1" w:rsidP="00E95FE1">
      <w:pPr>
        <w:rPr>
          <w:color w:val="538135" w:themeColor="accent6" w:themeShade="BF"/>
        </w:rPr>
      </w:pPr>
      <w:r>
        <w:rPr>
          <w:color w:val="538135" w:themeColor="accent6" w:themeShade="BF"/>
        </w:rPr>
        <w:t xml:space="preserve">Since IXIT entries can be referenced by various test groups in the present document and in ETSI TS 103 701 </w:t>
      </w:r>
      <w:r w:rsidRPr="00E83062">
        <w:rPr>
          <w:rStyle w:val="EditorsNoteZchn"/>
          <w:lang w:val="en-US"/>
        </w:rPr>
        <w:t>[2]</w:t>
      </w:r>
      <w:r>
        <w:rPr>
          <w:color w:val="538135" w:themeColor="accent6" w:themeShade="BF"/>
        </w:rPr>
        <w:t xml:space="preserve">, modifications on existing IXIT entries could have a serious impact. Table B.1 </w:t>
      </w:r>
      <w:r w:rsidRPr="00E95FE1">
        <w:rPr>
          <w:color w:val="538135" w:themeColor="accent6" w:themeShade="BF"/>
        </w:rPr>
        <w:t>describes for each provision which IXIT entries are required to perform the corresponding test group</w:t>
      </w:r>
      <w:r>
        <w:rPr>
          <w:color w:val="538135" w:themeColor="accent6" w:themeShade="BF"/>
        </w:rPr>
        <w:t xml:space="preserve">. Therefore, modifications on existing IXIT entries can only be realised by defining a new IXIT entry (duplicating the content of the entry in ETSI TS 103 701 </w:t>
      </w:r>
      <w:r w:rsidRPr="00E83062">
        <w:rPr>
          <w:rStyle w:val="EditorsNoteZchn"/>
          <w:lang w:val="en-US"/>
        </w:rPr>
        <w:t>[2] and incorporating the desired modifications</w:t>
      </w:r>
      <w:r>
        <w:rPr>
          <w:color w:val="538135" w:themeColor="accent6" w:themeShade="BF"/>
        </w:rPr>
        <w:t>) and changing the reference for the specific test group inside table B.1 into the new IXIT entry</w:t>
      </w:r>
      <w:r w:rsidR="00287EC4">
        <w:rPr>
          <w:color w:val="538135" w:themeColor="accent6" w:themeShade="BF"/>
        </w:rPr>
        <w:t xml:space="preserve"> together with the use of the new IXIT entry within the test groups in the present document where needed</w:t>
      </w:r>
      <w:r>
        <w:rPr>
          <w:color w:val="538135" w:themeColor="accent6" w:themeShade="BF"/>
        </w:rPr>
        <w:t>.</w:t>
      </w:r>
      <w:r w:rsidR="00FC3F06">
        <w:rPr>
          <w:color w:val="538135" w:themeColor="accent6" w:themeShade="BF"/>
        </w:rPr>
        <w:t xml:space="preserve"> Adding new IXIT entries can be realised by creating new entries and adding a reference for the corresponding test group inside table B.1.</w:t>
      </w:r>
    </w:p>
    <w:p w14:paraId="37FF93D2" w14:textId="0827397A" w:rsidR="004511AA" w:rsidRDefault="004511AA" w:rsidP="004511AA">
      <w:pPr>
        <w:rPr>
          <w:color w:val="538135" w:themeColor="accent6" w:themeShade="BF"/>
        </w:rPr>
      </w:pPr>
      <w:r w:rsidRPr="00F7202F">
        <w:rPr>
          <w:color w:val="538135" w:themeColor="accent6" w:themeShade="BF"/>
        </w:rPr>
        <w:t xml:space="preserve">It is recommended that the new IXITs </w:t>
      </w:r>
      <w:r>
        <w:rPr>
          <w:color w:val="538135" w:themeColor="accent6" w:themeShade="BF"/>
        </w:rPr>
        <w:t>are</w:t>
      </w:r>
      <w:r w:rsidRPr="00F7202F">
        <w:rPr>
          <w:color w:val="538135" w:themeColor="accent6" w:themeShade="BF"/>
        </w:rPr>
        <w:t xml:space="preserve"> used as concisely as possible</w:t>
      </w:r>
      <w:r w:rsidRPr="006112DD">
        <w:rPr>
          <w:color w:val="538135" w:themeColor="accent6" w:themeShade="BF"/>
        </w:rPr>
        <w:t xml:space="preserve"> and only in those places where something has been changed in a provision.</w:t>
      </w:r>
    </w:p>
    <w:p w14:paraId="62D6AE43" w14:textId="2C7F1706" w:rsidR="004511AA" w:rsidRDefault="004511AA" w:rsidP="004511AA">
      <w:pPr>
        <w:rPr>
          <w:color w:val="538135" w:themeColor="accent6" w:themeShade="BF"/>
        </w:rPr>
      </w:pPr>
      <w:r>
        <w:rPr>
          <w:color w:val="538135" w:themeColor="accent6" w:themeShade="BF"/>
        </w:rPr>
        <w:t xml:space="preserve">These new IXITs are intended to be created to adequately fill </w:t>
      </w:r>
      <w:r w:rsidR="009D7AAB">
        <w:rPr>
          <w:color w:val="538135" w:themeColor="accent6" w:themeShade="BF"/>
        </w:rPr>
        <w:t>t</w:t>
      </w:r>
      <w:r>
        <w:rPr>
          <w:color w:val="538135" w:themeColor="accent6" w:themeShade="BF"/>
        </w:rPr>
        <w:t xml:space="preserve">able B.1. It is possible that some of the IXITs defined in ETSI TS 103 701 </w:t>
      </w:r>
      <w:r w:rsidRPr="007C5ED1">
        <w:rPr>
          <w:color w:val="538135" w:themeColor="accent6" w:themeShade="BF"/>
        </w:rPr>
        <w:fldChar w:fldCharType="begin"/>
      </w:r>
      <w:r w:rsidRPr="007C5ED1">
        <w:rPr>
          <w:color w:val="538135" w:themeColor="accent6" w:themeShade="BF"/>
        </w:rPr>
        <w:instrText xml:space="preserve"> REF reference2 \h </w:instrText>
      </w:r>
      <w:r w:rsidRPr="007C5ED1">
        <w:rPr>
          <w:color w:val="538135" w:themeColor="accent6" w:themeShade="BF"/>
        </w:rPr>
      </w:r>
      <w:r w:rsidRPr="007C5ED1">
        <w:rPr>
          <w:color w:val="538135" w:themeColor="accent6" w:themeShade="BF"/>
        </w:rPr>
        <w:fldChar w:fldCharType="separate"/>
      </w:r>
      <w:r w:rsidR="0091225A" w:rsidRPr="00D92370">
        <w:rPr>
          <w:rStyle w:val="EditorsNoteZchn"/>
          <w:lang w:val="en-US"/>
        </w:rPr>
        <w:t>[2]</w:t>
      </w:r>
      <w:r w:rsidRPr="007C5ED1">
        <w:rPr>
          <w:color w:val="538135" w:themeColor="accent6" w:themeShade="BF"/>
        </w:rPr>
        <w:fldChar w:fldCharType="end"/>
      </w:r>
      <w:r>
        <w:rPr>
          <w:color w:val="538135" w:themeColor="accent6" w:themeShade="BF"/>
        </w:rPr>
        <w:t xml:space="preserve"> also apply in the present document. These IXIT entries are to be referenced here.</w:t>
      </w:r>
    </w:p>
    <w:p w14:paraId="60E82B69" w14:textId="31B5F995" w:rsidR="004511AA" w:rsidRPr="00A55AAA" w:rsidRDefault="004511AA" w:rsidP="004511AA">
      <w:r w:rsidRPr="00A55AAA">
        <w:t xml:space="preserve">The following three bullet points </w:t>
      </w:r>
      <w:r w:rsidR="00402BFB">
        <w:t>explain</w:t>
      </w:r>
      <w:r w:rsidRPr="00A55AAA">
        <w:t xml:space="preserve"> how IXIT entries </w:t>
      </w:r>
      <w:r w:rsidR="004435C5">
        <w:t>are</w:t>
      </w:r>
      <w:r w:rsidRPr="00A55AAA">
        <w:t xml:space="preserve"> handled in the present document based on the modified or added provisions in the </w:t>
      </w:r>
      <w:r>
        <w:t>[</w:t>
      </w:r>
      <w:r w:rsidRPr="00A55AAA">
        <w:t>vertical standard</w:t>
      </w:r>
      <w:r>
        <w:t>]</w:t>
      </w:r>
      <w:r w:rsidRPr="00A55AAA">
        <w:t xml:space="preserve"> [1]:</w:t>
      </w:r>
    </w:p>
    <w:p w14:paraId="45D64AA3" w14:textId="37065AE8" w:rsidR="004511AA" w:rsidRDefault="004511AA" w:rsidP="00D92370">
      <w:pPr>
        <w:pStyle w:val="B1"/>
      </w:pPr>
      <w:r w:rsidRPr="00A55AAA">
        <w:t>A</w:t>
      </w:r>
      <w:r w:rsidR="00CA35E6">
        <w:t>n existing</w:t>
      </w:r>
      <w:r w:rsidRPr="00A55AAA">
        <w:t xml:space="preserve"> IXIT </w:t>
      </w:r>
      <w:r w:rsidR="00180CE5">
        <w:t>entry</w:t>
      </w:r>
      <w:r w:rsidR="00CA35E6">
        <w:t xml:space="preserve"> </w:t>
      </w:r>
      <w:r w:rsidR="00CA35E6" w:rsidRPr="00A55AAA">
        <w:t xml:space="preserve">(as defined in ETSI TS 103 </w:t>
      </w:r>
      <w:r w:rsidR="00CA35E6" w:rsidRPr="008B0296">
        <w:t xml:space="preserve">701 </w:t>
      </w:r>
      <w:r w:rsidR="004E430C" w:rsidRPr="008B0296">
        <w:rPr>
          <w:color w:val="538135" w:themeColor="accent6" w:themeShade="BF"/>
        </w:rPr>
        <w:fldChar w:fldCharType="begin"/>
      </w:r>
      <w:r w:rsidR="004E430C" w:rsidRPr="005E207D">
        <w:rPr>
          <w:color w:val="538135" w:themeColor="accent6" w:themeShade="BF"/>
        </w:rPr>
        <w:instrText xml:space="preserve"> REF reference2 \h  \* MERGEFORMAT </w:instrText>
      </w:r>
      <w:r w:rsidR="004E430C" w:rsidRPr="008B0296">
        <w:rPr>
          <w:color w:val="538135" w:themeColor="accent6" w:themeShade="BF"/>
        </w:rPr>
      </w:r>
      <w:r w:rsidR="004E430C" w:rsidRPr="008B0296">
        <w:rPr>
          <w:color w:val="538135" w:themeColor="accent6" w:themeShade="BF"/>
        </w:rPr>
        <w:fldChar w:fldCharType="separate"/>
      </w:r>
      <w:r w:rsidR="0091225A" w:rsidRPr="007F0509">
        <w:t>[2]</w:t>
      </w:r>
      <w:r w:rsidR="004E430C" w:rsidRPr="008B0296">
        <w:rPr>
          <w:color w:val="538135" w:themeColor="accent6" w:themeShade="BF"/>
        </w:rPr>
        <w:fldChar w:fldCharType="end"/>
      </w:r>
      <w:r w:rsidR="00CA35E6" w:rsidRPr="008B0296">
        <w:t xml:space="preserve">) </w:t>
      </w:r>
      <w:r w:rsidR="00CA35E6">
        <w:t>is modified</w:t>
      </w:r>
      <w:r w:rsidR="00287EC4">
        <w:t xml:space="preserve"> and added</w:t>
      </w:r>
      <w:r w:rsidR="00287EC4" w:rsidRPr="00287EC4">
        <w:t xml:space="preserve"> </w:t>
      </w:r>
      <w:r w:rsidR="00287EC4">
        <w:t xml:space="preserve">to an existing IXIT table or list from ETSI TS </w:t>
      </w:r>
      <w:r w:rsidR="00287EC4" w:rsidRPr="00A55AAA">
        <w:t xml:space="preserve">103 701 </w:t>
      </w:r>
      <w:r w:rsidR="00287EC4" w:rsidRPr="008B0296">
        <w:rPr>
          <w:color w:val="538135" w:themeColor="accent6" w:themeShade="BF"/>
        </w:rPr>
        <w:fldChar w:fldCharType="begin"/>
      </w:r>
      <w:r w:rsidR="00287EC4" w:rsidRPr="005E207D">
        <w:rPr>
          <w:color w:val="538135" w:themeColor="accent6" w:themeShade="BF"/>
        </w:rPr>
        <w:instrText xml:space="preserve"> REF reference2 \h  \* MERGEFORMAT </w:instrText>
      </w:r>
      <w:r w:rsidR="00287EC4" w:rsidRPr="008B0296">
        <w:rPr>
          <w:color w:val="538135" w:themeColor="accent6" w:themeShade="BF"/>
        </w:rPr>
      </w:r>
      <w:r w:rsidR="00287EC4" w:rsidRPr="008B0296">
        <w:rPr>
          <w:color w:val="538135" w:themeColor="accent6" w:themeShade="BF"/>
        </w:rPr>
        <w:fldChar w:fldCharType="separate"/>
      </w:r>
      <w:r w:rsidR="0091225A" w:rsidRPr="007F0509">
        <w:t>[2]</w:t>
      </w:r>
      <w:r w:rsidR="00287EC4" w:rsidRPr="008B0296">
        <w:rPr>
          <w:color w:val="538135" w:themeColor="accent6" w:themeShade="BF"/>
        </w:rPr>
        <w:fldChar w:fldCharType="end"/>
      </w:r>
      <w:r w:rsidR="00166FC9">
        <w:rPr>
          <w:color w:val="538135" w:themeColor="accent6" w:themeShade="BF"/>
        </w:rPr>
        <w:t>.</w:t>
      </w:r>
    </w:p>
    <w:p w14:paraId="640CD9FE" w14:textId="6B968FCA" w:rsidR="00EE064B" w:rsidRPr="00E83062" w:rsidRDefault="007D46F8" w:rsidP="00E83062">
      <w:pPr>
        <w:rPr>
          <w:color w:val="538135" w:themeColor="accent6" w:themeShade="BF"/>
        </w:rPr>
      </w:pPr>
      <w:r>
        <w:rPr>
          <w:color w:val="538135" w:themeColor="accent6" w:themeShade="BF"/>
        </w:rPr>
        <w:t>EXAMPLE 1</w:t>
      </w:r>
      <w:r w:rsidR="00EE064B" w:rsidRPr="00E83062">
        <w:rPr>
          <w:color w:val="538135" w:themeColor="accent6" w:themeShade="BF"/>
        </w:rPr>
        <w:t xml:space="preserve"> show</w:t>
      </w:r>
      <w:r>
        <w:rPr>
          <w:color w:val="538135" w:themeColor="accent6" w:themeShade="BF"/>
        </w:rPr>
        <w:t>s</w:t>
      </w:r>
      <w:r w:rsidR="00EE064B" w:rsidRPr="00E83062">
        <w:rPr>
          <w:color w:val="538135" w:themeColor="accent6" w:themeShade="BF"/>
        </w:rPr>
        <w:t xml:space="preserve"> how </w:t>
      </w:r>
      <w:r w:rsidR="006526BA">
        <w:rPr>
          <w:color w:val="538135" w:themeColor="accent6" w:themeShade="BF"/>
        </w:rPr>
        <w:t>this modified</w:t>
      </w:r>
      <w:r w:rsidR="00EE064B" w:rsidRPr="00E83062">
        <w:rPr>
          <w:color w:val="538135" w:themeColor="accent6" w:themeShade="BF"/>
        </w:rPr>
        <w:t xml:space="preserve"> IXIT entr</w:t>
      </w:r>
      <w:r w:rsidR="006526BA">
        <w:rPr>
          <w:color w:val="538135" w:themeColor="accent6" w:themeShade="BF"/>
        </w:rPr>
        <w:t xml:space="preserve">y </w:t>
      </w:r>
      <w:r w:rsidR="00EE064B" w:rsidRPr="00E83062">
        <w:rPr>
          <w:color w:val="538135" w:themeColor="accent6" w:themeShade="BF"/>
        </w:rPr>
        <w:t>may appear in clause A.</w:t>
      </w:r>
      <w:r w:rsidR="00AB11BB">
        <w:rPr>
          <w:color w:val="538135" w:themeColor="accent6" w:themeShade="BF"/>
        </w:rPr>
        <w:t xml:space="preserve">3 </w:t>
      </w:r>
      <w:r w:rsidR="00EE064B" w:rsidRPr="00E83062">
        <w:rPr>
          <w:color w:val="538135" w:themeColor="accent6" w:themeShade="BF"/>
        </w:rPr>
        <w:t>of the present document.</w:t>
      </w:r>
    </w:p>
    <w:p w14:paraId="36C26F6C" w14:textId="1B8BFA36" w:rsidR="008B2B2E" w:rsidRPr="00516F81" w:rsidRDefault="008B2B2E" w:rsidP="008B2B2E">
      <w:pPr>
        <w:pStyle w:val="EX"/>
        <w:rPr>
          <w:color w:val="538135" w:themeColor="accent6" w:themeShade="BF"/>
        </w:rPr>
      </w:pPr>
      <w:r>
        <w:rPr>
          <w:color w:val="538135" w:themeColor="accent6" w:themeShade="BF"/>
          <w:lang w:val="en-US"/>
        </w:rPr>
        <w:t>EXAMPLE 1:</w:t>
      </w:r>
      <w:r>
        <w:rPr>
          <w:color w:val="538135" w:themeColor="accent6" w:themeShade="BF"/>
          <w:lang w:val="en-US"/>
        </w:rPr>
        <w:tab/>
        <w:t xml:space="preserve">IXIT 1-AuthMech: Authentication Mechanisms </w:t>
      </w:r>
      <w:r>
        <w:rPr>
          <w:color w:val="538135" w:themeColor="accent6" w:themeShade="BF"/>
          <w:lang w:val="en-US"/>
        </w:rPr>
        <w:br/>
        <w:t xml:space="preserve">The </w:t>
      </w:r>
      <w:r w:rsidR="002B77D2">
        <w:rPr>
          <w:color w:val="538135" w:themeColor="accent6" w:themeShade="BF"/>
          <w:lang w:val="en-US"/>
        </w:rPr>
        <w:t>following IXIT entry</w:t>
      </w:r>
      <w:r w:rsidR="00D221BB">
        <w:rPr>
          <w:color w:val="538135" w:themeColor="accent6" w:themeShade="BF"/>
          <w:lang w:val="en-US"/>
        </w:rPr>
        <w:t xml:space="preserve"> </w:t>
      </w:r>
      <w:r w:rsidR="00287EC4">
        <w:rPr>
          <w:color w:val="538135" w:themeColor="accent6" w:themeShade="BF"/>
          <w:lang w:val="en-US"/>
        </w:rPr>
        <w:t xml:space="preserve">incorporates </w:t>
      </w:r>
      <w:r w:rsidR="00D221BB">
        <w:rPr>
          <w:color w:val="538135" w:themeColor="accent6" w:themeShade="BF"/>
          <w:lang w:val="en-US"/>
        </w:rPr>
        <w:t>modifications of an existing IXIT entry and</w:t>
      </w:r>
      <w:r w:rsidR="002B77D2">
        <w:rPr>
          <w:color w:val="538135" w:themeColor="accent6" w:themeShade="BF"/>
          <w:lang w:val="en-US"/>
        </w:rPr>
        <w:t xml:space="preserve"> is added to the </w:t>
      </w:r>
      <w:r>
        <w:rPr>
          <w:color w:val="538135" w:themeColor="accent6" w:themeShade="BF"/>
          <w:lang w:val="en-US"/>
        </w:rPr>
        <w:t xml:space="preserve">original IXIT table IXIT 1-AuthMech </w:t>
      </w:r>
      <w:r w:rsidR="002B77D2">
        <w:rPr>
          <w:color w:val="538135" w:themeColor="accent6" w:themeShade="BF"/>
          <w:lang w:val="en-US"/>
        </w:rPr>
        <w:t>from</w:t>
      </w:r>
      <w:r>
        <w:rPr>
          <w:color w:val="538135" w:themeColor="accent6" w:themeShade="BF"/>
          <w:lang w:val="en-US"/>
        </w:rPr>
        <w:t xml:space="preserve"> ETSI</w:t>
      </w:r>
      <w:r w:rsidR="002B77D2">
        <w:rPr>
          <w:color w:val="538135" w:themeColor="accent6" w:themeShade="BF"/>
          <w:lang w:val="en-US"/>
        </w:rPr>
        <w:t> </w:t>
      </w:r>
      <w:r>
        <w:rPr>
          <w:color w:val="538135" w:themeColor="accent6" w:themeShade="BF"/>
          <w:lang w:val="en-US"/>
        </w:rPr>
        <w:t>TS</w:t>
      </w:r>
      <w:r w:rsidR="002B77D2">
        <w:rPr>
          <w:color w:val="538135" w:themeColor="accent6" w:themeShade="BF"/>
          <w:lang w:val="en-US"/>
        </w:rPr>
        <w:t> </w:t>
      </w:r>
      <w:r>
        <w:rPr>
          <w:color w:val="538135" w:themeColor="accent6" w:themeShade="BF"/>
          <w:lang w:val="en-US"/>
        </w:rPr>
        <w:t>103</w:t>
      </w:r>
      <w:r w:rsidR="002B77D2">
        <w:rPr>
          <w:color w:val="538135" w:themeColor="accent6" w:themeShade="BF"/>
          <w:lang w:val="en-US"/>
        </w:rPr>
        <w:t> </w:t>
      </w:r>
      <w:r>
        <w:rPr>
          <w:color w:val="538135" w:themeColor="accent6" w:themeShade="BF"/>
          <w:lang w:val="en-US"/>
        </w:rPr>
        <w:t xml:space="preserve">701 </w:t>
      </w:r>
      <w:r w:rsidRPr="007C5ED1">
        <w:rPr>
          <w:color w:val="538135" w:themeColor="accent6" w:themeShade="BF"/>
        </w:rPr>
        <w:fldChar w:fldCharType="begin"/>
      </w:r>
      <w:r w:rsidRPr="007C5ED1">
        <w:rPr>
          <w:color w:val="538135" w:themeColor="accent6" w:themeShade="BF"/>
        </w:rPr>
        <w:instrText xml:space="preserve"> REF reference2 \h </w:instrText>
      </w:r>
      <w:r w:rsidRPr="007C5ED1">
        <w:rPr>
          <w:color w:val="538135" w:themeColor="accent6" w:themeShade="BF"/>
        </w:rPr>
      </w:r>
      <w:r w:rsidRPr="007C5ED1">
        <w:rPr>
          <w:color w:val="538135" w:themeColor="accent6" w:themeShade="BF"/>
        </w:rPr>
        <w:fldChar w:fldCharType="separate"/>
      </w:r>
      <w:r w:rsidR="0091225A" w:rsidRPr="00D92370">
        <w:rPr>
          <w:rStyle w:val="EditorsNoteZchn"/>
          <w:lang w:val="en-US"/>
        </w:rPr>
        <w:t>[2]</w:t>
      </w:r>
      <w:r w:rsidRPr="007C5ED1">
        <w:rPr>
          <w:color w:val="538135" w:themeColor="accent6" w:themeShade="BF"/>
        </w:rPr>
        <w:fldChar w:fldCharType="end"/>
      </w:r>
      <w:r>
        <w:rPr>
          <w:color w:val="538135" w:themeColor="accent6" w:themeShade="BF"/>
          <w:lang w:val="en-US"/>
        </w:rPr>
        <w:t xml:space="preserve">: </w:t>
      </w:r>
    </w:p>
    <w:p w14:paraId="054DDBD0" w14:textId="4AE7C699" w:rsidR="008B2B2E" w:rsidRPr="00E83062" w:rsidRDefault="008B2B2E" w:rsidP="00C66443">
      <w:pPr>
        <w:pStyle w:val="EX"/>
        <w:numPr>
          <w:ilvl w:val="0"/>
          <w:numId w:val="14"/>
        </w:numPr>
        <w:rPr>
          <w:color w:val="538135" w:themeColor="accent6" w:themeShade="BF"/>
          <w:lang w:val="en-US"/>
        </w:rPr>
      </w:pPr>
      <w:r w:rsidRPr="00317E14">
        <w:rPr>
          <w:color w:val="538135" w:themeColor="accent6" w:themeShade="BF"/>
          <w:lang w:val="en-US"/>
        </w:rPr>
        <w:lastRenderedPageBreak/>
        <w:t>Auth</w:t>
      </w:r>
      <w:r w:rsidRPr="00377D29">
        <w:rPr>
          <w:color w:val="538135" w:themeColor="accent6" w:themeShade="BF"/>
          <w:lang w:val="en-US"/>
        </w:rPr>
        <w:t>entication Factor (</w:t>
      </w:r>
      <w:r>
        <w:rPr>
          <w:color w:val="538135" w:themeColor="accent6" w:themeShade="BF"/>
          <w:lang w:val="en-US"/>
        </w:rPr>
        <w:t>added</w:t>
      </w:r>
      <w:r w:rsidRPr="00377D29">
        <w:rPr>
          <w:color w:val="538135" w:themeColor="accent6" w:themeShade="BF"/>
          <w:lang w:val="en-US"/>
        </w:rPr>
        <w:t>):</w:t>
      </w:r>
      <w:r>
        <w:rPr>
          <w:color w:val="538135" w:themeColor="accent6" w:themeShade="BF"/>
          <w:lang w:val="en-US"/>
        </w:rPr>
        <w:t xml:space="preserve"> [text from ETSI TS 103 701 </w:t>
      </w:r>
      <w:r w:rsidRPr="007C5ED1">
        <w:rPr>
          <w:color w:val="538135" w:themeColor="accent6" w:themeShade="BF"/>
        </w:rPr>
        <w:fldChar w:fldCharType="begin"/>
      </w:r>
      <w:r w:rsidRPr="007C5ED1">
        <w:rPr>
          <w:color w:val="538135" w:themeColor="accent6" w:themeShade="BF"/>
        </w:rPr>
        <w:instrText xml:space="preserve"> REF reference2 \h </w:instrText>
      </w:r>
      <w:r w:rsidRPr="007C5ED1">
        <w:rPr>
          <w:color w:val="538135" w:themeColor="accent6" w:themeShade="BF"/>
        </w:rPr>
      </w:r>
      <w:r w:rsidRPr="007C5ED1">
        <w:rPr>
          <w:color w:val="538135" w:themeColor="accent6" w:themeShade="BF"/>
        </w:rPr>
        <w:fldChar w:fldCharType="separate"/>
      </w:r>
      <w:r w:rsidR="0091225A" w:rsidRPr="00D92370">
        <w:rPr>
          <w:rStyle w:val="EditorsNoteZchn"/>
          <w:lang w:val="en-US"/>
        </w:rPr>
        <w:t>[2]</w:t>
      </w:r>
      <w:r w:rsidRPr="007C5ED1">
        <w:rPr>
          <w:color w:val="538135" w:themeColor="accent6" w:themeShade="BF"/>
        </w:rPr>
        <w:fldChar w:fldCharType="end"/>
      </w:r>
      <w:r>
        <w:rPr>
          <w:color w:val="538135" w:themeColor="accent6" w:themeShade="BF"/>
        </w:rPr>
        <w:t xml:space="preserve"> </w:t>
      </w:r>
      <w:r>
        <w:rPr>
          <w:color w:val="538135" w:themeColor="accent6" w:themeShade="BF"/>
          <w:lang w:val="en-US"/>
        </w:rPr>
        <w:t>with modifications]</w:t>
      </w:r>
    </w:p>
    <w:p w14:paraId="32F26269" w14:textId="09DA4423" w:rsidR="003A401C" w:rsidRDefault="004511AA" w:rsidP="00D92370">
      <w:pPr>
        <w:pStyle w:val="B1"/>
      </w:pPr>
      <w:r w:rsidRPr="00A55AAA">
        <w:t xml:space="preserve">A new IXIT entry is created </w:t>
      </w:r>
      <w:r w:rsidR="00BB6DA7" w:rsidRPr="00E83062">
        <w:rPr>
          <w:bCs/>
        </w:rPr>
        <w:t xml:space="preserve">and added </w:t>
      </w:r>
      <w:r w:rsidR="000C7986">
        <w:rPr>
          <w:bCs/>
        </w:rPr>
        <w:t>to</w:t>
      </w:r>
      <w:r w:rsidRPr="00A55AAA">
        <w:rPr>
          <w:b/>
        </w:rPr>
        <w:t xml:space="preserve"> </w:t>
      </w:r>
      <w:r w:rsidRPr="00A55AAA">
        <w:t xml:space="preserve">an existing table or list from ETSI TS 103 </w:t>
      </w:r>
      <w:r w:rsidRPr="0059277D">
        <w:t>701</w:t>
      </w:r>
      <w:r w:rsidR="00692B44">
        <w:t xml:space="preserve"> </w:t>
      </w:r>
      <w:r w:rsidR="00692B44" w:rsidRPr="008B0296">
        <w:rPr>
          <w:color w:val="538135" w:themeColor="accent6" w:themeShade="BF"/>
        </w:rPr>
        <w:fldChar w:fldCharType="begin"/>
      </w:r>
      <w:r w:rsidR="00692B44" w:rsidRPr="005E207D">
        <w:rPr>
          <w:color w:val="538135" w:themeColor="accent6" w:themeShade="BF"/>
        </w:rPr>
        <w:instrText xml:space="preserve"> REF reference2 \h  \* MERGEFORMAT </w:instrText>
      </w:r>
      <w:r w:rsidR="00692B44" w:rsidRPr="008B0296">
        <w:rPr>
          <w:color w:val="538135" w:themeColor="accent6" w:themeShade="BF"/>
        </w:rPr>
      </w:r>
      <w:r w:rsidR="00692B44" w:rsidRPr="008B0296">
        <w:rPr>
          <w:color w:val="538135" w:themeColor="accent6" w:themeShade="BF"/>
        </w:rPr>
        <w:fldChar w:fldCharType="separate"/>
      </w:r>
      <w:r w:rsidR="0091225A" w:rsidRPr="007F0509">
        <w:t>[2]</w:t>
      </w:r>
      <w:r w:rsidR="00692B44" w:rsidRPr="008B0296">
        <w:rPr>
          <w:color w:val="538135" w:themeColor="accent6" w:themeShade="BF"/>
        </w:rPr>
        <w:fldChar w:fldCharType="end"/>
      </w:r>
      <w:r w:rsidR="00166FC9">
        <w:rPr>
          <w:color w:val="538135" w:themeColor="accent6" w:themeShade="BF"/>
        </w:rPr>
        <w:t>.</w:t>
      </w:r>
    </w:p>
    <w:p w14:paraId="183B5F0E" w14:textId="18C8E470" w:rsidR="003A401C" w:rsidRPr="00B53A4F" w:rsidRDefault="003A401C" w:rsidP="003A401C">
      <w:pPr>
        <w:pStyle w:val="EX"/>
        <w:rPr>
          <w:color w:val="538135" w:themeColor="accent6" w:themeShade="BF"/>
        </w:rPr>
      </w:pPr>
      <w:r w:rsidRPr="00E4467B">
        <w:rPr>
          <w:color w:val="538135" w:themeColor="accent6" w:themeShade="BF"/>
          <w:lang w:val="en-US"/>
        </w:rPr>
        <w:t xml:space="preserve">EXAMPLE </w:t>
      </w:r>
      <w:r>
        <w:rPr>
          <w:color w:val="538135" w:themeColor="accent6" w:themeShade="BF"/>
          <w:lang w:val="en-US"/>
        </w:rPr>
        <w:t>2</w:t>
      </w:r>
      <w:r w:rsidRPr="00E4467B">
        <w:rPr>
          <w:color w:val="538135" w:themeColor="accent6" w:themeShade="BF"/>
          <w:lang w:val="en-US"/>
        </w:rPr>
        <w:t>:</w:t>
      </w:r>
      <w:r>
        <w:rPr>
          <w:color w:val="538135" w:themeColor="accent6" w:themeShade="BF"/>
          <w:lang w:val="en-US"/>
        </w:rPr>
        <w:tab/>
        <w:t>IXIT 1-AuthMech: Authentication Mechanisms</w:t>
      </w:r>
      <w:r>
        <w:rPr>
          <w:color w:val="538135" w:themeColor="accent6" w:themeShade="BF"/>
          <w:lang w:val="en-US"/>
        </w:rPr>
        <w:br/>
      </w:r>
      <w:r w:rsidR="001F63BA">
        <w:rPr>
          <w:color w:val="538135" w:themeColor="accent6" w:themeShade="BF"/>
          <w:lang w:val="en-US"/>
        </w:rPr>
        <w:t xml:space="preserve">The following IXIT entry is </w:t>
      </w:r>
      <w:r w:rsidR="00580772">
        <w:rPr>
          <w:color w:val="538135" w:themeColor="accent6" w:themeShade="BF"/>
          <w:lang w:val="en-US"/>
        </w:rPr>
        <w:t xml:space="preserve">new and is </w:t>
      </w:r>
      <w:r w:rsidR="001F63BA">
        <w:rPr>
          <w:color w:val="538135" w:themeColor="accent6" w:themeShade="BF"/>
          <w:lang w:val="en-US"/>
        </w:rPr>
        <w:t xml:space="preserve">added to the original IXIT table IXIT 1-AuthMech from ETSI TS 103 701 </w:t>
      </w:r>
      <w:r w:rsidR="001F63BA" w:rsidRPr="007C5ED1">
        <w:rPr>
          <w:color w:val="538135" w:themeColor="accent6" w:themeShade="BF"/>
        </w:rPr>
        <w:fldChar w:fldCharType="begin"/>
      </w:r>
      <w:r w:rsidR="001F63BA" w:rsidRPr="007C5ED1">
        <w:rPr>
          <w:color w:val="538135" w:themeColor="accent6" w:themeShade="BF"/>
        </w:rPr>
        <w:instrText xml:space="preserve"> REF reference2 \h </w:instrText>
      </w:r>
      <w:r w:rsidR="001F63BA" w:rsidRPr="007C5ED1">
        <w:rPr>
          <w:color w:val="538135" w:themeColor="accent6" w:themeShade="BF"/>
        </w:rPr>
      </w:r>
      <w:r w:rsidR="001F63BA" w:rsidRPr="007C5ED1">
        <w:rPr>
          <w:color w:val="538135" w:themeColor="accent6" w:themeShade="BF"/>
        </w:rPr>
        <w:fldChar w:fldCharType="separate"/>
      </w:r>
      <w:r w:rsidR="0091225A" w:rsidRPr="00D92370">
        <w:rPr>
          <w:rStyle w:val="EditorsNoteZchn"/>
          <w:lang w:val="en-US"/>
        </w:rPr>
        <w:t>[2]</w:t>
      </w:r>
      <w:r w:rsidR="001F63BA" w:rsidRPr="007C5ED1">
        <w:rPr>
          <w:color w:val="538135" w:themeColor="accent6" w:themeShade="BF"/>
        </w:rPr>
        <w:fldChar w:fldCharType="end"/>
      </w:r>
      <w:r w:rsidR="001F63BA">
        <w:rPr>
          <w:color w:val="538135" w:themeColor="accent6" w:themeShade="BF"/>
          <w:lang w:val="en-US"/>
        </w:rPr>
        <w:t xml:space="preserve">: </w:t>
      </w:r>
    </w:p>
    <w:p w14:paraId="6B0C47D7" w14:textId="7232E98D" w:rsidR="00C63B0E" w:rsidRPr="00A26089" w:rsidRDefault="003A401C" w:rsidP="00C66443">
      <w:pPr>
        <w:pStyle w:val="EX"/>
        <w:numPr>
          <w:ilvl w:val="0"/>
          <w:numId w:val="14"/>
        </w:numPr>
        <w:rPr>
          <w:color w:val="538135" w:themeColor="accent6" w:themeShade="BF"/>
          <w:lang w:val="en-US"/>
        </w:rPr>
      </w:pPr>
      <w:r w:rsidRPr="00317E14">
        <w:rPr>
          <w:color w:val="538135" w:themeColor="accent6" w:themeShade="BF"/>
          <w:lang w:val="en-US"/>
        </w:rPr>
        <w:t>Computing C</w:t>
      </w:r>
      <w:r w:rsidRPr="00A26089">
        <w:rPr>
          <w:color w:val="538135" w:themeColor="accent6" w:themeShade="BF"/>
          <w:lang w:val="en-US"/>
        </w:rPr>
        <w:t>onstraints (added): [new text]</w:t>
      </w:r>
    </w:p>
    <w:p w14:paraId="785E3B15" w14:textId="58A595F7" w:rsidR="003A401C" w:rsidRPr="00C63B0E" w:rsidRDefault="00C63B0E" w:rsidP="00E83062">
      <w:pPr>
        <w:pStyle w:val="NO"/>
      </w:pPr>
      <w:r w:rsidRPr="00C63B0E">
        <w:t>NOTE:</w:t>
      </w:r>
      <w:r w:rsidRPr="00C63B0E">
        <w:tab/>
        <w:t xml:space="preserve">In </w:t>
      </w:r>
      <w:r>
        <w:t>both</w:t>
      </w:r>
      <w:r w:rsidRPr="00C63B0E">
        <w:t xml:space="preserve"> case</w:t>
      </w:r>
      <w:r>
        <w:t>s</w:t>
      </w:r>
      <w:r w:rsidR="00456691">
        <w:t xml:space="preserve"> (see </w:t>
      </w:r>
      <w:r w:rsidR="00C7763D">
        <w:t xml:space="preserve">the </w:t>
      </w:r>
      <w:r w:rsidR="00456691">
        <w:t>aforementioned two bullet points)</w:t>
      </w:r>
      <w:r w:rsidR="00D127AA">
        <w:t>,</w:t>
      </w:r>
      <w:r>
        <w:t xml:space="preserve"> </w:t>
      </w:r>
      <w:r w:rsidR="00456691">
        <w:t xml:space="preserve">modifying and adding an existing IXIT entry to an existing IXIT table or list from ETSI TS 103 701 </w:t>
      </w:r>
      <w:r w:rsidR="00D3744E" w:rsidRPr="008B0296">
        <w:rPr>
          <w:color w:val="538135" w:themeColor="accent6" w:themeShade="BF"/>
        </w:rPr>
        <w:fldChar w:fldCharType="begin"/>
      </w:r>
      <w:r w:rsidR="00D3744E" w:rsidRPr="005E207D">
        <w:rPr>
          <w:color w:val="538135" w:themeColor="accent6" w:themeShade="BF"/>
        </w:rPr>
        <w:instrText xml:space="preserve"> REF reference2 \h  \* MERGEFORMAT </w:instrText>
      </w:r>
      <w:r w:rsidR="00D3744E" w:rsidRPr="008B0296">
        <w:rPr>
          <w:color w:val="538135" w:themeColor="accent6" w:themeShade="BF"/>
        </w:rPr>
      </w:r>
      <w:r w:rsidR="00D3744E" w:rsidRPr="008B0296">
        <w:rPr>
          <w:color w:val="538135" w:themeColor="accent6" w:themeShade="BF"/>
        </w:rPr>
        <w:fldChar w:fldCharType="separate"/>
      </w:r>
      <w:r w:rsidR="0091225A" w:rsidRPr="007F0509">
        <w:t>[2]</w:t>
      </w:r>
      <w:r w:rsidR="00D3744E" w:rsidRPr="008B0296">
        <w:rPr>
          <w:color w:val="538135" w:themeColor="accent6" w:themeShade="BF"/>
        </w:rPr>
        <w:fldChar w:fldCharType="end"/>
      </w:r>
      <w:r w:rsidR="00456691" w:rsidRPr="00C63B0E">
        <w:t xml:space="preserve"> </w:t>
      </w:r>
      <w:r w:rsidR="00456691">
        <w:t xml:space="preserve">or </w:t>
      </w:r>
      <w:r w:rsidR="00BA0C44">
        <w:t>adding a</w:t>
      </w:r>
      <w:r w:rsidR="000C7986">
        <w:t xml:space="preserve"> new IXIT entry</w:t>
      </w:r>
      <w:r w:rsidR="009A585B">
        <w:t xml:space="preserve"> to an existing IXIT table or list from ETSI TS 103 701 </w:t>
      </w:r>
      <w:r w:rsidR="00D3744E" w:rsidRPr="008B0296">
        <w:rPr>
          <w:color w:val="538135" w:themeColor="accent6" w:themeShade="BF"/>
        </w:rPr>
        <w:fldChar w:fldCharType="begin"/>
      </w:r>
      <w:r w:rsidR="00D3744E" w:rsidRPr="005E207D">
        <w:rPr>
          <w:color w:val="538135" w:themeColor="accent6" w:themeShade="BF"/>
        </w:rPr>
        <w:instrText xml:space="preserve"> REF reference2 \h  \* MERGEFORMAT </w:instrText>
      </w:r>
      <w:r w:rsidR="00D3744E" w:rsidRPr="008B0296">
        <w:rPr>
          <w:color w:val="538135" w:themeColor="accent6" w:themeShade="BF"/>
        </w:rPr>
      </w:r>
      <w:r w:rsidR="00D3744E" w:rsidRPr="008B0296">
        <w:rPr>
          <w:color w:val="538135" w:themeColor="accent6" w:themeShade="BF"/>
        </w:rPr>
        <w:fldChar w:fldCharType="separate"/>
      </w:r>
      <w:r w:rsidR="0091225A" w:rsidRPr="007F0509">
        <w:t>[2]</w:t>
      </w:r>
      <w:r w:rsidR="00D3744E" w:rsidRPr="008B0296">
        <w:rPr>
          <w:color w:val="538135" w:themeColor="accent6" w:themeShade="BF"/>
        </w:rPr>
        <w:fldChar w:fldCharType="end"/>
      </w:r>
      <w:r w:rsidR="00D127AA">
        <w:rPr>
          <w:color w:val="538135" w:themeColor="accent6" w:themeShade="BF"/>
        </w:rPr>
        <w:t>,</w:t>
      </w:r>
      <w:r w:rsidR="000C7986">
        <w:t xml:space="preserve"> </w:t>
      </w:r>
      <w:r w:rsidRPr="00C63B0E">
        <w:t xml:space="preserve">the corresponding IXIT table or list from ETSI TS 103 701 </w:t>
      </w:r>
      <w:r w:rsidR="00D3744E" w:rsidRPr="008B0296">
        <w:rPr>
          <w:color w:val="538135" w:themeColor="accent6" w:themeShade="BF"/>
        </w:rPr>
        <w:fldChar w:fldCharType="begin"/>
      </w:r>
      <w:r w:rsidR="00D3744E" w:rsidRPr="005E207D">
        <w:rPr>
          <w:color w:val="538135" w:themeColor="accent6" w:themeShade="BF"/>
        </w:rPr>
        <w:instrText xml:space="preserve"> REF reference2 \h  \* MERGEFORMAT </w:instrText>
      </w:r>
      <w:r w:rsidR="00D3744E" w:rsidRPr="008B0296">
        <w:rPr>
          <w:color w:val="538135" w:themeColor="accent6" w:themeShade="BF"/>
        </w:rPr>
      </w:r>
      <w:r w:rsidR="00D3744E" w:rsidRPr="008B0296">
        <w:rPr>
          <w:color w:val="538135" w:themeColor="accent6" w:themeShade="BF"/>
        </w:rPr>
        <w:fldChar w:fldCharType="separate"/>
      </w:r>
      <w:r w:rsidR="0091225A" w:rsidRPr="007F0509">
        <w:t>[2]</w:t>
      </w:r>
      <w:r w:rsidR="00D3744E" w:rsidRPr="008B0296">
        <w:rPr>
          <w:color w:val="538135" w:themeColor="accent6" w:themeShade="BF"/>
        </w:rPr>
        <w:fldChar w:fldCharType="end"/>
      </w:r>
      <w:r w:rsidRPr="00C63B0E">
        <w:t xml:space="preserve"> is still valid.</w:t>
      </w:r>
      <w:r w:rsidR="000C7986">
        <w:t xml:space="preserve"> </w:t>
      </w:r>
      <w:r w:rsidR="007F6C24">
        <w:t xml:space="preserve">More precisely, this means that there is no IXIT entry and/or IXIT table or list </w:t>
      </w:r>
      <w:r w:rsidR="00AC417B">
        <w:t>from ETSI</w:t>
      </w:r>
      <w:r w:rsidR="00D3744E">
        <w:t> </w:t>
      </w:r>
      <w:r w:rsidR="00AC417B">
        <w:t>TS</w:t>
      </w:r>
      <w:r w:rsidR="00D3744E">
        <w:t> </w:t>
      </w:r>
      <w:r w:rsidR="00AC417B">
        <w:t xml:space="preserve">103 701 </w:t>
      </w:r>
      <w:r w:rsidR="00D3744E" w:rsidRPr="008B0296">
        <w:rPr>
          <w:color w:val="538135" w:themeColor="accent6" w:themeShade="BF"/>
        </w:rPr>
        <w:fldChar w:fldCharType="begin"/>
      </w:r>
      <w:r w:rsidR="00D3744E" w:rsidRPr="005E207D">
        <w:rPr>
          <w:color w:val="538135" w:themeColor="accent6" w:themeShade="BF"/>
        </w:rPr>
        <w:instrText xml:space="preserve"> REF reference2 \h  \* MERGEFORMAT </w:instrText>
      </w:r>
      <w:r w:rsidR="00D3744E" w:rsidRPr="008B0296">
        <w:rPr>
          <w:color w:val="538135" w:themeColor="accent6" w:themeShade="BF"/>
        </w:rPr>
      </w:r>
      <w:r w:rsidR="00D3744E" w:rsidRPr="008B0296">
        <w:rPr>
          <w:color w:val="538135" w:themeColor="accent6" w:themeShade="BF"/>
        </w:rPr>
        <w:fldChar w:fldCharType="separate"/>
      </w:r>
      <w:r w:rsidR="0091225A" w:rsidRPr="007F0509">
        <w:t>[2]</w:t>
      </w:r>
      <w:r w:rsidR="00D3744E" w:rsidRPr="008B0296">
        <w:rPr>
          <w:color w:val="538135" w:themeColor="accent6" w:themeShade="BF"/>
        </w:rPr>
        <w:fldChar w:fldCharType="end"/>
      </w:r>
      <w:r w:rsidR="00B47752">
        <w:t xml:space="preserve"> </w:t>
      </w:r>
      <w:r w:rsidR="007F6C24">
        <w:t>that is replaced</w:t>
      </w:r>
      <w:r w:rsidR="00E53836">
        <w:t xml:space="preserve"> as in both cases the new IXIT entries are simply added.</w:t>
      </w:r>
      <w:r w:rsidR="0072503F">
        <w:t xml:space="preserve"> For test groups and table B.1 in the present document referring to added IXIT entries, all references are adapted accordingly</w:t>
      </w:r>
      <w:r w:rsidR="00636A66">
        <w:t xml:space="preserve"> to cover </w:t>
      </w:r>
      <w:r w:rsidR="00393F2B">
        <w:t xml:space="preserve">the </w:t>
      </w:r>
      <w:r w:rsidR="00636A66">
        <w:t>new entries</w:t>
      </w:r>
      <w:r w:rsidR="0072503F">
        <w:t>.</w:t>
      </w:r>
    </w:p>
    <w:p w14:paraId="3AE4B8BB" w14:textId="512F89DF" w:rsidR="00E869EC" w:rsidRDefault="004511AA" w:rsidP="00D92370">
      <w:pPr>
        <w:pStyle w:val="B1"/>
      </w:pPr>
      <w:r w:rsidRPr="00A55AAA">
        <w:t xml:space="preserve">A new table or list is </w:t>
      </w:r>
      <w:r w:rsidRPr="00E83062">
        <w:t xml:space="preserve">added </w:t>
      </w:r>
      <w:r w:rsidRPr="00A46037">
        <w:t>including the corresponding IXIT entries</w:t>
      </w:r>
      <w:r w:rsidR="00166FC9">
        <w:t>.</w:t>
      </w:r>
    </w:p>
    <w:p w14:paraId="59378F48" w14:textId="6A7326ED" w:rsidR="00E41BA4" w:rsidRDefault="00E869EC" w:rsidP="00E41BA4">
      <w:pPr>
        <w:pStyle w:val="EX"/>
        <w:rPr>
          <w:color w:val="538135" w:themeColor="accent6" w:themeShade="BF"/>
          <w:lang w:val="en-US"/>
        </w:rPr>
      </w:pPr>
      <w:r>
        <w:rPr>
          <w:color w:val="538135" w:themeColor="accent6" w:themeShade="BF"/>
          <w:lang w:val="en-US"/>
        </w:rPr>
        <w:t xml:space="preserve">EXAMPLE </w:t>
      </w:r>
      <w:r w:rsidR="00D457F7">
        <w:rPr>
          <w:color w:val="538135" w:themeColor="accent6" w:themeShade="BF"/>
          <w:lang w:val="en-US"/>
        </w:rPr>
        <w:t>3</w:t>
      </w:r>
      <w:r>
        <w:rPr>
          <w:color w:val="538135" w:themeColor="accent6" w:themeShade="BF"/>
          <w:lang w:val="en-US"/>
        </w:rPr>
        <w:t>:</w:t>
      </w:r>
      <w:r>
        <w:rPr>
          <w:color w:val="538135" w:themeColor="accent6" w:themeShade="BF"/>
          <w:lang w:val="en-US"/>
        </w:rPr>
        <w:tab/>
        <w:t>IXIT 30-DataLog (added): Data Logging Mechanisms</w:t>
      </w:r>
      <w:r w:rsidR="00A419E3">
        <w:rPr>
          <w:color w:val="538135" w:themeColor="accent6" w:themeShade="BF"/>
          <w:lang w:val="en-US"/>
        </w:rPr>
        <w:t>:</w:t>
      </w:r>
    </w:p>
    <w:p w14:paraId="4A633ABC" w14:textId="1FA0BDA6" w:rsidR="002C286D" w:rsidRDefault="00315113" w:rsidP="00C66443">
      <w:pPr>
        <w:pStyle w:val="EX"/>
        <w:numPr>
          <w:ilvl w:val="0"/>
          <w:numId w:val="15"/>
        </w:numPr>
        <w:rPr>
          <w:color w:val="538135" w:themeColor="accent6" w:themeShade="BF"/>
          <w:lang w:val="en-US"/>
        </w:rPr>
      </w:pPr>
      <w:r>
        <w:rPr>
          <w:color w:val="538135" w:themeColor="accent6" w:themeShade="BF"/>
          <w:lang w:val="en-US"/>
        </w:rPr>
        <w:t>ID: [new text]</w:t>
      </w:r>
    </w:p>
    <w:p w14:paraId="3B469E7C" w14:textId="09969491" w:rsidR="00315113" w:rsidRDefault="00315113" w:rsidP="00C66443">
      <w:pPr>
        <w:pStyle w:val="EX"/>
        <w:numPr>
          <w:ilvl w:val="0"/>
          <w:numId w:val="15"/>
        </w:numPr>
        <w:rPr>
          <w:color w:val="538135" w:themeColor="accent6" w:themeShade="BF"/>
          <w:lang w:val="en-US"/>
        </w:rPr>
      </w:pPr>
      <w:r>
        <w:rPr>
          <w:color w:val="538135" w:themeColor="accent6" w:themeShade="BF"/>
          <w:lang w:val="en-US"/>
        </w:rPr>
        <w:t>Description: [new text]</w:t>
      </w:r>
    </w:p>
    <w:p w14:paraId="2EB27530" w14:textId="7172DE87" w:rsidR="00315113" w:rsidRPr="00E44757" w:rsidRDefault="00315113" w:rsidP="00C66443">
      <w:pPr>
        <w:pStyle w:val="EX"/>
        <w:numPr>
          <w:ilvl w:val="0"/>
          <w:numId w:val="15"/>
        </w:numPr>
        <w:rPr>
          <w:color w:val="538135" w:themeColor="accent6" w:themeShade="BF"/>
          <w:lang w:val="fr-FR"/>
        </w:rPr>
      </w:pPr>
      <w:r w:rsidRPr="00E44757">
        <w:rPr>
          <w:color w:val="538135" w:themeColor="accent6" w:themeShade="BF"/>
          <w:lang w:val="fr-FR"/>
        </w:rPr>
        <w:t xml:space="preserve">Log4j </w:t>
      </w:r>
      <w:r w:rsidR="00705948" w:rsidRPr="00E44757">
        <w:rPr>
          <w:color w:val="538135" w:themeColor="accent6" w:themeShade="BF"/>
          <w:lang w:val="fr-FR"/>
        </w:rPr>
        <w:t xml:space="preserve">Exploitation </w:t>
      </w:r>
      <w:proofErr w:type="gramStart"/>
      <w:r w:rsidRPr="00E44757">
        <w:rPr>
          <w:color w:val="538135" w:themeColor="accent6" w:themeShade="BF"/>
          <w:lang w:val="fr-FR"/>
        </w:rPr>
        <w:t>Prevention:</w:t>
      </w:r>
      <w:proofErr w:type="gramEnd"/>
      <w:r w:rsidRPr="00E44757">
        <w:rPr>
          <w:color w:val="538135" w:themeColor="accent6" w:themeShade="BF"/>
          <w:lang w:val="fr-FR"/>
        </w:rPr>
        <w:t xml:space="preserve"> [new </w:t>
      </w:r>
      <w:proofErr w:type="spellStart"/>
      <w:r w:rsidRPr="00E44757">
        <w:rPr>
          <w:color w:val="538135" w:themeColor="accent6" w:themeShade="BF"/>
          <w:lang w:val="fr-FR"/>
        </w:rPr>
        <w:t>text</w:t>
      </w:r>
      <w:proofErr w:type="spellEnd"/>
      <w:r w:rsidRPr="00E44757">
        <w:rPr>
          <w:color w:val="538135" w:themeColor="accent6" w:themeShade="BF"/>
          <w:lang w:val="fr-FR"/>
        </w:rPr>
        <w:t>]</w:t>
      </w:r>
    </w:p>
    <w:p w14:paraId="1432FA74" w14:textId="1267FC61" w:rsidR="00315113" w:rsidRDefault="00315113" w:rsidP="00C66443">
      <w:pPr>
        <w:pStyle w:val="EX"/>
        <w:numPr>
          <w:ilvl w:val="0"/>
          <w:numId w:val="15"/>
        </w:numPr>
        <w:rPr>
          <w:color w:val="538135" w:themeColor="accent6" w:themeShade="BF"/>
          <w:lang w:val="en-US"/>
        </w:rPr>
      </w:pPr>
      <w:r>
        <w:rPr>
          <w:color w:val="538135" w:themeColor="accent6" w:themeShade="BF"/>
          <w:lang w:val="en-US"/>
        </w:rPr>
        <w:t>…</w:t>
      </w:r>
    </w:p>
    <w:p w14:paraId="1A9BDC53" w14:textId="71DADF8D" w:rsidR="00782F0C" w:rsidRPr="00E83062" w:rsidRDefault="002C286D">
      <w:pPr>
        <w:pStyle w:val="NO"/>
        <w:rPr>
          <w:lang w:val="en-US"/>
        </w:rPr>
      </w:pPr>
      <w:r w:rsidRPr="00E44757">
        <w:rPr>
          <w:color w:val="538135" w:themeColor="accent6" w:themeShade="BF"/>
        </w:rPr>
        <w:t>NOTE:</w:t>
      </w:r>
      <w:r w:rsidRPr="00E44757">
        <w:rPr>
          <w:color w:val="538135" w:themeColor="accent6" w:themeShade="BF"/>
        </w:rPr>
        <w:tab/>
      </w:r>
      <w:r w:rsidR="006A24FD" w:rsidRPr="00E44757">
        <w:rPr>
          <w:color w:val="538135" w:themeColor="accent6" w:themeShade="BF"/>
        </w:rPr>
        <w:t>Since</w:t>
      </w:r>
      <w:r w:rsidR="008100B8" w:rsidRPr="00E44757">
        <w:rPr>
          <w:color w:val="538135" w:themeColor="accent6" w:themeShade="BF"/>
        </w:rPr>
        <w:t xml:space="preserve"> </w:t>
      </w:r>
      <w:r w:rsidR="009B021D">
        <w:rPr>
          <w:color w:val="538135" w:themeColor="accent6" w:themeShade="BF"/>
        </w:rPr>
        <w:t>EXAMPLE</w:t>
      </w:r>
      <w:r w:rsidR="00CB3210" w:rsidRPr="00E44757">
        <w:rPr>
          <w:color w:val="538135" w:themeColor="accent6" w:themeShade="BF"/>
        </w:rPr>
        <w:t xml:space="preserve"> </w:t>
      </w:r>
      <w:r w:rsidR="008100B8" w:rsidRPr="00E44757">
        <w:rPr>
          <w:color w:val="538135" w:themeColor="accent6" w:themeShade="BF"/>
        </w:rPr>
        <w:t xml:space="preserve">3 contains </w:t>
      </w:r>
      <w:r w:rsidR="00705948" w:rsidRPr="00E44757">
        <w:rPr>
          <w:color w:val="538135" w:themeColor="accent6" w:themeShade="BF"/>
        </w:rPr>
        <w:t xml:space="preserve">only </w:t>
      </w:r>
      <w:r w:rsidR="008100B8" w:rsidRPr="00E44757">
        <w:rPr>
          <w:color w:val="538135" w:themeColor="accent6" w:themeShade="BF"/>
        </w:rPr>
        <w:t>new IXIT entries,</w:t>
      </w:r>
      <w:r w:rsidR="00B0426B" w:rsidRPr="00E44757">
        <w:rPr>
          <w:color w:val="538135" w:themeColor="accent6" w:themeShade="BF"/>
        </w:rPr>
        <w:t xml:space="preserve"> </w:t>
      </w:r>
      <w:r w:rsidR="00C1171C" w:rsidRPr="00E44757">
        <w:rPr>
          <w:color w:val="538135" w:themeColor="accent6" w:themeShade="BF"/>
        </w:rPr>
        <w:t xml:space="preserve">it is not necessary to add </w:t>
      </w:r>
      <w:r w:rsidR="00FD775E" w:rsidRPr="00E44757">
        <w:rPr>
          <w:color w:val="538135" w:themeColor="accent6" w:themeShade="BF"/>
        </w:rPr>
        <w:t>the designation (added)</w:t>
      </w:r>
      <w:r w:rsidR="00C1171C" w:rsidRPr="00E44757">
        <w:rPr>
          <w:color w:val="538135" w:themeColor="accent6" w:themeShade="BF"/>
        </w:rPr>
        <w:t xml:space="preserve"> as in </w:t>
      </w:r>
      <w:r w:rsidR="009B021D">
        <w:rPr>
          <w:color w:val="538135" w:themeColor="accent6" w:themeShade="BF"/>
        </w:rPr>
        <w:t>EXAMPLE</w:t>
      </w:r>
      <w:r w:rsidR="00CB3210" w:rsidRPr="00E44757">
        <w:rPr>
          <w:color w:val="538135" w:themeColor="accent6" w:themeShade="BF"/>
        </w:rPr>
        <w:t xml:space="preserve"> </w:t>
      </w:r>
      <w:r w:rsidR="0031666A">
        <w:rPr>
          <w:color w:val="538135" w:themeColor="accent6" w:themeShade="BF"/>
        </w:rPr>
        <w:t xml:space="preserve">1 or </w:t>
      </w:r>
      <w:r w:rsidR="009B021D">
        <w:rPr>
          <w:color w:val="538135" w:themeColor="accent6" w:themeShade="BF"/>
        </w:rPr>
        <w:t xml:space="preserve">EXAMPLE </w:t>
      </w:r>
      <w:r w:rsidR="00C1171C" w:rsidRPr="00E44757">
        <w:rPr>
          <w:color w:val="538135" w:themeColor="accent6" w:themeShade="BF"/>
        </w:rPr>
        <w:t>2</w:t>
      </w:r>
      <w:r w:rsidR="0072503F">
        <w:rPr>
          <w:color w:val="538135" w:themeColor="accent6" w:themeShade="BF"/>
        </w:rPr>
        <w:t xml:space="preserve"> for every entry</w:t>
      </w:r>
      <w:r w:rsidR="00C1171C" w:rsidRPr="00E44757">
        <w:rPr>
          <w:color w:val="538135" w:themeColor="accent6" w:themeShade="BF"/>
        </w:rPr>
        <w:t>.</w:t>
      </w:r>
    </w:p>
    <w:p w14:paraId="53ADE81F" w14:textId="078C6ED9" w:rsidR="00654F74" w:rsidRPr="006A6910" w:rsidRDefault="00654F74" w:rsidP="00E17582">
      <w:pPr>
        <w:pStyle w:val="Heading3"/>
      </w:pPr>
      <w:bookmarkStart w:id="243" w:name="_Toc85709591"/>
      <w:bookmarkStart w:id="244" w:name="_Toc92349937"/>
      <w:bookmarkStart w:id="245" w:name="_Toc92699710"/>
      <w:bookmarkStart w:id="246" w:name="_Toc92701666"/>
      <w:bookmarkStart w:id="247" w:name="_Toc101946831"/>
      <w:bookmarkStart w:id="248" w:name="_Toc102378974"/>
      <w:bookmarkStart w:id="249" w:name="_Toc102379108"/>
      <w:bookmarkStart w:id="250" w:name="_Toc103250475"/>
      <w:r w:rsidRPr="006A6910">
        <w:t>4.</w:t>
      </w:r>
      <w:r w:rsidR="004D35D2">
        <w:t>1.</w:t>
      </w:r>
      <w:r w:rsidR="007D043D">
        <w:t>3</w:t>
      </w:r>
      <w:r w:rsidRPr="006A6910">
        <w:tab/>
        <w:t>Naming conventions</w:t>
      </w:r>
      <w:bookmarkEnd w:id="243"/>
      <w:bookmarkEnd w:id="244"/>
      <w:bookmarkEnd w:id="245"/>
      <w:bookmarkEnd w:id="246"/>
      <w:bookmarkEnd w:id="247"/>
      <w:bookmarkEnd w:id="248"/>
      <w:bookmarkEnd w:id="249"/>
      <w:bookmarkEnd w:id="250"/>
    </w:p>
    <w:p w14:paraId="23EE15E9" w14:textId="653C299C" w:rsidR="00592B7B" w:rsidRDefault="00654F74" w:rsidP="00F271BD">
      <w:r w:rsidRPr="00572E87">
        <w:t xml:space="preserve">The </w:t>
      </w:r>
      <w:r w:rsidR="00FB75B9">
        <w:t>test group</w:t>
      </w:r>
      <w:r w:rsidR="006966BF">
        <w:t xml:space="preserve"> names</w:t>
      </w:r>
      <w:r w:rsidR="00FB75B9">
        <w:t xml:space="preserve"> within the </w:t>
      </w:r>
      <w:r w:rsidR="008470DA">
        <w:t xml:space="preserve">TSOs </w:t>
      </w:r>
      <w:r>
        <w:t xml:space="preserve">in the present document </w:t>
      </w:r>
      <w:r w:rsidR="006966BF">
        <w:t xml:space="preserve">are aligned with the provision names in the </w:t>
      </w:r>
      <w:r w:rsidR="009809D9">
        <w:t>[</w:t>
      </w:r>
      <w:r w:rsidR="009450F5">
        <w:t>vertical standard</w:t>
      </w:r>
      <w:r w:rsidR="009809D9">
        <w:t>]</w:t>
      </w:r>
      <w:r w:rsidR="00776B88">
        <w:t xml:space="preserve"> </w:t>
      </w:r>
      <w:r w:rsidR="008E4EA0" w:rsidRPr="00A55AAA">
        <w:t>[1]</w:t>
      </w:r>
      <w:r w:rsidRPr="00DC648F">
        <w:t>.</w:t>
      </w:r>
    </w:p>
    <w:p w14:paraId="5F6A414B" w14:textId="429B595E" w:rsidR="004E24DA" w:rsidRDefault="004A6215" w:rsidP="00F271BD">
      <w:r>
        <w:t xml:space="preserve">New IXIT entries defined in the present document are </w:t>
      </w:r>
      <w:r w:rsidR="0022122C">
        <w:t>labelled with "(added)"</w:t>
      </w:r>
      <w:r w:rsidR="00792D36">
        <w:t>.</w:t>
      </w:r>
    </w:p>
    <w:p w14:paraId="423F3BC4" w14:textId="275C78CC" w:rsidR="009B35E1" w:rsidRDefault="009B35E1" w:rsidP="009B35E1">
      <w:pPr>
        <w:pStyle w:val="Heading2"/>
      </w:pPr>
      <w:bookmarkStart w:id="251" w:name="_Toc92699711"/>
      <w:bookmarkStart w:id="252" w:name="_Toc92701667"/>
      <w:bookmarkStart w:id="253" w:name="_Toc101946832"/>
      <w:bookmarkStart w:id="254" w:name="_Toc102378975"/>
      <w:bookmarkStart w:id="255" w:name="_Toc102379109"/>
      <w:bookmarkStart w:id="256" w:name="_Toc103250476"/>
      <w:bookmarkStart w:id="257" w:name="_Toc92349938"/>
      <w:r w:rsidRPr="00CB239B">
        <w:t>4.2</w:t>
      </w:r>
      <w:r>
        <w:tab/>
        <w:t>Roles and objects</w:t>
      </w:r>
      <w:bookmarkEnd w:id="251"/>
      <w:bookmarkEnd w:id="252"/>
      <w:bookmarkEnd w:id="253"/>
      <w:bookmarkEnd w:id="254"/>
      <w:bookmarkEnd w:id="255"/>
      <w:bookmarkEnd w:id="256"/>
    </w:p>
    <w:p w14:paraId="219300A7" w14:textId="74BF2AA4" w:rsidR="009B35E1" w:rsidRDefault="009B35E1" w:rsidP="009B35E1">
      <w:pPr>
        <w:pStyle w:val="Heading3"/>
      </w:pPr>
      <w:bookmarkStart w:id="258" w:name="_Toc92699712"/>
      <w:bookmarkStart w:id="259" w:name="_Toc92701668"/>
      <w:bookmarkStart w:id="260" w:name="_Toc101946833"/>
      <w:bookmarkStart w:id="261" w:name="_Toc102378976"/>
      <w:bookmarkStart w:id="262" w:name="_Toc102379110"/>
      <w:bookmarkStart w:id="263" w:name="_Toc103250477"/>
      <w:r>
        <w:t>4.2.1</w:t>
      </w:r>
      <w:r>
        <w:tab/>
        <w:t xml:space="preserve">Device </w:t>
      </w:r>
      <w:r w:rsidR="0026412A">
        <w:t xml:space="preserve">Under </w:t>
      </w:r>
      <w:r>
        <w:t>Test (DUT)</w:t>
      </w:r>
      <w:bookmarkEnd w:id="258"/>
      <w:bookmarkEnd w:id="259"/>
      <w:bookmarkEnd w:id="260"/>
      <w:bookmarkEnd w:id="261"/>
      <w:bookmarkEnd w:id="262"/>
      <w:bookmarkEnd w:id="263"/>
    </w:p>
    <w:p w14:paraId="67BC7B9E" w14:textId="5C8BF391" w:rsidR="00FA23BC" w:rsidRPr="00D92370" w:rsidRDefault="00DB52D9" w:rsidP="00D92370">
      <w:pPr>
        <w:rPr>
          <w:color w:val="538135" w:themeColor="accent6" w:themeShade="BF"/>
        </w:rPr>
      </w:pPr>
      <w:r w:rsidRPr="00D92370">
        <w:rPr>
          <w:color w:val="538135" w:themeColor="accent6" w:themeShade="BF"/>
        </w:rPr>
        <w:t>Clause 4.2.1</w:t>
      </w:r>
      <w:r w:rsidR="00DA6442" w:rsidRPr="00D92370">
        <w:rPr>
          <w:color w:val="538135" w:themeColor="accent6" w:themeShade="BF"/>
        </w:rPr>
        <w:t xml:space="preserve"> of ETSI TS 103 701</w:t>
      </w:r>
      <w:r w:rsidR="009C0ABE">
        <w:rPr>
          <w:color w:val="538135" w:themeColor="accent6" w:themeShade="BF"/>
          <w:lang w:val="en-US" w:eastAsia="en-GB"/>
        </w:rPr>
        <w:t xml:space="preserve"> </w:t>
      </w:r>
      <w:r w:rsidR="009C0ABE" w:rsidRPr="0049289C">
        <w:rPr>
          <w:color w:val="538135" w:themeColor="accent6" w:themeShade="BF"/>
        </w:rPr>
        <w:fldChar w:fldCharType="begin"/>
      </w:r>
      <w:r w:rsidR="009C0ABE" w:rsidRPr="0049289C">
        <w:rPr>
          <w:color w:val="538135" w:themeColor="accent6" w:themeShade="BF"/>
        </w:rPr>
        <w:instrText xml:space="preserve"> REF reference2 \h </w:instrText>
      </w:r>
      <w:r w:rsidR="009C0ABE" w:rsidRPr="0049289C">
        <w:rPr>
          <w:color w:val="538135" w:themeColor="accent6" w:themeShade="BF"/>
        </w:rPr>
      </w:r>
      <w:r w:rsidR="009C0ABE" w:rsidRPr="0049289C">
        <w:rPr>
          <w:color w:val="538135" w:themeColor="accent6" w:themeShade="BF"/>
        </w:rPr>
        <w:fldChar w:fldCharType="separate"/>
      </w:r>
      <w:r w:rsidR="0091225A" w:rsidRPr="00D92370">
        <w:rPr>
          <w:rStyle w:val="EditorsNoteZchn"/>
          <w:lang w:val="en-US"/>
        </w:rPr>
        <w:t>[2]</w:t>
      </w:r>
      <w:r w:rsidR="009C0ABE" w:rsidRPr="0049289C">
        <w:rPr>
          <w:color w:val="538135" w:themeColor="accent6" w:themeShade="BF"/>
        </w:rPr>
        <w:fldChar w:fldCharType="end"/>
      </w:r>
      <w:r w:rsidR="009C0ABE">
        <w:rPr>
          <w:color w:val="538135" w:themeColor="accent6" w:themeShade="BF"/>
          <w:lang w:val="en-US" w:eastAsia="en-GB"/>
        </w:rPr>
        <w:t xml:space="preserve"> </w:t>
      </w:r>
      <w:r w:rsidR="00E56EE8" w:rsidRPr="00D92370">
        <w:rPr>
          <w:color w:val="538135" w:themeColor="accent6" w:themeShade="BF"/>
        </w:rPr>
        <w:t xml:space="preserve">applies to </w:t>
      </w:r>
      <w:r w:rsidR="00010948" w:rsidRPr="00D92370">
        <w:rPr>
          <w:color w:val="538135" w:themeColor="accent6" w:themeShade="BF"/>
        </w:rPr>
        <w:t xml:space="preserve">the </w:t>
      </w:r>
      <w:r w:rsidR="00E56EE8" w:rsidRPr="00D92370">
        <w:rPr>
          <w:color w:val="538135" w:themeColor="accent6" w:themeShade="BF"/>
        </w:rPr>
        <w:t>vertical domain</w:t>
      </w:r>
      <w:r w:rsidR="001966A1" w:rsidRPr="00D92370">
        <w:rPr>
          <w:color w:val="538135" w:themeColor="accent6" w:themeShade="BF"/>
        </w:rPr>
        <w:t>.</w:t>
      </w:r>
      <w:r w:rsidR="00010948" w:rsidRPr="00D92370">
        <w:rPr>
          <w:color w:val="538135" w:themeColor="accent6" w:themeShade="BF"/>
        </w:rPr>
        <w:t xml:space="preserve"> Therefore, the following sentence refer</w:t>
      </w:r>
      <w:r w:rsidR="000979BF" w:rsidRPr="00D92370">
        <w:rPr>
          <w:color w:val="538135" w:themeColor="accent6" w:themeShade="BF"/>
        </w:rPr>
        <w:t>s to</w:t>
      </w:r>
      <w:r w:rsidR="00010948" w:rsidRPr="00D92370">
        <w:rPr>
          <w:color w:val="538135" w:themeColor="accent6" w:themeShade="BF"/>
        </w:rPr>
        <w:t xml:space="preserve"> the </w:t>
      </w:r>
      <w:r w:rsidR="00E62577" w:rsidRPr="00D92370">
        <w:rPr>
          <w:color w:val="538135" w:themeColor="accent6" w:themeShade="BF"/>
        </w:rPr>
        <w:t xml:space="preserve">corresponding clause in </w:t>
      </w:r>
      <w:r w:rsidR="00010948" w:rsidRPr="00D92370">
        <w:rPr>
          <w:color w:val="538135" w:themeColor="accent6" w:themeShade="BF"/>
        </w:rPr>
        <w:t>TS 103 701</w:t>
      </w:r>
      <w:r w:rsidR="009C0ABE">
        <w:rPr>
          <w:color w:val="538135" w:themeColor="accent6" w:themeShade="BF"/>
          <w:lang w:val="en-US" w:eastAsia="en-GB"/>
        </w:rPr>
        <w:t xml:space="preserve"> </w:t>
      </w:r>
      <w:r w:rsidR="009C0ABE" w:rsidRPr="0049289C">
        <w:rPr>
          <w:color w:val="538135" w:themeColor="accent6" w:themeShade="BF"/>
        </w:rPr>
        <w:fldChar w:fldCharType="begin"/>
      </w:r>
      <w:r w:rsidR="009C0ABE" w:rsidRPr="0049289C">
        <w:rPr>
          <w:color w:val="538135" w:themeColor="accent6" w:themeShade="BF"/>
        </w:rPr>
        <w:instrText xml:space="preserve"> REF reference2 \h </w:instrText>
      </w:r>
      <w:r w:rsidR="009C0ABE" w:rsidRPr="0049289C">
        <w:rPr>
          <w:color w:val="538135" w:themeColor="accent6" w:themeShade="BF"/>
        </w:rPr>
      </w:r>
      <w:r w:rsidR="009C0ABE" w:rsidRPr="0049289C">
        <w:rPr>
          <w:color w:val="538135" w:themeColor="accent6" w:themeShade="BF"/>
        </w:rPr>
        <w:fldChar w:fldCharType="separate"/>
      </w:r>
      <w:r w:rsidR="0091225A" w:rsidRPr="00D92370">
        <w:rPr>
          <w:rStyle w:val="EditorsNoteZchn"/>
          <w:lang w:val="en-US"/>
        </w:rPr>
        <w:t>[2]</w:t>
      </w:r>
      <w:r w:rsidR="009C0ABE" w:rsidRPr="0049289C">
        <w:rPr>
          <w:color w:val="538135" w:themeColor="accent6" w:themeShade="BF"/>
        </w:rPr>
        <w:fldChar w:fldCharType="end"/>
      </w:r>
      <w:r w:rsidR="009C0ABE">
        <w:rPr>
          <w:color w:val="538135" w:themeColor="accent6" w:themeShade="BF"/>
          <w:lang w:val="en-US" w:eastAsia="en-GB"/>
        </w:rPr>
        <w:t>.</w:t>
      </w:r>
    </w:p>
    <w:p w14:paraId="25F16C11" w14:textId="000BF213" w:rsidR="002237C2" w:rsidRPr="00F44538" w:rsidRDefault="002237C2" w:rsidP="00D92370">
      <w:r w:rsidRPr="00010948">
        <w:rPr>
          <w:lang w:val="en-US" w:eastAsia="en-GB"/>
        </w:rPr>
        <w:t xml:space="preserve">The text in clause 4.2.1 of ETSI TS 103 </w:t>
      </w:r>
      <w:r w:rsidRPr="00EE7453">
        <w:rPr>
          <w:lang w:val="en-US" w:eastAsia="en-GB"/>
        </w:rPr>
        <w:t xml:space="preserve">701 </w:t>
      </w:r>
      <w:r w:rsidR="004F001D" w:rsidRPr="008B0296">
        <w:rPr>
          <w:color w:val="538135" w:themeColor="accent6" w:themeShade="BF"/>
        </w:rPr>
        <w:fldChar w:fldCharType="begin"/>
      </w:r>
      <w:r w:rsidR="004F001D" w:rsidRPr="005E207D">
        <w:rPr>
          <w:color w:val="538135" w:themeColor="accent6" w:themeShade="BF"/>
        </w:rPr>
        <w:instrText xml:space="preserve"> REF reference2 \h  \* MERGEFORMAT </w:instrText>
      </w:r>
      <w:r w:rsidR="004F001D" w:rsidRPr="008B0296">
        <w:rPr>
          <w:color w:val="538135" w:themeColor="accent6" w:themeShade="BF"/>
        </w:rPr>
      </w:r>
      <w:r w:rsidR="004F001D" w:rsidRPr="008B0296">
        <w:rPr>
          <w:color w:val="538135" w:themeColor="accent6" w:themeShade="BF"/>
        </w:rPr>
        <w:fldChar w:fldCharType="separate"/>
      </w:r>
      <w:r w:rsidR="0091225A" w:rsidRPr="007F0509">
        <w:t>[2]</w:t>
      </w:r>
      <w:r w:rsidR="004F001D" w:rsidRPr="008B0296">
        <w:rPr>
          <w:color w:val="538135" w:themeColor="accent6" w:themeShade="BF"/>
        </w:rPr>
        <w:fldChar w:fldCharType="end"/>
      </w:r>
      <w:r w:rsidR="00171D95" w:rsidRPr="00EE7453">
        <w:t xml:space="preserve"> </w:t>
      </w:r>
      <w:r w:rsidR="00A66E1E" w:rsidRPr="00010948">
        <w:rPr>
          <w:lang w:val="en-US" w:eastAsia="en-GB"/>
        </w:rPr>
        <w:t xml:space="preserve">applies </w:t>
      </w:r>
      <w:r w:rsidR="00010948" w:rsidRPr="00F44538">
        <w:rPr>
          <w:lang w:val="en-US" w:eastAsia="en-GB"/>
        </w:rPr>
        <w:t>in the present document</w:t>
      </w:r>
      <w:r w:rsidR="004E06DF" w:rsidRPr="00010948">
        <w:rPr>
          <w:lang w:val="en-US" w:eastAsia="en-GB"/>
        </w:rPr>
        <w:t xml:space="preserve">. </w:t>
      </w:r>
    </w:p>
    <w:p w14:paraId="6F5604E2" w14:textId="7240DAFC" w:rsidR="009B35E1" w:rsidRDefault="009B35E1" w:rsidP="00AC2418">
      <w:pPr>
        <w:pStyle w:val="Heading3"/>
      </w:pPr>
      <w:bookmarkStart w:id="264" w:name="_Toc92699713"/>
      <w:bookmarkStart w:id="265" w:name="_Toc92701669"/>
      <w:bookmarkStart w:id="266" w:name="_Toc101946834"/>
      <w:bookmarkStart w:id="267" w:name="_Toc102378977"/>
      <w:bookmarkStart w:id="268" w:name="_Toc102379111"/>
      <w:bookmarkStart w:id="269" w:name="_Toc103250478"/>
      <w:r>
        <w:t>4.2.2</w:t>
      </w:r>
      <w:r>
        <w:tab/>
      </w:r>
      <w:r w:rsidR="009768CD">
        <w:t>Supplier Organization (SO)</w:t>
      </w:r>
      <w:bookmarkEnd w:id="264"/>
      <w:bookmarkEnd w:id="265"/>
      <w:bookmarkEnd w:id="266"/>
      <w:bookmarkEnd w:id="267"/>
      <w:bookmarkEnd w:id="268"/>
      <w:bookmarkEnd w:id="269"/>
    </w:p>
    <w:p w14:paraId="02A78CE0" w14:textId="1A91AB89" w:rsidR="000E1BBA" w:rsidRPr="00D92370" w:rsidRDefault="000E1BBA" w:rsidP="00D92370">
      <w:pPr>
        <w:rPr>
          <w:color w:val="538135" w:themeColor="accent6" w:themeShade="BF"/>
        </w:rPr>
      </w:pPr>
      <w:r w:rsidRPr="00D92370">
        <w:rPr>
          <w:color w:val="538135" w:themeColor="accent6" w:themeShade="BF"/>
        </w:rPr>
        <w:t>Clause 4.2.</w:t>
      </w:r>
      <w:r w:rsidR="00D65E9E" w:rsidRPr="00D92370">
        <w:rPr>
          <w:color w:val="538135" w:themeColor="accent6" w:themeShade="BF"/>
        </w:rPr>
        <w:t>2</w:t>
      </w:r>
      <w:r w:rsidRPr="00D92370">
        <w:rPr>
          <w:color w:val="538135" w:themeColor="accent6" w:themeShade="BF"/>
        </w:rPr>
        <w:t xml:space="preserve"> of ETSI TS 103 701</w:t>
      </w:r>
      <w:r w:rsidR="009C0ABE">
        <w:rPr>
          <w:color w:val="538135" w:themeColor="accent6" w:themeShade="BF"/>
          <w:lang w:val="en-US" w:eastAsia="en-GB"/>
        </w:rPr>
        <w:t xml:space="preserve"> </w:t>
      </w:r>
      <w:r w:rsidR="009C0ABE" w:rsidRPr="0049289C">
        <w:rPr>
          <w:color w:val="538135" w:themeColor="accent6" w:themeShade="BF"/>
        </w:rPr>
        <w:fldChar w:fldCharType="begin"/>
      </w:r>
      <w:r w:rsidR="009C0ABE" w:rsidRPr="0049289C">
        <w:rPr>
          <w:color w:val="538135" w:themeColor="accent6" w:themeShade="BF"/>
        </w:rPr>
        <w:instrText xml:space="preserve"> REF reference2 \h </w:instrText>
      </w:r>
      <w:r w:rsidR="009C0ABE" w:rsidRPr="0049289C">
        <w:rPr>
          <w:color w:val="538135" w:themeColor="accent6" w:themeShade="BF"/>
        </w:rPr>
      </w:r>
      <w:r w:rsidR="009C0ABE" w:rsidRPr="0049289C">
        <w:rPr>
          <w:color w:val="538135" w:themeColor="accent6" w:themeShade="BF"/>
        </w:rPr>
        <w:fldChar w:fldCharType="separate"/>
      </w:r>
      <w:r w:rsidR="0091225A" w:rsidRPr="00D92370">
        <w:rPr>
          <w:rStyle w:val="EditorsNoteZchn"/>
          <w:lang w:val="en-US"/>
        </w:rPr>
        <w:t>[2]</w:t>
      </w:r>
      <w:r w:rsidR="009C0ABE" w:rsidRPr="0049289C">
        <w:rPr>
          <w:color w:val="538135" w:themeColor="accent6" w:themeShade="BF"/>
        </w:rPr>
        <w:fldChar w:fldCharType="end"/>
      </w:r>
      <w:r w:rsidR="009C0ABE">
        <w:rPr>
          <w:color w:val="538135" w:themeColor="accent6" w:themeShade="BF"/>
          <w:lang w:val="en-US" w:eastAsia="en-GB"/>
        </w:rPr>
        <w:t xml:space="preserve"> </w:t>
      </w:r>
      <w:r w:rsidRPr="00D92370">
        <w:rPr>
          <w:color w:val="538135" w:themeColor="accent6" w:themeShade="BF"/>
        </w:rPr>
        <w:t>applies to the vertical domain. Therefore, the following sentence refers to the corresponding clause in TS 103 701</w:t>
      </w:r>
      <w:r w:rsidR="009C0ABE">
        <w:rPr>
          <w:color w:val="538135" w:themeColor="accent6" w:themeShade="BF"/>
          <w:lang w:val="en-US" w:eastAsia="en-GB"/>
        </w:rPr>
        <w:t xml:space="preserve"> </w:t>
      </w:r>
      <w:r w:rsidR="009C0ABE" w:rsidRPr="0049289C">
        <w:rPr>
          <w:color w:val="538135" w:themeColor="accent6" w:themeShade="BF"/>
        </w:rPr>
        <w:fldChar w:fldCharType="begin"/>
      </w:r>
      <w:r w:rsidR="009C0ABE" w:rsidRPr="0049289C">
        <w:rPr>
          <w:color w:val="538135" w:themeColor="accent6" w:themeShade="BF"/>
        </w:rPr>
        <w:instrText xml:space="preserve"> REF reference2 \h </w:instrText>
      </w:r>
      <w:r w:rsidR="009C0ABE" w:rsidRPr="0049289C">
        <w:rPr>
          <w:color w:val="538135" w:themeColor="accent6" w:themeShade="BF"/>
        </w:rPr>
      </w:r>
      <w:r w:rsidR="009C0ABE" w:rsidRPr="0049289C">
        <w:rPr>
          <w:color w:val="538135" w:themeColor="accent6" w:themeShade="BF"/>
        </w:rPr>
        <w:fldChar w:fldCharType="separate"/>
      </w:r>
      <w:r w:rsidR="0091225A" w:rsidRPr="00D92370">
        <w:rPr>
          <w:rStyle w:val="EditorsNoteZchn"/>
          <w:lang w:val="en-US"/>
        </w:rPr>
        <w:t>[2]</w:t>
      </w:r>
      <w:r w:rsidR="009C0ABE" w:rsidRPr="0049289C">
        <w:rPr>
          <w:color w:val="538135" w:themeColor="accent6" w:themeShade="BF"/>
        </w:rPr>
        <w:fldChar w:fldCharType="end"/>
      </w:r>
      <w:r w:rsidR="009C0ABE">
        <w:rPr>
          <w:color w:val="538135" w:themeColor="accent6" w:themeShade="BF"/>
          <w:lang w:val="en-US" w:eastAsia="en-GB"/>
        </w:rPr>
        <w:t xml:space="preserve"> </w:t>
      </w:r>
      <w:r w:rsidR="0086482B" w:rsidRPr="00D92370">
        <w:rPr>
          <w:color w:val="538135" w:themeColor="accent6" w:themeShade="BF"/>
        </w:rPr>
        <w:t>and names the small changes due to the adaption to the vertical domain</w:t>
      </w:r>
      <w:r w:rsidRPr="00D92370">
        <w:rPr>
          <w:color w:val="538135" w:themeColor="accent6" w:themeShade="BF"/>
        </w:rPr>
        <w:t>.</w:t>
      </w:r>
    </w:p>
    <w:p w14:paraId="3FCA1AF2" w14:textId="616E5A3E" w:rsidR="00A55E39" w:rsidRPr="00E83062" w:rsidRDefault="001331D6" w:rsidP="00D92370">
      <w:r w:rsidRPr="00F44538">
        <w:rPr>
          <w:lang w:val="en-US" w:eastAsia="en-GB"/>
        </w:rPr>
        <w:t>Th</w:t>
      </w:r>
      <w:r w:rsidR="00333B4A" w:rsidRPr="00F44538">
        <w:rPr>
          <w:lang w:val="en-US" w:eastAsia="en-GB"/>
        </w:rPr>
        <w:t xml:space="preserve">e text </w:t>
      </w:r>
      <w:r w:rsidR="002A0B42">
        <w:rPr>
          <w:lang w:val="en-US" w:eastAsia="en-GB"/>
        </w:rPr>
        <w:t xml:space="preserve">in clause 4.2.2 of </w:t>
      </w:r>
      <w:r w:rsidR="004360E2" w:rsidRPr="00F44538">
        <w:rPr>
          <w:lang w:val="en-US" w:eastAsia="en-GB"/>
        </w:rPr>
        <w:t xml:space="preserve">ETSI TS </w:t>
      </w:r>
      <w:r w:rsidR="004360E2" w:rsidRPr="00DC648F">
        <w:rPr>
          <w:lang w:val="en-US" w:eastAsia="en-GB"/>
        </w:rPr>
        <w:t xml:space="preserve">103 701 </w:t>
      </w:r>
      <w:r w:rsidR="004F001D" w:rsidRPr="008B0296">
        <w:rPr>
          <w:color w:val="538135" w:themeColor="accent6" w:themeShade="BF"/>
        </w:rPr>
        <w:fldChar w:fldCharType="begin"/>
      </w:r>
      <w:r w:rsidR="004F001D" w:rsidRPr="005E207D">
        <w:rPr>
          <w:color w:val="538135" w:themeColor="accent6" w:themeShade="BF"/>
        </w:rPr>
        <w:instrText xml:space="preserve"> REF reference2 \h  \* MERGEFORMAT </w:instrText>
      </w:r>
      <w:r w:rsidR="004F001D" w:rsidRPr="008B0296">
        <w:rPr>
          <w:color w:val="538135" w:themeColor="accent6" w:themeShade="BF"/>
        </w:rPr>
      </w:r>
      <w:r w:rsidR="004F001D" w:rsidRPr="008B0296">
        <w:rPr>
          <w:color w:val="538135" w:themeColor="accent6" w:themeShade="BF"/>
        </w:rPr>
        <w:fldChar w:fldCharType="separate"/>
      </w:r>
      <w:r w:rsidR="0091225A" w:rsidRPr="007F0509">
        <w:t>[2]</w:t>
      </w:r>
      <w:r w:rsidR="004F001D" w:rsidRPr="008B0296">
        <w:rPr>
          <w:color w:val="538135" w:themeColor="accent6" w:themeShade="BF"/>
        </w:rPr>
        <w:fldChar w:fldCharType="end"/>
      </w:r>
      <w:r w:rsidR="00171D95" w:rsidRPr="00E83062">
        <w:t xml:space="preserve"> </w:t>
      </w:r>
      <w:r w:rsidR="004360E2" w:rsidRPr="00DC648F">
        <w:rPr>
          <w:lang w:val="en-US" w:eastAsia="en-GB"/>
        </w:rPr>
        <w:t>applies in the present document except for the fact that</w:t>
      </w:r>
      <w:r w:rsidR="004360E2" w:rsidRPr="00E83062">
        <w:t xml:space="preserve"> </w:t>
      </w:r>
      <w:r w:rsidR="00491BCE" w:rsidRPr="00E83062">
        <w:t>t</w:t>
      </w:r>
      <w:r w:rsidR="00491BCE" w:rsidRPr="00DC648F">
        <w:rPr>
          <w:lang w:val="en-US" w:eastAsia="en-GB"/>
        </w:rPr>
        <w:t xml:space="preserve">he SO requests a specific DUT to be tested against the provisions of the </w:t>
      </w:r>
      <w:r w:rsidR="009809D9" w:rsidRPr="00DC648F">
        <w:rPr>
          <w:lang w:val="en-US" w:eastAsia="en-GB"/>
        </w:rPr>
        <w:t>[</w:t>
      </w:r>
      <w:r w:rsidR="000030A2" w:rsidRPr="00DC648F">
        <w:rPr>
          <w:lang w:val="en-US" w:eastAsia="en-GB"/>
        </w:rPr>
        <w:t>vertical standard</w:t>
      </w:r>
      <w:r w:rsidR="009809D9" w:rsidRPr="00DC648F">
        <w:rPr>
          <w:lang w:val="en-US" w:eastAsia="en-GB"/>
        </w:rPr>
        <w:t>]</w:t>
      </w:r>
      <w:r w:rsidR="000030A2" w:rsidRPr="00DC648F">
        <w:rPr>
          <w:lang w:val="en-US" w:eastAsia="en-GB"/>
        </w:rPr>
        <w:t xml:space="preserve"> </w:t>
      </w:r>
      <w:r w:rsidR="008E4EA0" w:rsidRPr="00A55AAA">
        <w:t>[1]</w:t>
      </w:r>
      <w:r w:rsidR="00491BCE" w:rsidRPr="00DC648F">
        <w:rPr>
          <w:lang w:val="en-US" w:eastAsia="en-GB"/>
        </w:rPr>
        <w:t>.</w:t>
      </w:r>
    </w:p>
    <w:p w14:paraId="33BB37A4" w14:textId="72D372AF" w:rsidR="009768CD" w:rsidRPr="00DC648F" w:rsidRDefault="009768CD" w:rsidP="00AC2418">
      <w:pPr>
        <w:pStyle w:val="Heading3"/>
      </w:pPr>
      <w:bookmarkStart w:id="270" w:name="_Toc92699714"/>
      <w:bookmarkStart w:id="271" w:name="_Toc92701670"/>
      <w:bookmarkStart w:id="272" w:name="_Toc101946835"/>
      <w:bookmarkStart w:id="273" w:name="_Toc102378978"/>
      <w:bookmarkStart w:id="274" w:name="_Toc102379112"/>
      <w:bookmarkStart w:id="275" w:name="_Toc103250479"/>
      <w:r w:rsidRPr="00DC648F">
        <w:t>4.2.3</w:t>
      </w:r>
      <w:r w:rsidRPr="00DC648F">
        <w:tab/>
        <w:t>Test Laboratory (TL)</w:t>
      </w:r>
      <w:bookmarkEnd w:id="270"/>
      <w:bookmarkEnd w:id="271"/>
      <w:bookmarkEnd w:id="272"/>
      <w:bookmarkEnd w:id="273"/>
      <w:bookmarkEnd w:id="274"/>
      <w:bookmarkEnd w:id="275"/>
    </w:p>
    <w:p w14:paraId="65050DC9" w14:textId="08E2DC04" w:rsidR="00A0109C" w:rsidRPr="0049289C" w:rsidRDefault="00A0109C" w:rsidP="00A0109C">
      <w:pPr>
        <w:overflowPunct/>
        <w:spacing w:after="0"/>
        <w:textAlignment w:val="auto"/>
        <w:rPr>
          <w:color w:val="538135" w:themeColor="accent6" w:themeShade="BF"/>
          <w:lang w:val="en-US" w:eastAsia="en-GB"/>
        </w:rPr>
      </w:pPr>
      <w:r>
        <w:rPr>
          <w:color w:val="538135" w:themeColor="accent6" w:themeShade="BF"/>
          <w:lang w:val="en-US" w:eastAsia="en-GB"/>
        </w:rPr>
        <w:t>Clause 4.2.</w:t>
      </w:r>
      <w:r w:rsidR="00D65E9E">
        <w:rPr>
          <w:color w:val="538135" w:themeColor="accent6" w:themeShade="BF"/>
          <w:lang w:val="en-US" w:eastAsia="en-GB"/>
        </w:rPr>
        <w:t>3</w:t>
      </w:r>
      <w:r>
        <w:rPr>
          <w:color w:val="538135" w:themeColor="accent6" w:themeShade="BF"/>
          <w:lang w:val="en-US" w:eastAsia="en-GB"/>
        </w:rPr>
        <w:t xml:space="preserve"> of ETSI TS 103 701 </w:t>
      </w:r>
      <w:r w:rsidR="0077553F" w:rsidRPr="0049289C">
        <w:rPr>
          <w:color w:val="538135" w:themeColor="accent6" w:themeShade="BF"/>
        </w:rPr>
        <w:fldChar w:fldCharType="begin"/>
      </w:r>
      <w:r w:rsidR="0077553F" w:rsidRPr="0049289C">
        <w:rPr>
          <w:color w:val="538135" w:themeColor="accent6" w:themeShade="BF"/>
        </w:rPr>
        <w:instrText xml:space="preserve"> REF reference2 \h </w:instrText>
      </w:r>
      <w:r w:rsidR="0077553F" w:rsidRPr="0049289C">
        <w:rPr>
          <w:color w:val="538135" w:themeColor="accent6" w:themeShade="BF"/>
        </w:rPr>
      </w:r>
      <w:r w:rsidR="0077553F" w:rsidRPr="0049289C">
        <w:rPr>
          <w:color w:val="538135" w:themeColor="accent6" w:themeShade="BF"/>
        </w:rPr>
        <w:fldChar w:fldCharType="separate"/>
      </w:r>
      <w:r w:rsidR="0091225A" w:rsidRPr="00D92370">
        <w:rPr>
          <w:rStyle w:val="EditorsNoteZchn"/>
          <w:lang w:val="en-US"/>
        </w:rPr>
        <w:t>[2]</w:t>
      </w:r>
      <w:r w:rsidR="0077553F" w:rsidRPr="0049289C">
        <w:rPr>
          <w:color w:val="538135" w:themeColor="accent6" w:themeShade="BF"/>
        </w:rPr>
        <w:fldChar w:fldCharType="end"/>
      </w:r>
      <w:r>
        <w:rPr>
          <w:color w:val="538135" w:themeColor="accent6" w:themeShade="BF"/>
          <w:lang w:val="en-US" w:eastAsia="en-GB"/>
        </w:rPr>
        <w:t xml:space="preserve"> applies to the vertical domain. Therefore, the following sentence refers to the corresponding clause in TS 103 701 </w:t>
      </w:r>
      <w:r w:rsidR="0077553F" w:rsidRPr="0049289C">
        <w:rPr>
          <w:color w:val="538135" w:themeColor="accent6" w:themeShade="BF"/>
        </w:rPr>
        <w:fldChar w:fldCharType="begin"/>
      </w:r>
      <w:r w:rsidR="0077553F" w:rsidRPr="0049289C">
        <w:rPr>
          <w:color w:val="538135" w:themeColor="accent6" w:themeShade="BF"/>
        </w:rPr>
        <w:instrText xml:space="preserve"> REF reference2 \h </w:instrText>
      </w:r>
      <w:r w:rsidR="0077553F" w:rsidRPr="0049289C">
        <w:rPr>
          <w:color w:val="538135" w:themeColor="accent6" w:themeShade="BF"/>
        </w:rPr>
      </w:r>
      <w:r w:rsidR="0077553F" w:rsidRPr="0049289C">
        <w:rPr>
          <w:color w:val="538135" w:themeColor="accent6" w:themeShade="BF"/>
        </w:rPr>
        <w:fldChar w:fldCharType="separate"/>
      </w:r>
      <w:r w:rsidR="0091225A" w:rsidRPr="00D92370">
        <w:rPr>
          <w:rStyle w:val="EditorsNoteZchn"/>
          <w:lang w:val="en-US"/>
        </w:rPr>
        <w:t>[2]</w:t>
      </w:r>
      <w:r w:rsidR="0077553F" w:rsidRPr="0049289C">
        <w:rPr>
          <w:color w:val="538135" w:themeColor="accent6" w:themeShade="BF"/>
        </w:rPr>
        <w:fldChar w:fldCharType="end"/>
      </w:r>
      <w:r>
        <w:rPr>
          <w:color w:val="538135" w:themeColor="accent6" w:themeShade="BF"/>
          <w:lang w:val="en-US" w:eastAsia="en-GB"/>
        </w:rPr>
        <w:t xml:space="preserve"> and names the small changes due to the adaption to the vertical domain.</w:t>
      </w:r>
    </w:p>
    <w:p w14:paraId="6A617393" w14:textId="77777777" w:rsidR="00A0109C" w:rsidRPr="00F44538" w:rsidRDefault="00A0109C">
      <w:pPr>
        <w:overflowPunct/>
        <w:spacing w:after="0"/>
        <w:textAlignment w:val="auto"/>
        <w:rPr>
          <w:b/>
          <w:color w:val="538135" w:themeColor="accent6" w:themeShade="BF"/>
          <w:lang w:val="en-US"/>
        </w:rPr>
      </w:pPr>
    </w:p>
    <w:p w14:paraId="477467CB" w14:textId="5E1AEB56" w:rsidR="00AD5E42" w:rsidRPr="00CB239B" w:rsidRDefault="00AD5E42" w:rsidP="00D92370">
      <w:pPr>
        <w:rPr>
          <w:color w:val="538135" w:themeColor="accent6" w:themeShade="BF"/>
        </w:rPr>
      </w:pPr>
      <w:r w:rsidRPr="007C5ED1">
        <w:rPr>
          <w:lang w:val="en-US" w:eastAsia="en-GB"/>
        </w:rPr>
        <w:t xml:space="preserve">The text </w:t>
      </w:r>
      <w:r>
        <w:rPr>
          <w:lang w:val="en-US" w:eastAsia="en-GB"/>
        </w:rPr>
        <w:t xml:space="preserve">in clause 4.2.3 of </w:t>
      </w:r>
      <w:r w:rsidRPr="007C5ED1">
        <w:rPr>
          <w:lang w:val="en-US" w:eastAsia="en-GB"/>
        </w:rPr>
        <w:t xml:space="preserve">ETSI TS </w:t>
      </w:r>
      <w:r w:rsidRPr="00DC648F">
        <w:rPr>
          <w:lang w:val="en-US" w:eastAsia="en-GB"/>
        </w:rPr>
        <w:t xml:space="preserve">103 701 </w:t>
      </w:r>
      <w:r w:rsidR="004F001D" w:rsidRPr="008B0296">
        <w:rPr>
          <w:color w:val="538135" w:themeColor="accent6" w:themeShade="BF"/>
        </w:rPr>
        <w:fldChar w:fldCharType="begin"/>
      </w:r>
      <w:r w:rsidR="004F001D" w:rsidRPr="005E207D">
        <w:rPr>
          <w:color w:val="538135" w:themeColor="accent6" w:themeShade="BF"/>
        </w:rPr>
        <w:instrText xml:space="preserve"> REF reference2 \h  \* MERGEFORMAT </w:instrText>
      </w:r>
      <w:r w:rsidR="004F001D" w:rsidRPr="008B0296">
        <w:rPr>
          <w:color w:val="538135" w:themeColor="accent6" w:themeShade="BF"/>
        </w:rPr>
      </w:r>
      <w:r w:rsidR="004F001D" w:rsidRPr="008B0296">
        <w:rPr>
          <w:color w:val="538135" w:themeColor="accent6" w:themeShade="BF"/>
        </w:rPr>
        <w:fldChar w:fldCharType="separate"/>
      </w:r>
      <w:r w:rsidR="0091225A" w:rsidRPr="007F0509">
        <w:t>[2]</w:t>
      </w:r>
      <w:r w:rsidR="004F001D" w:rsidRPr="008B0296">
        <w:rPr>
          <w:color w:val="538135" w:themeColor="accent6" w:themeShade="BF"/>
        </w:rPr>
        <w:fldChar w:fldCharType="end"/>
      </w:r>
      <w:r w:rsidRPr="00DC648F">
        <w:rPr>
          <w:lang w:val="en-US" w:eastAsia="en-GB"/>
        </w:rPr>
        <w:t xml:space="preserve"> applies in the present document except for the fact that the reference to ETSI </w:t>
      </w:r>
      <w:r w:rsidR="00637ED4" w:rsidRPr="00DC648F">
        <w:rPr>
          <w:lang w:val="en-US" w:eastAsia="en-GB"/>
        </w:rPr>
        <w:t>TS 103 645 /</w:t>
      </w:r>
      <w:r w:rsidR="00FC1B50" w:rsidRPr="00DC648F">
        <w:rPr>
          <w:lang w:val="en-US" w:eastAsia="en-GB"/>
        </w:rPr>
        <w:t xml:space="preserve"> </w:t>
      </w:r>
      <w:r w:rsidR="00637ED4" w:rsidRPr="00DC648F">
        <w:rPr>
          <w:lang w:val="en-US" w:eastAsia="en-GB"/>
        </w:rPr>
        <w:t>ETSI EN 303 645</w:t>
      </w:r>
      <w:r w:rsidR="00FF16EB" w:rsidRPr="00DC648F">
        <w:rPr>
          <w:lang w:val="en-US" w:eastAsia="en-GB"/>
        </w:rPr>
        <w:t xml:space="preserve"> </w:t>
      </w:r>
      <w:r w:rsidR="00FF16EB" w:rsidRPr="008B0296">
        <w:rPr>
          <w:lang w:eastAsia="en-GB"/>
        </w:rPr>
        <w:fldChar w:fldCharType="begin"/>
      </w:r>
      <w:r w:rsidR="00FF16EB" w:rsidRPr="00DC648F">
        <w:rPr>
          <w:lang w:eastAsia="en-GB"/>
        </w:rPr>
        <w:instrText xml:space="preserve"> REF referencei1 \h </w:instrText>
      </w:r>
      <w:r w:rsidR="000E0C22">
        <w:rPr>
          <w:lang w:eastAsia="en-GB"/>
        </w:rPr>
        <w:instrText xml:space="preserve"> \* MERGEFORMAT </w:instrText>
      </w:r>
      <w:r w:rsidR="00FF16EB" w:rsidRPr="008B0296">
        <w:rPr>
          <w:lang w:eastAsia="en-GB"/>
        </w:rPr>
      </w:r>
      <w:r w:rsidR="00FF16EB" w:rsidRPr="008B0296">
        <w:rPr>
          <w:lang w:eastAsia="en-GB"/>
        </w:rPr>
        <w:fldChar w:fldCharType="separate"/>
      </w:r>
      <w:r w:rsidR="0091225A" w:rsidRPr="007F0509">
        <w:rPr>
          <w:lang w:eastAsia="en-GB"/>
        </w:rPr>
        <w:t>[i.1]</w:t>
      </w:r>
      <w:r w:rsidR="00FF16EB" w:rsidRPr="008B0296">
        <w:rPr>
          <w:lang w:eastAsia="en-GB"/>
        </w:rPr>
        <w:fldChar w:fldCharType="end"/>
      </w:r>
      <w:r w:rsidR="00637ED4" w:rsidRPr="00DC648F">
        <w:rPr>
          <w:lang w:val="en-US" w:eastAsia="en-GB"/>
        </w:rPr>
        <w:t xml:space="preserve"> is to be replaced by the reference to</w:t>
      </w:r>
      <w:r w:rsidRPr="00DC648F">
        <w:rPr>
          <w:lang w:val="en-US" w:eastAsia="en-GB"/>
        </w:rPr>
        <w:t xml:space="preserve"> the </w:t>
      </w:r>
      <w:r w:rsidR="009809D9" w:rsidRPr="00DC648F">
        <w:rPr>
          <w:lang w:val="en-US" w:eastAsia="en-GB"/>
        </w:rPr>
        <w:t>[</w:t>
      </w:r>
      <w:r w:rsidRPr="00DC648F">
        <w:rPr>
          <w:lang w:val="en-US" w:eastAsia="en-GB"/>
        </w:rPr>
        <w:t>vertical standard</w:t>
      </w:r>
      <w:r w:rsidR="009809D9" w:rsidRPr="00DC648F">
        <w:rPr>
          <w:lang w:val="en-US" w:eastAsia="en-GB"/>
        </w:rPr>
        <w:t>]</w:t>
      </w:r>
      <w:r w:rsidRPr="00DC648F">
        <w:rPr>
          <w:lang w:val="en-US" w:eastAsia="en-GB"/>
        </w:rPr>
        <w:t xml:space="preserve"> </w:t>
      </w:r>
      <w:r w:rsidR="00C8030C" w:rsidRPr="00A55AAA">
        <w:t>[1]</w:t>
      </w:r>
      <w:r w:rsidRPr="00DC648F">
        <w:rPr>
          <w:lang w:val="en-US" w:eastAsia="en-GB"/>
        </w:rPr>
        <w:t>.</w:t>
      </w:r>
    </w:p>
    <w:p w14:paraId="6F47A06B" w14:textId="00E20580" w:rsidR="00346F6B" w:rsidRDefault="009768CD" w:rsidP="00346F6B">
      <w:pPr>
        <w:pStyle w:val="Heading2"/>
      </w:pPr>
      <w:bookmarkStart w:id="276" w:name="_Toc92699715"/>
      <w:bookmarkStart w:id="277" w:name="_Toc92701671"/>
      <w:bookmarkStart w:id="278" w:name="_Toc101946836"/>
      <w:bookmarkStart w:id="279" w:name="_Toc102378979"/>
      <w:bookmarkStart w:id="280" w:name="_Toc102379113"/>
      <w:bookmarkStart w:id="281" w:name="_Toc103250480"/>
      <w:r>
        <w:lastRenderedPageBreak/>
        <w:t>4.3</w:t>
      </w:r>
      <w:r>
        <w:tab/>
        <w:t>Assessment procedure</w:t>
      </w:r>
      <w:bookmarkEnd w:id="276"/>
      <w:bookmarkEnd w:id="277"/>
      <w:bookmarkEnd w:id="278"/>
      <w:bookmarkEnd w:id="279"/>
      <w:bookmarkEnd w:id="280"/>
      <w:bookmarkEnd w:id="281"/>
    </w:p>
    <w:p w14:paraId="10AECC7A" w14:textId="228AD5C6" w:rsidR="00A47AE7" w:rsidRPr="00DC648F" w:rsidRDefault="00D65E9E" w:rsidP="00A47AE7">
      <w:pPr>
        <w:overflowPunct/>
        <w:spacing w:after="0"/>
        <w:textAlignment w:val="auto"/>
        <w:rPr>
          <w:lang w:val="en-US" w:eastAsia="en-GB"/>
        </w:rPr>
      </w:pPr>
      <w:r w:rsidRPr="00D92370">
        <w:rPr>
          <w:color w:val="538135" w:themeColor="accent6" w:themeShade="BF"/>
        </w:rPr>
        <w:t>Clause 4.</w:t>
      </w:r>
      <w:r w:rsidR="00331999" w:rsidRPr="00D92370">
        <w:rPr>
          <w:color w:val="538135" w:themeColor="accent6" w:themeShade="BF"/>
        </w:rPr>
        <w:t>3</w:t>
      </w:r>
      <w:r w:rsidRPr="00D92370">
        <w:rPr>
          <w:color w:val="538135" w:themeColor="accent6" w:themeShade="BF"/>
        </w:rPr>
        <w:t xml:space="preserve"> of ETSI TS 103 701</w:t>
      </w:r>
      <w:r w:rsidR="009C0ABE">
        <w:rPr>
          <w:color w:val="538135" w:themeColor="accent6" w:themeShade="BF"/>
          <w:lang w:val="en-US" w:eastAsia="en-GB"/>
        </w:rPr>
        <w:t xml:space="preserve"> </w:t>
      </w:r>
      <w:r w:rsidR="009C0ABE" w:rsidRPr="0049289C">
        <w:rPr>
          <w:color w:val="538135" w:themeColor="accent6" w:themeShade="BF"/>
        </w:rPr>
        <w:fldChar w:fldCharType="begin"/>
      </w:r>
      <w:r w:rsidR="009C0ABE" w:rsidRPr="0049289C">
        <w:rPr>
          <w:color w:val="538135" w:themeColor="accent6" w:themeShade="BF"/>
        </w:rPr>
        <w:instrText xml:space="preserve"> REF reference2 \h </w:instrText>
      </w:r>
      <w:r w:rsidR="009C0ABE" w:rsidRPr="0049289C">
        <w:rPr>
          <w:color w:val="538135" w:themeColor="accent6" w:themeShade="BF"/>
        </w:rPr>
      </w:r>
      <w:r w:rsidR="009C0ABE" w:rsidRPr="0049289C">
        <w:rPr>
          <w:color w:val="538135" w:themeColor="accent6" w:themeShade="BF"/>
        </w:rPr>
        <w:fldChar w:fldCharType="separate"/>
      </w:r>
      <w:r w:rsidR="0091225A" w:rsidRPr="00D92370">
        <w:rPr>
          <w:rStyle w:val="EditorsNoteZchn"/>
          <w:lang w:val="en-US"/>
        </w:rPr>
        <w:t>[2]</w:t>
      </w:r>
      <w:r w:rsidR="009C0ABE" w:rsidRPr="0049289C">
        <w:rPr>
          <w:color w:val="538135" w:themeColor="accent6" w:themeShade="BF"/>
        </w:rPr>
        <w:fldChar w:fldCharType="end"/>
      </w:r>
      <w:r w:rsidR="009C0ABE">
        <w:rPr>
          <w:color w:val="538135" w:themeColor="accent6" w:themeShade="BF"/>
          <w:lang w:val="en-US" w:eastAsia="en-GB"/>
        </w:rPr>
        <w:t xml:space="preserve"> </w:t>
      </w:r>
      <w:r w:rsidRPr="00D92370">
        <w:rPr>
          <w:color w:val="538135" w:themeColor="accent6" w:themeShade="BF"/>
        </w:rPr>
        <w:t>applies to the vertical domain. Therefore, the following sentence refers to the corresponding clause in TS 103 701</w:t>
      </w:r>
      <w:r w:rsidR="009C0ABE">
        <w:rPr>
          <w:color w:val="538135" w:themeColor="accent6" w:themeShade="BF"/>
          <w:lang w:val="en-US" w:eastAsia="en-GB"/>
        </w:rPr>
        <w:t xml:space="preserve"> </w:t>
      </w:r>
      <w:r w:rsidR="009C0ABE" w:rsidRPr="0049289C">
        <w:rPr>
          <w:color w:val="538135" w:themeColor="accent6" w:themeShade="BF"/>
        </w:rPr>
        <w:fldChar w:fldCharType="begin"/>
      </w:r>
      <w:r w:rsidR="009C0ABE" w:rsidRPr="0049289C">
        <w:rPr>
          <w:color w:val="538135" w:themeColor="accent6" w:themeShade="BF"/>
        </w:rPr>
        <w:instrText xml:space="preserve"> REF reference2 \h </w:instrText>
      </w:r>
      <w:r w:rsidR="009C0ABE" w:rsidRPr="0049289C">
        <w:rPr>
          <w:color w:val="538135" w:themeColor="accent6" w:themeShade="BF"/>
        </w:rPr>
      </w:r>
      <w:r w:rsidR="009C0ABE" w:rsidRPr="0049289C">
        <w:rPr>
          <w:color w:val="538135" w:themeColor="accent6" w:themeShade="BF"/>
        </w:rPr>
        <w:fldChar w:fldCharType="separate"/>
      </w:r>
      <w:r w:rsidR="0091225A" w:rsidRPr="00D92370">
        <w:rPr>
          <w:rStyle w:val="EditorsNoteZchn"/>
          <w:lang w:val="en-US"/>
        </w:rPr>
        <w:t>[2]</w:t>
      </w:r>
      <w:r w:rsidR="009C0ABE" w:rsidRPr="0049289C">
        <w:rPr>
          <w:color w:val="538135" w:themeColor="accent6" w:themeShade="BF"/>
        </w:rPr>
        <w:fldChar w:fldCharType="end"/>
      </w:r>
      <w:r w:rsidR="009C0ABE">
        <w:rPr>
          <w:color w:val="538135" w:themeColor="accent6" w:themeShade="BF"/>
          <w:lang w:val="en-US" w:eastAsia="en-GB"/>
        </w:rPr>
        <w:t xml:space="preserve"> </w:t>
      </w:r>
      <w:r w:rsidRPr="00D92370">
        <w:rPr>
          <w:color w:val="538135" w:themeColor="accent6" w:themeShade="BF"/>
        </w:rPr>
        <w:t>and names the small changes due to the adaption to the vertical domain.</w:t>
      </w:r>
      <w:r w:rsidR="00A47AE7" w:rsidRPr="007C5ED1">
        <w:rPr>
          <w:lang w:val="en-US" w:eastAsia="en-GB"/>
        </w:rPr>
        <w:t xml:space="preserve">The text </w:t>
      </w:r>
      <w:r w:rsidR="00A47AE7">
        <w:rPr>
          <w:lang w:val="en-US" w:eastAsia="en-GB"/>
        </w:rPr>
        <w:t xml:space="preserve">in clause 4.3 of </w:t>
      </w:r>
      <w:r w:rsidR="00A47AE7" w:rsidRPr="007C5ED1">
        <w:rPr>
          <w:lang w:val="en-US" w:eastAsia="en-GB"/>
        </w:rPr>
        <w:t xml:space="preserve">ETSI TS </w:t>
      </w:r>
      <w:r w:rsidR="00A47AE7" w:rsidRPr="00DC648F">
        <w:rPr>
          <w:lang w:val="en-US" w:eastAsia="en-GB"/>
        </w:rPr>
        <w:t xml:space="preserve">103 701 </w:t>
      </w:r>
      <w:r w:rsidR="004F001D" w:rsidRPr="008B0296">
        <w:rPr>
          <w:color w:val="538135" w:themeColor="accent6" w:themeShade="BF"/>
        </w:rPr>
        <w:fldChar w:fldCharType="begin"/>
      </w:r>
      <w:r w:rsidR="004F001D" w:rsidRPr="005E207D">
        <w:rPr>
          <w:color w:val="538135" w:themeColor="accent6" w:themeShade="BF"/>
        </w:rPr>
        <w:instrText xml:space="preserve"> REF reference2 \h  \* MERGEFORMAT </w:instrText>
      </w:r>
      <w:r w:rsidR="004F001D" w:rsidRPr="008B0296">
        <w:rPr>
          <w:color w:val="538135" w:themeColor="accent6" w:themeShade="BF"/>
        </w:rPr>
      </w:r>
      <w:r w:rsidR="004F001D" w:rsidRPr="008B0296">
        <w:rPr>
          <w:color w:val="538135" w:themeColor="accent6" w:themeShade="BF"/>
        </w:rPr>
        <w:fldChar w:fldCharType="separate"/>
      </w:r>
      <w:r w:rsidR="0091225A" w:rsidRPr="007F0509">
        <w:t>[2]</w:t>
      </w:r>
      <w:r w:rsidR="004F001D" w:rsidRPr="008B0296">
        <w:rPr>
          <w:color w:val="538135" w:themeColor="accent6" w:themeShade="BF"/>
        </w:rPr>
        <w:fldChar w:fldCharType="end"/>
      </w:r>
      <w:r w:rsidR="00A47AE7" w:rsidRPr="00DC648F">
        <w:rPr>
          <w:lang w:val="en-US" w:eastAsia="en-GB"/>
        </w:rPr>
        <w:t xml:space="preserve"> applies in the present document except for the fact that the reference to ETSI TS 103 645 /</w:t>
      </w:r>
      <w:r w:rsidR="00FC1B50" w:rsidRPr="00DC648F">
        <w:rPr>
          <w:lang w:val="en-US" w:eastAsia="en-GB"/>
        </w:rPr>
        <w:t xml:space="preserve"> </w:t>
      </w:r>
      <w:r w:rsidR="00A47AE7" w:rsidRPr="00DC648F">
        <w:rPr>
          <w:lang w:val="en-US" w:eastAsia="en-GB"/>
        </w:rPr>
        <w:t>ETSI EN 303 645</w:t>
      </w:r>
      <w:r w:rsidR="00FF16EB" w:rsidRPr="00DC648F">
        <w:rPr>
          <w:lang w:val="en-US" w:eastAsia="en-GB"/>
        </w:rPr>
        <w:t xml:space="preserve"> </w:t>
      </w:r>
      <w:r w:rsidR="00FF16EB" w:rsidRPr="00E83062">
        <w:rPr>
          <w:lang w:val="en-US" w:eastAsia="en-GB"/>
        </w:rPr>
        <w:fldChar w:fldCharType="begin"/>
      </w:r>
      <w:r w:rsidR="00FF16EB" w:rsidRPr="00E83062">
        <w:rPr>
          <w:lang w:val="en-US" w:eastAsia="en-GB"/>
        </w:rPr>
        <w:instrText xml:space="preserve"> REF referencei1 \h </w:instrText>
      </w:r>
      <w:r w:rsidR="007A5E19">
        <w:rPr>
          <w:lang w:val="en-US" w:eastAsia="en-GB"/>
        </w:rPr>
        <w:instrText xml:space="preserve"> \* MERGEFORMAT </w:instrText>
      </w:r>
      <w:r w:rsidR="00FF16EB" w:rsidRPr="00E83062">
        <w:rPr>
          <w:lang w:val="en-US" w:eastAsia="en-GB"/>
        </w:rPr>
      </w:r>
      <w:r w:rsidR="00FF16EB" w:rsidRPr="00E83062">
        <w:rPr>
          <w:lang w:val="en-US" w:eastAsia="en-GB"/>
        </w:rPr>
        <w:fldChar w:fldCharType="separate"/>
      </w:r>
      <w:r w:rsidR="0091225A" w:rsidRPr="007F0509">
        <w:rPr>
          <w:lang w:eastAsia="en-GB"/>
        </w:rPr>
        <w:t>[i.1]</w:t>
      </w:r>
      <w:r w:rsidR="00FF16EB" w:rsidRPr="00E83062">
        <w:rPr>
          <w:lang w:val="en-US" w:eastAsia="en-GB"/>
        </w:rPr>
        <w:fldChar w:fldCharType="end"/>
      </w:r>
      <w:r w:rsidR="00A47AE7" w:rsidRPr="00DC648F">
        <w:rPr>
          <w:lang w:val="en-US" w:eastAsia="en-GB"/>
        </w:rPr>
        <w:t xml:space="preserve"> is replaced by the reference to the </w:t>
      </w:r>
      <w:r w:rsidR="009809D9" w:rsidRPr="00DC648F">
        <w:rPr>
          <w:lang w:val="en-US" w:eastAsia="en-GB"/>
        </w:rPr>
        <w:t>[</w:t>
      </w:r>
      <w:r w:rsidR="00A47AE7" w:rsidRPr="00DC648F">
        <w:rPr>
          <w:lang w:val="en-US" w:eastAsia="en-GB"/>
        </w:rPr>
        <w:t>vertical standard</w:t>
      </w:r>
      <w:r w:rsidR="009809D9" w:rsidRPr="00DC648F">
        <w:rPr>
          <w:lang w:val="en-US" w:eastAsia="en-GB"/>
        </w:rPr>
        <w:t>]</w:t>
      </w:r>
      <w:r w:rsidR="00A47AE7" w:rsidRPr="00DC648F">
        <w:rPr>
          <w:lang w:val="en-US" w:eastAsia="en-GB"/>
        </w:rPr>
        <w:t xml:space="preserve"> </w:t>
      </w:r>
      <w:r w:rsidR="00C8030C" w:rsidRPr="00A55AAA">
        <w:t>[1]</w:t>
      </w:r>
      <w:r w:rsidR="00A47AE7" w:rsidRPr="00DC648F">
        <w:rPr>
          <w:lang w:val="en-US" w:eastAsia="en-GB"/>
        </w:rPr>
        <w:t>.</w:t>
      </w:r>
    </w:p>
    <w:p w14:paraId="7508925B" w14:textId="65DAD8DF" w:rsidR="00071FEB" w:rsidRDefault="00A47AE7" w:rsidP="00D92370">
      <w:pPr>
        <w:rPr>
          <w:lang w:val="en-US"/>
        </w:rPr>
      </w:pPr>
      <w:r w:rsidRPr="00DC648F">
        <w:rPr>
          <w:lang w:val="en-US"/>
        </w:rPr>
        <w:t>In addition</w:t>
      </w:r>
      <w:r w:rsidR="00B42C8A" w:rsidRPr="00DC648F">
        <w:rPr>
          <w:lang w:val="en-US"/>
        </w:rPr>
        <w:t xml:space="preserve">, the </w:t>
      </w:r>
      <w:r w:rsidR="001E7D56" w:rsidRPr="00DC648F">
        <w:rPr>
          <w:lang w:val="en-US"/>
        </w:rPr>
        <w:t xml:space="preserve">ICS form is in </w:t>
      </w:r>
      <w:r w:rsidR="00FB177E" w:rsidRPr="00DC648F">
        <w:rPr>
          <w:lang w:val="en-US"/>
        </w:rPr>
        <w:t>A</w:t>
      </w:r>
      <w:r w:rsidR="001E7D56" w:rsidRPr="00DC648F">
        <w:rPr>
          <w:lang w:val="en-US"/>
        </w:rPr>
        <w:t xml:space="preserve">nnex </w:t>
      </w:r>
      <w:r w:rsidR="009937C6">
        <w:rPr>
          <w:lang w:val="en-US"/>
        </w:rPr>
        <w:t xml:space="preserve">[X] </w:t>
      </w:r>
      <w:r w:rsidR="001E7D56" w:rsidRPr="00DC648F">
        <w:rPr>
          <w:lang w:val="en-US"/>
        </w:rPr>
        <w:t xml:space="preserve">of the </w:t>
      </w:r>
      <w:r w:rsidR="009809D9" w:rsidRPr="00DC648F">
        <w:rPr>
          <w:lang w:val="en-US"/>
        </w:rPr>
        <w:t>[</w:t>
      </w:r>
      <w:r w:rsidR="001E7D56" w:rsidRPr="00DC648F">
        <w:rPr>
          <w:lang w:val="en-US"/>
        </w:rPr>
        <w:t>vertical standard</w:t>
      </w:r>
      <w:r w:rsidR="009809D9" w:rsidRPr="00DC648F">
        <w:rPr>
          <w:lang w:val="en-US"/>
        </w:rPr>
        <w:t>]</w:t>
      </w:r>
      <w:r w:rsidR="001E7D56" w:rsidRPr="00DC648F">
        <w:rPr>
          <w:lang w:val="en-US"/>
        </w:rPr>
        <w:t xml:space="preserve"> </w:t>
      </w:r>
      <w:r w:rsidR="00C8030C" w:rsidRPr="00A55AAA">
        <w:t>[1]</w:t>
      </w:r>
      <w:r w:rsidR="001E7D56" w:rsidRPr="00DC648F">
        <w:rPr>
          <w:lang w:val="en-US"/>
        </w:rPr>
        <w:t xml:space="preserve"> and </w:t>
      </w:r>
      <w:r w:rsidR="001E7D56">
        <w:rPr>
          <w:lang w:val="en-US"/>
        </w:rPr>
        <w:t xml:space="preserve">the </w:t>
      </w:r>
      <w:r w:rsidR="00EA666E">
        <w:rPr>
          <w:lang w:val="en-US"/>
        </w:rPr>
        <w:t xml:space="preserve">matching </w:t>
      </w:r>
      <w:r w:rsidR="001E7D56" w:rsidRPr="001E7D56">
        <w:rPr>
          <w:lang w:val="en-US"/>
        </w:rPr>
        <w:t xml:space="preserve">table </w:t>
      </w:r>
      <w:r w:rsidR="006B131E">
        <w:rPr>
          <w:lang w:val="en-US"/>
        </w:rPr>
        <w:t>listing</w:t>
      </w:r>
      <w:r w:rsidR="00EA666E">
        <w:rPr>
          <w:lang w:val="en-US"/>
        </w:rPr>
        <w:t xml:space="preserve"> required IXIT entries for each provision </w:t>
      </w:r>
      <w:r w:rsidR="00EA666E" w:rsidRPr="007C5ED1">
        <w:rPr>
          <w:color w:val="538135" w:themeColor="accent6" w:themeShade="BF"/>
          <w:lang w:val="en-US"/>
        </w:rPr>
        <w:t xml:space="preserve">(see </w:t>
      </w:r>
      <w:r w:rsidR="00A419E3" w:rsidRPr="007C5ED1">
        <w:rPr>
          <w:color w:val="538135" w:themeColor="accent6" w:themeShade="BF"/>
          <w:lang w:val="en-US"/>
        </w:rPr>
        <w:t>t</w:t>
      </w:r>
      <w:r w:rsidR="00EA666E" w:rsidRPr="007C5ED1">
        <w:rPr>
          <w:color w:val="538135" w:themeColor="accent6" w:themeShade="BF"/>
          <w:lang w:val="en-US"/>
        </w:rPr>
        <w:t>able B.1)</w:t>
      </w:r>
      <w:r w:rsidR="001E7D56" w:rsidRPr="001E7D56">
        <w:rPr>
          <w:lang w:val="en-US"/>
        </w:rPr>
        <w:t xml:space="preserve"> </w:t>
      </w:r>
      <w:r w:rsidR="001A582A">
        <w:rPr>
          <w:lang w:val="en-US"/>
        </w:rPr>
        <w:t xml:space="preserve">is </w:t>
      </w:r>
      <w:r w:rsidR="001E7D56" w:rsidRPr="001E7D56">
        <w:rPr>
          <w:lang w:val="en-US"/>
        </w:rPr>
        <w:t xml:space="preserve">in </w:t>
      </w:r>
      <w:r w:rsidR="0026412A">
        <w:rPr>
          <w:lang w:val="en-US"/>
        </w:rPr>
        <w:t>clause</w:t>
      </w:r>
      <w:r w:rsidR="001E7D56" w:rsidRPr="001E7D56">
        <w:rPr>
          <w:lang w:val="en-US"/>
        </w:rPr>
        <w:t xml:space="preserve"> </w:t>
      </w:r>
      <w:r w:rsidR="001816BC">
        <w:rPr>
          <w:lang w:val="en-US"/>
        </w:rPr>
        <w:t xml:space="preserve">B.1 </w:t>
      </w:r>
      <w:r w:rsidR="001E7D56">
        <w:rPr>
          <w:lang w:val="en-US"/>
        </w:rPr>
        <w:t>of</w:t>
      </w:r>
      <w:r w:rsidR="001E7D56" w:rsidRPr="001E7D56">
        <w:rPr>
          <w:lang w:val="en-US"/>
        </w:rPr>
        <w:t xml:space="preserve"> th</w:t>
      </w:r>
      <w:r w:rsidR="001E7D56">
        <w:rPr>
          <w:lang w:val="en-US"/>
        </w:rPr>
        <w:t>e present</w:t>
      </w:r>
      <w:r w:rsidR="001E7D56" w:rsidRPr="001E7D56">
        <w:rPr>
          <w:lang w:val="en-US"/>
        </w:rPr>
        <w:t xml:space="preserve"> documen</w:t>
      </w:r>
      <w:r w:rsidR="00EA666E">
        <w:rPr>
          <w:lang w:val="en-US"/>
        </w:rPr>
        <w:t>t</w:t>
      </w:r>
      <w:r w:rsidR="001E7D56" w:rsidRPr="001E7D56">
        <w:rPr>
          <w:lang w:val="en-US"/>
        </w:rPr>
        <w:t>.</w:t>
      </w:r>
    </w:p>
    <w:p w14:paraId="194B0CB3" w14:textId="4337C307" w:rsidR="00F13A19" w:rsidRPr="00F44538" w:rsidRDefault="00F13A19" w:rsidP="00F44538">
      <w:pPr>
        <w:pStyle w:val="NO"/>
        <w:rPr>
          <w:color w:val="538135" w:themeColor="accent6" w:themeShade="BF"/>
        </w:rPr>
      </w:pPr>
      <w:r w:rsidRPr="00F44538">
        <w:rPr>
          <w:color w:val="538135" w:themeColor="accent6" w:themeShade="BF"/>
        </w:rPr>
        <w:t>NOTE:</w:t>
      </w:r>
      <w:r w:rsidR="00971A93">
        <w:rPr>
          <w:color w:val="538135" w:themeColor="accent6" w:themeShade="BF"/>
        </w:rPr>
        <w:tab/>
      </w:r>
      <w:proofErr w:type="gramStart"/>
      <w:r w:rsidR="00C03EB8">
        <w:rPr>
          <w:color w:val="538135" w:themeColor="accent6" w:themeShade="BF"/>
        </w:rPr>
        <w:t>In the course of</w:t>
      </w:r>
      <w:proofErr w:type="gramEnd"/>
      <w:r w:rsidR="00331999">
        <w:rPr>
          <w:color w:val="538135" w:themeColor="accent6" w:themeShade="BF"/>
        </w:rPr>
        <w:t xml:space="preserve"> still</w:t>
      </w:r>
      <w:r w:rsidR="00574EFC" w:rsidRPr="00F44538">
        <w:rPr>
          <w:color w:val="538135" w:themeColor="accent6" w:themeShade="BF"/>
        </w:rPr>
        <w:t xml:space="preserve"> ongoing error corrections, t</w:t>
      </w:r>
      <w:r w:rsidR="007F39AE" w:rsidRPr="00F44538">
        <w:rPr>
          <w:color w:val="538135" w:themeColor="accent6" w:themeShade="BF"/>
        </w:rPr>
        <w:t xml:space="preserve">he </w:t>
      </w:r>
      <w:r w:rsidRPr="009032DE">
        <w:rPr>
          <w:color w:val="538135" w:themeColor="accent6" w:themeShade="BF"/>
        </w:rPr>
        <w:t xml:space="preserve">ICS </w:t>
      </w:r>
      <w:r w:rsidR="00106AF6" w:rsidRPr="0036283D">
        <w:rPr>
          <w:color w:val="538135" w:themeColor="accent6" w:themeShade="BF"/>
        </w:rPr>
        <w:t>of the EN 303 645</w:t>
      </w:r>
      <w:r w:rsidR="00621D86" w:rsidRPr="0036283D">
        <w:rPr>
          <w:color w:val="538135" w:themeColor="accent6" w:themeShade="BF"/>
        </w:rPr>
        <w:t xml:space="preserve"> </w:t>
      </w:r>
      <w:r w:rsidR="00971A93" w:rsidRPr="0036283D">
        <w:rPr>
          <w:color w:val="538135" w:themeColor="accent6" w:themeShade="BF"/>
        </w:rPr>
        <w:t>V</w:t>
      </w:r>
      <w:r w:rsidR="00621D86" w:rsidRPr="0036283D">
        <w:rPr>
          <w:color w:val="538135" w:themeColor="accent6" w:themeShade="BF"/>
        </w:rPr>
        <w:t>2.1.1</w:t>
      </w:r>
      <w:r w:rsidR="00106AF6" w:rsidRPr="0036283D">
        <w:rPr>
          <w:color w:val="538135" w:themeColor="accent6" w:themeShade="BF"/>
        </w:rPr>
        <w:t xml:space="preserve"> </w:t>
      </w:r>
      <w:r w:rsidRPr="0036283D">
        <w:rPr>
          <w:color w:val="538135" w:themeColor="accent6" w:themeShade="BF"/>
        </w:rPr>
        <w:t>is currently</w:t>
      </w:r>
      <w:r w:rsidR="00AE4888" w:rsidRPr="0036283D">
        <w:rPr>
          <w:color w:val="538135" w:themeColor="accent6" w:themeShade="BF"/>
        </w:rPr>
        <w:t xml:space="preserve"> not</w:t>
      </w:r>
      <w:r w:rsidR="00E265F4" w:rsidRPr="0036283D">
        <w:rPr>
          <w:color w:val="538135" w:themeColor="accent6" w:themeShade="BF"/>
        </w:rPr>
        <w:t xml:space="preserve"> defined</w:t>
      </w:r>
      <w:r w:rsidRPr="0036283D">
        <w:rPr>
          <w:color w:val="538135" w:themeColor="accent6" w:themeShade="BF"/>
        </w:rPr>
        <w:t xml:space="preserve"> in</w:t>
      </w:r>
      <w:r w:rsidR="00AE4888" w:rsidRPr="0036283D">
        <w:rPr>
          <w:color w:val="538135" w:themeColor="accent6" w:themeShade="BF"/>
        </w:rPr>
        <w:t xml:space="preserve"> the TS 103 645 / EN 303 645</w:t>
      </w:r>
      <w:r w:rsidR="00076DE2" w:rsidRPr="0036283D">
        <w:rPr>
          <w:color w:val="538135" w:themeColor="accent6" w:themeShade="BF"/>
        </w:rPr>
        <w:t xml:space="preserve"> </w:t>
      </w:r>
      <w:r w:rsidR="00076DE2" w:rsidRPr="008B0296">
        <w:rPr>
          <w:color w:val="538135" w:themeColor="accent6" w:themeShade="BF"/>
        </w:rPr>
        <w:fldChar w:fldCharType="begin"/>
      </w:r>
      <w:r w:rsidR="00076DE2" w:rsidRPr="0036283D">
        <w:rPr>
          <w:color w:val="538135" w:themeColor="accent6" w:themeShade="BF"/>
        </w:rPr>
        <w:instrText xml:space="preserve"> REF referencei1 \h </w:instrText>
      </w:r>
      <w:r w:rsidR="00076DE2" w:rsidRPr="008B0296">
        <w:rPr>
          <w:color w:val="538135" w:themeColor="accent6" w:themeShade="BF"/>
        </w:rPr>
      </w:r>
      <w:r w:rsidR="00076DE2" w:rsidRPr="008B0296">
        <w:rPr>
          <w:color w:val="538135" w:themeColor="accent6" w:themeShade="BF"/>
        </w:rPr>
        <w:fldChar w:fldCharType="separate"/>
      </w:r>
      <w:r w:rsidR="0091225A" w:rsidRPr="00DA2F65">
        <w:rPr>
          <w:rStyle w:val="EditorsNoteZchn"/>
        </w:rPr>
        <w:t>[i.1]</w:t>
      </w:r>
      <w:r w:rsidR="00076DE2" w:rsidRPr="008B0296">
        <w:rPr>
          <w:color w:val="538135" w:themeColor="accent6" w:themeShade="BF"/>
        </w:rPr>
        <w:fldChar w:fldCharType="end"/>
      </w:r>
      <w:r w:rsidR="00AE4888" w:rsidRPr="0036283D">
        <w:rPr>
          <w:color w:val="538135" w:themeColor="accent6" w:themeShade="BF"/>
        </w:rPr>
        <w:t>, but in the</w:t>
      </w:r>
      <w:r w:rsidRPr="0036283D">
        <w:rPr>
          <w:color w:val="538135" w:themeColor="accent6" w:themeShade="BF"/>
        </w:rPr>
        <w:t xml:space="preserve"> TS 103 701</w:t>
      </w:r>
      <w:r w:rsidR="00D83634" w:rsidRPr="0036283D">
        <w:rPr>
          <w:color w:val="538135" w:themeColor="accent6" w:themeShade="BF"/>
        </w:rPr>
        <w:t xml:space="preserve"> </w:t>
      </w:r>
      <w:r w:rsidR="006710A9" w:rsidRPr="00A55AAA">
        <w:rPr>
          <w:color w:val="538135" w:themeColor="accent6" w:themeShade="BF"/>
        </w:rPr>
        <w:fldChar w:fldCharType="begin"/>
      </w:r>
      <w:r w:rsidR="006710A9" w:rsidRPr="00A55AAA">
        <w:rPr>
          <w:color w:val="538135" w:themeColor="accent6" w:themeShade="BF"/>
        </w:rPr>
        <w:instrText xml:space="preserve"> REF reference2 \h </w:instrText>
      </w:r>
      <w:r w:rsidR="006710A9" w:rsidRPr="00A55AAA">
        <w:rPr>
          <w:color w:val="538135" w:themeColor="accent6" w:themeShade="BF"/>
        </w:rPr>
      </w:r>
      <w:r w:rsidR="006710A9" w:rsidRPr="00A55AAA">
        <w:rPr>
          <w:color w:val="538135" w:themeColor="accent6" w:themeShade="BF"/>
        </w:rPr>
        <w:fldChar w:fldCharType="separate"/>
      </w:r>
      <w:r w:rsidR="0091225A" w:rsidRPr="00D92370">
        <w:rPr>
          <w:rStyle w:val="EditorsNoteZchn"/>
          <w:lang w:val="en-US"/>
        </w:rPr>
        <w:t>[2]</w:t>
      </w:r>
      <w:r w:rsidR="006710A9" w:rsidRPr="00A55AAA">
        <w:rPr>
          <w:color w:val="538135" w:themeColor="accent6" w:themeShade="BF"/>
        </w:rPr>
        <w:fldChar w:fldCharType="end"/>
      </w:r>
      <w:r w:rsidR="0087113E" w:rsidRPr="0036283D">
        <w:rPr>
          <w:color w:val="538135" w:themeColor="accent6" w:themeShade="BF"/>
        </w:rPr>
        <w:t>.</w:t>
      </w:r>
    </w:p>
    <w:p w14:paraId="29E21E23" w14:textId="2B32D0AB" w:rsidR="00346F6B" w:rsidRPr="000B1FE8" w:rsidRDefault="00346F6B" w:rsidP="00346F6B">
      <w:pPr>
        <w:pStyle w:val="Heading2"/>
        <w:rPr>
          <w:lang w:val="en-US"/>
        </w:rPr>
      </w:pPr>
      <w:bookmarkStart w:id="282" w:name="_Toc92699716"/>
      <w:bookmarkStart w:id="283" w:name="_Toc92701672"/>
      <w:bookmarkStart w:id="284" w:name="_Toc101946837"/>
      <w:bookmarkStart w:id="285" w:name="_Toc102378980"/>
      <w:bookmarkStart w:id="286" w:name="_Toc102379114"/>
      <w:bookmarkStart w:id="287" w:name="_Toc103250481"/>
      <w:r w:rsidRPr="000B1FE8">
        <w:rPr>
          <w:lang w:val="en-US"/>
        </w:rPr>
        <w:t>4.4</w:t>
      </w:r>
      <w:r w:rsidRPr="000B1FE8">
        <w:rPr>
          <w:lang w:val="en-US"/>
        </w:rPr>
        <w:tab/>
        <w:t>Implementation Conformance Statement (ICS)</w:t>
      </w:r>
      <w:bookmarkEnd w:id="282"/>
      <w:bookmarkEnd w:id="283"/>
      <w:bookmarkEnd w:id="284"/>
      <w:bookmarkEnd w:id="285"/>
      <w:bookmarkEnd w:id="286"/>
      <w:bookmarkEnd w:id="287"/>
    </w:p>
    <w:p w14:paraId="69A36A55" w14:textId="20BE01B3" w:rsidR="003D3A11" w:rsidRPr="00D92370" w:rsidRDefault="003D3A11" w:rsidP="00D92370">
      <w:pPr>
        <w:rPr>
          <w:color w:val="538135" w:themeColor="accent6" w:themeShade="BF"/>
        </w:rPr>
      </w:pPr>
      <w:r w:rsidRPr="00D92370">
        <w:rPr>
          <w:color w:val="538135" w:themeColor="accent6" w:themeShade="BF"/>
        </w:rPr>
        <w:t>Clause 4.</w:t>
      </w:r>
      <w:r w:rsidR="0077553F" w:rsidRPr="00D92370">
        <w:rPr>
          <w:color w:val="538135" w:themeColor="accent6" w:themeShade="BF"/>
        </w:rPr>
        <w:t>4</w:t>
      </w:r>
      <w:r w:rsidRPr="00D92370">
        <w:rPr>
          <w:color w:val="538135" w:themeColor="accent6" w:themeShade="BF"/>
        </w:rPr>
        <w:t xml:space="preserve"> of ETSI TS 103 701</w:t>
      </w:r>
      <w:r w:rsidR="009C0ABE">
        <w:rPr>
          <w:color w:val="538135" w:themeColor="accent6" w:themeShade="BF"/>
          <w:lang w:val="en-US" w:eastAsia="en-GB"/>
        </w:rPr>
        <w:t xml:space="preserve"> </w:t>
      </w:r>
      <w:r w:rsidR="009C0ABE" w:rsidRPr="0049289C">
        <w:rPr>
          <w:color w:val="538135" w:themeColor="accent6" w:themeShade="BF"/>
        </w:rPr>
        <w:fldChar w:fldCharType="begin"/>
      </w:r>
      <w:r w:rsidR="009C0ABE" w:rsidRPr="0049289C">
        <w:rPr>
          <w:color w:val="538135" w:themeColor="accent6" w:themeShade="BF"/>
        </w:rPr>
        <w:instrText xml:space="preserve"> REF reference2 \h </w:instrText>
      </w:r>
      <w:r w:rsidR="009C0ABE" w:rsidRPr="0049289C">
        <w:rPr>
          <w:color w:val="538135" w:themeColor="accent6" w:themeShade="BF"/>
        </w:rPr>
      </w:r>
      <w:r w:rsidR="009C0ABE" w:rsidRPr="0049289C">
        <w:rPr>
          <w:color w:val="538135" w:themeColor="accent6" w:themeShade="BF"/>
        </w:rPr>
        <w:fldChar w:fldCharType="separate"/>
      </w:r>
      <w:r w:rsidR="0091225A" w:rsidRPr="00D92370">
        <w:rPr>
          <w:rStyle w:val="EditorsNoteZchn"/>
          <w:lang w:val="en-US"/>
        </w:rPr>
        <w:t>[2]</w:t>
      </w:r>
      <w:r w:rsidR="009C0ABE" w:rsidRPr="0049289C">
        <w:rPr>
          <w:color w:val="538135" w:themeColor="accent6" w:themeShade="BF"/>
        </w:rPr>
        <w:fldChar w:fldCharType="end"/>
      </w:r>
      <w:r w:rsidR="009C0ABE">
        <w:rPr>
          <w:color w:val="538135" w:themeColor="accent6" w:themeShade="BF"/>
          <w:lang w:val="en-US" w:eastAsia="en-GB"/>
        </w:rPr>
        <w:t xml:space="preserve"> </w:t>
      </w:r>
      <w:r w:rsidRPr="00D92370">
        <w:rPr>
          <w:color w:val="538135" w:themeColor="accent6" w:themeShade="BF"/>
        </w:rPr>
        <w:t>applies to the vertical domain. Therefore, the following sentence refers to the corresponding clause in TS 103 701</w:t>
      </w:r>
      <w:r w:rsidR="009C0ABE">
        <w:rPr>
          <w:color w:val="538135" w:themeColor="accent6" w:themeShade="BF"/>
          <w:lang w:val="en-US" w:eastAsia="en-GB"/>
        </w:rPr>
        <w:t xml:space="preserve"> </w:t>
      </w:r>
      <w:r w:rsidR="009C0ABE" w:rsidRPr="0049289C">
        <w:rPr>
          <w:color w:val="538135" w:themeColor="accent6" w:themeShade="BF"/>
        </w:rPr>
        <w:fldChar w:fldCharType="begin"/>
      </w:r>
      <w:r w:rsidR="009C0ABE" w:rsidRPr="0049289C">
        <w:rPr>
          <w:color w:val="538135" w:themeColor="accent6" w:themeShade="BF"/>
        </w:rPr>
        <w:instrText xml:space="preserve"> REF reference2 \h </w:instrText>
      </w:r>
      <w:r w:rsidR="009C0ABE" w:rsidRPr="0049289C">
        <w:rPr>
          <w:color w:val="538135" w:themeColor="accent6" w:themeShade="BF"/>
        </w:rPr>
      </w:r>
      <w:r w:rsidR="009C0ABE" w:rsidRPr="0049289C">
        <w:rPr>
          <w:color w:val="538135" w:themeColor="accent6" w:themeShade="BF"/>
        </w:rPr>
        <w:fldChar w:fldCharType="separate"/>
      </w:r>
      <w:r w:rsidR="0091225A" w:rsidRPr="00D92370">
        <w:rPr>
          <w:rStyle w:val="EditorsNoteZchn"/>
          <w:lang w:val="en-US"/>
        </w:rPr>
        <w:t>[2]</w:t>
      </w:r>
      <w:r w:rsidR="009C0ABE" w:rsidRPr="0049289C">
        <w:rPr>
          <w:color w:val="538135" w:themeColor="accent6" w:themeShade="BF"/>
        </w:rPr>
        <w:fldChar w:fldCharType="end"/>
      </w:r>
      <w:r w:rsidR="009C0ABE">
        <w:rPr>
          <w:color w:val="538135" w:themeColor="accent6" w:themeShade="BF"/>
          <w:lang w:val="en-US" w:eastAsia="en-GB"/>
        </w:rPr>
        <w:t xml:space="preserve"> </w:t>
      </w:r>
      <w:r w:rsidRPr="00D92370">
        <w:rPr>
          <w:color w:val="538135" w:themeColor="accent6" w:themeShade="BF"/>
        </w:rPr>
        <w:t>and names the small changes due to the adaption to the vertical domain.</w:t>
      </w:r>
    </w:p>
    <w:p w14:paraId="18D9B7DD" w14:textId="15EEC820" w:rsidR="00AF27D3" w:rsidRPr="00DC648F" w:rsidRDefault="00AF27D3" w:rsidP="00D92370">
      <w:pPr>
        <w:rPr>
          <w:lang w:val="en-US" w:eastAsia="en-GB"/>
        </w:rPr>
      </w:pPr>
      <w:r w:rsidRPr="007C5ED1">
        <w:rPr>
          <w:lang w:val="en-US" w:eastAsia="en-GB"/>
        </w:rPr>
        <w:t xml:space="preserve">The text </w:t>
      </w:r>
      <w:r>
        <w:rPr>
          <w:lang w:val="en-US" w:eastAsia="en-GB"/>
        </w:rPr>
        <w:t>in clause 4.</w:t>
      </w:r>
      <w:r w:rsidR="00F5747B">
        <w:rPr>
          <w:lang w:val="en-US" w:eastAsia="en-GB"/>
        </w:rPr>
        <w:t>4</w:t>
      </w:r>
      <w:r>
        <w:rPr>
          <w:lang w:val="en-US" w:eastAsia="en-GB"/>
        </w:rPr>
        <w:t xml:space="preserve"> of </w:t>
      </w:r>
      <w:r w:rsidRPr="00DC648F">
        <w:rPr>
          <w:lang w:val="en-US" w:eastAsia="en-GB"/>
        </w:rPr>
        <w:t xml:space="preserve">ETSI TS 103 701 </w:t>
      </w:r>
      <w:r w:rsidR="003C3724" w:rsidRPr="008B0296">
        <w:rPr>
          <w:color w:val="538135" w:themeColor="accent6" w:themeShade="BF"/>
        </w:rPr>
        <w:fldChar w:fldCharType="begin"/>
      </w:r>
      <w:r w:rsidR="003C3724" w:rsidRPr="005E207D">
        <w:rPr>
          <w:color w:val="538135" w:themeColor="accent6" w:themeShade="BF"/>
        </w:rPr>
        <w:instrText xml:space="preserve"> REF reference2 \h  \* MERGEFORMAT </w:instrText>
      </w:r>
      <w:r w:rsidR="003C3724" w:rsidRPr="008B0296">
        <w:rPr>
          <w:color w:val="538135" w:themeColor="accent6" w:themeShade="BF"/>
        </w:rPr>
      </w:r>
      <w:r w:rsidR="003C3724" w:rsidRPr="008B0296">
        <w:rPr>
          <w:color w:val="538135" w:themeColor="accent6" w:themeShade="BF"/>
        </w:rPr>
        <w:fldChar w:fldCharType="separate"/>
      </w:r>
      <w:r w:rsidR="0091225A" w:rsidRPr="007F0509">
        <w:t>[2]</w:t>
      </w:r>
      <w:r w:rsidR="003C3724" w:rsidRPr="008B0296">
        <w:rPr>
          <w:color w:val="538135" w:themeColor="accent6" w:themeShade="BF"/>
        </w:rPr>
        <w:fldChar w:fldCharType="end"/>
      </w:r>
      <w:r w:rsidRPr="00DC648F">
        <w:rPr>
          <w:lang w:val="en-US" w:eastAsia="en-GB"/>
        </w:rPr>
        <w:t xml:space="preserve"> applies in the present document except for the fact that the reference to ETSI TS 103 645 /</w:t>
      </w:r>
      <w:r w:rsidR="00FC1B50" w:rsidRPr="00DC648F">
        <w:rPr>
          <w:lang w:val="en-US" w:eastAsia="en-GB"/>
        </w:rPr>
        <w:t xml:space="preserve"> </w:t>
      </w:r>
      <w:r w:rsidRPr="00DC648F">
        <w:rPr>
          <w:lang w:val="en-US" w:eastAsia="en-GB"/>
        </w:rPr>
        <w:t xml:space="preserve">ETSI EN 303 645 </w:t>
      </w:r>
      <w:r w:rsidR="00FF16EB" w:rsidRPr="008B0296">
        <w:rPr>
          <w:lang w:eastAsia="en-GB"/>
        </w:rPr>
        <w:fldChar w:fldCharType="begin"/>
      </w:r>
      <w:r w:rsidR="00FF16EB" w:rsidRPr="00DC648F">
        <w:rPr>
          <w:lang w:eastAsia="en-GB"/>
        </w:rPr>
        <w:instrText xml:space="preserve"> REF referencei1 \h </w:instrText>
      </w:r>
      <w:r w:rsidR="000E0C22">
        <w:rPr>
          <w:lang w:eastAsia="en-GB"/>
        </w:rPr>
        <w:instrText xml:space="preserve"> \* MERGEFORMAT </w:instrText>
      </w:r>
      <w:r w:rsidR="00FF16EB" w:rsidRPr="008B0296">
        <w:rPr>
          <w:lang w:eastAsia="en-GB"/>
        </w:rPr>
      </w:r>
      <w:r w:rsidR="00FF16EB" w:rsidRPr="008B0296">
        <w:rPr>
          <w:lang w:eastAsia="en-GB"/>
        </w:rPr>
        <w:fldChar w:fldCharType="separate"/>
      </w:r>
      <w:r w:rsidR="0091225A" w:rsidRPr="007F0509">
        <w:rPr>
          <w:lang w:eastAsia="en-GB"/>
        </w:rPr>
        <w:t>[i.1]</w:t>
      </w:r>
      <w:r w:rsidR="00FF16EB" w:rsidRPr="008B0296">
        <w:rPr>
          <w:lang w:eastAsia="en-GB"/>
        </w:rPr>
        <w:fldChar w:fldCharType="end"/>
      </w:r>
      <w:r w:rsidR="00FF16EB" w:rsidRPr="00DC648F">
        <w:t xml:space="preserve"> </w:t>
      </w:r>
      <w:r w:rsidRPr="00DC648F">
        <w:rPr>
          <w:lang w:val="en-US" w:eastAsia="en-GB"/>
        </w:rPr>
        <w:t xml:space="preserve">is replaced by the reference to the </w:t>
      </w:r>
      <w:r w:rsidR="009809D9" w:rsidRPr="00DC648F">
        <w:rPr>
          <w:lang w:val="en-US" w:eastAsia="en-GB"/>
        </w:rPr>
        <w:t>[</w:t>
      </w:r>
      <w:r w:rsidRPr="00DC648F">
        <w:rPr>
          <w:lang w:val="en-US" w:eastAsia="en-GB"/>
        </w:rPr>
        <w:t>vertical standard</w:t>
      </w:r>
      <w:r w:rsidR="009809D9" w:rsidRPr="00DC648F">
        <w:rPr>
          <w:lang w:val="en-US" w:eastAsia="en-GB"/>
        </w:rPr>
        <w:t>]</w:t>
      </w:r>
      <w:r w:rsidRPr="00DC648F">
        <w:rPr>
          <w:lang w:val="en-US" w:eastAsia="en-GB"/>
        </w:rPr>
        <w:t xml:space="preserve"> </w:t>
      </w:r>
      <w:r w:rsidR="00586E35" w:rsidRPr="00A55AAA">
        <w:t>[1]</w:t>
      </w:r>
      <w:r w:rsidRPr="00DC648F">
        <w:rPr>
          <w:lang w:val="en-US" w:eastAsia="en-GB"/>
        </w:rPr>
        <w:t>.</w:t>
      </w:r>
    </w:p>
    <w:p w14:paraId="736F4C75" w14:textId="079BA7C0" w:rsidR="00AF27D3" w:rsidRPr="00DC648F" w:rsidRDefault="00AF27D3" w:rsidP="00D92370">
      <w:pPr>
        <w:rPr>
          <w:lang w:val="en-US"/>
        </w:rPr>
      </w:pPr>
      <w:r w:rsidRPr="00DC648F">
        <w:rPr>
          <w:lang w:val="en-US"/>
        </w:rPr>
        <w:t xml:space="preserve">In addition, the ICS form is in </w:t>
      </w:r>
      <w:r w:rsidR="00FB177E" w:rsidRPr="00DC648F">
        <w:rPr>
          <w:lang w:val="en-US"/>
        </w:rPr>
        <w:t>A</w:t>
      </w:r>
      <w:r w:rsidRPr="00DC648F">
        <w:rPr>
          <w:lang w:val="en-US"/>
        </w:rPr>
        <w:t xml:space="preserve">nnex </w:t>
      </w:r>
      <w:r w:rsidR="0017669E">
        <w:rPr>
          <w:lang w:val="en-US"/>
        </w:rPr>
        <w:t xml:space="preserve">[X] </w:t>
      </w:r>
      <w:r w:rsidRPr="00DC648F">
        <w:rPr>
          <w:lang w:val="en-US"/>
        </w:rPr>
        <w:t xml:space="preserve">of the </w:t>
      </w:r>
      <w:r w:rsidR="009809D9" w:rsidRPr="00DC648F">
        <w:rPr>
          <w:lang w:val="en-US"/>
        </w:rPr>
        <w:t>[</w:t>
      </w:r>
      <w:r w:rsidRPr="00DC648F">
        <w:rPr>
          <w:lang w:val="en-US"/>
        </w:rPr>
        <w:t>vertical standard</w:t>
      </w:r>
      <w:r w:rsidR="009809D9" w:rsidRPr="00DC648F">
        <w:rPr>
          <w:lang w:val="en-US"/>
        </w:rPr>
        <w:t>]</w:t>
      </w:r>
      <w:r w:rsidRPr="00DC648F">
        <w:rPr>
          <w:lang w:val="en-US"/>
        </w:rPr>
        <w:t xml:space="preserve"> </w:t>
      </w:r>
      <w:r w:rsidR="00586E35" w:rsidRPr="00A55AAA">
        <w:t>[1]</w:t>
      </w:r>
      <w:r w:rsidRPr="00DC648F">
        <w:rPr>
          <w:lang w:val="en-US"/>
        </w:rPr>
        <w:t>.</w:t>
      </w:r>
    </w:p>
    <w:p w14:paraId="383CF50F" w14:textId="067EF3EF" w:rsidR="009768CD" w:rsidRDefault="00DD0B12" w:rsidP="00346F6B">
      <w:pPr>
        <w:pStyle w:val="Heading2"/>
        <w:rPr>
          <w:lang w:val="en-US"/>
        </w:rPr>
      </w:pPr>
      <w:bookmarkStart w:id="288" w:name="_Toc92699717"/>
      <w:bookmarkStart w:id="289" w:name="_Toc92701673"/>
      <w:bookmarkStart w:id="290" w:name="_Toc101946838"/>
      <w:bookmarkStart w:id="291" w:name="_Toc102378981"/>
      <w:bookmarkStart w:id="292" w:name="_Toc102379115"/>
      <w:bookmarkStart w:id="293" w:name="_Toc103250482"/>
      <w:r>
        <w:t>4.5</w:t>
      </w:r>
      <w:r>
        <w:tab/>
        <w:t xml:space="preserve">Implementation </w:t>
      </w:r>
      <w:proofErr w:type="spellStart"/>
      <w:r>
        <w:t>eXtra</w:t>
      </w:r>
      <w:proofErr w:type="spellEnd"/>
      <w:r>
        <w:t xml:space="preserve"> Information for </w:t>
      </w:r>
      <w:r>
        <w:rPr>
          <w:lang w:val="en-US"/>
        </w:rPr>
        <w:t xml:space="preserve">Testing </w:t>
      </w:r>
      <w:r w:rsidR="00346F6B">
        <w:rPr>
          <w:lang w:val="en-US"/>
        </w:rPr>
        <w:t>(IXIT)</w:t>
      </w:r>
      <w:bookmarkEnd w:id="288"/>
      <w:bookmarkEnd w:id="289"/>
      <w:bookmarkEnd w:id="290"/>
      <w:bookmarkEnd w:id="291"/>
      <w:bookmarkEnd w:id="292"/>
      <w:bookmarkEnd w:id="293"/>
    </w:p>
    <w:p w14:paraId="3DA7B786" w14:textId="09D09F3C" w:rsidR="0077553F" w:rsidRPr="00D92370" w:rsidRDefault="0077553F" w:rsidP="00D92370">
      <w:pPr>
        <w:rPr>
          <w:color w:val="538135" w:themeColor="accent6" w:themeShade="BF"/>
        </w:rPr>
      </w:pPr>
      <w:r w:rsidRPr="00D92370">
        <w:rPr>
          <w:color w:val="538135" w:themeColor="accent6" w:themeShade="BF"/>
        </w:rPr>
        <w:t>Clause 4.5 of ETSI TS 103 701</w:t>
      </w:r>
      <w:r w:rsidR="009C0ABE">
        <w:rPr>
          <w:color w:val="538135" w:themeColor="accent6" w:themeShade="BF"/>
          <w:lang w:val="en-US" w:eastAsia="en-GB"/>
        </w:rPr>
        <w:t xml:space="preserve"> </w:t>
      </w:r>
      <w:r w:rsidR="009C0ABE" w:rsidRPr="0049289C">
        <w:rPr>
          <w:color w:val="538135" w:themeColor="accent6" w:themeShade="BF"/>
        </w:rPr>
        <w:fldChar w:fldCharType="begin"/>
      </w:r>
      <w:r w:rsidR="009C0ABE" w:rsidRPr="0049289C">
        <w:rPr>
          <w:color w:val="538135" w:themeColor="accent6" w:themeShade="BF"/>
        </w:rPr>
        <w:instrText xml:space="preserve"> REF reference2 \h </w:instrText>
      </w:r>
      <w:r w:rsidR="009C0ABE" w:rsidRPr="0049289C">
        <w:rPr>
          <w:color w:val="538135" w:themeColor="accent6" w:themeShade="BF"/>
        </w:rPr>
      </w:r>
      <w:r w:rsidR="009C0ABE" w:rsidRPr="0049289C">
        <w:rPr>
          <w:color w:val="538135" w:themeColor="accent6" w:themeShade="BF"/>
        </w:rPr>
        <w:fldChar w:fldCharType="separate"/>
      </w:r>
      <w:r w:rsidR="0091225A" w:rsidRPr="00D92370">
        <w:rPr>
          <w:rStyle w:val="EditorsNoteZchn"/>
          <w:lang w:val="en-US"/>
        </w:rPr>
        <w:t>[2]</w:t>
      </w:r>
      <w:r w:rsidR="009C0ABE" w:rsidRPr="0049289C">
        <w:rPr>
          <w:color w:val="538135" w:themeColor="accent6" w:themeShade="BF"/>
        </w:rPr>
        <w:fldChar w:fldCharType="end"/>
      </w:r>
      <w:r w:rsidR="009C0ABE">
        <w:rPr>
          <w:color w:val="538135" w:themeColor="accent6" w:themeShade="BF"/>
          <w:lang w:val="en-US" w:eastAsia="en-GB"/>
        </w:rPr>
        <w:t xml:space="preserve"> </w:t>
      </w:r>
      <w:r w:rsidRPr="00D92370">
        <w:rPr>
          <w:color w:val="538135" w:themeColor="accent6" w:themeShade="BF"/>
        </w:rPr>
        <w:t>applies to the vertical domain. Therefore, the following sentence refers to the corresponding clause in TS 103 701</w:t>
      </w:r>
      <w:r w:rsidR="009C0ABE">
        <w:rPr>
          <w:color w:val="538135" w:themeColor="accent6" w:themeShade="BF"/>
          <w:lang w:val="en-US" w:eastAsia="en-GB"/>
        </w:rPr>
        <w:t xml:space="preserve"> </w:t>
      </w:r>
      <w:r w:rsidR="009C0ABE" w:rsidRPr="0049289C">
        <w:rPr>
          <w:color w:val="538135" w:themeColor="accent6" w:themeShade="BF"/>
        </w:rPr>
        <w:fldChar w:fldCharType="begin"/>
      </w:r>
      <w:r w:rsidR="009C0ABE" w:rsidRPr="0049289C">
        <w:rPr>
          <w:color w:val="538135" w:themeColor="accent6" w:themeShade="BF"/>
        </w:rPr>
        <w:instrText xml:space="preserve"> REF reference2 \h </w:instrText>
      </w:r>
      <w:r w:rsidR="009C0ABE" w:rsidRPr="0049289C">
        <w:rPr>
          <w:color w:val="538135" w:themeColor="accent6" w:themeShade="BF"/>
        </w:rPr>
      </w:r>
      <w:r w:rsidR="009C0ABE" w:rsidRPr="0049289C">
        <w:rPr>
          <w:color w:val="538135" w:themeColor="accent6" w:themeShade="BF"/>
        </w:rPr>
        <w:fldChar w:fldCharType="separate"/>
      </w:r>
      <w:r w:rsidR="0091225A" w:rsidRPr="00D92370">
        <w:rPr>
          <w:rStyle w:val="EditorsNoteZchn"/>
          <w:lang w:val="en-US"/>
        </w:rPr>
        <w:t>[2]</w:t>
      </w:r>
      <w:r w:rsidR="009C0ABE" w:rsidRPr="0049289C">
        <w:rPr>
          <w:color w:val="538135" w:themeColor="accent6" w:themeShade="BF"/>
        </w:rPr>
        <w:fldChar w:fldCharType="end"/>
      </w:r>
      <w:r w:rsidR="009C0ABE">
        <w:rPr>
          <w:color w:val="538135" w:themeColor="accent6" w:themeShade="BF"/>
          <w:lang w:val="en-US" w:eastAsia="en-GB"/>
        </w:rPr>
        <w:t xml:space="preserve"> </w:t>
      </w:r>
      <w:r w:rsidRPr="00D92370">
        <w:rPr>
          <w:color w:val="538135" w:themeColor="accent6" w:themeShade="BF"/>
        </w:rPr>
        <w:t>and names the small changes due to the adaption to the vertical domain.</w:t>
      </w:r>
    </w:p>
    <w:p w14:paraId="17119DF2" w14:textId="23796B22" w:rsidR="00E0204D" w:rsidRDefault="00E0204D" w:rsidP="00D92370">
      <w:pPr>
        <w:rPr>
          <w:lang w:val="en-US" w:eastAsia="en-GB"/>
        </w:rPr>
      </w:pPr>
      <w:r w:rsidRPr="007C5ED1">
        <w:rPr>
          <w:lang w:val="en-US" w:eastAsia="en-GB"/>
        </w:rPr>
        <w:t xml:space="preserve">The text </w:t>
      </w:r>
      <w:r>
        <w:rPr>
          <w:lang w:val="en-US" w:eastAsia="en-GB"/>
        </w:rPr>
        <w:t>in clause 4.</w:t>
      </w:r>
      <w:r w:rsidR="00F5747B">
        <w:rPr>
          <w:lang w:val="en-US" w:eastAsia="en-GB"/>
        </w:rPr>
        <w:t>5</w:t>
      </w:r>
      <w:r>
        <w:rPr>
          <w:lang w:val="en-US" w:eastAsia="en-GB"/>
        </w:rPr>
        <w:t xml:space="preserve"> of </w:t>
      </w:r>
      <w:r w:rsidRPr="007C5ED1">
        <w:rPr>
          <w:lang w:val="en-US" w:eastAsia="en-GB"/>
        </w:rPr>
        <w:t xml:space="preserve">ETSI TS 103 </w:t>
      </w:r>
      <w:r w:rsidRPr="00DC648F">
        <w:rPr>
          <w:lang w:val="en-US" w:eastAsia="en-GB"/>
        </w:rPr>
        <w:t xml:space="preserve">701 </w:t>
      </w:r>
      <w:r w:rsidR="003C3724" w:rsidRPr="008B0296">
        <w:rPr>
          <w:color w:val="538135" w:themeColor="accent6" w:themeShade="BF"/>
        </w:rPr>
        <w:fldChar w:fldCharType="begin"/>
      </w:r>
      <w:r w:rsidR="003C3724" w:rsidRPr="005E207D">
        <w:rPr>
          <w:color w:val="538135" w:themeColor="accent6" w:themeShade="BF"/>
        </w:rPr>
        <w:instrText xml:space="preserve"> REF reference2 \h  \* MERGEFORMAT </w:instrText>
      </w:r>
      <w:r w:rsidR="003C3724" w:rsidRPr="008B0296">
        <w:rPr>
          <w:color w:val="538135" w:themeColor="accent6" w:themeShade="BF"/>
        </w:rPr>
      </w:r>
      <w:r w:rsidR="003C3724" w:rsidRPr="008B0296">
        <w:rPr>
          <w:color w:val="538135" w:themeColor="accent6" w:themeShade="BF"/>
        </w:rPr>
        <w:fldChar w:fldCharType="separate"/>
      </w:r>
      <w:r w:rsidR="0091225A" w:rsidRPr="007F0509">
        <w:t>[2]</w:t>
      </w:r>
      <w:r w:rsidR="003C3724" w:rsidRPr="008B0296">
        <w:rPr>
          <w:color w:val="538135" w:themeColor="accent6" w:themeShade="BF"/>
        </w:rPr>
        <w:fldChar w:fldCharType="end"/>
      </w:r>
      <w:r w:rsidRPr="00DC648F">
        <w:rPr>
          <w:lang w:val="en-US" w:eastAsia="en-GB"/>
        </w:rPr>
        <w:t xml:space="preserve"> </w:t>
      </w:r>
      <w:r w:rsidRPr="007C5ED1">
        <w:rPr>
          <w:lang w:val="en-US" w:eastAsia="en-GB"/>
        </w:rPr>
        <w:t>applies in the present document</w:t>
      </w:r>
      <w:r w:rsidR="001A582A">
        <w:rPr>
          <w:lang w:val="en-US" w:eastAsia="en-GB"/>
        </w:rPr>
        <w:t>.</w:t>
      </w:r>
    </w:p>
    <w:p w14:paraId="19E5155F" w14:textId="23BD4FF1" w:rsidR="00E0204D" w:rsidRDefault="001A582A" w:rsidP="00D92370">
      <w:pPr>
        <w:rPr>
          <w:lang w:val="en-US"/>
        </w:rPr>
      </w:pPr>
      <w:r>
        <w:rPr>
          <w:lang w:val="en-US"/>
        </w:rPr>
        <w:t>The</w:t>
      </w:r>
      <w:r w:rsidR="00E0204D">
        <w:rPr>
          <w:lang w:val="en-US"/>
        </w:rPr>
        <w:t xml:space="preserve"> matching </w:t>
      </w:r>
      <w:r w:rsidR="00E0204D" w:rsidRPr="001E7D56">
        <w:rPr>
          <w:lang w:val="en-US"/>
        </w:rPr>
        <w:t xml:space="preserve">table </w:t>
      </w:r>
      <w:r w:rsidR="006B131E">
        <w:rPr>
          <w:lang w:val="en-US"/>
        </w:rPr>
        <w:t>listing</w:t>
      </w:r>
      <w:r w:rsidR="00E0204D">
        <w:rPr>
          <w:lang w:val="en-US"/>
        </w:rPr>
        <w:t xml:space="preserve"> required IXIT entries for each provision </w:t>
      </w:r>
      <w:r w:rsidR="00E0204D" w:rsidRPr="007C5ED1">
        <w:rPr>
          <w:color w:val="538135" w:themeColor="accent6" w:themeShade="BF"/>
          <w:lang w:val="en-US"/>
        </w:rPr>
        <w:t xml:space="preserve">(see </w:t>
      </w:r>
      <w:r w:rsidR="00A419E3" w:rsidRPr="007C5ED1">
        <w:rPr>
          <w:color w:val="538135" w:themeColor="accent6" w:themeShade="BF"/>
          <w:lang w:val="en-US"/>
        </w:rPr>
        <w:t>t</w:t>
      </w:r>
      <w:r w:rsidR="00E0204D" w:rsidRPr="007C5ED1">
        <w:rPr>
          <w:color w:val="538135" w:themeColor="accent6" w:themeShade="BF"/>
          <w:lang w:val="en-US"/>
        </w:rPr>
        <w:t>able B.1)</w:t>
      </w:r>
      <w:r w:rsidR="00E0204D" w:rsidRPr="001E7D56">
        <w:rPr>
          <w:lang w:val="en-US"/>
        </w:rPr>
        <w:t xml:space="preserve"> </w:t>
      </w:r>
      <w:r>
        <w:rPr>
          <w:lang w:val="en-US"/>
        </w:rPr>
        <w:t xml:space="preserve">is </w:t>
      </w:r>
      <w:r w:rsidR="00E0204D" w:rsidRPr="001E7D56">
        <w:rPr>
          <w:lang w:val="en-US"/>
        </w:rPr>
        <w:t xml:space="preserve">in </w:t>
      </w:r>
      <w:r w:rsidR="0026412A">
        <w:rPr>
          <w:lang w:val="en-US"/>
        </w:rPr>
        <w:t>clause</w:t>
      </w:r>
      <w:r w:rsidR="00E0204D" w:rsidRPr="001E7D56">
        <w:rPr>
          <w:lang w:val="en-US"/>
        </w:rPr>
        <w:t xml:space="preserve"> </w:t>
      </w:r>
      <w:r w:rsidR="0017669E">
        <w:rPr>
          <w:lang w:val="en-US"/>
        </w:rPr>
        <w:t xml:space="preserve">B.1 </w:t>
      </w:r>
      <w:r w:rsidR="00E0204D">
        <w:rPr>
          <w:lang w:val="en-US"/>
        </w:rPr>
        <w:t>of</w:t>
      </w:r>
      <w:r w:rsidR="00E0204D" w:rsidRPr="001E7D56">
        <w:rPr>
          <w:lang w:val="en-US"/>
        </w:rPr>
        <w:t xml:space="preserve"> th</w:t>
      </w:r>
      <w:r w:rsidR="00E0204D">
        <w:rPr>
          <w:lang w:val="en-US"/>
        </w:rPr>
        <w:t>e present</w:t>
      </w:r>
      <w:r w:rsidR="00E0204D" w:rsidRPr="001E7D56">
        <w:rPr>
          <w:lang w:val="en-US"/>
        </w:rPr>
        <w:t xml:space="preserve"> documen</w:t>
      </w:r>
      <w:r w:rsidR="00E0204D">
        <w:rPr>
          <w:lang w:val="en-US"/>
        </w:rPr>
        <w:t>t</w:t>
      </w:r>
      <w:r w:rsidR="00E0204D" w:rsidRPr="001E7D56">
        <w:rPr>
          <w:lang w:val="en-US"/>
        </w:rPr>
        <w:t>.</w:t>
      </w:r>
    </w:p>
    <w:p w14:paraId="78FE28B5" w14:textId="0E3E4CAB" w:rsidR="00346F6B" w:rsidRDefault="00A42497" w:rsidP="00A42497">
      <w:pPr>
        <w:pStyle w:val="Heading2"/>
        <w:rPr>
          <w:lang w:val="en-US"/>
        </w:rPr>
      </w:pPr>
      <w:bookmarkStart w:id="294" w:name="_Toc92699718"/>
      <w:bookmarkStart w:id="295" w:name="_Toc92701674"/>
      <w:bookmarkStart w:id="296" w:name="_Toc101946839"/>
      <w:bookmarkStart w:id="297" w:name="_Toc102378982"/>
      <w:bookmarkStart w:id="298" w:name="_Toc102379116"/>
      <w:bookmarkStart w:id="299" w:name="_Toc103250483"/>
      <w:r>
        <w:rPr>
          <w:lang w:val="en-US"/>
        </w:rPr>
        <w:t>4.6</w:t>
      </w:r>
      <w:r>
        <w:rPr>
          <w:lang w:val="en-US"/>
        </w:rPr>
        <w:tab/>
        <w:t>Assignment of verdicts</w:t>
      </w:r>
      <w:bookmarkEnd w:id="294"/>
      <w:bookmarkEnd w:id="295"/>
      <w:bookmarkEnd w:id="296"/>
      <w:bookmarkEnd w:id="297"/>
      <w:bookmarkEnd w:id="298"/>
      <w:bookmarkEnd w:id="299"/>
    </w:p>
    <w:p w14:paraId="7FE825FF" w14:textId="330DDF0A" w:rsidR="0077553F" w:rsidRPr="00D92370" w:rsidRDefault="0077553F" w:rsidP="00D92370">
      <w:pPr>
        <w:rPr>
          <w:color w:val="538135" w:themeColor="accent6" w:themeShade="BF"/>
        </w:rPr>
      </w:pPr>
      <w:r w:rsidRPr="00D92370">
        <w:rPr>
          <w:color w:val="538135" w:themeColor="accent6" w:themeShade="BF"/>
        </w:rPr>
        <w:t>Clause 4.6 of ETSI TS 103 701</w:t>
      </w:r>
      <w:r w:rsidR="009C0ABE">
        <w:rPr>
          <w:color w:val="538135" w:themeColor="accent6" w:themeShade="BF"/>
          <w:lang w:val="en-US" w:eastAsia="en-GB"/>
        </w:rPr>
        <w:t xml:space="preserve"> </w:t>
      </w:r>
      <w:r w:rsidR="009C0ABE" w:rsidRPr="0049289C">
        <w:rPr>
          <w:color w:val="538135" w:themeColor="accent6" w:themeShade="BF"/>
        </w:rPr>
        <w:fldChar w:fldCharType="begin"/>
      </w:r>
      <w:r w:rsidR="009C0ABE" w:rsidRPr="0049289C">
        <w:rPr>
          <w:color w:val="538135" w:themeColor="accent6" w:themeShade="BF"/>
        </w:rPr>
        <w:instrText xml:space="preserve"> REF reference2 \h </w:instrText>
      </w:r>
      <w:r w:rsidR="009C0ABE" w:rsidRPr="0049289C">
        <w:rPr>
          <w:color w:val="538135" w:themeColor="accent6" w:themeShade="BF"/>
        </w:rPr>
      </w:r>
      <w:r w:rsidR="009C0ABE" w:rsidRPr="0049289C">
        <w:rPr>
          <w:color w:val="538135" w:themeColor="accent6" w:themeShade="BF"/>
        </w:rPr>
        <w:fldChar w:fldCharType="separate"/>
      </w:r>
      <w:r w:rsidR="0091225A" w:rsidRPr="00D92370">
        <w:rPr>
          <w:rStyle w:val="EditorsNoteZchn"/>
          <w:lang w:val="en-US"/>
        </w:rPr>
        <w:t>[2]</w:t>
      </w:r>
      <w:r w:rsidR="009C0ABE" w:rsidRPr="0049289C">
        <w:rPr>
          <w:color w:val="538135" w:themeColor="accent6" w:themeShade="BF"/>
        </w:rPr>
        <w:fldChar w:fldCharType="end"/>
      </w:r>
      <w:r w:rsidR="009C0ABE">
        <w:rPr>
          <w:color w:val="538135" w:themeColor="accent6" w:themeShade="BF"/>
          <w:lang w:val="en-US" w:eastAsia="en-GB"/>
        </w:rPr>
        <w:t xml:space="preserve"> </w:t>
      </w:r>
      <w:r w:rsidRPr="00D92370">
        <w:rPr>
          <w:color w:val="538135" w:themeColor="accent6" w:themeShade="BF"/>
        </w:rPr>
        <w:t xml:space="preserve">applies to the vertical domain. Therefore, the following sentence refers to the corresponding clause in </w:t>
      </w:r>
      <w:r w:rsidR="00021713">
        <w:rPr>
          <w:color w:val="538135" w:themeColor="accent6" w:themeShade="BF"/>
        </w:rPr>
        <w:t xml:space="preserve">ETSI </w:t>
      </w:r>
      <w:r w:rsidRPr="00D92370">
        <w:rPr>
          <w:color w:val="538135" w:themeColor="accent6" w:themeShade="BF"/>
        </w:rPr>
        <w:t>TS 103 701</w:t>
      </w:r>
      <w:r w:rsidR="009C0ABE">
        <w:rPr>
          <w:color w:val="538135" w:themeColor="accent6" w:themeShade="BF"/>
          <w:lang w:val="en-US" w:eastAsia="en-GB"/>
        </w:rPr>
        <w:t xml:space="preserve"> </w:t>
      </w:r>
      <w:r w:rsidR="009C0ABE" w:rsidRPr="0049289C">
        <w:rPr>
          <w:color w:val="538135" w:themeColor="accent6" w:themeShade="BF"/>
        </w:rPr>
        <w:fldChar w:fldCharType="begin"/>
      </w:r>
      <w:r w:rsidR="009C0ABE" w:rsidRPr="0049289C">
        <w:rPr>
          <w:color w:val="538135" w:themeColor="accent6" w:themeShade="BF"/>
        </w:rPr>
        <w:instrText xml:space="preserve"> REF reference2 \h </w:instrText>
      </w:r>
      <w:r w:rsidR="009C0ABE" w:rsidRPr="0049289C">
        <w:rPr>
          <w:color w:val="538135" w:themeColor="accent6" w:themeShade="BF"/>
        </w:rPr>
      </w:r>
      <w:r w:rsidR="009C0ABE" w:rsidRPr="0049289C">
        <w:rPr>
          <w:color w:val="538135" w:themeColor="accent6" w:themeShade="BF"/>
        </w:rPr>
        <w:fldChar w:fldCharType="separate"/>
      </w:r>
      <w:r w:rsidR="0091225A" w:rsidRPr="00D92370">
        <w:rPr>
          <w:rStyle w:val="EditorsNoteZchn"/>
          <w:lang w:val="en-US"/>
        </w:rPr>
        <w:t>[2]</w:t>
      </w:r>
      <w:r w:rsidR="009C0ABE" w:rsidRPr="0049289C">
        <w:rPr>
          <w:color w:val="538135" w:themeColor="accent6" w:themeShade="BF"/>
        </w:rPr>
        <w:fldChar w:fldCharType="end"/>
      </w:r>
      <w:r w:rsidRPr="00D92370">
        <w:rPr>
          <w:color w:val="538135" w:themeColor="accent6" w:themeShade="BF"/>
        </w:rPr>
        <w:t>.</w:t>
      </w:r>
    </w:p>
    <w:p w14:paraId="59BF3002" w14:textId="363263E4" w:rsidR="00294790" w:rsidRDefault="00294790" w:rsidP="00D92370">
      <w:pPr>
        <w:rPr>
          <w:lang w:val="en-US" w:eastAsia="en-GB"/>
        </w:rPr>
      </w:pPr>
      <w:r w:rsidRPr="007C5ED1">
        <w:rPr>
          <w:lang w:val="en-US" w:eastAsia="en-GB"/>
        </w:rPr>
        <w:t xml:space="preserve">The text </w:t>
      </w:r>
      <w:r>
        <w:rPr>
          <w:lang w:val="en-US" w:eastAsia="en-GB"/>
        </w:rPr>
        <w:t xml:space="preserve">in clause 4.6 of </w:t>
      </w:r>
      <w:r w:rsidRPr="007C5ED1">
        <w:rPr>
          <w:lang w:val="en-US" w:eastAsia="en-GB"/>
        </w:rPr>
        <w:t xml:space="preserve">ETSI TS 103 701 </w:t>
      </w:r>
      <w:r w:rsidR="003C3724" w:rsidRPr="008B0296">
        <w:rPr>
          <w:color w:val="538135" w:themeColor="accent6" w:themeShade="BF"/>
        </w:rPr>
        <w:fldChar w:fldCharType="begin"/>
      </w:r>
      <w:r w:rsidR="003C3724" w:rsidRPr="005E207D">
        <w:rPr>
          <w:color w:val="538135" w:themeColor="accent6" w:themeShade="BF"/>
        </w:rPr>
        <w:instrText xml:space="preserve"> REF reference2 \h  \* MERGEFORMAT </w:instrText>
      </w:r>
      <w:r w:rsidR="003C3724" w:rsidRPr="008B0296">
        <w:rPr>
          <w:color w:val="538135" w:themeColor="accent6" w:themeShade="BF"/>
        </w:rPr>
      </w:r>
      <w:r w:rsidR="003C3724" w:rsidRPr="008B0296">
        <w:rPr>
          <w:color w:val="538135" w:themeColor="accent6" w:themeShade="BF"/>
        </w:rPr>
        <w:fldChar w:fldCharType="separate"/>
      </w:r>
      <w:r w:rsidR="0091225A" w:rsidRPr="007F0509">
        <w:t>[2]</w:t>
      </w:r>
      <w:r w:rsidR="003C3724" w:rsidRPr="008B0296">
        <w:rPr>
          <w:color w:val="538135" w:themeColor="accent6" w:themeShade="BF"/>
        </w:rPr>
        <w:fldChar w:fldCharType="end"/>
      </w:r>
      <w:r w:rsidRPr="00DC648F">
        <w:rPr>
          <w:lang w:val="en-US" w:eastAsia="en-GB"/>
        </w:rPr>
        <w:t xml:space="preserve"> </w:t>
      </w:r>
      <w:r w:rsidRPr="007C5ED1">
        <w:rPr>
          <w:lang w:val="en-US" w:eastAsia="en-GB"/>
        </w:rPr>
        <w:t>applies in the present document</w:t>
      </w:r>
      <w:r>
        <w:rPr>
          <w:lang w:val="en-US" w:eastAsia="en-GB"/>
        </w:rPr>
        <w:t>.</w:t>
      </w:r>
    </w:p>
    <w:p w14:paraId="5D7C6C2D" w14:textId="6AF46102" w:rsidR="00A42497" w:rsidRDefault="00A42497" w:rsidP="00A42497">
      <w:pPr>
        <w:pStyle w:val="Heading2"/>
        <w:rPr>
          <w:lang w:val="en-US"/>
        </w:rPr>
      </w:pPr>
      <w:bookmarkStart w:id="300" w:name="_Toc92699719"/>
      <w:bookmarkStart w:id="301" w:name="_Toc92701675"/>
      <w:bookmarkStart w:id="302" w:name="_Toc101946840"/>
      <w:bookmarkStart w:id="303" w:name="_Toc102378983"/>
      <w:bookmarkStart w:id="304" w:name="_Toc102379117"/>
      <w:bookmarkStart w:id="305" w:name="_Toc103250484"/>
      <w:r>
        <w:rPr>
          <w:lang w:val="en-US"/>
        </w:rPr>
        <w:t>4.7</w:t>
      </w:r>
      <w:r>
        <w:rPr>
          <w:lang w:val="en-US"/>
        </w:rPr>
        <w:tab/>
        <w:t>Usage of external evidence</w:t>
      </w:r>
      <w:bookmarkEnd w:id="300"/>
      <w:bookmarkEnd w:id="301"/>
      <w:bookmarkEnd w:id="302"/>
      <w:bookmarkEnd w:id="303"/>
      <w:bookmarkEnd w:id="304"/>
      <w:bookmarkEnd w:id="305"/>
    </w:p>
    <w:p w14:paraId="2BE9F4E3" w14:textId="18AE4CC4" w:rsidR="0077553F" w:rsidRPr="00D92370" w:rsidRDefault="0077553F" w:rsidP="00D92370">
      <w:pPr>
        <w:rPr>
          <w:color w:val="538135" w:themeColor="accent6" w:themeShade="BF"/>
        </w:rPr>
      </w:pPr>
      <w:r w:rsidRPr="00D92370">
        <w:rPr>
          <w:color w:val="538135" w:themeColor="accent6" w:themeShade="BF"/>
        </w:rPr>
        <w:t>Clause 4.7 of ETSI TS 103 701</w:t>
      </w:r>
      <w:r w:rsidR="009C0ABE">
        <w:rPr>
          <w:color w:val="538135" w:themeColor="accent6" w:themeShade="BF"/>
          <w:lang w:val="en-US" w:eastAsia="en-GB"/>
        </w:rPr>
        <w:t xml:space="preserve"> </w:t>
      </w:r>
      <w:r w:rsidR="009C0ABE" w:rsidRPr="0049289C">
        <w:rPr>
          <w:color w:val="538135" w:themeColor="accent6" w:themeShade="BF"/>
        </w:rPr>
        <w:fldChar w:fldCharType="begin"/>
      </w:r>
      <w:r w:rsidR="009C0ABE" w:rsidRPr="0049289C">
        <w:rPr>
          <w:color w:val="538135" w:themeColor="accent6" w:themeShade="BF"/>
        </w:rPr>
        <w:instrText xml:space="preserve"> REF reference2 \h </w:instrText>
      </w:r>
      <w:r w:rsidR="009C0ABE" w:rsidRPr="0049289C">
        <w:rPr>
          <w:color w:val="538135" w:themeColor="accent6" w:themeShade="BF"/>
        </w:rPr>
      </w:r>
      <w:r w:rsidR="009C0ABE" w:rsidRPr="0049289C">
        <w:rPr>
          <w:color w:val="538135" w:themeColor="accent6" w:themeShade="BF"/>
        </w:rPr>
        <w:fldChar w:fldCharType="separate"/>
      </w:r>
      <w:r w:rsidR="0091225A" w:rsidRPr="00D92370">
        <w:rPr>
          <w:rStyle w:val="EditorsNoteZchn"/>
          <w:lang w:val="en-US"/>
        </w:rPr>
        <w:t>[2]</w:t>
      </w:r>
      <w:r w:rsidR="009C0ABE" w:rsidRPr="0049289C">
        <w:rPr>
          <w:color w:val="538135" w:themeColor="accent6" w:themeShade="BF"/>
        </w:rPr>
        <w:fldChar w:fldCharType="end"/>
      </w:r>
      <w:r w:rsidR="009C0ABE">
        <w:rPr>
          <w:color w:val="538135" w:themeColor="accent6" w:themeShade="BF"/>
          <w:lang w:val="en-US" w:eastAsia="en-GB"/>
        </w:rPr>
        <w:t xml:space="preserve"> </w:t>
      </w:r>
      <w:r w:rsidRPr="00D92370">
        <w:rPr>
          <w:color w:val="538135" w:themeColor="accent6" w:themeShade="BF"/>
        </w:rPr>
        <w:t>applies to the vertical domain. Therefore, the following sentence refers to the corresponding clause in TS 103 701</w:t>
      </w:r>
      <w:r w:rsidR="009C0ABE">
        <w:rPr>
          <w:color w:val="538135" w:themeColor="accent6" w:themeShade="BF"/>
          <w:lang w:val="en-US" w:eastAsia="en-GB"/>
        </w:rPr>
        <w:t xml:space="preserve"> </w:t>
      </w:r>
      <w:r w:rsidR="009C0ABE" w:rsidRPr="0049289C">
        <w:rPr>
          <w:color w:val="538135" w:themeColor="accent6" w:themeShade="BF"/>
        </w:rPr>
        <w:fldChar w:fldCharType="begin"/>
      </w:r>
      <w:r w:rsidR="009C0ABE" w:rsidRPr="0049289C">
        <w:rPr>
          <w:color w:val="538135" w:themeColor="accent6" w:themeShade="BF"/>
        </w:rPr>
        <w:instrText xml:space="preserve"> REF reference2 \h </w:instrText>
      </w:r>
      <w:r w:rsidR="009C0ABE" w:rsidRPr="0049289C">
        <w:rPr>
          <w:color w:val="538135" w:themeColor="accent6" w:themeShade="BF"/>
        </w:rPr>
      </w:r>
      <w:r w:rsidR="009C0ABE" w:rsidRPr="0049289C">
        <w:rPr>
          <w:color w:val="538135" w:themeColor="accent6" w:themeShade="BF"/>
        </w:rPr>
        <w:fldChar w:fldCharType="separate"/>
      </w:r>
      <w:r w:rsidR="0091225A" w:rsidRPr="00D92370">
        <w:rPr>
          <w:rStyle w:val="EditorsNoteZchn"/>
          <w:lang w:val="en-US"/>
        </w:rPr>
        <w:t>[2]</w:t>
      </w:r>
      <w:r w:rsidR="009C0ABE" w:rsidRPr="0049289C">
        <w:rPr>
          <w:color w:val="538135" w:themeColor="accent6" w:themeShade="BF"/>
        </w:rPr>
        <w:fldChar w:fldCharType="end"/>
      </w:r>
      <w:r w:rsidRPr="00D92370">
        <w:rPr>
          <w:color w:val="538135" w:themeColor="accent6" w:themeShade="BF"/>
        </w:rPr>
        <w:t>.</w:t>
      </w:r>
    </w:p>
    <w:p w14:paraId="728F082D" w14:textId="71C3AF5A" w:rsidR="0046580E" w:rsidRDefault="0046580E" w:rsidP="00D92370">
      <w:pPr>
        <w:rPr>
          <w:lang w:val="en-US" w:eastAsia="en-GB"/>
        </w:rPr>
      </w:pPr>
      <w:r w:rsidRPr="007C5ED1">
        <w:rPr>
          <w:lang w:val="en-US" w:eastAsia="en-GB"/>
        </w:rPr>
        <w:t xml:space="preserve">The text </w:t>
      </w:r>
      <w:r>
        <w:rPr>
          <w:lang w:val="en-US" w:eastAsia="en-GB"/>
        </w:rPr>
        <w:t xml:space="preserve">in clause 4.7 of </w:t>
      </w:r>
      <w:r w:rsidRPr="007C5ED1">
        <w:rPr>
          <w:lang w:val="en-US" w:eastAsia="en-GB"/>
        </w:rPr>
        <w:t>ETSI TS 103 70</w:t>
      </w:r>
      <w:r w:rsidRPr="00DC648F">
        <w:rPr>
          <w:lang w:val="en-US" w:eastAsia="en-GB"/>
        </w:rPr>
        <w:t xml:space="preserve">1 </w:t>
      </w:r>
      <w:r w:rsidR="003C3724" w:rsidRPr="008B0296">
        <w:rPr>
          <w:color w:val="538135" w:themeColor="accent6" w:themeShade="BF"/>
        </w:rPr>
        <w:fldChar w:fldCharType="begin"/>
      </w:r>
      <w:r w:rsidR="003C3724" w:rsidRPr="005E207D">
        <w:rPr>
          <w:color w:val="538135" w:themeColor="accent6" w:themeShade="BF"/>
        </w:rPr>
        <w:instrText xml:space="preserve"> REF reference2 \h  \* MERGEFORMAT </w:instrText>
      </w:r>
      <w:r w:rsidR="003C3724" w:rsidRPr="008B0296">
        <w:rPr>
          <w:color w:val="538135" w:themeColor="accent6" w:themeShade="BF"/>
        </w:rPr>
      </w:r>
      <w:r w:rsidR="003C3724" w:rsidRPr="008B0296">
        <w:rPr>
          <w:color w:val="538135" w:themeColor="accent6" w:themeShade="BF"/>
        </w:rPr>
        <w:fldChar w:fldCharType="separate"/>
      </w:r>
      <w:r w:rsidR="0091225A" w:rsidRPr="007F0509">
        <w:t>[2]</w:t>
      </w:r>
      <w:r w:rsidR="003C3724" w:rsidRPr="008B0296">
        <w:rPr>
          <w:color w:val="538135" w:themeColor="accent6" w:themeShade="BF"/>
        </w:rPr>
        <w:fldChar w:fldCharType="end"/>
      </w:r>
      <w:r w:rsidRPr="00DC648F">
        <w:rPr>
          <w:lang w:val="en-US" w:eastAsia="en-GB"/>
        </w:rPr>
        <w:t xml:space="preserve"> </w:t>
      </w:r>
      <w:r w:rsidRPr="007C5ED1">
        <w:rPr>
          <w:lang w:val="en-US" w:eastAsia="en-GB"/>
        </w:rPr>
        <w:t>applies in the present document</w:t>
      </w:r>
      <w:r>
        <w:rPr>
          <w:lang w:val="en-US" w:eastAsia="en-GB"/>
        </w:rPr>
        <w:t>.</w:t>
      </w:r>
    </w:p>
    <w:p w14:paraId="0551663C" w14:textId="39482328" w:rsidR="00A42497" w:rsidRDefault="00A42497" w:rsidP="00A42497">
      <w:pPr>
        <w:pStyle w:val="Heading2"/>
        <w:rPr>
          <w:lang w:val="en-US"/>
        </w:rPr>
      </w:pPr>
      <w:bookmarkStart w:id="306" w:name="_Toc92699720"/>
      <w:bookmarkStart w:id="307" w:name="_Toc92701676"/>
      <w:bookmarkStart w:id="308" w:name="_Toc101946841"/>
      <w:bookmarkStart w:id="309" w:name="_Toc102378984"/>
      <w:bookmarkStart w:id="310" w:name="_Toc102379118"/>
      <w:bookmarkStart w:id="311" w:name="_Toc103250485"/>
      <w:r>
        <w:rPr>
          <w:lang w:val="en-US"/>
        </w:rPr>
        <w:t>4.8</w:t>
      </w:r>
      <w:r>
        <w:rPr>
          <w:lang w:val="en-US"/>
        </w:rPr>
        <w:tab/>
        <w:t>Assessment scheme amendments</w:t>
      </w:r>
      <w:bookmarkEnd w:id="306"/>
      <w:bookmarkEnd w:id="307"/>
      <w:bookmarkEnd w:id="308"/>
      <w:bookmarkEnd w:id="309"/>
      <w:bookmarkEnd w:id="310"/>
      <w:bookmarkEnd w:id="311"/>
    </w:p>
    <w:p w14:paraId="010360D1" w14:textId="0BEA6034" w:rsidR="0077553F" w:rsidRPr="00D92370" w:rsidRDefault="0077553F" w:rsidP="00D92370">
      <w:pPr>
        <w:rPr>
          <w:color w:val="538135" w:themeColor="accent6" w:themeShade="BF"/>
        </w:rPr>
      </w:pPr>
      <w:r w:rsidRPr="00D92370">
        <w:rPr>
          <w:color w:val="538135" w:themeColor="accent6" w:themeShade="BF"/>
        </w:rPr>
        <w:t>Clause 4.8 of ETSI TS 103 701</w:t>
      </w:r>
      <w:r w:rsidR="009C0ABE">
        <w:rPr>
          <w:color w:val="538135" w:themeColor="accent6" w:themeShade="BF"/>
          <w:lang w:val="en-US" w:eastAsia="en-GB"/>
        </w:rPr>
        <w:t xml:space="preserve"> </w:t>
      </w:r>
      <w:r w:rsidR="009C0ABE" w:rsidRPr="0049289C">
        <w:rPr>
          <w:color w:val="538135" w:themeColor="accent6" w:themeShade="BF"/>
        </w:rPr>
        <w:fldChar w:fldCharType="begin"/>
      </w:r>
      <w:r w:rsidR="009C0ABE" w:rsidRPr="0049289C">
        <w:rPr>
          <w:color w:val="538135" w:themeColor="accent6" w:themeShade="BF"/>
        </w:rPr>
        <w:instrText xml:space="preserve"> REF reference2 \h </w:instrText>
      </w:r>
      <w:r w:rsidR="009C0ABE" w:rsidRPr="0049289C">
        <w:rPr>
          <w:color w:val="538135" w:themeColor="accent6" w:themeShade="BF"/>
        </w:rPr>
      </w:r>
      <w:r w:rsidR="009C0ABE" w:rsidRPr="0049289C">
        <w:rPr>
          <w:color w:val="538135" w:themeColor="accent6" w:themeShade="BF"/>
        </w:rPr>
        <w:fldChar w:fldCharType="separate"/>
      </w:r>
      <w:r w:rsidR="0091225A" w:rsidRPr="00D92370">
        <w:rPr>
          <w:rStyle w:val="EditorsNoteZchn"/>
          <w:lang w:val="en-US"/>
        </w:rPr>
        <w:t>[2]</w:t>
      </w:r>
      <w:r w:rsidR="009C0ABE" w:rsidRPr="0049289C">
        <w:rPr>
          <w:color w:val="538135" w:themeColor="accent6" w:themeShade="BF"/>
        </w:rPr>
        <w:fldChar w:fldCharType="end"/>
      </w:r>
      <w:r w:rsidR="009C0ABE">
        <w:rPr>
          <w:color w:val="538135" w:themeColor="accent6" w:themeShade="BF"/>
          <w:lang w:val="en-US" w:eastAsia="en-GB"/>
        </w:rPr>
        <w:t xml:space="preserve"> </w:t>
      </w:r>
      <w:r w:rsidRPr="00D92370">
        <w:rPr>
          <w:color w:val="538135" w:themeColor="accent6" w:themeShade="BF"/>
        </w:rPr>
        <w:t xml:space="preserve">applies to the vertical domain. Therefore, the following sentence refers to the corresponding clause in </w:t>
      </w:r>
      <w:r w:rsidR="00021713">
        <w:rPr>
          <w:color w:val="538135" w:themeColor="accent6" w:themeShade="BF"/>
        </w:rPr>
        <w:t xml:space="preserve">ETSI </w:t>
      </w:r>
      <w:r w:rsidRPr="00D92370">
        <w:rPr>
          <w:color w:val="538135" w:themeColor="accent6" w:themeShade="BF"/>
        </w:rPr>
        <w:t>TS 103 701</w:t>
      </w:r>
      <w:r w:rsidR="009C0ABE">
        <w:rPr>
          <w:color w:val="538135" w:themeColor="accent6" w:themeShade="BF"/>
          <w:lang w:val="en-US" w:eastAsia="en-GB"/>
        </w:rPr>
        <w:t xml:space="preserve"> </w:t>
      </w:r>
      <w:r w:rsidR="009C0ABE" w:rsidRPr="0049289C">
        <w:rPr>
          <w:color w:val="538135" w:themeColor="accent6" w:themeShade="BF"/>
        </w:rPr>
        <w:fldChar w:fldCharType="begin"/>
      </w:r>
      <w:r w:rsidR="009C0ABE" w:rsidRPr="0049289C">
        <w:rPr>
          <w:color w:val="538135" w:themeColor="accent6" w:themeShade="BF"/>
        </w:rPr>
        <w:instrText xml:space="preserve"> REF reference2 \h </w:instrText>
      </w:r>
      <w:r w:rsidR="009C0ABE" w:rsidRPr="0049289C">
        <w:rPr>
          <w:color w:val="538135" w:themeColor="accent6" w:themeShade="BF"/>
        </w:rPr>
      </w:r>
      <w:r w:rsidR="009C0ABE" w:rsidRPr="0049289C">
        <w:rPr>
          <w:color w:val="538135" w:themeColor="accent6" w:themeShade="BF"/>
        </w:rPr>
        <w:fldChar w:fldCharType="separate"/>
      </w:r>
      <w:r w:rsidR="0091225A" w:rsidRPr="00D92370">
        <w:rPr>
          <w:rStyle w:val="EditorsNoteZchn"/>
          <w:lang w:val="en-US"/>
        </w:rPr>
        <w:t>[2]</w:t>
      </w:r>
      <w:r w:rsidR="009C0ABE" w:rsidRPr="0049289C">
        <w:rPr>
          <w:color w:val="538135" w:themeColor="accent6" w:themeShade="BF"/>
        </w:rPr>
        <w:fldChar w:fldCharType="end"/>
      </w:r>
      <w:r w:rsidR="009C0ABE">
        <w:rPr>
          <w:color w:val="538135" w:themeColor="accent6" w:themeShade="BF"/>
          <w:lang w:val="en-US" w:eastAsia="en-GB"/>
        </w:rPr>
        <w:t xml:space="preserve"> </w:t>
      </w:r>
      <w:r w:rsidRPr="00D92370">
        <w:rPr>
          <w:color w:val="538135" w:themeColor="accent6" w:themeShade="BF"/>
        </w:rPr>
        <w:t>and names the small changes due to the adaption to the vertical domain.</w:t>
      </w:r>
    </w:p>
    <w:p w14:paraId="1F79846F" w14:textId="353A8CFE" w:rsidR="0091693A" w:rsidRPr="00CB239B" w:rsidRDefault="001B210F" w:rsidP="00D92370">
      <w:pPr>
        <w:rPr>
          <w:lang w:val="en-US"/>
        </w:rPr>
      </w:pPr>
      <w:r w:rsidRPr="007C5ED1">
        <w:rPr>
          <w:lang w:val="en-US" w:eastAsia="en-GB"/>
        </w:rPr>
        <w:t xml:space="preserve">The text </w:t>
      </w:r>
      <w:r>
        <w:rPr>
          <w:lang w:val="en-US" w:eastAsia="en-GB"/>
        </w:rPr>
        <w:t>in clause 4.</w:t>
      </w:r>
      <w:r w:rsidR="00216DB7">
        <w:rPr>
          <w:lang w:val="en-US" w:eastAsia="en-GB"/>
        </w:rPr>
        <w:t>8</w:t>
      </w:r>
      <w:r>
        <w:rPr>
          <w:lang w:val="en-US" w:eastAsia="en-GB"/>
        </w:rPr>
        <w:t xml:space="preserve"> of </w:t>
      </w:r>
      <w:r w:rsidRPr="007C5ED1">
        <w:rPr>
          <w:lang w:val="en-US" w:eastAsia="en-GB"/>
        </w:rPr>
        <w:t xml:space="preserve">ETSI TS </w:t>
      </w:r>
      <w:r w:rsidRPr="00DC648F">
        <w:rPr>
          <w:lang w:val="en-US" w:eastAsia="en-GB"/>
        </w:rPr>
        <w:t xml:space="preserve">103 701 </w:t>
      </w:r>
      <w:r w:rsidR="003C3724" w:rsidRPr="008B0296">
        <w:rPr>
          <w:color w:val="538135" w:themeColor="accent6" w:themeShade="BF"/>
        </w:rPr>
        <w:fldChar w:fldCharType="begin"/>
      </w:r>
      <w:r w:rsidR="003C3724" w:rsidRPr="005E207D">
        <w:rPr>
          <w:color w:val="538135" w:themeColor="accent6" w:themeShade="BF"/>
        </w:rPr>
        <w:instrText xml:space="preserve"> REF reference2 \h  \* MERGEFORMAT </w:instrText>
      </w:r>
      <w:r w:rsidR="003C3724" w:rsidRPr="008B0296">
        <w:rPr>
          <w:color w:val="538135" w:themeColor="accent6" w:themeShade="BF"/>
        </w:rPr>
      </w:r>
      <w:r w:rsidR="003C3724" w:rsidRPr="008B0296">
        <w:rPr>
          <w:color w:val="538135" w:themeColor="accent6" w:themeShade="BF"/>
        </w:rPr>
        <w:fldChar w:fldCharType="separate"/>
      </w:r>
      <w:r w:rsidR="0091225A" w:rsidRPr="007F0509">
        <w:t>[2]</w:t>
      </w:r>
      <w:r w:rsidR="003C3724" w:rsidRPr="008B0296">
        <w:rPr>
          <w:color w:val="538135" w:themeColor="accent6" w:themeShade="BF"/>
        </w:rPr>
        <w:fldChar w:fldCharType="end"/>
      </w:r>
      <w:r w:rsidRPr="00DC648F">
        <w:rPr>
          <w:lang w:val="en-US" w:eastAsia="en-GB"/>
        </w:rPr>
        <w:t xml:space="preserve"> applies in the present document except for the fact that the reference to ETSI TS 103 645</w:t>
      </w:r>
      <w:r w:rsidR="00FC1B50" w:rsidRPr="00DC648F">
        <w:rPr>
          <w:lang w:val="en-US" w:eastAsia="en-GB"/>
        </w:rPr>
        <w:t xml:space="preserve"> </w:t>
      </w:r>
      <w:r w:rsidRPr="00DC648F">
        <w:rPr>
          <w:lang w:val="en-US" w:eastAsia="en-GB"/>
        </w:rPr>
        <w:t>/</w:t>
      </w:r>
      <w:r w:rsidR="00FC1B50" w:rsidRPr="00DC648F">
        <w:rPr>
          <w:lang w:val="en-US" w:eastAsia="en-GB"/>
        </w:rPr>
        <w:t xml:space="preserve"> </w:t>
      </w:r>
      <w:r w:rsidRPr="00DC648F">
        <w:rPr>
          <w:lang w:val="en-US" w:eastAsia="en-GB"/>
        </w:rPr>
        <w:t>ETSI EN 303 645</w:t>
      </w:r>
      <w:r w:rsidR="00FF16EB" w:rsidRPr="00DC648F">
        <w:rPr>
          <w:lang w:val="en-US" w:eastAsia="en-GB"/>
        </w:rPr>
        <w:t xml:space="preserve"> </w:t>
      </w:r>
      <w:r w:rsidR="00FF16EB" w:rsidRPr="008B0296">
        <w:rPr>
          <w:lang w:eastAsia="en-GB"/>
        </w:rPr>
        <w:fldChar w:fldCharType="begin"/>
      </w:r>
      <w:r w:rsidR="00FF16EB" w:rsidRPr="00DC648F">
        <w:rPr>
          <w:lang w:eastAsia="en-GB"/>
        </w:rPr>
        <w:instrText xml:space="preserve"> REF referencei1 \h </w:instrText>
      </w:r>
      <w:r w:rsidR="000E0C22">
        <w:rPr>
          <w:lang w:eastAsia="en-GB"/>
        </w:rPr>
        <w:instrText xml:space="preserve"> \* MERGEFORMAT </w:instrText>
      </w:r>
      <w:r w:rsidR="00FF16EB" w:rsidRPr="008B0296">
        <w:rPr>
          <w:lang w:eastAsia="en-GB"/>
        </w:rPr>
      </w:r>
      <w:r w:rsidR="00FF16EB" w:rsidRPr="008B0296">
        <w:rPr>
          <w:lang w:eastAsia="en-GB"/>
        </w:rPr>
        <w:fldChar w:fldCharType="separate"/>
      </w:r>
      <w:r w:rsidR="0091225A" w:rsidRPr="007F0509">
        <w:rPr>
          <w:lang w:eastAsia="en-GB"/>
        </w:rPr>
        <w:t>[i.1]</w:t>
      </w:r>
      <w:r w:rsidR="00FF16EB" w:rsidRPr="008B0296">
        <w:rPr>
          <w:lang w:eastAsia="en-GB"/>
        </w:rPr>
        <w:fldChar w:fldCharType="end"/>
      </w:r>
      <w:r w:rsidRPr="00DC648F">
        <w:rPr>
          <w:lang w:val="en-US" w:eastAsia="en-GB"/>
        </w:rPr>
        <w:t xml:space="preserve"> is replaced by the reference to the </w:t>
      </w:r>
      <w:r w:rsidR="009809D9" w:rsidRPr="00DC648F">
        <w:rPr>
          <w:lang w:val="en-US" w:eastAsia="en-GB"/>
        </w:rPr>
        <w:t>[</w:t>
      </w:r>
      <w:r w:rsidRPr="00DC648F">
        <w:rPr>
          <w:lang w:val="en-US" w:eastAsia="en-GB"/>
        </w:rPr>
        <w:t>vertical standard</w:t>
      </w:r>
      <w:r w:rsidR="009809D9" w:rsidRPr="00DC648F">
        <w:rPr>
          <w:lang w:val="en-US" w:eastAsia="en-GB"/>
        </w:rPr>
        <w:t>]</w:t>
      </w:r>
      <w:r w:rsidRPr="00DC648F">
        <w:rPr>
          <w:lang w:val="en-US" w:eastAsia="en-GB"/>
        </w:rPr>
        <w:t xml:space="preserve"> </w:t>
      </w:r>
      <w:r w:rsidR="00586E35" w:rsidRPr="00A55AAA">
        <w:t>[1]</w:t>
      </w:r>
      <w:r w:rsidR="00FC1B50" w:rsidRPr="00DC648F">
        <w:rPr>
          <w:lang w:val="en-US" w:eastAsia="en-GB"/>
        </w:rPr>
        <w:t xml:space="preserve"> and the reference to the ETSI TS 103 701 </w:t>
      </w:r>
      <w:r w:rsidR="003C3724" w:rsidRPr="008B0296">
        <w:rPr>
          <w:color w:val="538135" w:themeColor="accent6" w:themeShade="BF"/>
        </w:rPr>
        <w:fldChar w:fldCharType="begin"/>
      </w:r>
      <w:r w:rsidR="003C3724" w:rsidRPr="005E207D">
        <w:rPr>
          <w:color w:val="538135" w:themeColor="accent6" w:themeShade="BF"/>
        </w:rPr>
        <w:instrText xml:space="preserve"> REF reference2 \h  \* MERGEFORMAT </w:instrText>
      </w:r>
      <w:r w:rsidR="003C3724" w:rsidRPr="008B0296">
        <w:rPr>
          <w:color w:val="538135" w:themeColor="accent6" w:themeShade="BF"/>
        </w:rPr>
      </w:r>
      <w:r w:rsidR="003C3724" w:rsidRPr="008B0296">
        <w:rPr>
          <w:color w:val="538135" w:themeColor="accent6" w:themeShade="BF"/>
        </w:rPr>
        <w:fldChar w:fldCharType="separate"/>
      </w:r>
      <w:r w:rsidR="0091225A" w:rsidRPr="007F0509">
        <w:t>[2]</w:t>
      </w:r>
      <w:r w:rsidR="003C3724" w:rsidRPr="008B0296">
        <w:rPr>
          <w:color w:val="538135" w:themeColor="accent6" w:themeShade="BF"/>
        </w:rPr>
        <w:fldChar w:fldCharType="end"/>
      </w:r>
      <w:r w:rsidR="003E1144" w:rsidRPr="00DC648F">
        <w:t xml:space="preserve"> </w:t>
      </w:r>
      <w:r w:rsidR="00FC1B50" w:rsidRPr="00DC648F">
        <w:rPr>
          <w:lang w:val="en-US" w:eastAsia="en-GB"/>
        </w:rPr>
        <w:t xml:space="preserve">is </w:t>
      </w:r>
      <w:r w:rsidR="00FC1B50">
        <w:rPr>
          <w:lang w:val="en-US" w:eastAsia="en-GB"/>
        </w:rPr>
        <w:t>replaced by the present document, respectively.</w:t>
      </w:r>
    </w:p>
    <w:p w14:paraId="279B970C" w14:textId="3992E21D" w:rsidR="00FC0ABF" w:rsidRPr="00AA5DC0" w:rsidRDefault="00845BBC" w:rsidP="00AA5DC0">
      <w:pPr>
        <w:pStyle w:val="Heading1"/>
      </w:pPr>
      <w:bookmarkStart w:id="312" w:name="_Toc85709593"/>
      <w:bookmarkStart w:id="313" w:name="_Toc92699722"/>
      <w:bookmarkStart w:id="314" w:name="_Toc92349939"/>
      <w:bookmarkStart w:id="315" w:name="_Toc92701678"/>
      <w:bookmarkStart w:id="316" w:name="_Toc101946842"/>
      <w:bookmarkStart w:id="317" w:name="_Toc102378985"/>
      <w:bookmarkStart w:id="318" w:name="_Toc102379119"/>
      <w:bookmarkStart w:id="319" w:name="_Toc103250486"/>
      <w:bookmarkEnd w:id="257"/>
      <w:r>
        <w:t>5</w:t>
      </w:r>
      <w:r w:rsidRPr="00E71784">
        <w:tab/>
      </w:r>
      <w:r w:rsidR="008D32A9">
        <w:t>T</w:t>
      </w:r>
      <w:r w:rsidR="009C1520">
        <w:t xml:space="preserve">est groups </w:t>
      </w:r>
      <w:r w:rsidR="008D32A9">
        <w:t>for adapted cyber security and data protection provisions</w:t>
      </w:r>
      <w:r w:rsidR="00D37A09">
        <w:t xml:space="preserve"> </w:t>
      </w:r>
      <w:r>
        <w:t xml:space="preserve">for </w:t>
      </w:r>
      <w:r w:rsidR="00634C9F">
        <w:t>[vertical domain]</w:t>
      </w:r>
      <w:bookmarkEnd w:id="312"/>
      <w:bookmarkEnd w:id="313"/>
      <w:bookmarkEnd w:id="314"/>
      <w:bookmarkEnd w:id="315"/>
      <w:bookmarkEnd w:id="316"/>
      <w:bookmarkEnd w:id="317"/>
      <w:bookmarkEnd w:id="318"/>
      <w:bookmarkEnd w:id="319"/>
    </w:p>
    <w:p w14:paraId="43ECC481" w14:textId="616BB5E9" w:rsidR="00E7661B" w:rsidRPr="00CB239B" w:rsidRDefault="00A67C86" w:rsidP="00E7661B">
      <w:pPr>
        <w:rPr>
          <w:color w:val="538135" w:themeColor="accent6" w:themeShade="BF"/>
        </w:rPr>
      </w:pPr>
      <w:bookmarkStart w:id="320" w:name="_Toc85709595"/>
      <w:r w:rsidRPr="00CB239B">
        <w:rPr>
          <w:b/>
          <w:bCs/>
          <w:color w:val="538135" w:themeColor="accent6" w:themeShade="BF"/>
          <w:lang w:val="en-US"/>
        </w:rPr>
        <w:t>General structure of test scenarios</w:t>
      </w:r>
      <w:r w:rsidRPr="00CB239B">
        <w:rPr>
          <w:b/>
          <w:bCs/>
          <w:color w:val="538135" w:themeColor="accent6" w:themeShade="BF"/>
        </w:rPr>
        <w:t>:</w:t>
      </w:r>
      <w:r>
        <w:rPr>
          <w:color w:val="538135" w:themeColor="accent6" w:themeShade="BF"/>
        </w:rPr>
        <w:br/>
      </w:r>
      <w:r w:rsidR="00E7661B" w:rsidRPr="00CB239B">
        <w:rPr>
          <w:color w:val="538135" w:themeColor="accent6" w:themeShade="BF"/>
        </w:rPr>
        <w:t xml:space="preserve">The present document is a template for creating verticals to the </w:t>
      </w:r>
      <w:r w:rsidR="002D22B2">
        <w:rPr>
          <w:color w:val="538135" w:themeColor="accent6" w:themeShade="BF"/>
        </w:rPr>
        <w:t>ETSI TS 103 701</w:t>
      </w:r>
      <w:r w:rsidR="0030084C">
        <w:rPr>
          <w:color w:val="538135" w:themeColor="accent6" w:themeShade="BF"/>
        </w:rPr>
        <w:t xml:space="preserve"> </w:t>
      </w:r>
      <w:r w:rsidR="00D564E5" w:rsidRPr="007C5ED1">
        <w:rPr>
          <w:color w:val="538135" w:themeColor="accent6" w:themeShade="BF"/>
        </w:rPr>
        <w:fldChar w:fldCharType="begin"/>
      </w:r>
      <w:r w:rsidR="00D564E5" w:rsidRPr="007C5ED1">
        <w:rPr>
          <w:color w:val="538135" w:themeColor="accent6" w:themeShade="BF"/>
        </w:rPr>
        <w:instrText xml:space="preserve"> REF reference2 \h </w:instrText>
      </w:r>
      <w:r w:rsidR="00D564E5" w:rsidRPr="007C5ED1">
        <w:rPr>
          <w:color w:val="538135" w:themeColor="accent6" w:themeShade="BF"/>
        </w:rPr>
      </w:r>
      <w:r w:rsidR="00D564E5" w:rsidRPr="007C5ED1">
        <w:rPr>
          <w:color w:val="538135" w:themeColor="accent6" w:themeShade="BF"/>
        </w:rPr>
        <w:fldChar w:fldCharType="separate"/>
      </w:r>
      <w:r w:rsidR="0091225A" w:rsidRPr="00D92370">
        <w:rPr>
          <w:rStyle w:val="EditorsNoteZchn"/>
          <w:lang w:val="en-US"/>
        </w:rPr>
        <w:t>[2]</w:t>
      </w:r>
      <w:r w:rsidR="00D564E5" w:rsidRPr="007C5ED1">
        <w:rPr>
          <w:color w:val="538135" w:themeColor="accent6" w:themeShade="BF"/>
        </w:rPr>
        <w:fldChar w:fldCharType="end"/>
      </w:r>
      <w:r w:rsidR="00E7661B" w:rsidRPr="00CB239B">
        <w:rPr>
          <w:color w:val="538135" w:themeColor="accent6" w:themeShade="BF"/>
        </w:rPr>
        <w:t xml:space="preserve">, that may involve a modification </w:t>
      </w:r>
      <w:r w:rsidR="00E7661B" w:rsidRPr="00CB239B">
        <w:rPr>
          <w:color w:val="538135" w:themeColor="accent6" w:themeShade="BF"/>
        </w:rPr>
        <w:lastRenderedPageBreak/>
        <w:t xml:space="preserve">of the existing TSOs from </w:t>
      </w:r>
      <w:r w:rsidR="002D22B2">
        <w:rPr>
          <w:color w:val="538135" w:themeColor="accent6" w:themeShade="BF"/>
        </w:rPr>
        <w:t>ETSI TS 103 701</w:t>
      </w:r>
      <w:r w:rsidR="0030084C">
        <w:rPr>
          <w:color w:val="538135" w:themeColor="accent6" w:themeShade="BF"/>
        </w:rPr>
        <w:t xml:space="preserve"> </w:t>
      </w:r>
      <w:r w:rsidR="00D564E5" w:rsidRPr="007C5ED1">
        <w:rPr>
          <w:color w:val="538135" w:themeColor="accent6" w:themeShade="BF"/>
        </w:rPr>
        <w:fldChar w:fldCharType="begin"/>
      </w:r>
      <w:r w:rsidR="00D564E5" w:rsidRPr="007C5ED1">
        <w:rPr>
          <w:color w:val="538135" w:themeColor="accent6" w:themeShade="BF"/>
        </w:rPr>
        <w:instrText xml:space="preserve"> REF reference2 \h </w:instrText>
      </w:r>
      <w:r w:rsidR="00D564E5" w:rsidRPr="007C5ED1">
        <w:rPr>
          <w:color w:val="538135" w:themeColor="accent6" w:themeShade="BF"/>
        </w:rPr>
      </w:r>
      <w:r w:rsidR="00D564E5" w:rsidRPr="007C5ED1">
        <w:rPr>
          <w:color w:val="538135" w:themeColor="accent6" w:themeShade="BF"/>
        </w:rPr>
        <w:fldChar w:fldCharType="separate"/>
      </w:r>
      <w:r w:rsidR="0091225A" w:rsidRPr="00D92370">
        <w:rPr>
          <w:rStyle w:val="EditorsNoteZchn"/>
          <w:lang w:val="en-US"/>
        </w:rPr>
        <w:t>[2]</w:t>
      </w:r>
      <w:r w:rsidR="00D564E5" w:rsidRPr="007C5ED1">
        <w:rPr>
          <w:color w:val="538135" w:themeColor="accent6" w:themeShade="BF"/>
        </w:rPr>
        <w:fldChar w:fldCharType="end"/>
      </w:r>
      <w:r w:rsidR="00E7661B" w:rsidRPr="00CB239B">
        <w:rPr>
          <w:color w:val="538135" w:themeColor="accent6" w:themeShade="BF"/>
        </w:rPr>
        <w:t xml:space="preserve">. To understand how TSOs </w:t>
      </w:r>
      <w:r w:rsidR="00E95808">
        <w:rPr>
          <w:color w:val="538135" w:themeColor="accent6" w:themeShade="BF"/>
        </w:rPr>
        <w:t>are structured</w:t>
      </w:r>
      <w:r w:rsidR="00E7661B" w:rsidRPr="00CB239B">
        <w:rPr>
          <w:color w:val="538135" w:themeColor="accent6" w:themeShade="BF"/>
        </w:rPr>
        <w:t>, a general structure of a TSO with its test groups is provided in the present clause to give better guidance to the author of the vertical.</w:t>
      </w:r>
    </w:p>
    <w:p w14:paraId="6D3B51FE" w14:textId="11686022" w:rsidR="00E7661B" w:rsidRPr="00B65C35" w:rsidRDefault="00E7661B" w:rsidP="00E7661B">
      <w:pPr>
        <w:rPr>
          <w:color w:val="538135" w:themeColor="accent6" w:themeShade="BF"/>
        </w:rPr>
      </w:pPr>
      <w:r w:rsidRPr="00B65C35">
        <w:rPr>
          <w:color w:val="538135" w:themeColor="accent6" w:themeShade="BF"/>
        </w:rPr>
        <w:t xml:space="preserve">An exemplary TSO is structured as follows. This structure is used in </w:t>
      </w:r>
      <w:r w:rsidR="002D22B2">
        <w:rPr>
          <w:color w:val="538135" w:themeColor="accent6" w:themeShade="BF"/>
        </w:rPr>
        <w:t>ETSI TS 103 701</w:t>
      </w:r>
      <w:r w:rsidRPr="00B65C35">
        <w:rPr>
          <w:color w:val="538135" w:themeColor="accent6" w:themeShade="BF"/>
        </w:rPr>
        <w:t xml:space="preserve"> </w:t>
      </w:r>
      <w:r w:rsidR="00D564E5" w:rsidRPr="007C5ED1">
        <w:rPr>
          <w:color w:val="538135" w:themeColor="accent6" w:themeShade="BF"/>
        </w:rPr>
        <w:fldChar w:fldCharType="begin"/>
      </w:r>
      <w:r w:rsidR="00D564E5" w:rsidRPr="007C5ED1">
        <w:rPr>
          <w:color w:val="538135" w:themeColor="accent6" w:themeShade="BF"/>
        </w:rPr>
        <w:instrText xml:space="preserve"> REF reference2 \h </w:instrText>
      </w:r>
      <w:r w:rsidR="00D564E5" w:rsidRPr="007C5ED1">
        <w:rPr>
          <w:color w:val="538135" w:themeColor="accent6" w:themeShade="BF"/>
        </w:rPr>
      </w:r>
      <w:r w:rsidR="00D564E5" w:rsidRPr="007C5ED1">
        <w:rPr>
          <w:color w:val="538135" w:themeColor="accent6" w:themeShade="BF"/>
        </w:rPr>
        <w:fldChar w:fldCharType="separate"/>
      </w:r>
      <w:r w:rsidR="0091225A" w:rsidRPr="00D92370">
        <w:rPr>
          <w:rStyle w:val="EditorsNoteZchn"/>
          <w:lang w:val="en-US"/>
        </w:rPr>
        <w:t>[2]</w:t>
      </w:r>
      <w:r w:rsidR="00D564E5" w:rsidRPr="007C5ED1">
        <w:rPr>
          <w:color w:val="538135" w:themeColor="accent6" w:themeShade="BF"/>
        </w:rPr>
        <w:fldChar w:fldCharType="end"/>
      </w:r>
      <w:r w:rsidR="00D564E5">
        <w:rPr>
          <w:color w:val="538135" w:themeColor="accent6" w:themeShade="BF"/>
        </w:rPr>
        <w:t>.</w:t>
      </w:r>
    </w:p>
    <w:p w14:paraId="17C561E8" w14:textId="77777777" w:rsidR="00E7661B" w:rsidRPr="00B65C35" w:rsidRDefault="00E7661B" w:rsidP="00E7661B">
      <w:pPr>
        <w:rPr>
          <w:color w:val="538135" w:themeColor="accent6" w:themeShade="BF"/>
        </w:rPr>
      </w:pPr>
      <w:r w:rsidRPr="00B65C35">
        <w:rPr>
          <w:color w:val="538135" w:themeColor="accent6" w:themeShade="BF"/>
        </w:rPr>
        <w:t xml:space="preserve">For the sake of simplicity and clarity, the numbering is done with 1.1. The use of </w:t>
      </w:r>
      <w:proofErr w:type="spellStart"/>
      <w:r w:rsidRPr="00B65C35">
        <w:rPr>
          <w:color w:val="538135" w:themeColor="accent6" w:themeShade="BF"/>
        </w:rPr>
        <w:t>n.n.</w:t>
      </w:r>
      <w:proofErr w:type="spellEnd"/>
      <w:r w:rsidRPr="00B65C35">
        <w:rPr>
          <w:color w:val="538135" w:themeColor="accent6" w:themeShade="BF"/>
        </w:rPr>
        <w:t xml:space="preserve"> for numbering would be more generic on the one hand, but on the other hand would also lead to a more difficult readability.</w:t>
      </w:r>
    </w:p>
    <w:p w14:paraId="0A49B2AA" w14:textId="5BA202F0" w:rsidR="00E7661B" w:rsidRPr="009456D8" w:rsidRDefault="009456D8" w:rsidP="009456D8">
      <w:pPr>
        <w:ind w:left="709" w:hanging="709"/>
        <w:rPr>
          <w:color w:val="53812B"/>
          <w:sz w:val="24"/>
          <w:szCs w:val="24"/>
        </w:rPr>
      </w:pPr>
      <w:r w:rsidRPr="009456D8">
        <w:rPr>
          <w:color w:val="53812B"/>
          <w:sz w:val="24"/>
          <w:szCs w:val="24"/>
        </w:rPr>
        <w:t>1.1</w:t>
      </w:r>
      <w:r w:rsidR="00E7661B" w:rsidRPr="009456D8">
        <w:rPr>
          <w:color w:val="53812B"/>
          <w:sz w:val="24"/>
          <w:szCs w:val="24"/>
        </w:rPr>
        <w:tab/>
        <w:t>TSO 1.1: name of chapter according to the standard</w:t>
      </w:r>
    </w:p>
    <w:p w14:paraId="4857CBC5" w14:textId="603CB6C7" w:rsidR="00E7661B" w:rsidRPr="00CB239B" w:rsidRDefault="00E7661B" w:rsidP="00C66443">
      <w:pPr>
        <w:pStyle w:val="B1"/>
        <w:numPr>
          <w:ilvl w:val="0"/>
          <w:numId w:val="12"/>
        </w:numPr>
        <w:rPr>
          <w:color w:val="538135" w:themeColor="accent6" w:themeShade="BF"/>
        </w:rPr>
      </w:pPr>
      <w:r w:rsidRPr="00CB239B">
        <w:rPr>
          <w:color w:val="538135" w:themeColor="accent6" w:themeShade="BF"/>
        </w:rPr>
        <w:t xml:space="preserve">one TSO for each chapter in </w:t>
      </w:r>
      <w:r w:rsidR="003B475E">
        <w:rPr>
          <w:color w:val="538135" w:themeColor="accent6" w:themeShade="BF"/>
        </w:rPr>
        <w:t xml:space="preserve">the vertical standard </w:t>
      </w:r>
      <w:r w:rsidR="003B475E" w:rsidRPr="00BF49C4">
        <w:rPr>
          <w:color w:val="538135" w:themeColor="accent6" w:themeShade="BF"/>
          <w:lang w:eastAsia="en-GB"/>
        </w:rPr>
        <w:fldChar w:fldCharType="begin"/>
      </w:r>
      <w:r w:rsidR="003B475E" w:rsidRPr="00BF49C4">
        <w:rPr>
          <w:color w:val="538135" w:themeColor="accent6" w:themeShade="BF"/>
          <w:lang w:eastAsia="en-GB"/>
        </w:rPr>
        <w:instrText xml:space="preserve"> REF reference1 \h </w:instrText>
      </w:r>
      <w:r w:rsidR="003B475E" w:rsidRPr="00BF49C4">
        <w:rPr>
          <w:color w:val="538135" w:themeColor="accent6" w:themeShade="BF"/>
          <w:lang w:eastAsia="en-GB"/>
        </w:rPr>
      </w:r>
      <w:r w:rsidR="003B475E" w:rsidRPr="00BF49C4">
        <w:rPr>
          <w:color w:val="538135" w:themeColor="accent6" w:themeShade="BF"/>
          <w:lang w:eastAsia="en-GB"/>
        </w:rPr>
        <w:fldChar w:fldCharType="separate"/>
      </w:r>
      <w:r w:rsidR="0091225A" w:rsidRPr="00E44757">
        <w:rPr>
          <w:rStyle w:val="EditorsNoteZchn"/>
        </w:rPr>
        <w:t>[1]</w:t>
      </w:r>
      <w:r w:rsidR="003B475E" w:rsidRPr="00BF49C4">
        <w:rPr>
          <w:color w:val="538135" w:themeColor="accent6" w:themeShade="BF"/>
          <w:lang w:eastAsia="en-GB"/>
        </w:rPr>
        <w:fldChar w:fldCharType="end"/>
      </w:r>
      <w:r w:rsidR="00C37985">
        <w:rPr>
          <w:color w:val="538135" w:themeColor="accent6" w:themeShade="BF"/>
        </w:rPr>
        <w:t xml:space="preserve"> </w:t>
      </w:r>
      <w:r w:rsidR="003B475E">
        <w:rPr>
          <w:color w:val="538135" w:themeColor="accent6" w:themeShade="BF"/>
        </w:rPr>
        <w:t>w</w:t>
      </w:r>
      <w:r w:rsidRPr="00CB239B">
        <w:rPr>
          <w:color w:val="538135" w:themeColor="accent6" w:themeShade="BF"/>
        </w:rPr>
        <w:t>hich contains provisions</w:t>
      </w:r>
    </w:p>
    <w:p w14:paraId="6B311E41" w14:textId="3B2E7BD5" w:rsidR="00E7661B" w:rsidRPr="009456D8" w:rsidRDefault="00E7661B" w:rsidP="009456D8">
      <w:pPr>
        <w:ind w:left="709" w:hanging="709"/>
        <w:rPr>
          <w:color w:val="53812B"/>
          <w:sz w:val="24"/>
          <w:szCs w:val="24"/>
        </w:rPr>
      </w:pPr>
      <w:r w:rsidRPr="009456D8">
        <w:rPr>
          <w:color w:val="53812B"/>
          <w:sz w:val="24"/>
          <w:szCs w:val="24"/>
        </w:rPr>
        <w:t>1.1.1</w:t>
      </w:r>
      <w:r w:rsidRPr="009456D8">
        <w:rPr>
          <w:color w:val="53812B"/>
          <w:sz w:val="24"/>
          <w:szCs w:val="24"/>
        </w:rPr>
        <w:tab/>
        <w:t>Test group 1.1-1</w:t>
      </w:r>
      <w:r w:rsidR="000940F3" w:rsidRPr="009456D8">
        <w:rPr>
          <w:color w:val="53812B"/>
          <w:sz w:val="24"/>
          <w:szCs w:val="24"/>
        </w:rPr>
        <w:t xml:space="preserve"> (operation)</w:t>
      </w:r>
    </w:p>
    <w:p w14:paraId="56628DB6" w14:textId="77777777" w:rsidR="00E7661B" w:rsidRPr="00E17582" w:rsidRDefault="00E7661B" w:rsidP="00C66443">
      <w:pPr>
        <w:pStyle w:val="B1"/>
        <w:numPr>
          <w:ilvl w:val="0"/>
          <w:numId w:val="13"/>
        </w:numPr>
        <w:rPr>
          <w:color w:val="538135" w:themeColor="accent6" w:themeShade="BF"/>
        </w:rPr>
      </w:pPr>
      <w:r w:rsidRPr="00E17582">
        <w:rPr>
          <w:color w:val="538135" w:themeColor="accent6" w:themeShade="BF"/>
        </w:rPr>
        <w:t>a named set of related test cases</w:t>
      </w:r>
    </w:p>
    <w:p w14:paraId="1DE360C0" w14:textId="04E4CF52" w:rsidR="00E7661B" w:rsidRPr="00CB239B" w:rsidRDefault="00E7661B" w:rsidP="00C66443">
      <w:pPr>
        <w:pStyle w:val="B1"/>
        <w:numPr>
          <w:ilvl w:val="0"/>
          <w:numId w:val="13"/>
        </w:numPr>
        <w:rPr>
          <w:color w:val="538135" w:themeColor="accent6" w:themeShade="BF"/>
        </w:rPr>
      </w:pPr>
      <w:r w:rsidRPr="00E17582">
        <w:rPr>
          <w:color w:val="538135" w:themeColor="accent6" w:themeShade="BF"/>
        </w:rPr>
        <w:t xml:space="preserve">one test group for each provision in </w:t>
      </w:r>
      <w:r w:rsidR="003B475E">
        <w:rPr>
          <w:color w:val="538135" w:themeColor="accent6" w:themeShade="BF"/>
        </w:rPr>
        <w:t xml:space="preserve">the vertical standard </w:t>
      </w:r>
      <w:r w:rsidR="003B475E" w:rsidRPr="00BF49C4">
        <w:rPr>
          <w:color w:val="538135" w:themeColor="accent6" w:themeShade="BF"/>
          <w:lang w:eastAsia="en-GB"/>
        </w:rPr>
        <w:fldChar w:fldCharType="begin"/>
      </w:r>
      <w:r w:rsidR="003B475E" w:rsidRPr="00BF49C4">
        <w:rPr>
          <w:color w:val="538135" w:themeColor="accent6" w:themeShade="BF"/>
          <w:lang w:eastAsia="en-GB"/>
        </w:rPr>
        <w:instrText xml:space="preserve"> REF reference1 \h </w:instrText>
      </w:r>
      <w:r w:rsidR="003B475E" w:rsidRPr="00BF49C4">
        <w:rPr>
          <w:color w:val="538135" w:themeColor="accent6" w:themeShade="BF"/>
          <w:lang w:eastAsia="en-GB"/>
        </w:rPr>
      </w:r>
      <w:r w:rsidR="003B475E" w:rsidRPr="00BF49C4">
        <w:rPr>
          <w:color w:val="538135" w:themeColor="accent6" w:themeShade="BF"/>
          <w:lang w:eastAsia="en-GB"/>
        </w:rPr>
        <w:fldChar w:fldCharType="separate"/>
      </w:r>
      <w:r w:rsidR="0091225A" w:rsidRPr="00E44757">
        <w:rPr>
          <w:rStyle w:val="EditorsNoteZchn"/>
        </w:rPr>
        <w:t>[1]</w:t>
      </w:r>
      <w:r w:rsidR="003B475E" w:rsidRPr="00BF49C4">
        <w:rPr>
          <w:color w:val="538135" w:themeColor="accent6" w:themeShade="BF"/>
          <w:lang w:eastAsia="en-GB"/>
        </w:rPr>
        <w:fldChar w:fldCharType="end"/>
      </w:r>
      <w:r w:rsidR="003B475E">
        <w:rPr>
          <w:color w:val="538135" w:themeColor="accent6" w:themeShade="BF"/>
          <w:lang w:eastAsia="en-GB"/>
        </w:rPr>
        <w:t xml:space="preserve"> </w:t>
      </w:r>
      <w:r w:rsidRPr="00CB239B">
        <w:rPr>
          <w:color w:val="538135" w:themeColor="accent6" w:themeShade="BF"/>
        </w:rPr>
        <w:t>with concurrent numbering</w:t>
      </w:r>
    </w:p>
    <w:p w14:paraId="3703733A" w14:textId="4487CE29" w:rsidR="00E7661B" w:rsidRPr="00E17582" w:rsidRDefault="00E7661B" w:rsidP="00C66443">
      <w:pPr>
        <w:pStyle w:val="B1"/>
        <w:numPr>
          <w:ilvl w:val="0"/>
          <w:numId w:val="13"/>
        </w:numPr>
        <w:rPr>
          <w:color w:val="538135" w:themeColor="accent6" w:themeShade="BF"/>
        </w:rPr>
      </w:pPr>
      <w:r w:rsidRPr="00E17582">
        <w:rPr>
          <w:color w:val="538135" w:themeColor="accent6" w:themeShade="BF"/>
        </w:rPr>
        <w:t xml:space="preserve">recommendation for the test group structure (after clause </w:t>
      </w:r>
      <w:r w:rsidR="00CA58F0">
        <w:rPr>
          <w:color w:val="538135" w:themeColor="accent6" w:themeShade="BF"/>
        </w:rPr>
        <w:t>"</w:t>
      </w:r>
      <w:r w:rsidRPr="00E17582">
        <w:rPr>
          <w:color w:val="538135" w:themeColor="accent6" w:themeShade="BF"/>
        </w:rPr>
        <w:t>Test group objective</w:t>
      </w:r>
      <w:r w:rsidR="00FE561C">
        <w:rPr>
          <w:color w:val="538135" w:themeColor="accent6" w:themeShade="BF"/>
        </w:rPr>
        <w:t>"</w:t>
      </w:r>
      <w:r w:rsidRPr="00E17582">
        <w:rPr>
          <w:color w:val="538135" w:themeColor="accent6" w:themeShade="BF"/>
        </w:rPr>
        <w:t>):</w:t>
      </w:r>
    </w:p>
    <w:p w14:paraId="1A684ADE" w14:textId="77777777" w:rsidR="00E7661B" w:rsidRPr="009456D8" w:rsidRDefault="00E7661B" w:rsidP="009456D8">
      <w:pPr>
        <w:pStyle w:val="B2"/>
        <w:rPr>
          <w:color w:val="53812B"/>
        </w:rPr>
      </w:pPr>
      <w:r w:rsidRPr="009456D8">
        <w:rPr>
          <w:color w:val="53812B"/>
        </w:rPr>
        <w:t>1st test case: evaluation of the IXIT against the requirements of the provision (conformity of design)</w:t>
      </w:r>
    </w:p>
    <w:p w14:paraId="2E0CF579" w14:textId="77777777" w:rsidR="00E7661B" w:rsidRPr="009456D8" w:rsidRDefault="00E7661B" w:rsidP="009456D8">
      <w:pPr>
        <w:pStyle w:val="B2"/>
        <w:rPr>
          <w:color w:val="53812B"/>
        </w:rPr>
      </w:pPr>
      <w:r w:rsidRPr="009456D8">
        <w:rPr>
          <w:color w:val="53812B"/>
        </w:rPr>
        <w:t>2nd test case: functional evaluation of the implementation (conformity of the implementation)</w:t>
      </w:r>
    </w:p>
    <w:p w14:paraId="694F1F1D" w14:textId="7FFEAE2B" w:rsidR="000940F3" w:rsidRPr="00E17582" w:rsidRDefault="0017703D" w:rsidP="00C66443">
      <w:pPr>
        <w:pStyle w:val="B1"/>
        <w:numPr>
          <w:ilvl w:val="0"/>
          <w:numId w:val="11"/>
        </w:numPr>
        <w:rPr>
          <w:color w:val="538135" w:themeColor="accent6" w:themeShade="BF"/>
        </w:rPr>
      </w:pPr>
      <w:r>
        <w:rPr>
          <w:color w:val="538135" w:themeColor="accent6" w:themeShade="BF"/>
        </w:rPr>
        <w:t>"(o</w:t>
      </w:r>
      <w:r w:rsidR="007234B9">
        <w:rPr>
          <w:color w:val="538135" w:themeColor="accent6" w:themeShade="BF"/>
        </w:rPr>
        <w:t>peration</w:t>
      </w:r>
      <w:r>
        <w:rPr>
          <w:color w:val="538135" w:themeColor="accent6" w:themeShade="BF"/>
        </w:rPr>
        <w:t>)"</w:t>
      </w:r>
      <w:r w:rsidR="007234B9">
        <w:rPr>
          <w:color w:val="538135" w:themeColor="accent6" w:themeShade="BF"/>
        </w:rPr>
        <w:t xml:space="preserve"> may be</w:t>
      </w:r>
      <w:r>
        <w:rPr>
          <w:color w:val="538135" w:themeColor="accent6" w:themeShade="BF"/>
        </w:rPr>
        <w:t xml:space="preserve"> replaced by</w:t>
      </w:r>
      <w:r w:rsidR="007234B9">
        <w:rPr>
          <w:color w:val="538135" w:themeColor="accent6" w:themeShade="BF"/>
        </w:rPr>
        <w:t xml:space="preserve"> </w:t>
      </w:r>
      <w:r>
        <w:rPr>
          <w:color w:val="538135" w:themeColor="accent6" w:themeShade="BF"/>
        </w:rPr>
        <w:t>"(</w:t>
      </w:r>
      <w:r w:rsidR="007234B9">
        <w:rPr>
          <w:color w:val="538135" w:themeColor="accent6" w:themeShade="BF"/>
        </w:rPr>
        <w:t>extended</w:t>
      </w:r>
      <w:r>
        <w:rPr>
          <w:color w:val="538135" w:themeColor="accent6" w:themeShade="BF"/>
        </w:rPr>
        <w:t>)"</w:t>
      </w:r>
      <w:r w:rsidR="007234B9">
        <w:rPr>
          <w:color w:val="538135" w:themeColor="accent6" w:themeShade="BF"/>
        </w:rPr>
        <w:t>, "</w:t>
      </w:r>
      <w:r>
        <w:rPr>
          <w:color w:val="538135" w:themeColor="accent6" w:themeShade="BF"/>
        </w:rPr>
        <w:t>(</w:t>
      </w:r>
      <w:r w:rsidR="007234B9">
        <w:rPr>
          <w:color w:val="538135" w:themeColor="accent6" w:themeShade="BF"/>
        </w:rPr>
        <w:t>refined</w:t>
      </w:r>
      <w:r>
        <w:rPr>
          <w:color w:val="538135" w:themeColor="accent6" w:themeShade="BF"/>
        </w:rPr>
        <w:t>)</w:t>
      </w:r>
      <w:r w:rsidR="007234B9">
        <w:rPr>
          <w:color w:val="538135" w:themeColor="accent6" w:themeShade="BF"/>
        </w:rPr>
        <w:t>", "</w:t>
      </w:r>
      <w:r>
        <w:rPr>
          <w:color w:val="538135" w:themeColor="accent6" w:themeShade="BF"/>
        </w:rPr>
        <w:t>(</w:t>
      </w:r>
      <w:r w:rsidR="007234B9">
        <w:rPr>
          <w:color w:val="538135" w:themeColor="accent6" w:themeShade="BF"/>
        </w:rPr>
        <w:t>promoted</w:t>
      </w:r>
      <w:r>
        <w:rPr>
          <w:color w:val="538135" w:themeColor="accent6" w:themeShade="BF"/>
        </w:rPr>
        <w:t>)</w:t>
      </w:r>
      <w:r w:rsidR="007234B9">
        <w:rPr>
          <w:color w:val="538135" w:themeColor="accent6" w:themeShade="BF"/>
        </w:rPr>
        <w:t>"</w:t>
      </w:r>
      <w:r w:rsidR="002E36D4">
        <w:rPr>
          <w:color w:val="538135" w:themeColor="accent6" w:themeShade="BF"/>
        </w:rPr>
        <w:t xml:space="preserve">, </w:t>
      </w:r>
      <w:r w:rsidR="007234B9">
        <w:rPr>
          <w:color w:val="538135" w:themeColor="accent6" w:themeShade="BF"/>
        </w:rPr>
        <w:t>or both "</w:t>
      </w:r>
      <w:r>
        <w:rPr>
          <w:color w:val="538135" w:themeColor="accent6" w:themeShade="BF"/>
        </w:rPr>
        <w:t>(</w:t>
      </w:r>
      <w:r w:rsidR="007234B9">
        <w:rPr>
          <w:color w:val="538135" w:themeColor="accent6" w:themeShade="BF"/>
        </w:rPr>
        <w:t>promoted</w:t>
      </w:r>
      <w:r>
        <w:rPr>
          <w:color w:val="538135" w:themeColor="accent6" w:themeShade="BF"/>
        </w:rPr>
        <w:t>)</w:t>
      </w:r>
      <w:r w:rsidR="009A0C62">
        <w:rPr>
          <w:color w:val="538135" w:themeColor="accent6" w:themeShade="BF"/>
        </w:rPr>
        <w:t xml:space="preserve"> (refined)</w:t>
      </w:r>
      <w:r w:rsidR="007234B9">
        <w:rPr>
          <w:color w:val="538135" w:themeColor="accent6" w:themeShade="BF"/>
        </w:rPr>
        <w:t>"</w:t>
      </w:r>
      <w:r w:rsidR="002E36D4">
        <w:rPr>
          <w:color w:val="538135" w:themeColor="accent6" w:themeShade="BF"/>
        </w:rPr>
        <w:t>, "</w:t>
      </w:r>
      <w:r w:rsidR="009A0C62">
        <w:rPr>
          <w:color w:val="538135" w:themeColor="accent6" w:themeShade="BF"/>
        </w:rPr>
        <w:t>(</w:t>
      </w:r>
      <w:r w:rsidR="002E36D4">
        <w:rPr>
          <w:color w:val="538135" w:themeColor="accent6" w:themeShade="BF"/>
        </w:rPr>
        <w:t>substituted</w:t>
      </w:r>
      <w:r w:rsidR="009A0C62">
        <w:rPr>
          <w:color w:val="538135" w:themeColor="accent6" w:themeShade="BF"/>
        </w:rPr>
        <w:t>)</w:t>
      </w:r>
      <w:r w:rsidR="002E36D4">
        <w:rPr>
          <w:color w:val="538135" w:themeColor="accent6" w:themeShade="BF"/>
        </w:rPr>
        <w:t>", "</w:t>
      </w:r>
      <w:r w:rsidR="009A0C62">
        <w:rPr>
          <w:color w:val="538135" w:themeColor="accent6" w:themeShade="BF"/>
        </w:rPr>
        <w:t>(</w:t>
      </w:r>
      <w:r w:rsidR="002E36D4">
        <w:rPr>
          <w:color w:val="538135" w:themeColor="accent6" w:themeShade="BF"/>
        </w:rPr>
        <w:t>added</w:t>
      </w:r>
      <w:r w:rsidR="009A0C62">
        <w:rPr>
          <w:color w:val="538135" w:themeColor="accent6" w:themeShade="BF"/>
        </w:rPr>
        <w:t>)</w:t>
      </w:r>
      <w:r w:rsidR="002E36D4">
        <w:rPr>
          <w:color w:val="538135" w:themeColor="accent6" w:themeShade="BF"/>
        </w:rPr>
        <w:t>", "</w:t>
      </w:r>
      <w:r w:rsidR="009A0C62">
        <w:rPr>
          <w:color w:val="538135" w:themeColor="accent6" w:themeShade="BF"/>
        </w:rPr>
        <w:t>(</w:t>
      </w:r>
      <w:r w:rsidR="002E36D4">
        <w:rPr>
          <w:color w:val="538135" w:themeColor="accent6" w:themeShade="BF"/>
        </w:rPr>
        <w:t>excluded</w:t>
      </w:r>
      <w:r w:rsidR="009A0C62">
        <w:rPr>
          <w:color w:val="538135" w:themeColor="accent6" w:themeShade="BF"/>
        </w:rPr>
        <w:t>)</w:t>
      </w:r>
      <w:r w:rsidR="002E36D4">
        <w:rPr>
          <w:color w:val="538135" w:themeColor="accent6" w:themeShade="BF"/>
        </w:rPr>
        <w:t>" or "</w:t>
      </w:r>
      <w:r w:rsidR="009A0C62">
        <w:rPr>
          <w:color w:val="538135" w:themeColor="accent6" w:themeShade="BF"/>
        </w:rPr>
        <w:t>(</w:t>
      </w:r>
      <w:r w:rsidR="002E36D4">
        <w:rPr>
          <w:color w:val="538135" w:themeColor="accent6" w:themeShade="BF"/>
        </w:rPr>
        <w:t>inform</w:t>
      </w:r>
      <w:r>
        <w:rPr>
          <w:color w:val="538135" w:themeColor="accent6" w:themeShade="BF"/>
        </w:rPr>
        <w:t>ation</w:t>
      </w:r>
      <w:r w:rsidR="009A0C62">
        <w:rPr>
          <w:color w:val="538135" w:themeColor="accent6" w:themeShade="BF"/>
        </w:rPr>
        <w:t>)</w:t>
      </w:r>
      <w:r w:rsidR="002E36D4">
        <w:rPr>
          <w:color w:val="538135" w:themeColor="accent6" w:themeShade="BF"/>
        </w:rPr>
        <w:t>"</w:t>
      </w:r>
      <w:r w:rsidR="00E3472A">
        <w:rPr>
          <w:color w:val="538135" w:themeColor="accent6" w:themeShade="BF"/>
        </w:rPr>
        <w:t xml:space="preserve"> or in case of several extensions "(extended)-a" etc.</w:t>
      </w:r>
    </w:p>
    <w:p w14:paraId="42320018" w14:textId="15B06F2B" w:rsidR="00E7661B" w:rsidRPr="009456D8" w:rsidRDefault="00E7661B" w:rsidP="009456D8">
      <w:pPr>
        <w:tabs>
          <w:tab w:val="left" w:pos="993"/>
        </w:tabs>
        <w:ind w:left="993" w:hanging="993"/>
        <w:rPr>
          <w:color w:val="53812B"/>
          <w:sz w:val="22"/>
          <w:szCs w:val="22"/>
        </w:rPr>
      </w:pPr>
      <w:r w:rsidRPr="009456D8">
        <w:rPr>
          <w:color w:val="53812B"/>
          <w:sz w:val="22"/>
          <w:szCs w:val="22"/>
        </w:rPr>
        <w:t>1.1.1.0</w:t>
      </w:r>
      <w:r w:rsidRPr="009456D8">
        <w:rPr>
          <w:color w:val="53812B"/>
          <w:sz w:val="22"/>
          <w:szCs w:val="22"/>
        </w:rPr>
        <w:tab/>
        <w:t>Test group objective</w:t>
      </w:r>
    </w:p>
    <w:p w14:paraId="133A6A18" w14:textId="77777777" w:rsidR="00E7661B" w:rsidRPr="00E17582" w:rsidRDefault="00E7661B" w:rsidP="00C66443">
      <w:pPr>
        <w:pStyle w:val="B1"/>
        <w:numPr>
          <w:ilvl w:val="0"/>
          <w:numId w:val="13"/>
        </w:numPr>
        <w:rPr>
          <w:color w:val="538135" w:themeColor="accent6" w:themeShade="BF"/>
        </w:rPr>
      </w:pPr>
      <w:r w:rsidRPr="00E17582">
        <w:rPr>
          <w:color w:val="538135" w:themeColor="accent6" w:themeShade="BF"/>
        </w:rPr>
        <w:t>a prose description of the common objective to be achieved by the test purposes within a specific test group</w:t>
      </w:r>
    </w:p>
    <w:p w14:paraId="4304D83C" w14:textId="16EEAA54" w:rsidR="00E7661B" w:rsidRPr="00E17582" w:rsidRDefault="00E7661B" w:rsidP="00C66443">
      <w:pPr>
        <w:pStyle w:val="B1"/>
        <w:numPr>
          <w:ilvl w:val="0"/>
          <w:numId w:val="13"/>
        </w:numPr>
        <w:rPr>
          <w:color w:val="538135" w:themeColor="accent6" w:themeShade="BF"/>
        </w:rPr>
      </w:pPr>
      <w:r w:rsidRPr="00E17582">
        <w:rPr>
          <w:color w:val="538135" w:themeColor="accent6" w:themeShade="BF"/>
        </w:rPr>
        <w:t xml:space="preserve">once per test group with numbering </w:t>
      </w:r>
      <w:r w:rsidR="00CA58F0">
        <w:rPr>
          <w:color w:val="538135" w:themeColor="accent6" w:themeShade="BF"/>
        </w:rPr>
        <w:t>"</w:t>
      </w:r>
      <w:r w:rsidRPr="00E17582">
        <w:rPr>
          <w:color w:val="538135" w:themeColor="accent6" w:themeShade="BF"/>
        </w:rPr>
        <w:t>n.n.n.0</w:t>
      </w:r>
      <w:r w:rsidR="00FE561C">
        <w:rPr>
          <w:color w:val="538135" w:themeColor="accent6" w:themeShade="BF"/>
        </w:rPr>
        <w:t>"</w:t>
      </w:r>
    </w:p>
    <w:p w14:paraId="2BE85482" w14:textId="77777777" w:rsidR="00E7661B" w:rsidRPr="00E17582" w:rsidRDefault="00E7661B" w:rsidP="00E7661B">
      <w:pPr>
        <w:rPr>
          <w:color w:val="538135" w:themeColor="accent6" w:themeShade="BF"/>
        </w:rPr>
      </w:pPr>
      <w:r w:rsidRPr="00E17582">
        <w:rPr>
          <w:color w:val="538135" w:themeColor="accent6" w:themeShade="BF"/>
        </w:rPr>
        <w:t>The test group addresses the provision 1.1-1.</w:t>
      </w:r>
    </w:p>
    <w:p w14:paraId="0AFEC97C" w14:textId="355F81A2" w:rsidR="00E7661B" w:rsidRDefault="00E7661B" w:rsidP="00E7661B">
      <w:pPr>
        <w:rPr>
          <w:color w:val="538135" w:themeColor="accent6" w:themeShade="BF"/>
        </w:rPr>
      </w:pPr>
      <w:r w:rsidRPr="00E17582">
        <w:rPr>
          <w:color w:val="538135" w:themeColor="accent6" w:themeShade="BF"/>
        </w:rPr>
        <w:t xml:space="preserve">Further information that specifies what is </w:t>
      </w:r>
      <w:proofErr w:type="gramStart"/>
      <w:r w:rsidRPr="00E17582">
        <w:rPr>
          <w:color w:val="538135" w:themeColor="accent6" w:themeShade="BF"/>
        </w:rPr>
        <w:t>actually part</w:t>
      </w:r>
      <w:proofErr w:type="gramEnd"/>
      <w:r w:rsidRPr="00E17582">
        <w:rPr>
          <w:color w:val="538135" w:themeColor="accent6" w:themeShade="BF"/>
        </w:rPr>
        <w:t xml:space="preserve"> of the assessment</w:t>
      </w:r>
      <w:r w:rsidR="00A57AD0">
        <w:rPr>
          <w:color w:val="538135" w:themeColor="accent6" w:themeShade="BF"/>
        </w:rPr>
        <w:t xml:space="preserve"> can be given here</w:t>
      </w:r>
      <w:r w:rsidRPr="00E17582">
        <w:rPr>
          <w:color w:val="538135" w:themeColor="accent6" w:themeShade="BF"/>
        </w:rPr>
        <w:t>.</w:t>
      </w:r>
    </w:p>
    <w:p w14:paraId="47B8D742" w14:textId="4B2795B9" w:rsidR="00AF3293" w:rsidRPr="00E17582" w:rsidRDefault="00AF3293" w:rsidP="00E7661B">
      <w:pPr>
        <w:rPr>
          <w:color w:val="538135" w:themeColor="accent6" w:themeShade="BF"/>
        </w:rPr>
      </w:pPr>
      <w:r>
        <w:rPr>
          <w:color w:val="538135" w:themeColor="accent6" w:themeShade="BF"/>
        </w:rPr>
        <w:t>Further notes can be added here.</w:t>
      </w:r>
    </w:p>
    <w:p w14:paraId="4DA77EF7" w14:textId="54B5D422" w:rsidR="00E7661B" w:rsidRPr="009456D8" w:rsidRDefault="00B90062" w:rsidP="009456D8">
      <w:pPr>
        <w:tabs>
          <w:tab w:val="left" w:pos="993"/>
        </w:tabs>
        <w:ind w:left="993" w:hanging="993"/>
        <w:rPr>
          <w:color w:val="53812B"/>
          <w:sz w:val="22"/>
          <w:szCs w:val="22"/>
        </w:rPr>
      </w:pPr>
      <w:r w:rsidRPr="009456D8">
        <w:rPr>
          <w:color w:val="53812B"/>
          <w:sz w:val="22"/>
          <w:szCs w:val="22"/>
        </w:rPr>
        <w:t>1.1.1.1</w:t>
      </w:r>
      <w:r w:rsidR="00E7661B" w:rsidRPr="009456D8">
        <w:rPr>
          <w:color w:val="53812B"/>
          <w:sz w:val="22"/>
          <w:szCs w:val="22"/>
        </w:rPr>
        <w:tab/>
        <w:t xml:space="preserve">Test case </w:t>
      </w:r>
      <w:r w:rsidR="009F73FA" w:rsidRPr="009456D8">
        <w:rPr>
          <w:color w:val="53812B"/>
          <w:sz w:val="22"/>
          <w:szCs w:val="22"/>
        </w:rPr>
        <w:t xml:space="preserve">[AAA] </w:t>
      </w:r>
      <w:r w:rsidR="00E7661B" w:rsidRPr="009456D8">
        <w:rPr>
          <w:color w:val="53812B"/>
          <w:sz w:val="22"/>
          <w:szCs w:val="22"/>
        </w:rPr>
        <w:t>1.1-1</w:t>
      </w:r>
      <w:r w:rsidR="00E3472A" w:rsidRPr="009456D8">
        <w:rPr>
          <w:color w:val="53812B"/>
          <w:sz w:val="22"/>
          <w:szCs w:val="22"/>
        </w:rPr>
        <w:t xml:space="preserve"> (operation)</w:t>
      </w:r>
      <w:r w:rsidR="00E7661B" w:rsidRPr="009456D8">
        <w:rPr>
          <w:color w:val="53812B"/>
          <w:sz w:val="22"/>
          <w:szCs w:val="22"/>
        </w:rPr>
        <w:t>-1 (type)</w:t>
      </w:r>
    </w:p>
    <w:p w14:paraId="2DBE96D5" w14:textId="36637150" w:rsidR="00E7661B" w:rsidRPr="00E17582" w:rsidRDefault="00E7661B" w:rsidP="00C66443">
      <w:pPr>
        <w:pStyle w:val="B1"/>
        <w:numPr>
          <w:ilvl w:val="0"/>
          <w:numId w:val="13"/>
        </w:numPr>
        <w:rPr>
          <w:color w:val="538135" w:themeColor="accent6" w:themeShade="BF"/>
        </w:rPr>
      </w:pPr>
      <w:r w:rsidRPr="00E17582">
        <w:rPr>
          <w:color w:val="538135" w:themeColor="accent6" w:themeShade="BF"/>
        </w:rPr>
        <w:t xml:space="preserve">more than one test case per test group </w:t>
      </w:r>
      <w:proofErr w:type="gramStart"/>
      <w:r w:rsidR="00AA337A">
        <w:rPr>
          <w:color w:val="538135" w:themeColor="accent6" w:themeShade="BF"/>
        </w:rPr>
        <w:t>are</w:t>
      </w:r>
      <w:proofErr w:type="gramEnd"/>
      <w:r w:rsidR="00AA337A">
        <w:rPr>
          <w:color w:val="538135" w:themeColor="accent6" w:themeShade="BF"/>
        </w:rPr>
        <w:t xml:space="preserve"> </w:t>
      </w:r>
      <w:r w:rsidRPr="00E17582">
        <w:rPr>
          <w:color w:val="538135" w:themeColor="accent6" w:themeShade="BF"/>
        </w:rPr>
        <w:t>possible</w:t>
      </w:r>
    </w:p>
    <w:p w14:paraId="03AD3FB3" w14:textId="77777777" w:rsidR="00E7661B" w:rsidRPr="00E17582" w:rsidRDefault="00E7661B" w:rsidP="00C66443">
      <w:pPr>
        <w:pStyle w:val="B1"/>
        <w:numPr>
          <w:ilvl w:val="0"/>
          <w:numId w:val="13"/>
        </w:numPr>
        <w:rPr>
          <w:color w:val="538135" w:themeColor="accent6" w:themeShade="BF"/>
        </w:rPr>
      </w:pPr>
      <w:r w:rsidRPr="00E17582">
        <w:rPr>
          <w:color w:val="538135" w:themeColor="accent6" w:themeShade="BF"/>
        </w:rPr>
        <w:t>test cases close with a verdict</w:t>
      </w:r>
    </w:p>
    <w:p w14:paraId="28717318" w14:textId="5D091069" w:rsidR="00E7661B" w:rsidRPr="00E17582" w:rsidRDefault="00E7661B" w:rsidP="00C66443">
      <w:pPr>
        <w:pStyle w:val="B1"/>
        <w:numPr>
          <w:ilvl w:val="0"/>
          <w:numId w:val="13"/>
        </w:numPr>
        <w:rPr>
          <w:color w:val="538135" w:themeColor="accent6" w:themeShade="BF"/>
        </w:rPr>
      </w:pPr>
      <w:r w:rsidRPr="00E17582">
        <w:rPr>
          <w:color w:val="538135" w:themeColor="accent6" w:themeShade="BF"/>
        </w:rPr>
        <w:t>subclause with ascending numbering (x.x-x-1, x.x-x-2, x.x-x-3, …)</w:t>
      </w:r>
    </w:p>
    <w:p w14:paraId="23593AFC" w14:textId="1C31DD2A" w:rsidR="00E7661B" w:rsidRDefault="00E7661B" w:rsidP="00C66443">
      <w:pPr>
        <w:pStyle w:val="B1"/>
        <w:numPr>
          <w:ilvl w:val="0"/>
          <w:numId w:val="13"/>
        </w:numPr>
        <w:rPr>
          <w:color w:val="538135" w:themeColor="accent6" w:themeShade="BF"/>
        </w:rPr>
      </w:pPr>
      <w:r w:rsidRPr="00E17582">
        <w:rPr>
          <w:color w:val="538135" w:themeColor="accent6" w:themeShade="BF"/>
        </w:rPr>
        <w:t xml:space="preserve">types may be </w:t>
      </w:r>
      <w:r w:rsidR="00CA58F0">
        <w:rPr>
          <w:color w:val="538135" w:themeColor="accent6" w:themeShade="BF"/>
        </w:rPr>
        <w:t>"</w:t>
      </w:r>
      <w:r w:rsidRPr="00E17582">
        <w:rPr>
          <w:color w:val="538135" w:themeColor="accent6" w:themeShade="BF"/>
        </w:rPr>
        <w:t>conceptual</w:t>
      </w:r>
      <w:r w:rsidR="00FE561C">
        <w:rPr>
          <w:color w:val="538135" w:themeColor="accent6" w:themeShade="BF"/>
        </w:rPr>
        <w:t>"</w:t>
      </w:r>
      <w:r w:rsidRPr="00E17582">
        <w:rPr>
          <w:color w:val="538135" w:themeColor="accent6" w:themeShade="BF"/>
        </w:rPr>
        <w:t xml:space="preserve"> or </w:t>
      </w:r>
      <w:r w:rsidR="00CA58F0">
        <w:rPr>
          <w:color w:val="538135" w:themeColor="accent6" w:themeShade="BF"/>
        </w:rPr>
        <w:t>"</w:t>
      </w:r>
      <w:r w:rsidRPr="00E17582">
        <w:rPr>
          <w:color w:val="538135" w:themeColor="accent6" w:themeShade="BF"/>
        </w:rPr>
        <w:t>functional</w:t>
      </w:r>
      <w:r w:rsidR="00FE561C">
        <w:rPr>
          <w:color w:val="538135" w:themeColor="accent6" w:themeShade="BF"/>
        </w:rPr>
        <w:t>"</w:t>
      </w:r>
      <w:r w:rsidRPr="00E17582">
        <w:rPr>
          <w:color w:val="538135" w:themeColor="accent6" w:themeShade="BF"/>
        </w:rPr>
        <w:t xml:space="preserve"> or both (</w:t>
      </w:r>
      <w:r w:rsidR="00CA58F0">
        <w:rPr>
          <w:color w:val="538135" w:themeColor="accent6" w:themeShade="BF"/>
        </w:rPr>
        <w:t>"</w:t>
      </w:r>
      <w:r w:rsidRPr="00E17582">
        <w:rPr>
          <w:color w:val="538135" w:themeColor="accent6" w:themeShade="BF"/>
        </w:rPr>
        <w:t>conceptual/functional</w:t>
      </w:r>
      <w:r w:rsidR="00FE561C">
        <w:rPr>
          <w:color w:val="538135" w:themeColor="accent6" w:themeShade="BF"/>
        </w:rPr>
        <w:t>"</w:t>
      </w:r>
      <w:r w:rsidRPr="00E17582">
        <w:rPr>
          <w:color w:val="538135" w:themeColor="accent6" w:themeShade="BF"/>
        </w:rPr>
        <w:t>)</w:t>
      </w:r>
    </w:p>
    <w:p w14:paraId="010B2A1F" w14:textId="7EE19749" w:rsidR="00F0602E" w:rsidRPr="00D92370" w:rsidRDefault="006E150C" w:rsidP="00D92370">
      <w:pPr>
        <w:rPr>
          <w:color w:val="538135" w:themeColor="accent6" w:themeShade="BF"/>
        </w:rPr>
      </w:pPr>
      <w:r w:rsidRPr="00D92370">
        <w:rPr>
          <w:color w:val="538135" w:themeColor="accent6" w:themeShade="BF"/>
        </w:rPr>
        <w:t>In case</w:t>
      </w:r>
      <w:r w:rsidR="00B8667B" w:rsidRPr="00D92370">
        <w:rPr>
          <w:color w:val="538135" w:themeColor="accent6" w:themeShade="BF"/>
        </w:rPr>
        <w:t xml:space="preserve"> of several extended provisions</w:t>
      </w:r>
      <w:r w:rsidR="0013168F" w:rsidRPr="00D92370">
        <w:rPr>
          <w:color w:val="538135" w:themeColor="accent6" w:themeShade="BF"/>
        </w:rPr>
        <w:t xml:space="preserve"> the designation is not trivial. </w:t>
      </w:r>
      <w:r w:rsidR="006776CB" w:rsidRPr="00D92370">
        <w:rPr>
          <w:color w:val="538135" w:themeColor="accent6" w:themeShade="BF"/>
        </w:rPr>
        <w:t>For instance,</w:t>
      </w:r>
      <w:r w:rsidRPr="00D92370">
        <w:rPr>
          <w:color w:val="538135" w:themeColor="accent6" w:themeShade="BF"/>
        </w:rPr>
        <w:t xml:space="preserve"> test group</w:t>
      </w:r>
      <w:r w:rsidR="00B8667B" w:rsidRPr="00D92370">
        <w:rPr>
          <w:color w:val="538135" w:themeColor="accent6" w:themeShade="BF"/>
        </w:rPr>
        <w:t>s</w:t>
      </w:r>
      <w:r w:rsidRPr="00D92370">
        <w:rPr>
          <w:color w:val="538135" w:themeColor="accent6" w:themeShade="BF"/>
        </w:rPr>
        <w:t xml:space="preserve"> </w:t>
      </w:r>
      <w:r w:rsidR="00BA1672" w:rsidRPr="00D92370">
        <w:rPr>
          <w:color w:val="538135" w:themeColor="accent6" w:themeShade="BF"/>
        </w:rPr>
        <w:t>could be designated as</w:t>
      </w:r>
      <w:r w:rsidR="00AB16A9" w:rsidRPr="00D92370">
        <w:rPr>
          <w:color w:val="538135" w:themeColor="accent6" w:themeShade="BF"/>
        </w:rPr>
        <w:t xml:space="preserve"> "</w:t>
      </w:r>
      <w:r w:rsidRPr="00D92370">
        <w:rPr>
          <w:color w:val="538135" w:themeColor="accent6" w:themeShade="BF"/>
        </w:rPr>
        <w:t xml:space="preserve">Test group [AAA] </w:t>
      </w:r>
      <w:r w:rsidR="007E7E0D" w:rsidRPr="00D92370">
        <w:rPr>
          <w:color w:val="538135" w:themeColor="accent6" w:themeShade="BF"/>
        </w:rPr>
        <w:t>5.1</w:t>
      </w:r>
      <w:r w:rsidRPr="00D92370">
        <w:rPr>
          <w:color w:val="538135" w:themeColor="accent6" w:themeShade="BF"/>
        </w:rPr>
        <w:t>-1 (extended)</w:t>
      </w:r>
      <w:r w:rsidR="00690CEC" w:rsidRPr="00D92370">
        <w:rPr>
          <w:color w:val="538135" w:themeColor="accent6" w:themeShade="BF"/>
        </w:rPr>
        <w:t xml:space="preserve">-a", </w:t>
      </w:r>
      <w:r w:rsidR="00B8667B" w:rsidRPr="00D92370">
        <w:rPr>
          <w:color w:val="538135" w:themeColor="accent6" w:themeShade="BF"/>
        </w:rPr>
        <w:t>"Test group [AAA] 5.1-1 (extended)-b", …</w:t>
      </w:r>
      <w:r w:rsidR="0013168F" w:rsidRPr="00D92370">
        <w:rPr>
          <w:color w:val="538135" w:themeColor="accent6" w:themeShade="BF"/>
        </w:rPr>
        <w:t xml:space="preserve"> so that</w:t>
      </w:r>
      <w:r w:rsidR="00B8667B" w:rsidRPr="00D92370">
        <w:rPr>
          <w:color w:val="538135" w:themeColor="accent6" w:themeShade="BF"/>
        </w:rPr>
        <w:t xml:space="preserve"> </w:t>
      </w:r>
      <w:r w:rsidR="00690CEC" w:rsidRPr="00D92370">
        <w:rPr>
          <w:color w:val="538135" w:themeColor="accent6" w:themeShade="BF"/>
        </w:rPr>
        <w:t>the corresponding test case</w:t>
      </w:r>
      <w:r w:rsidR="0013168F" w:rsidRPr="00D92370">
        <w:rPr>
          <w:color w:val="538135" w:themeColor="accent6" w:themeShade="BF"/>
        </w:rPr>
        <w:t>s</w:t>
      </w:r>
      <w:r w:rsidR="00690CEC" w:rsidRPr="00D92370">
        <w:rPr>
          <w:color w:val="538135" w:themeColor="accent6" w:themeShade="BF"/>
        </w:rPr>
        <w:t xml:space="preserve"> would </w:t>
      </w:r>
      <w:r w:rsidR="00BA1672" w:rsidRPr="00D92370">
        <w:rPr>
          <w:color w:val="538135" w:themeColor="accent6" w:themeShade="BF"/>
        </w:rPr>
        <w:t xml:space="preserve">then </w:t>
      </w:r>
      <w:r w:rsidR="00824007" w:rsidRPr="00D92370">
        <w:rPr>
          <w:color w:val="538135" w:themeColor="accent6" w:themeShade="BF"/>
        </w:rPr>
        <w:t xml:space="preserve">be </w:t>
      </w:r>
      <w:r w:rsidR="0013168F" w:rsidRPr="00D92370">
        <w:rPr>
          <w:color w:val="538135" w:themeColor="accent6" w:themeShade="BF"/>
        </w:rPr>
        <w:t>"</w:t>
      </w:r>
      <w:r w:rsidR="00BA1672" w:rsidRPr="00D92370">
        <w:rPr>
          <w:color w:val="538135" w:themeColor="accent6" w:themeShade="BF"/>
        </w:rPr>
        <w:t>Test case [AAA] 5.1</w:t>
      </w:r>
      <w:r w:rsidR="00693163" w:rsidRPr="00D92370">
        <w:rPr>
          <w:color w:val="538135" w:themeColor="accent6" w:themeShade="BF"/>
        </w:rPr>
        <w:t>-1 (extended)-a-1</w:t>
      </w:r>
      <w:r w:rsidR="00B6558D" w:rsidRPr="00D92370">
        <w:rPr>
          <w:color w:val="538135" w:themeColor="accent6" w:themeShade="BF"/>
        </w:rPr>
        <w:t xml:space="preserve"> (conceptual)</w:t>
      </w:r>
      <w:r w:rsidR="00DD531B" w:rsidRPr="00D92370">
        <w:rPr>
          <w:color w:val="538135" w:themeColor="accent6" w:themeShade="BF"/>
        </w:rPr>
        <w:t>", "Test case [AAA] 5.1-1 (extended)-</w:t>
      </w:r>
      <w:r w:rsidR="00B6558D" w:rsidRPr="00D92370">
        <w:rPr>
          <w:color w:val="538135" w:themeColor="accent6" w:themeShade="BF"/>
        </w:rPr>
        <w:t>a</w:t>
      </w:r>
      <w:r w:rsidR="00DD531B" w:rsidRPr="00D92370">
        <w:rPr>
          <w:color w:val="538135" w:themeColor="accent6" w:themeShade="BF"/>
        </w:rPr>
        <w:t>-</w:t>
      </w:r>
      <w:r w:rsidR="00B6558D" w:rsidRPr="00D92370">
        <w:rPr>
          <w:color w:val="538135" w:themeColor="accent6" w:themeShade="BF"/>
        </w:rPr>
        <w:t>2 (functional)</w:t>
      </w:r>
      <w:r w:rsidR="00DD531B" w:rsidRPr="00D92370">
        <w:rPr>
          <w:color w:val="538135" w:themeColor="accent6" w:themeShade="BF"/>
        </w:rPr>
        <w:t>"</w:t>
      </w:r>
      <w:r w:rsidR="00B6558D" w:rsidRPr="00D92370">
        <w:rPr>
          <w:color w:val="538135" w:themeColor="accent6" w:themeShade="BF"/>
        </w:rPr>
        <w:t>, "Test case [AAA] 5.1-1 (extended)-b-1 (conceptual)", "Test case [AAA] 5.1-1 (extended)-b-2 (functional)"</w:t>
      </w:r>
      <w:r w:rsidR="0006398F" w:rsidRPr="00D92370">
        <w:rPr>
          <w:color w:val="538135" w:themeColor="accent6" w:themeShade="BF"/>
        </w:rPr>
        <w:t>,</w:t>
      </w:r>
      <w:r w:rsidR="00B6558D" w:rsidRPr="00D92370">
        <w:rPr>
          <w:color w:val="538135" w:themeColor="accent6" w:themeShade="BF"/>
        </w:rPr>
        <w:t xml:space="preserve"> etc.</w:t>
      </w:r>
    </w:p>
    <w:p w14:paraId="3138922A" w14:textId="77777777" w:rsidR="00E7661B" w:rsidRPr="00E17582" w:rsidRDefault="00E7661B" w:rsidP="00E7661B">
      <w:pPr>
        <w:rPr>
          <w:b/>
          <w:color w:val="538135" w:themeColor="accent6" w:themeShade="BF"/>
        </w:rPr>
      </w:pPr>
      <w:r w:rsidRPr="00E17582">
        <w:rPr>
          <w:b/>
          <w:color w:val="538135" w:themeColor="accent6" w:themeShade="BF"/>
        </w:rPr>
        <w:t>Test purpose</w:t>
      </w:r>
    </w:p>
    <w:p w14:paraId="624C2D12" w14:textId="77777777" w:rsidR="00E7661B" w:rsidRPr="00E17582" w:rsidRDefault="00E7661B" w:rsidP="00E7661B">
      <w:pPr>
        <w:rPr>
          <w:color w:val="538135" w:themeColor="accent6" w:themeShade="BF"/>
        </w:rPr>
      </w:pPr>
      <w:r w:rsidRPr="00E17582">
        <w:rPr>
          <w:color w:val="538135" w:themeColor="accent6" w:themeShade="BF"/>
        </w:rPr>
        <w:t>A prose description of a well-defined objective of testing for this test case describing whether the test case is conceptual or functional. Grouping test units is possible using the reference numbers and describing the grouping in this clause.</w:t>
      </w:r>
    </w:p>
    <w:p w14:paraId="1F6A073F" w14:textId="77777777" w:rsidR="00E7661B" w:rsidRPr="00E17582" w:rsidRDefault="00E7661B" w:rsidP="00E7661B">
      <w:pPr>
        <w:pStyle w:val="EX"/>
        <w:rPr>
          <w:color w:val="538135" w:themeColor="accent6" w:themeShade="BF"/>
        </w:rPr>
      </w:pPr>
      <w:r w:rsidRPr="00E17582">
        <w:rPr>
          <w:color w:val="538135" w:themeColor="accent6" w:themeShade="BF"/>
        </w:rPr>
        <w:t xml:space="preserve">EXAMPLE: </w:t>
      </w:r>
      <w:r w:rsidRPr="00E17582">
        <w:rPr>
          <w:color w:val="538135" w:themeColor="accent6" w:themeShade="BF"/>
        </w:rPr>
        <w:tab/>
        <w:t xml:space="preserve">The purpose of this test case is the conceptual assessment of mechanism </w:t>
      </w:r>
      <w:proofErr w:type="spellStart"/>
      <w:r w:rsidRPr="00E17582">
        <w:rPr>
          <w:color w:val="538135" w:themeColor="accent6" w:themeShade="BF"/>
        </w:rPr>
        <w:t>xy</w:t>
      </w:r>
      <w:proofErr w:type="spellEnd"/>
      <w:r w:rsidRPr="00E17582">
        <w:rPr>
          <w:color w:val="538135" w:themeColor="accent6" w:themeShade="BF"/>
        </w:rPr>
        <w:t xml:space="preserve">. The test </w:t>
      </w:r>
      <w:proofErr w:type="gramStart"/>
      <w:r w:rsidRPr="00E17582">
        <w:rPr>
          <w:color w:val="538135" w:themeColor="accent6" w:themeShade="BF"/>
        </w:rPr>
        <w:t>units</w:t>
      </w:r>
      <w:proofErr w:type="gramEnd"/>
      <w:r w:rsidRPr="00E17582">
        <w:rPr>
          <w:color w:val="538135" w:themeColor="accent6" w:themeShade="BF"/>
        </w:rPr>
        <w:t xml:space="preserve"> a-c address the first aspect, while test units d-f address the second aspect.</w:t>
      </w:r>
    </w:p>
    <w:p w14:paraId="41A4D174" w14:textId="77777777" w:rsidR="00E7661B" w:rsidRPr="00E17582" w:rsidRDefault="00E7661B" w:rsidP="00E7661B">
      <w:pPr>
        <w:rPr>
          <w:b/>
          <w:color w:val="538135" w:themeColor="accent6" w:themeShade="BF"/>
        </w:rPr>
      </w:pPr>
      <w:r w:rsidRPr="00E17582">
        <w:rPr>
          <w:b/>
          <w:color w:val="538135" w:themeColor="accent6" w:themeShade="BF"/>
        </w:rPr>
        <w:t>Test units</w:t>
      </w:r>
    </w:p>
    <w:p w14:paraId="6B04399D" w14:textId="77777777" w:rsidR="00E7661B" w:rsidRPr="00E17582" w:rsidRDefault="00E7661B" w:rsidP="00C66443">
      <w:pPr>
        <w:pStyle w:val="B1"/>
        <w:numPr>
          <w:ilvl w:val="0"/>
          <w:numId w:val="13"/>
        </w:numPr>
        <w:rPr>
          <w:color w:val="538135" w:themeColor="accent6" w:themeShade="BF"/>
        </w:rPr>
      </w:pPr>
      <w:r w:rsidRPr="00E17582">
        <w:rPr>
          <w:color w:val="538135" w:themeColor="accent6" w:themeShade="BF"/>
        </w:rPr>
        <w:t>test units contain modal verbs (</w:t>
      </w:r>
      <w:proofErr w:type="gramStart"/>
      <w:r w:rsidRPr="00E17582">
        <w:rPr>
          <w:color w:val="538135" w:themeColor="accent6" w:themeShade="BF"/>
        </w:rPr>
        <w:t>e.g.</w:t>
      </w:r>
      <w:proofErr w:type="gramEnd"/>
      <w:r w:rsidRPr="00E17582">
        <w:rPr>
          <w:color w:val="538135" w:themeColor="accent6" w:themeShade="BF"/>
        </w:rPr>
        <w:t xml:space="preserve"> shall)</w:t>
      </w:r>
    </w:p>
    <w:p w14:paraId="1C231A26" w14:textId="306263DA" w:rsidR="00E7661B" w:rsidRPr="00E17582" w:rsidRDefault="00E7661B" w:rsidP="00C66443">
      <w:pPr>
        <w:pStyle w:val="B1"/>
        <w:numPr>
          <w:ilvl w:val="0"/>
          <w:numId w:val="13"/>
        </w:numPr>
        <w:rPr>
          <w:color w:val="538135" w:themeColor="accent6" w:themeShade="BF"/>
        </w:rPr>
      </w:pPr>
      <w:r w:rsidRPr="00E17582">
        <w:rPr>
          <w:color w:val="538135" w:themeColor="accent6" w:themeShade="BF"/>
        </w:rPr>
        <w:lastRenderedPageBreak/>
        <w:t>test units are actions performed by the TL to assess the DUT and reach a verdict</w:t>
      </w:r>
    </w:p>
    <w:p w14:paraId="09AEDCAE" w14:textId="5560D361" w:rsidR="00E7661B" w:rsidRPr="00E17582" w:rsidRDefault="00E7661B" w:rsidP="00C66443">
      <w:pPr>
        <w:pStyle w:val="B1"/>
        <w:numPr>
          <w:ilvl w:val="0"/>
          <w:numId w:val="13"/>
        </w:numPr>
        <w:rPr>
          <w:color w:val="538135" w:themeColor="accent6" w:themeShade="BF"/>
        </w:rPr>
      </w:pPr>
      <w:r w:rsidRPr="00E17582">
        <w:rPr>
          <w:color w:val="538135" w:themeColor="accent6" w:themeShade="BF"/>
        </w:rPr>
        <w:t xml:space="preserve">test units usually use the verbs </w:t>
      </w:r>
      <w:r w:rsidR="00CA58F0">
        <w:rPr>
          <w:color w:val="538135" w:themeColor="accent6" w:themeShade="BF"/>
        </w:rPr>
        <w:t>"</w:t>
      </w:r>
      <w:r w:rsidRPr="00E17582">
        <w:rPr>
          <w:color w:val="538135" w:themeColor="accent6" w:themeShade="BF"/>
        </w:rPr>
        <w:t>check</w:t>
      </w:r>
      <w:r w:rsidR="00FE561C">
        <w:rPr>
          <w:color w:val="538135" w:themeColor="accent6" w:themeShade="BF"/>
        </w:rPr>
        <w:t>"</w:t>
      </w:r>
      <w:r w:rsidRPr="00E17582">
        <w:rPr>
          <w:color w:val="538135" w:themeColor="accent6" w:themeShade="BF"/>
        </w:rPr>
        <w:t xml:space="preserve"> and </w:t>
      </w:r>
      <w:r w:rsidR="00CA58F0">
        <w:rPr>
          <w:color w:val="538135" w:themeColor="accent6" w:themeShade="BF"/>
        </w:rPr>
        <w:t>"</w:t>
      </w:r>
      <w:r w:rsidRPr="00E17582">
        <w:rPr>
          <w:color w:val="538135" w:themeColor="accent6" w:themeShade="BF"/>
        </w:rPr>
        <w:t>assess</w:t>
      </w:r>
      <w:r w:rsidR="00FE561C">
        <w:rPr>
          <w:color w:val="538135" w:themeColor="accent6" w:themeShade="BF"/>
        </w:rPr>
        <w:t>"</w:t>
      </w:r>
      <w:r w:rsidRPr="00E17582">
        <w:rPr>
          <w:color w:val="538135" w:themeColor="accent6" w:themeShade="BF"/>
        </w:rPr>
        <w:t xml:space="preserve"> to support indicating the test depth </w:t>
      </w:r>
    </w:p>
    <w:p w14:paraId="1454AD85" w14:textId="7E3FA5E4" w:rsidR="00E7661B" w:rsidRDefault="00E7661B" w:rsidP="00C66443">
      <w:pPr>
        <w:pStyle w:val="B1"/>
        <w:numPr>
          <w:ilvl w:val="0"/>
          <w:numId w:val="13"/>
        </w:numPr>
        <w:rPr>
          <w:color w:val="538135" w:themeColor="accent6" w:themeShade="BF"/>
        </w:rPr>
      </w:pPr>
      <w:r w:rsidRPr="00E17582">
        <w:rPr>
          <w:color w:val="538135" w:themeColor="accent6" w:themeShade="BF"/>
        </w:rPr>
        <w:t>a reference to the IXIT pro</w:t>
      </w:r>
      <w:r w:rsidR="009236D8">
        <w:rPr>
          <w:color w:val="538135" w:themeColor="accent6" w:themeShade="BF"/>
        </w:rPr>
        <w:t xml:space="preserve"> </w:t>
      </w:r>
      <w:r w:rsidRPr="00E17582">
        <w:rPr>
          <w:color w:val="538135" w:themeColor="accent6" w:themeShade="BF"/>
        </w:rPr>
        <w:t xml:space="preserve">forma </w:t>
      </w:r>
      <w:r w:rsidR="00924DCC">
        <w:rPr>
          <w:color w:val="538135" w:themeColor="accent6" w:themeShade="BF"/>
        </w:rPr>
        <w:t>is to</w:t>
      </w:r>
      <w:r w:rsidRPr="00E17582">
        <w:rPr>
          <w:color w:val="538135" w:themeColor="accent6" w:themeShade="BF"/>
        </w:rPr>
        <w:t xml:space="preserve"> be as specific as necessary (at least </w:t>
      </w:r>
      <w:proofErr w:type="spellStart"/>
      <w:r w:rsidRPr="00E17582">
        <w:rPr>
          <w:color w:val="538135" w:themeColor="accent6" w:themeShade="BF"/>
        </w:rPr>
        <w:t>TableIdentifier</w:t>
      </w:r>
      <w:proofErr w:type="spellEnd"/>
      <w:r w:rsidRPr="00E17582">
        <w:rPr>
          <w:color w:val="538135" w:themeColor="accent6" w:themeShade="BF"/>
        </w:rPr>
        <w:t xml:space="preserve"> of IXIT)</w:t>
      </w:r>
    </w:p>
    <w:p w14:paraId="3973B5B3" w14:textId="189835A5" w:rsidR="00B859B2" w:rsidRPr="00E17582" w:rsidRDefault="00B859B2" w:rsidP="00C66443">
      <w:pPr>
        <w:pStyle w:val="B1"/>
        <w:numPr>
          <w:ilvl w:val="0"/>
          <w:numId w:val="13"/>
        </w:numPr>
        <w:rPr>
          <w:color w:val="538135" w:themeColor="accent6" w:themeShade="BF"/>
        </w:rPr>
      </w:pPr>
      <w:r>
        <w:rPr>
          <w:color w:val="538135" w:themeColor="accent6" w:themeShade="BF"/>
        </w:rPr>
        <w:t xml:space="preserve">test units </w:t>
      </w:r>
      <w:r w:rsidR="008703CD">
        <w:rPr>
          <w:color w:val="538135" w:themeColor="accent6" w:themeShade="BF"/>
        </w:rPr>
        <w:t>can refer to other test units</w:t>
      </w:r>
    </w:p>
    <w:p w14:paraId="0F918489" w14:textId="05AA6440" w:rsidR="00E7661B" w:rsidRPr="00E17582" w:rsidRDefault="00E7661B" w:rsidP="00E7661B">
      <w:pPr>
        <w:rPr>
          <w:color w:val="538135" w:themeColor="accent6" w:themeShade="BF"/>
        </w:rPr>
      </w:pPr>
      <w:r w:rsidRPr="00E17582">
        <w:rPr>
          <w:color w:val="538135" w:themeColor="accent6" w:themeShade="BF"/>
        </w:rPr>
        <w:t>a)</w:t>
      </w:r>
      <w:r w:rsidR="009456D8">
        <w:rPr>
          <w:color w:val="538135" w:themeColor="accent6" w:themeShade="BF"/>
        </w:rPr>
        <w:tab/>
      </w:r>
      <w:r w:rsidRPr="00E17582">
        <w:rPr>
          <w:color w:val="538135" w:themeColor="accent6" w:themeShade="BF"/>
        </w:rPr>
        <w:t>Test units to assess the intended test action.</w:t>
      </w:r>
    </w:p>
    <w:p w14:paraId="5C963E9B" w14:textId="77777777" w:rsidR="00E7661B" w:rsidRPr="00E17582" w:rsidRDefault="00E7661B" w:rsidP="00E7661B">
      <w:pPr>
        <w:pStyle w:val="NO"/>
        <w:rPr>
          <w:color w:val="538135" w:themeColor="accent6" w:themeShade="BF"/>
        </w:rPr>
      </w:pPr>
      <w:r w:rsidRPr="00E17582">
        <w:rPr>
          <w:color w:val="538135" w:themeColor="accent6" w:themeShade="BF"/>
        </w:rPr>
        <w:t>NOTE 1:</w:t>
      </w:r>
      <w:r w:rsidRPr="00E17582">
        <w:rPr>
          <w:color w:val="538135" w:themeColor="accent6" w:themeShade="BF"/>
        </w:rPr>
        <w:tab/>
        <w:t xml:space="preserve">Potentially additional notes, </w:t>
      </w:r>
      <w:proofErr w:type="gramStart"/>
      <w:r w:rsidRPr="00E17582">
        <w:rPr>
          <w:color w:val="538135" w:themeColor="accent6" w:themeShade="BF"/>
        </w:rPr>
        <w:t>e.g.</w:t>
      </w:r>
      <w:proofErr w:type="gramEnd"/>
      <w:r w:rsidRPr="00E17582">
        <w:rPr>
          <w:color w:val="538135" w:themeColor="accent6" w:themeShade="BF"/>
        </w:rPr>
        <w:t xml:space="preserve"> wherever an aspect is too prescriptive to be formulated as test unit, but it is worth mentioning to support the TL for answering the question how the assessment can be performed in order to motivate comparable assessments.</w:t>
      </w:r>
    </w:p>
    <w:p w14:paraId="0AEC9B0D" w14:textId="65B4B681" w:rsidR="00E7661B" w:rsidRPr="00E17582" w:rsidRDefault="00E7661B" w:rsidP="00E7661B">
      <w:pPr>
        <w:rPr>
          <w:color w:val="538135" w:themeColor="accent6" w:themeShade="BF"/>
        </w:rPr>
      </w:pPr>
      <w:r w:rsidRPr="00E17582">
        <w:rPr>
          <w:color w:val="538135" w:themeColor="accent6" w:themeShade="BF"/>
        </w:rPr>
        <w:t>b)</w:t>
      </w:r>
      <w:r w:rsidR="009456D8">
        <w:rPr>
          <w:color w:val="538135" w:themeColor="accent6" w:themeShade="BF"/>
        </w:rPr>
        <w:tab/>
      </w:r>
      <w:r w:rsidRPr="00E17582">
        <w:rPr>
          <w:color w:val="538135" w:themeColor="accent6" w:themeShade="BF"/>
        </w:rPr>
        <w:t>Test units to assess the additional test action.</w:t>
      </w:r>
    </w:p>
    <w:p w14:paraId="3204F3ED" w14:textId="77777777" w:rsidR="00E7661B" w:rsidRPr="00E17582" w:rsidRDefault="00E7661B" w:rsidP="00E7661B">
      <w:pPr>
        <w:pStyle w:val="NO"/>
        <w:rPr>
          <w:color w:val="538135" w:themeColor="accent6" w:themeShade="BF"/>
        </w:rPr>
      </w:pPr>
      <w:r w:rsidRPr="00E17582">
        <w:rPr>
          <w:color w:val="538135" w:themeColor="accent6" w:themeShade="BF"/>
        </w:rPr>
        <w:t>NOTE 2:</w:t>
      </w:r>
      <w:r w:rsidRPr="00E17582">
        <w:rPr>
          <w:color w:val="538135" w:themeColor="accent6" w:themeShade="BF"/>
        </w:rPr>
        <w:tab/>
        <w:t>Potentially additional notes.</w:t>
      </w:r>
    </w:p>
    <w:p w14:paraId="030E9967" w14:textId="13485AAA" w:rsidR="00E7661B" w:rsidRPr="00E17582" w:rsidRDefault="00E7661B" w:rsidP="00E7661B">
      <w:pPr>
        <w:pStyle w:val="NO"/>
        <w:rPr>
          <w:color w:val="538135" w:themeColor="accent6" w:themeShade="BF"/>
        </w:rPr>
      </w:pPr>
      <w:r w:rsidRPr="00E17582">
        <w:rPr>
          <w:color w:val="538135" w:themeColor="accent6" w:themeShade="BF"/>
        </w:rPr>
        <w:t>NOTE 3:</w:t>
      </w:r>
      <w:r w:rsidRPr="00E17582">
        <w:rPr>
          <w:color w:val="538135" w:themeColor="accent6" w:themeShade="BF"/>
        </w:rPr>
        <w:tab/>
        <w:t xml:space="preserve">The above shown number of test units with a) and b) is just an example as another example would be only a) or a), b) and c) or similar as visible in </w:t>
      </w:r>
      <w:r w:rsidR="002D22B2">
        <w:rPr>
          <w:color w:val="538135" w:themeColor="accent6" w:themeShade="BF"/>
        </w:rPr>
        <w:t>ETSI TS 103 701</w:t>
      </w:r>
      <w:r w:rsidRPr="00E17582">
        <w:rPr>
          <w:color w:val="538135" w:themeColor="accent6" w:themeShade="BF"/>
        </w:rPr>
        <w:t xml:space="preserve"> </w:t>
      </w:r>
      <w:r w:rsidR="00E94A1E" w:rsidRPr="007C5ED1">
        <w:rPr>
          <w:color w:val="538135" w:themeColor="accent6" w:themeShade="BF"/>
        </w:rPr>
        <w:fldChar w:fldCharType="begin"/>
      </w:r>
      <w:r w:rsidR="00E94A1E" w:rsidRPr="007C5ED1">
        <w:rPr>
          <w:color w:val="538135" w:themeColor="accent6" w:themeShade="BF"/>
        </w:rPr>
        <w:instrText xml:space="preserve"> REF reference2 \h </w:instrText>
      </w:r>
      <w:r w:rsidR="00E94A1E" w:rsidRPr="007C5ED1">
        <w:rPr>
          <w:color w:val="538135" w:themeColor="accent6" w:themeShade="BF"/>
        </w:rPr>
      </w:r>
      <w:r w:rsidR="00E94A1E" w:rsidRPr="007C5ED1">
        <w:rPr>
          <w:color w:val="538135" w:themeColor="accent6" w:themeShade="BF"/>
        </w:rPr>
        <w:fldChar w:fldCharType="separate"/>
      </w:r>
      <w:r w:rsidR="0091225A" w:rsidRPr="00D92370">
        <w:rPr>
          <w:rStyle w:val="EditorsNoteZchn"/>
          <w:lang w:val="en-US"/>
        </w:rPr>
        <w:t>[2]</w:t>
      </w:r>
      <w:r w:rsidR="00E94A1E" w:rsidRPr="007C5ED1">
        <w:rPr>
          <w:color w:val="538135" w:themeColor="accent6" w:themeShade="BF"/>
        </w:rPr>
        <w:fldChar w:fldCharType="end"/>
      </w:r>
      <w:r w:rsidRPr="00E17582">
        <w:rPr>
          <w:color w:val="538135" w:themeColor="accent6" w:themeShade="BF"/>
        </w:rPr>
        <w:t>.</w:t>
      </w:r>
    </w:p>
    <w:p w14:paraId="621FB0C6" w14:textId="77777777" w:rsidR="00E7661B" w:rsidRPr="00E17582" w:rsidRDefault="00E7661B" w:rsidP="00E7661B">
      <w:pPr>
        <w:rPr>
          <w:b/>
          <w:color w:val="538135" w:themeColor="accent6" w:themeShade="BF"/>
        </w:rPr>
      </w:pPr>
      <w:r w:rsidRPr="00E17582">
        <w:rPr>
          <w:b/>
          <w:color w:val="538135" w:themeColor="accent6" w:themeShade="BF"/>
        </w:rPr>
        <w:t>Assignment of verdict</w:t>
      </w:r>
    </w:p>
    <w:p w14:paraId="74CD8A26" w14:textId="77777777" w:rsidR="00E7661B" w:rsidRPr="00E17582" w:rsidRDefault="00E7661B" w:rsidP="00C66443">
      <w:pPr>
        <w:pStyle w:val="B1"/>
        <w:numPr>
          <w:ilvl w:val="0"/>
          <w:numId w:val="13"/>
        </w:numPr>
        <w:rPr>
          <w:color w:val="538135" w:themeColor="accent6" w:themeShade="BF"/>
        </w:rPr>
      </w:pPr>
      <w:r w:rsidRPr="00E17582">
        <w:rPr>
          <w:color w:val="538135" w:themeColor="accent6" w:themeShade="BF"/>
        </w:rPr>
        <w:t>once per test case</w:t>
      </w:r>
    </w:p>
    <w:p w14:paraId="0C39CC11" w14:textId="77777777" w:rsidR="00E7661B" w:rsidRPr="00E17582" w:rsidRDefault="00E7661B" w:rsidP="00C66443">
      <w:pPr>
        <w:pStyle w:val="B1"/>
        <w:numPr>
          <w:ilvl w:val="0"/>
          <w:numId w:val="13"/>
        </w:numPr>
        <w:rPr>
          <w:color w:val="538135" w:themeColor="accent6" w:themeShade="BF"/>
        </w:rPr>
      </w:pPr>
      <w:r w:rsidRPr="00E17582">
        <w:rPr>
          <w:color w:val="538135" w:themeColor="accent6" w:themeShade="BF"/>
        </w:rPr>
        <w:t>describes how the findings from the test units above result in the final verdict of the test case</w:t>
      </w:r>
    </w:p>
    <w:p w14:paraId="2056702F" w14:textId="5B8F4484" w:rsidR="00E7661B" w:rsidRPr="00E17582" w:rsidRDefault="00E7661B" w:rsidP="00C66443">
      <w:pPr>
        <w:pStyle w:val="B1"/>
        <w:numPr>
          <w:ilvl w:val="0"/>
          <w:numId w:val="13"/>
        </w:numPr>
        <w:rPr>
          <w:color w:val="538135" w:themeColor="accent6" w:themeShade="BF"/>
        </w:rPr>
      </w:pPr>
      <w:r w:rsidRPr="00E17582">
        <w:rPr>
          <w:color w:val="538135" w:themeColor="accent6" w:themeShade="BF"/>
        </w:rPr>
        <w:t xml:space="preserve">criteria can be logical combined with </w:t>
      </w:r>
      <w:r w:rsidR="00CA58F0">
        <w:rPr>
          <w:color w:val="538135" w:themeColor="accent6" w:themeShade="BF"/>
        </w:rPr>
        <w:t>"</w:t>
      </w:r>
      <w:r w:rsidRPr="00E17582">
        <w:rPr>
          <w:color w:val="538135" w:themeColor="accent6" w:themeShade="BF"/>
        </w:rPr>
        <w:t>and</w:t>
      </w:r>
      <w:r w:rsidR="00FE561C">
        <w:rPr>
          <w:color w:val="538135" w:themeColor="accent6" w:themeShade="BF"/>
        </w:rPr>
        <w:t>"</w:t>
      </w:r>
      <w:r w:rsidRPr="00E17582">
        <w:rPr>
          <w:color w:val="538135" w:themeColor="accent6" w:themeShade="BF"/>
        </w:rPr>
        <w:t>/</w:t>
      </w:r>
      <w:r w:rsidR="00CA58F0">
        <w:rPr>
          <w:color w:val="538135" w:themeColor="accent6" w:themeShade="BF"/>
        </w:rPr>
        <w:t>"</w:t>
      </w:r>
      <w:r w:rsidRPr="00E17582">
        <w:rPr>
          <w:color w:val="538135" w:themeColor="accent6" w:themeShade="BF"/>
        </w:rPr>
        <w:t>or</w:t>
      </w:r>
      <w:r w:rsidR="00FE561C">
        <w:rPr>
          <w:color w:val="538135" w:themeColor="accent6" w:themeShade="BF"/>
        </w:rPr>
        <w:t>"</w:t>
      </w:r>
      <w:r w:rsidRPr="00E17582">
        <w:rPr>
          <w:color w:val="538135" w:themeColor="accent6" w:themeShade="BF"/>
        </w:rPr>
        <w:t xml:space="preserve"> as it is necessary for the specific test case</w:t>
      </w:r>
    </w:p>
    <w:p w14:paraId="2F1A83E8" w14:textId="77777777" w:rsidR="00E7661B" w:rsidRPr="00E17582" w:rsidRDefault="00E7661B" w:rsidP="00E7661B">
      <w:pPr>
        <w:rPr>
          <w:color w:val="538135" w:themeColor="accent6" w:themeShade="BF"/>
        </w:rPr>
      </w:pPr>
      <w:r w:rsidRPr="00E17582">
        <w:rPr>
          <w:color w:val="538135" w:themeColor="accent6" w:themeShade="BF"/>
        </w:rPr>
        <w:t>The verdict PASS is assigned if:</w:t>
      </w:r>
    </w:p>
    <w:p w14:paraId="2743240A" w14:textId="77777777" w:rsidR="00E7661B" w:rsidRPr="00E17582" w:rsidRDefault="00E7661B" w:rsidP="00C66443">
      <w:pPr>
        <w:pStyle w:val="B1"/>
        <w:numPr>
          <w:ilvl w:val="0"/>
          <w:numId w:val="13"/>
        </w:numPr>
        <w:rPr>
          <w:color w:val="538135" w:themeColor="accent6" w:themeShade="BF"/>
        </w:rPr>
      </w:pPr>
      <w:r w:rsidRPr="00E17582">
        <w:rPr>
          <w:color w:val="538135" w:themeColor="accent6" w:themeShade="BF"/>
        </w:rPr>
        <w:t>criterion 1 for passing the test case is fulfilled; and</w:t>
      </w:r>
    </w:p>
    <w:p w14:paraId="55CA556B" w14:textId="77777777" w:rsidR="00E7661B" w:rsidRPr="00E17582" w:rsidRDefault="00E7661B" w:rsidP="00C66443">
      <w:pPr>
        <w:pStyle w:val="B1"/>
        <w:numPr>
          <w:ilvl w:val="0"/>
          <w:numId w:val="13"/>
        </w:numPr>
        <w:rPr>
          <w:color w:val="538135" w:themeColor="accent6" w:themeShade="BF"/>
        </w:rPr>
      </w:pPr>
      <w:r w:rsidRPr="00E17582">
        <w:rPr>
          <w:color w:val="538135" w:themeColor="accent6" w:themeShade="BF"/>
        </w:rPr>
        <w:t>criterion 2 for passing the test case is fulfilled.</w:t>
      </w:r>
    </w:p>
    <w:p w14:paraId="4E3BD624" w14:textId="3301F2CD" w:rsidR="00E7661B" w:rsidRPr="00E17582" w:rsidRDefault="00E7661B" w:rsidP="00E7661B">
      <w:pPr>
        <w:pStyle w:val="NO"/>
        <w:rPr>
          <w:color w:val="538135" w:themeColor="accent6" w:themeShade="BF"/>
        </w:rPr>
      </w:pPr>
      <w:r w:rsidRPr="00E17582">
        <w:rPr>
          <w:color w:val="538135" w:themeColor="accent6" w:themeShade="BF"/>
        </w:rPr>
        <w:t>NOTE</w:t>
      </w:r>
      <w:r w:rsidR="00BA1C7C">
        <w:rPr>
          <w:color w:val="538135" w:themeColor="accent6" w:themeShade="BF"/>
        </w:rPr>
        <w:t xml:space="preserve"> 4</w:t>
      </w:r>
      <w:r w:rsidRPr="00E17582">
        <w:rPr>
          <w:color w:val="538135" w:themeColor="accent6" w:themeShade="BF"/>
        </w:rPr>
        <w:t>:</w:t>
      </w:r>
      <w:r w:rsidR="00DA2F65">
        <w:rPr>
          <w:color w:val="538135" w:themeColor="accent6" w:themeShade="BF"/>
        </w:rPr>
        <w:tab/>
      </w:r>
      <w:r w:rsidRPr="00E17582">
        <w:rPr>
          <w:color w:val="538135" w:themeColor="accent6" w:themeShade="BF"/>
        </w:rPr>
        <w:t>To pass the test case, a different number of criteria is possible such as three instead of two criteria.</w:t>
      </w:r>
    </w:p>
    <w:p w14:paraId="3E8EB8A4" w14:textId="72DB26E4" w:rsidR="00E7661B" w:rsidRPr="00E17582" w:rsidRDefault="00E7661B" w:rsidP="00541D20">
      <w:pPr>
        <w:rPr>
          <w:color w:val="538135" w:themeColor="accent6" w:themeShade="BF"/>
        </w:rPr>
      </w:pPr>
      <w:bookmarkStart w:id="321" w:name="_Toc92699723"/>
      <w:r w:rsidRPr="00E17582">
        <w:rPr>
          <w:color w:val="538135" w:themeColor="accent6" w:themeShade="BF"/>
        </w:rPr>
        <w:t>The verdict FAIL is assigned otherwise.</w:t>
      </w:r>
      <w:bookmarkEnd w:id="321"/>
    </w:p>
    <w:p w14:paraId="76EE6660" w14:textId="293DDE5B" w:rsidR="00845BBC" w:rsidRDefault="00845BBC" w:rsidP="00DA2F65">
      <w:pPr>
        <w:pStyle w:val="Heading2"/>
        <w:spacing w:before="120"/>
      </w:pPr>
      <w:bookmarkStart w:id="322" w:name="_Toc92349940"/>
      <w:bookmarkStart w:id="323" w:name="_Toc92699724"/>
      <w:bookmarkStart w:id="324" w:name="_Toc92701679"/>
      <w:bookmarkStart w:id="325" w:name="_Toc101946843"/>
      <w:bookmarkStart w:id="326" w:name="_Toc102378986"/>
      <w:bookmarkStart w:id="327" w:name="_Toc102379120"/>
      <w:bookmarkStart w:id="328" w:name="_Toc103250487"/>
      <w:r>
        <w:t>5</w:t>
      </w:r>
      <w:r w:rsidR="0075564F">
        <w:t>.0</w:t>
      </w:r>
      <w:r w:rsidRPr="00E71784">
        <w:tab/>
      </w:r>
      <w:bookmarkEnd w:id="320"/>
      <w:r w:rsidR="00C10563">
        <w:t>TSO 4: Reporting implementation</w:t>
      </w:r>
      <w:bookmarkEnd w:id="322"/>
      <w:bookmarkEnd w:id="323"/>
      <w:bookmarkEnd w:id="324"/>
      <w:bookmarkEnd w:id="325"/>
      <w:bookmarkEnd w:id="326"/>
      <w:bookmarkEnd w:id="327"/>
      <w:bookmarkEnd w:id="328"/>
    </w:p>
    <w:p w14:paraId="00B1B5E4" w14:textId="55B791A5" w:rsidR="001662C4" w:rsidRPr="00A55AAA" w:rsidRDefault="001662C4" w:rsidP="00DA2F65">
      <w:pPr>
        <w:keepNext/>
        <w:rPr>
          <w:color w:val="538135" w:themeColor="accent6" w:themeShade="BF"/>
        </w:rPr>
      </w:pPr>
      <w:bookmarkStart w:id="329" w:name="_Toc92699725"/>
      <w:bookmarkStart w:id="330" w:name="_Toc92701680"/>
      <w:r w:rsidRPr="00E17582">
        <w:rPr>
          <w:color w:val="538135" w:themeColor="accent6" w:themeShade="BF"/>
        </w:rPr>
        <w:t xml:space="preserve">The </w:t>
      </w:r>
      <w:r>
        <w:rPr>
          <w:color w:val="538135" w:themeColor="accent6" w:themeShade="BF"/>
        </w:rPr>
        <w:t xml:space="preserve">vertical template provides a proposal for an extension of provision 4-1. For covering this </w:t>
      </w:r>
      <w:proofErr w:type="gramStart"/>
      <w:r>
        <w:rPr>
          <w:color w:val="538135" w:themeColor="accent6" w:themeShade="BF"/>
        </w:rPr>
        <w:t>extension</w:t>
      </w:r>
      <w:proofErr w:type="gramEnd"/>
      <w:r>
        <w:rPr>
          <w:color w:val="538135" w:themeColor="accent6" w:themeShade="BF"/>
        </w:rPr>
        <w:t xml:space="preserve"> the following test group can be used:</w:t>
      </w:r>
    </w:p>
    <w:p w14:paraId="6A00C032" w14:textId="1C86E0E8" w:rsidR="00B91C13" w:rsidRDefault="00B91C13" w:rsidP="00DA2F65">
      <w:pPr>
        <w:keepNext/>
      </w:pPr>
      <w:bookmarkStart w:id="331" w:name="_Toc101946844"/>
      <w:bookmarkStart w:id="332" w:name="_Toc102378987"/>
      <w:r w:rsidRPr="00A55AAA">
        <w:t>&lt;&lt;</w:t>
      </w:r>
    </w:p>
    <w:p w14:paraId="18B29838" w14:textId="4A95A5A6" w:rsidR="00376D7E" w:rsidRPr="00376D7E" w:rsidRDefault="00376D7E" w:rsidP="00CB239B">
      <w:pPr>
        <w:pStyle w:val="Heading3"/>
      </w:pPr>
      <w:bookmarkStart w:id="333" w:name="_Toc102379121"/>
      <w:bookmarkStart w:id="334" w:name="_Toc103250488"/>
      <w:r w:rsidRPr="00376D7E">
        <w:t>5.0.1</w:t>
      </w:r>
      <w:r w:rsidR="00B85D67">
        <w:tab/>
      </w:r>
      <w:r w:rsidRPr="00376D7E">
        <w:t xml:space="preserve">Test group </w:t>
      </w:r>
      <w:r w:rsidR="00052569">
        <w:t xml:space="preserve">[AAA] </w:t>
      </w:r>
      <w:r w:rsidRPr="00376D7E">
        <w:t>4-1</w:t>
      </w:r>
      <w:r w:rsidR="00924040">
        <w:t xml:space="preserve"> (extended)</w:t>
      </w:r>
      <w:bookmarkEnd w:id="329"/>
      <w:bookmarkEnd w:id="330"/>
      <w:bookmarkEnd w:id="331"/>
      <w:bookmarkEnd w:id="332"/>
      <w:bookmarkEnd w:id="333"/>
      <w:bookmarkEnd w:id="334"/>
    </w:p>
    <w:p w14:paraId="681DE3D6" w14:textId="6C68FF32" w:rsidR="00F43296" w:rsidRDefault="00F43296" w:rsidP="00F44538">
      <w:pPr>
        <w:pStyle w:val="Heading4"/>
      </w:pPr>
      <w:bookmarkStart w:id="335" w:name="_Toc101946845"/>
      <w:bookmarkStart w:id="336" w:name="_Toc102378988"/>
      <w:bookmarkStart w:id="337" w:name="_Toc102379122"/>
      <w:bookmarkStart w:id="338" w:name="_Toc103250489"/>
      <w:r>
        <w:t>5.0.1.0</w:t>
      </w:r>
      <w:r w:rsidR="00D13F00">
        <w:tab/>
      </w:r>
      <w:r>
        <w:t>Test group objective</w:t>
      </w:r>
      <w:bookmarkEnd w:id="335"/>
      <w:bookmarkEnd w:id="336"/>
      <w:bookmarkEnd w:id="337"/>
      <w:bookmarkEnd w:id="338"/>
    </w:p>
    <w:p w14:paraId="721BEAC1" w14:textId="5466679D" w:rsidR="00300B9B" w:rsidRDefault="00300B9B" w:rsidP="00300B9B">
      <w:r w:rsidRPr="00CB239B">
        <w:t xml:space="preserve">The present </w:t>
      </w:r>
      <w:r>
        <w:t>T</w:t>
      </w:r>
      <w:r w:rsidRPr="00CB239B">
        <w:t>est group</w:t>
      </w:r>
      <w:r>
        <w:t xml:space="preserve"> [AAA]</w:t>
      </w:r>
      <w:r w:rsidRPr="00CB239B">
        <w:t xml:space="preserve"> 4-1 (extended) has the same content as the </w:t>
      </w:r>
      <w:r>
        <w:t>T</w:t>
      </w:r>
      <w:r w:rsidRPr="00CB239B">
        <w:t xml:space="preserve">est group 4-1 </w:t>
      </w:r>
      <w:r w:rsidRPr="005818C8">
        <w:t>in ETSI TS 103 701</w:t>
      </w:r>
      <w:r w:rsidR="00670E91">
        <w:t xml:space="preserve"> </w:t>
      </w:r>
      <w:r w:rsidR="00670E91" w:rsidRPr="008B0296">
        <w:rPr>
          <w:color w:val="538135" w:themeColor="accent6" w:themeShade="BF"/>
        </w:rPr>
        <w:fldChar w:fldCharType="begin"/>
      </w:r>
      <w:r w:rsidR="00670E91" w:rsidRPr="005E207D">
        <w:rPr>
          <w:color w:val="538135" w:themeColor="accent6" w:themeShade="BF"/>
        </w:rPr>
        <w:instrText xml:space="preserve"> REF reference2 \h  \* MERGEFORMAT </w:instrText>
      </w:r>
      <w:r w:rsidR="00670E91" w:rsidRPr="008B0296">
        <w:rPr>
          <w:color w:val="538135" w:themeColor="accent6" w:themeShade="BF"/>
        </w:rPr>
      </w:r>
      <w:r w:rsidR="00670E91" w:rsidRPr="008B0296">
        <w:rPr>
          <w:color w:val="538135" w:themeColor="accent6" w:themeShade="BF"/>
        </w:rPr>
        <w:fldChar w:fldCharType="separate"/>
      </w:r>
      <w:r w:rsidR="0091225A" w:rsidRPr="007F0509">
        <w:t>[2]</w:t>
      </w:r>
      <w:r w:rsidR="00670E91" w:rsidRPr="008B0296">
        <w:rPr>
          <w:color w:val="538135" w:themeColor="accent6" w:themeShade="BF"/>
        </w:rPr>
        <w:fldChar w:fldCharType="end"/>
      </w:r>
      <w:r w:rsidRPr="005818C8">
        <w:t>. The only difference is given by the fact that the present Test group [AAA] 4-1 (extended) addresses the provision 4-1 (extended) of the</w:t>
      </w:r>
      <w:r w:rsidR="006830AF" w:rsidRPr="005818C8">
        <w:t xml:space="preserve"> </w:t>
      </w:r>
      <w:r w:rsidR="009809D9" w:rsidRPr="005818C8">
        <w:t>[</w:t>
      </w:r>
      <w:r w:rsidR="006830AF" w:rsidRPr="005818C8">
        <w:t>vertical standard</w:t>
      </w:r>
      <w:r w:rsidR="009809D9" w:rsidRPr="005818C8">
        <w:t>]</w:t>
      </w:r>
      <w:r w:rsidRPr="005818C8">
        <w:t xml:space="preserve"> </w:t>
      </w:r>
      <w:r w:rsidR="00586E35" w:rsidRPr="00A55AAA">
        <w:t>[1]</w:t>
      </w:r>
      <w:r w:rsidRPr="005818C8">
        <w:t xml:space="preserve"> instead of the provision 4-1 of the ETSI TS 103 645</w:t>
      </w:r>
      <w:r w:rsidR="00AB09A1">
        <w:t xml:space="preserve"> / ETSI EN 303 645</w:t>
      </w:r>
      <w:r w:rsidRPr="005818C8">
        <w:t xml:space="preserve"> </w:t>
      </w:r>
      <w:r w:rsidR="00E12FC6" w:rsidRPr="008B0296">
        <w:rPr>
          <w:lang w:eastAsia="en-GB"/>
        </w:rPr>
        <w:fldChar w:fldCharType="begin"/>
      </w:r>
      <w:r w:rsidR="00E12FC6" w:rsidRPr="005818C8">
        <w:rPr>
          <w:lang w:eastAsia="en-GB"/>
        </w:rPr>
        <w:instrText xml:space="preserve"> REF referencei1 \h </w:instrText>
      </w:r>
      <w:r w:rsidR="000E0C22">
        <w:rPr>
          <w:lang w:eastAsia="en-GB"/>
        </w:rPr>
        <w:instrText xml:space="preserve"> \* MERGEFORMAT </w:instrText>
      </w:r>
      <w:r w:rsidR="00E12FC6" w:rsidRPr="008B0296">
        <w:rPr>
          <w:lang w:eastAsia="en-GB"/>
        </w:rPr>
      </w:r>
      <w:r w:rsidR="00E12FC6" w:rsidRPr="008B0296">
        <w:rPr>
          <w:lang w:eastAsia="en-GB"/>
        </w:rPr>
        <w:fldChar w:fldCharType="separate"/>
      </w:r>
      <w:r w:rsidR="0091225A" w:rsidRPr="007F0509">
        <w:rPr>
          <w:lang w:eastAsia="en-GB"/>
        </w:rPr>
        <w:t>[i.1]</w:t>
      </w:r>
      <w:r w:rsidR="00E12FC6" w:rsidRPr="008B0296">
        <w:rPr>
          <w:lang w:eastAsia="en-GB"/>
        </w:rPr>
        <w:fldChar w:fldCharType="end"/>
      </w:r>
      <w:r w:rsidRPr="005818C8">
        <w:t>.</w:t>
      </w:r>
    </w:p>
    <w:p w14:paraId="30192139" w14:textId="504BF9A6" w:rsidR="00F43296" w:rsidRDefault="00F43296" w:rsidP="00F44538">
      <w:pPr>
        <w:pStyle w:val="Heading4"/>
      </w:pPr>
      <w:bookmarkStart w:id="339" w:name="_Toc101946846"/>
      <w:bookmarkStart w:id="340" w:name="_Toc102378989"/>
      <w:bookmarkStart w:id="341" w:name="_Toc102379123"/>
      <w:bookmarkStart w:id="342" w:name="_Toc103250490"/>
      <w:r>
        <w:t>5.0.1.1</w:t>
      </w:r>
      <w:r w:rsidR="00D13F00">
        <w:tab/>
      </w:r>
      <w:r>
        <w:t xml:space="preserve">Test case </w:t>
      </w:r>
      <w:r w:rsidR="00471618">
        <w:t xml:space="preserve">[AAA] </w:t>
      </w:r>
      <w:r>
        <w:t>4-1</w:t>
      </w:r>
      <w:r w:rsidR="00585A53">
        <w:t xml:space="preserve"> (extended)</w:t>
      </w:r>
      <w:r>
        <w:t>-1 (conceptual)</w:t>
      </w:r>
      <w:bookmarkEnd w:id="339"/>
      <w:bookmarkEnd w:id="340"/>
      <w:bookmarkEnd w:id="341"/>
      <w:bookmarkEnd w:id="342"/>
    </w:p>
    <w:p w14:paraId="4F1C48E5" w14:textId="77777777" w:rsidR="00F43296" w:rsidRPr="00F44538" w:rsidRDefault="00F43296" w:rsidP="00F43296">
      <w:pPr>
        <w:rPr>
          <w:b/>
          <w:bCs/>
        </w:rPr>
      </w:pPr>
      <w:r w:rsidRPr="00F44538">
        <w:rPr>
          <w:b/>
          <w:bCs/>
        </w:rPr>
        <w:t>Test purpose</w:t>
      </w:r>
    </w:p>
    <w:p w14:paraId="321769C5" w14:textId="48989104" w:rsidR="00F43296" w:rsidRDefault="00F43296" w:rsidP="00F43296">
      <w:r>
        <w:t xml:space="preserve">The purpose of this test case is the conceptual assessment of the justifications for recommendations that </w:t>
      </w:r>
      <w:proofErr w:type="gramStart"/>
      <w:r>
        <w:t>are considered</w:t>
      </w:r>
      <w:r w:rsidR="00635CE6">
        <w:t xml:space="preserve"> </w:t>
      </w:r>
      <w:r>
        <w:t>to be</w:t>
      </w:r>
      <w:proofErr w:type="gramEnd"/>
      <w:r>
        <w:t xml:space="preserve"> not applicable for or not fulfilled by the DUT.</w:t>
      </w:r>
    </w:p>
    <w:p w14:paraId="474170A0" w14:textId="77777777" w:rsidR="00F43296" w:rsidRPr="00F44538" w:rsidRDefault="00F43296" w:rsidP="00F43296">
      <w:pPr>
        <w:rPr>
          <w:b/>
          <w:bCs/>
        </w:rPr>
      </w:pPr>
      <w:r w:rsidRPr="00F44538">
        <w:rPr>
          <w:b/>
          <w:bCs/>
        </w:rPr>
        <w:t>Test units</w:t>
      </w:r>
    </w:p>
    <w:p w14:paraId="40011765" w14:textId="1F63BF9C" w:rsidR="00F43296" w:rsidRDefault="00F43296" w:rsidP="00D92370">
      <w:pPr>
        <w:pStyle w:val="BL"/>
      </w:pPr>
      <w:r>
        <w:t xml:space="preserve">The TL </w:t>
      </w:r>
      <w:r w:rsidRPr="00F44538">
        <w:rPr>
          <w:b/>
          <w:bCs/>
        </w:rPr>
        <w:t>shall</w:t>
      </w:r>
      <w:r>
        <w:t xml:space="preserve"> check whether a justification is given in the ICS for each recommendation that </w:t>
      </w:r>
      <w:proofErr w:type="gramStart"/>
      <w:r>
        <w:t>is considered to</w:t>
      </w:r>
      <w:r w:rsidR="00702822">
        <w:t xml:space="preserve"> </w:t>
      </w:r>
      <w:r>
        <w:t>be</w:t>
      </w:r>
      <w:proofErr w:type="gramEnd"/>
      <w:r>
        <w:t xml:space="preserve"> not applicable for or not fulfilled by the DUT.</w:t>
      </w:r>
    </w:p>
    <w:p w14:paraId="04EB5C1B" w14:textId="77777777" w:rsidR="00F43296" w:rsidRPr="00F44538" w:rsidRDefault="00F43296" w:rsidP="00F43296">
      <w:pPr>
        <w:rPr>
          <w:b/>
          <w:bCs/>
        </w:rPr>
      </w:pPr>
      <w:r w:rsidRPr="00F44538">
        <w:rPr>
          <w:b/>
          <w:bCs/>
        </w:rPr>
        <w:lastRenderedPageBreak/>
        <w:t>Assignment of verdict</w:t>
      </w:r>
    </w:p>
    <w:p w14:paraId="7F340282" w14:textId="77777777" w:rsidR="005E67E6" w:rsidRDefault="00F43296" w:rsidP="00F43296">
      <w:r>
        <w:t>The verdict PASS is assigned if:</w:t>
      </w:r>
    </w:p>
    <w:p w14:paraId="6FC980BD" w14:textId="0E22B440" w:rsidR="00145A40" w:rsidRDefault="00F43296" w:rsidP="00D92370">
      <w:pPr>
        <w:pStyle w:val="B1"/>
      </w:pPr>
      <w:r>
        <w:t xml:space="preserve">a justification is given for every recommendation that </w:t>
      </w:r>
      <w:proofErr w:type="gramStart"/>
      <w:r>
        <w:t>is considered to be</w:t>
      </w:r>
      <w:proofErr w:type="gramEnd"/>
      <w:r>
        <w:t xml:space="preserve"> not applicable for the DUT; and</w:t>
      </w:r>
    </w:p>
    <w:p w14:paraId="196F4DA1" w14:textId="50E4ACE4" w:rsidR="00F43296" w:rsidRDefault="00F43296" w:rsidP="00D92370">
      <w:pPr>
        <w:pStyle w:val="B1"/>
      </w:pPr>
      <w:r>
        <w:t xml:space="preserve">a justification is given for every recommendation that </w:t>
      </w:r>
      <w:proofErr w:type="gramStart"/>
      <w:r>
        <w:t>is considered to be</w:t>
      </w:r>
      <w:proofErr w:type="gramEnd"/>
      <w:r>
        <w:t xml:space="preserve"> not fulfilled by the DUT.</w:t>
      </w:r>
    </w:p>
    <w:p w14:paraId="25725BBD" w14:textId="7271F82E" w:rsidR="00F43296" w:rsidRPr="00CB239B" w:rsidRDefault="00F43296" w:rsidP="00F43296">
      <w:r>
        <w:t>The verdict FAIL is assigned otherwise.</w:t>
      </w:r>
      <w:r w:rsidR="001662C4">
        <w:t xml:space="preserve"> &gt;&gt;</w:t>
      </w:r>
    </w:p>
    <w:p w14:paraId="2AF97780" w14:textId="0EF62677" w:rsidR="0075564F" w:rsidRPr="00CB239B" w:rsidRDefault="0075564F" w:rsidP="00E17582">
      <w:pPr>
        <w:pStyle w:val="Heading2"/>
      </w:pPr>
      <w:bookmarkStart w:id="343" w:name="_Toc92699726"/>
      <w:bookmarkStart w:id="344" w:name="_Toc92349941"/>
      <w:bookmarkStart w:id="345" w:name="_Toc92701681"/>
      <w:bookmarkStart w:id="346" w:name="_Toc101946847"/>
      <w:bookmarkStart w:id="347" w:name="_Toc102378990"/>
      <w:bookmarkStart w:id="348" w:name="_Toc102379124"/>
      <w:bookmarkStart w:id="349" w:name="_Toc103250491"/>
      <w:r w:rsidRPr="00CB239B">
        <w:t>5.1</w:t>
      </w:r>
      <w:r w:rsidRPr="00CB239B">
        <w:tab/>
      </w:r>
      <w:r w:rsidR="008C15A5" w:rsidRPr="00CB239B">
        <w:t xml:space="preserve">TSO 5.1: </w:t>
      </w:r>
      <w:r w:rsidRPr="00CB239B">
        <w:t>No universal default passwords</w:t>
      </w:r>
      <w:bookmarkEnd w:id="343"/>
      <w:bookmarkEnd w:id="344"/>
      <w:bookmarkEnd w:id="345"/>
      <w:bookmarkEnd w:id="346"/>
      <w:bookmarkEnd w:id="347"/>
      <w:bookmarkEnd w:id="348"/>
      <w:bookmarkEnd w:id="349"/>
    </w:p>
    <w:p w14:paraId="3F6A219F" w14:textId="0B935B04" w:rsidR="0075564F" w:rsidRPr="00A57729" w:rsidRDefault="0075564F" w:rsidP="00A55AAA">
      <w:pPr>
        <w:tabs>
          <w:tab w:val="left" w:pos="3312"/>
        </w:tabs>
        <w:rPr>
          <w:color w:val="538135" w:themeColor="accent6" w:themeShade="BF"/>
        </w:rPr>
      </w:pPr>
      <w:r w:rsidRPr="00A57729">
        <w:rPr>
          <w:color w:val="538135" w:themeColor="accent6" w:themeShade="BF"/>
        </w:rPr>
        <w:t xml:space="preserve">Two options are possible: </w:t>
      </w:r>
    </w:p>
    <w:p w14:paraId="6598AC79" w14:textId="77A1D862" w:rsidR="0075564F" w:rsidRDefault="0075564F" w:rsidP="0075564F">
      <w:r>
        <w:t xml:space="preserve">&lt;&lt; </w:t>
      </w:r>
      <w:r w:rsidR="00172A18">
        <w:t xml:space="preserve">In the </w:t>
      </w:r>
      <w:r w:rsidR="00A316A3">
        <w:t>present clause</w:t>
      </w:r>
      <w:r w:rsidR="00172A18">
        <w:t>,</w:t>
      </w:r>
      <w:r w:rsidR="00895C1A">
        <w:t xml:space="preserve"> </w:t>
      </w:r>
      <w:r w:rsidR="00172A18">
        <w:t>new test group</w:t>
      </w:r>
      <w:r w:rsidR="00895C1A">
        <w:t>s</w:t>
      </w:r>
      <w:r w:rsidR="00172A18">
        <w:t xml:space="preserve"> are defined according to the description in clause 4.1.1 and clause 4.1.</w:t>
      </w:r>
      <w:r w:rsidR="00B406B3">
        <w:t>3</w:t>
      </w:r>
      <w:r w:rsidR="00172A18">
        <w:t xml:space="preserve"> of the present document.</w:t>
      </w:r>
      <w:r>
        <w:t>&gt;&gt;</w:t>
      </w:r>
      <w:r w:rsidR="00895C1A">
        <w:t xml:space="preserve"> </w:t>
      </w:r>
      <w:r w:rsidR="00CA58F0">
        <w:rPr>
          <w:color w:val="538135" w:themeColor="accent6" w:themeShade="BF"/>
        </w:rPr>
        <w:t>"</w:t>
      </w:r>
      <w:r w:rsidR="00895C1A" w:rsidRPr="00A55AAA">
        <w:rPr>
          <w:color w:val="538135" w:themeColor="accent6" w:themeShade="BF"/>
        </w:rPr>
        <w:t>new test groups are</w:t>
      </w:r>
      <w:r w:rsidR="00CA58F0">
        <w:rPr>
          <w:color w:val="538135" w:themeColor="accent6" w:themeShade="BF"/>
        </w:rPr>
        <w:t>"</w:t>
      </w:r>
      <w:r w:rsidR="00895C1A" w:rsidRPr="00A55AAA">
        <w:rPr>
          <w:color w:val="538135" w:themeColor="accent6" w:themeShade="BF"/>
        </w:rPr>
        <w:t xml:space="preserve"> is to be replaced by </w:t>
      </w:r>
      <w:r w:rsidR="00CA58F0">
        <w:rPr>
          <w:color w:val="538135" w:themeColor="accent6" w:themeShade="BF"/>
        </w:rPr>
        <w:t>"</w:t>
      </w:r>
      <w:r w:rsidR="00895C1A" w:rsidRPr="00A55AAA">
        <w:rPr>
          <w:color w:val="538135" w:themeColor="accent6" w:themeShade="BF"/>
        </w:rPr>
        <w:t>a new test group is</w:t>
      </w:r>
      <w:r w:rsidR="00CA58F0">
        <w:rPr>
          <w:color w:val="538135" w:themeColor="accent6" w:themeShade="BF"/>
        </w:rPr>
        <w:t>"</w:t>
      </w:r>
      <w:r w:rsidR="00895C1A" w:rsidRPr="00A55AAA">
        <w:rPr>
          <w:color w:val="538135" w:themeColor="accent6" w:themeShade="BF"/>
        </w:rPr>
        <w:t xml:space="preserve"> if there is only one new test group</w:t>
      </w:r>
    </w:p>
    <w:p w14:paraId="2D1D8463" w14:textId="77777777" w:rsidR="0075564F" w:rsidRPr="00A57729" w:rsidRDefault="0075564F" w:rsidP="0075564F">
      <w:pPr>
        <w:rPr>
          <w:color w:val="538135" w:themeColor="accent6" w:themeShade="BF"/>
        </w:rPr>
      </w:pPr>
      <w:r w:rsidRPr="00A57729">
        <w:rPr>
          <w:color w:val="538135" w:themeColor="accent6" w:themeShade="BF"/>
        </w:rPr>
        <w:t xml:space="preserve">or </w:t>
      </w:r>
    </w:p>
    <w:p w14:paraId="606C890E" w14:textId="16F72C74" w:rsidR="0075564F" w:rsidRDefault="0075564F" w:rsidP="0075564F">
      <w:r>
        <w:t xml:space="preserve">&lt;&lt; No </w:t>
      </w:r>
      <w:r w:rsidR="00895C1A">
        <w:t>new</w:t>
      </w:r>
      <w:r>
        <w:t xml:space="preserve"> test group</w:t>
      </w:r>
      <w:r w:rsidR="00895C1A">
        <w:t xml:space="preserve"> is defined in the present clause</w:t>
      </w:r>
      <w:r w:rsidR="005467D9">
        <w:t xml:space="preserve"> and</w:t>
      </w:r>
      <w:r w:rsidR="00895C1A">
        <w:t xml:space="preserve"> all the test groups</w:t>
      </w:r>
      <w:r>
        <w:t xml:space="preserve"> from </w:t>
      </w:r>
      <w:r w:rsidR="002D22B2">
        <w:t>ETSI TS 103 701</w:t>
      </w:r>
      <w:r w:rsidRPr="00E94A1E">
        <w:t xml:space="preserve"> </w:t>
      </w:r>
      <w:r w:rsidR="00670E91" w:rsidRPr="008B0296">
        <w:rPr>
          <w:color w:val="538135" w:themeColor="accent6" w:themeShade="BF"/>
        </w:rPr>
        <w:fldChar w:fldCharType="begin"/>
      </w:r>
      <w:r w:rsidR="00670E91" w:rsidRPr="005E207D">
        <w:rPr>
          <w:color w:val="538135" w:themeColor="accent6" w:themeShade="BF"/>
        </w:rPr>
        <w:instrText xml:space="preserve"> REF reference2 \h  \* MERGEFORMAT </w:instrText>
      </w:r>
      <w:r w:rsidR="00670E91" w:rsidRPr="008B0296">
        <w:rPr>
          <w:color w:val="538135" w:themeColor="accent6" w:themeShade="BF"/>
        </w:rPr>
      </w:r>
      <w:r w:rsidR="00670E91" w:rsidRPr="008B0296">
        <w:rPr>
          <w:color w:val="538135" w:themeColor="accent6" w:themeShade="BF"/>
        </w:rPr>
        <w:fldChar w:fldCharType="separate"/>
      </w:r>
      <w:r w:rsidR="0091225A" w:rsidRPr="007F0509">
        <w:t>[2]</w:t>
      </w:r>
      <w:r w:rsidR="00670E91" w:rsidRPr="008B0296">
        <w:rPr>
          <w:color w:val="538135" w:themeColor="accent6" w:themeShade="BF"/>
        </w:rPr>
        <w:fldChar w:fldCharType="end"/>
      </w:r>
      <w:r w:rsidRPr="005818C8">
        <w:t xml:space="preserve"> clause </w:t>
      </w:r>
      <w:r>
        <w:t xml:space="preserve">5.1 are </w:t>
      </w:r>
      <w:r w:rsidR="00895C1A">
        <w:t>applicable</w:t>
      </w:r>
      <w:r>
        <w:t>. &gt;&gt;</w:t>
      </w:r>
    </w:p>
    <w:p w14:paraId="0ACC58A1" w14:textId="08780148" w:rsidR="00D328AB" w:rsidRDefault="00AF2E17" w:rsidP="0075564F">
      <w:pPr>
        <w:rPr>
          <w:color w:val="538135" w:themeColor="accent6" w:themeShade="BF"/>
        </w:rPr>
      </w:pPr>
      <w:r>
        <w:rPr>
          <w:color w:val="538135" w:themeColor="accent6" w:themeShade="BF"/>
        </w:rPr>
        <w:t xml:space="preserve">The former option is only possible if </w:t>
      </w:r>
      <w:r w:rsidR="00F43EA9">
        <w:rPr>
          <w:color w:val="538135" w:themeColor="accent6" w:themeShade="BF"/>
        </w:rPr>
        <w:t xml:space="preserve">there are provisions in the </w:t>
      </w:r>
      <w:r w:rsidR="003E1144">
        <w:rPr>
          <w:color w:val="538135" w:themeColor="accent6" w:themeShade="BF"/>
        </w:rPr>
        <w:t xml:space="preserve">vertical </w:t>
      </w:r>
      <w:r w:rsidR="003E1144" w:rsidRPr="00393B44">
        <w:rPr>
          <w:color w:val="538135" w:themeColor="accent6" w:themeShade="BF"/>
        </w:rPr>
        <w:t>standard</w:t>
      </w:r>
      <w:r w:rsidR="00393B44" w:rsidRPr="00393B44">
        <w:rPr>
          <w:color w:val="538135" w:themeColor="accent6" w:themeShade="BF"/>
        </w:rPr>
        <w:t xml:space="preserve"> </w:t>
      </w:r>
      <w:r w:rsidR="00393B44" w:rsidRPr="00A55AAA">
        <w:rPr>
          <w:color w:val="538135" w:themeColor="accent6" w:themeShade="BF"/>
          <w:lang w:eastAsia="en-GB"/>
        </w:rPr>
        <w:fldChar w:fldCharType="begin"/>
      </w:r>
      <w:r w:rsidR="00393B44" w:rsidRPr="00A55AAA">
        <w:rPr>
          <w:color w:val="538135" w:themeColor="accent6" w:themeShade="BF"/>
          <w:lang w:eastAsia="en-GB"/>
        </w:rPr>
        <w:instrText xml:space="preserve"> REF reference1 \h </w:instrText>
      </w:r>
      <w:r w:rsidR="00393B44" w:rsidRPr="00A55AAA">
        <w:rPr>
          <w:color w:val="538135" w:themeColor="accent6" w:themeShade="BF"/>
          <w:lang w:eastAsia="en-GB"/>
        </w:rPr>
      </w:r>
      <w:r w:rsidR="00393B44" w:rsidRPr="00A55AAA">
        <w:rPr>
          <w:color w:val="538135" w:themeColor="accent6" w:themeShade="BF"/>
          <w:lang w:eastAsia="en-GB"/>
        </w:rPr>
        <w:fldChar w:fldCharType="separate"/>
      </w:r>
      <w:r w:rsidR="0091225A" w:rsidRPr="00E44757">
        <w:rPr>
          <w:rStyle w:val="EditorsNoteZchn"/>
        </w:rPr>
        <w:t>[1]</w:t>
      </w:r>
      <w:r w:rsidR="00393B44" w:rsidRPr="00A55AAA">
        <w:rPr>
          <w:color w:val="538135" w:themeColor="accent6" w:themeShade="BF"/>
          <w:lang w:eastAsia="en-GB"/>
        </w:rPr>
        <w:fldChar w:fldCharType="end"/>
      </w:r>
      <w:r w:rsidR="00F43EA9">
        <w:rPr>
          <w:color w:val="538135" w:themeColor="accent6" w:themeShade="BF"/>
        </w:rPr>
        <w:t xml:space="preserve"> that </w:t>
      </w:r>
      <w:r w:rsidR="0002386C">
        <w:rPr>
          <w:color w:val="538135" w:themeColor="accent6" w:themeShade="BF"/>
        </w:rPr>
        <w:t>are</w:t>
      </w:r>
      <w:r w:rsidR="00F24EDC">
        <w:rPr>
          <w:color w:val="538135" w:themeColor="accent6" w:themeShade="BF"/>
        </w:rPr>
        <w:t xml:space="preserve"> </w:t>
      </w:r>
      <w:r w:rsidR="00520363">
        <w:rPr>
          <w:color w:val="538135" w:themeColor="accent6" w:themeShade="BF"/>
        </w:rPr>
        <w:t>refine</w:t>
      </w:r>
      <w:r w:rsidR="0002386C">
        <w:rPr>
          <w:color w:val="538135" w:themeColor="accent6" w:themeShade="BF"/>
        </w:rPr>
        <w:t>ments</w:t>
      </w:r>
      <w:r w:rsidR="00520363">
        <w:rPr>
          <w:color w:val="538135" w:themeColor="accent6" w:themeShade="BF"/>
        </w:rPr>
        <w:t>, exten</w:t>
      </w:r>
      <w:r w:rsidR="0002386C">
        <w:rPr>
          <w:color w:val="538135" w:themeColor="accent6" w:themeShade="BF"/>
        </w:rPr>
        <w:t xml:space="preserve">sions, </w:t>
      </w:r>
      <w:proofErr w:type="gramStart"/>
      <w:r w:rsidR="0002386C">
        <w:rPr>
          <w:color w:val="538135" w:themeColor="accent6" w:themeShade="BF"/>
        </w:rPr>
        <w:t>information</w:t>
      </w:r>
      <w:proofErr w:type="gramEnd"/>
      <w:r w:rsidR="00520363">
        <w:rPr>
          <w:color w:val="538135" w:themeColor="accent6" w:themeShade="BF"/>
        </w:rPr>
        <w:t xml:space="preserve"> or substitut</w:t>
      </w:r>
      <w:r w:rsidR="0002386C">
        <w:rPr>
          <w:color w:val="538135" w:themeColor="accent6" w:themeShade="BF"/>
        </w:rPr>
        <w:t>ions</w:t>
      </w:r>
      <w:r w:rsidR="00520363">
        <w:rPr>
          <w:color w:val="538135" w:themeColor="accent6" w:themeShade="BF"/>
        </w:rPr>
        <w:t xml:space="preserve">. </w:t>
      </w:r>
      <w:r w:rsidR="00D328AB">
        <w:rPr>
          <w:color w:val="538135" w:themeColor="accent6" w:themeShade="BF"/>
        </w:rPr>
        <w:t>Otherwise, the latter option is to be chosen.</w:t>
      </w:r>
    </w:p>
    <w:p w14:paraId="791BECEC" w14:textId="13ECA715" w:rsidR="00FD7853" w:rsidRPr="00AA6514" w:rsidRDefault="0075564F" w:rsidP="00AA6514">
      <w:pPr>
        <w:rPr>
          <w:color w:val="538135" w:themeColor="accent6" w:themeShade="BF"/>
        </w:rPr>
      </w:pPr>
      <w:r w:rsidRPr="00AA6514">
        <w:rPr>
          <w:color w:val="538135" w:themeColor="accent6" w:themeShade="BF"/>
        </w:rPr>
        <w:t xml:space="preserve">If </w:t>
      </w:r>
      <w:r>
        <w:rPr>
          <w:color w:val="538135" w:themeColor="accent6" w:themeShade="BF"/>
        </w:rPr>
        <w:t>test group</w:t>
      </w:r>
      <w:r w:rsidRPr="00AA6514">
        <w:rPr>
          <w:color w:val="538135" w:themeColor="accent6" w:themeShade="BF"/>
        </w:rPr>
        <w:t>s</w:t>
      </w:r>
      <w:r>
        <w:rPr>
          <w:color w:val="538135" w:themeColor="accent6" w:themeShade="BF"/>
        </w:rPr>
        <w:t xml:space="preserve"> </w:t>
      </w:r>
      <w:r w:rsidRPr="00AA6514">
        <w:rPr>
          <w:color w:val="538135" w:themeColor="accent6" w:themeShade="BF"/>
        </w:rPr>
        <w:t xml:space="preserve">from </w:t>
      </w:r>
      <w:r w:rsidR="002D22B2">
        <w:rPr>
          <w:color w:val="538135" w:themeColor="accent6" w:themeShade="BF"/>
        </w:rPr>
        <w:t>ETSI TS 103 701</w:t>
      </w:r>
      <w:r w:rsidR="0030084C">
        <w:rPr>
          <w:color w:val="538135" w:themeColor="accent6" w:themeShade="BF"/>
        </w:rPr>
        <w:t xml:space="preserve"> </w:t>
      </w:r>
      <w:r w:rsidR="00E94A1E" w:rsidRPr="007C5ED1">
        <w:rPr>
          <w:color w:val="538135" w:themeColor="accent6" w:themeShade="BF"/>
        </w:rPr>
        <w:fldChar w:fldCharType="begin"/>
      </w:r>
      <w:r w:rsidR="00E94A1E" w:rsidRPr="007C5ED1">
        <w:rPr>
          <w:color w:val="538135" w:themeColor="accent6" w:themeShade="BF"/>
        </w:rPr>
        <w:instrText xml:space="preserve"> REF reference2 \h </w:instrText>
      </w:r>
      <w:r w:rsidR="00E94A1E" w:rsidRPr="007C5ED1">
        <w:rPr>
          <w:color w:val="538135" w:themeColor="accent6" w:themeShade="BF"/>
        </w:rPr>
      </w:r>
      <w:r w:rsidR="00E94A1E" w:rsidRPr="007C5ED1">
        <w:rPr>
          <w:color w:val="538135" w:themeColor="accent6" w:themeShade="BF"/>
        </w:rPr>
        <w:fldChar w:fldCharType="separate"/>
      </w:r>
      <w:r w:rsidR="0091225A" w:rsidRPr="00D92370">
        <w:rPr>
          <w:rStyle w:val="EditorsNoteZchn"/>
          <w:lang w:val="en-US"/>
        </w:rPr>
        <w:t>[2]</w:t>
      </w:r>
      <w:r w:rsidR="00E94A1E" w:rsidRPr="007C5ED1">
        <w:rPr>
          <w:color w:val="538135" w:themeColor="accent6" w:themeShade="BF"/>
        </w:rPr>
        <w:fldChar w:fldCharType="end"/>
      </w:r>
      <w:r w:rsidRPr="00AA6514">
        <w:rPr>
          <w:color w:val="538135" w:themeColor="accent6" w:themeShade="BF"/>
        </w:rPr>
        <w:t xml:space="preserve"> are modified in each clause 5.x, th</w:t>
      </w:r>
      <w:r>
        <w:rPr>
          <w:color w:val="538135" w:themeColor="accent6" w:themeShade="BF"/>
        </w:rPr>
        <w:t>ese are listed</w:t>
      </w:r>
      <w:r w:rsidRPr="00AA6514">
        <w:rPr>
          <w:color w:val="538135" w:themeColor="accent6" w:themeShade="BF"/>
        </w:rPr>
        <w:t xml:space="preserve"> in the order they appear</w:t>
      </w:r>
      <w:r>
        <w:rPr>
          <w:color w:val="538135" w:themeColor="accent6" w:themeShade="BF"/>
        </w:rPr>
        <w:t xml:space="preserve"> in </w:t>
      </w:r>
      <w:r w:rsidR="002D22B2">
        <w:rPr>
          <w:color w:val="538135" w:themeColor="accent6" w:themeShade="BF"/>
        </w:rPr>
        <w:t>ETSI TS 103 701</w:t>
      </w:r>
      <w:r w:rsidR="0030084C">
        <w:rPr>
          <w:color w:val="538135" w:themeColor="accent6" w:themeShade="BF"/>
        </w:rPr>
        <w:t xml:space="preserve"> </w:t>
      </w:r>
      <w:r w:rsidR="00E94A1E" w:rsidRPr="007C5ED1">
        <w:rPr>
          <w:color w:val="538135" w:themeColor="accent6" w:themeShade="BF"/>
        </w:rPr>
        <w:fldChar w:fldCharType="begin"/>
      </w:r>
      <w:r w:rsidR="00E94A1E" w:rsidRPr="007C5ED1">
        <w:rPr>
          <w:color w:val="538135" w:themeColor="accent6" w:themeShade="BF"/>
        </w:rPr>
        <w:instrText xml:space="preserve"> REF reference2 \h </w:instrText>
      </w:r>
      <w:r w:rsidR="00E94A1E" w:rsidRPr="007C5ED1">
        <w:rPr>
          <w:color w:val="538135" w:themeColor="accent6" w:themeShade="BF"/>
        </w:rPr>
      </w:r>
      <w:r w:rsidR="00E94A1E" w:rsidRPr="007C5ED1">
        <w:rPr>
          <w:color w:val="538135" w:themeColor="accent6" w:themeShade="BF"/>
        </w:rPr>
        <w:fldChar w:fldCharType="separate"/>
      </w:r>
      <w:r w:rsidR="0091225A" w:rsidRPr="00D92370">
        <w:rPr>
          <w:rStyle w:val="EditorsNoteZchn"/>
          <w:lang w:val="en-US"/>
        </w:rPr>
        <w:t>[2]</w:t>
      </w:r>
      <w:r w:rsidR="00E94A1E" w:rsidRPr="007C5ED1">
        <w:rPr>
          <w:color w:val="538135" w:themeColor="accent6" w:themeShade="BF"/>
        </w:rPr>
        <w:fldChar w:fldCharType="end"/>
      </w:r>
      <w:r w:rsidRPr="00AA6514">
        <w:rPr>
          <w:color w:val="538135" w:themeColor="accent6" w:themeShade="BF"/>
        </w:rPr>
        <w:t>.</w:t>
      </w:r>
      <w:r>
        <w:rPr>
          <w:color w:val="538135" w:themeColor="accent6" w:themeShade="BF"/>
        </w:rPr>
        <w:t xml:space="preserve"> This way, the reader can quickly skim through the clause, even if there are gaps.</w:t>
      </w:r>
      <w:r w:rsidRPr="00AA6514">
        <w:rPr>
          <w:color w:val="538135" w:themeColor="accent6" w:themeShade="BF"/>
        </w:rPr>
        <w:t xml:space="preserve"> If a </w:t>
      </w:r>
      <w:r>
        <w:rPr>
          <w:color w:val="538135" w:themeColor="accent6" w:themeShade="BF"/>
        </w:rPr>
        <w:t>test group</w:t>
      </w:r>
      <w:r w:rsidRPr="00AA6514">
        <w:rPr>
          <w:color w:val="538135" w:themeColor="accent6" w:themeShade="BF"/>
        </w:rPr>
        <w:t xml:space="preserve"> is modified, it appears in the clause according to the rules</w:t>
      </w:r>
      <w:r>
        <w:rPr>
          <w:color w:val="538135" w:themeColor="accent6" w:themeShade="BF"/>
        </w:rPr>
        <w:t xml:space="preserve"> defined in clauses 4.</w:t>
      </w:r>
      <w:r w:rsidR="005467D9">
        <w:rPr>
          <w:color w:val="538135" w:themeColor="accent6" w:themeShade="BF"/>
        </w:rPr>
        <w:t xml:space="preserve">1.1 </w:t>
      </w:r>
      <w:r>
        <w:rPr>
          <w:color w:val="538135" w:themeColor="accent6" w:themeShade="BF"/>
        </w:rPr>
        <w:t>and 4.</w:t>
      </w:r>
      <w:r w:rsidR="005467D9">
        <w:rPr>
          <w:color w:val="538135" w:themeColor="accent6" w:themeShade="BF"/>
        </w:rPr>
        <w:t>1.2</w:t>
      </w:r>
      <w:r>
        <w:rPr>
          <w:color w:val="538135" w:themeColor="accent6" w:themeShade="BF"/>
        </w:rPr>
        <w:t>.</w:t>
      </w:r>
    </w:p>
    <w:p w14:paraId="75C0BB48" w14:textId="149B7515" w:rsidR="00845BBC" w:rsidRDefault="00845BBC" w:rsidP="006A73CF">
      <w:pPr>
        <w:pStyle w:val="Heading2"/>
      </w:pPr>
      <w:bookmarkStart w:id="350" w:name="_Toc85709596"/>
      <w:bookmarkStart w:id="351" w:name="_Toc92699727"/>
      <w:bookmarkStart w:id="352" w:name="_Toc92349942"/>
      <w:bookmarkStart w:id="353" w:name="_Toc92701682"/>
      <w:bookmarkStart w:id="354" w:name="_Toc101946848"/>
      <w:bookmarkStart w:id="355" w:name="_Toc102378991"/>
      <w:bookmarkStart w:id="356" w:name="_Toc102379125"/>
      <w:bookmarkStart w:id="357" w:name="_Toc103250492"/>
      <w:r>
        <w:t>5.2</w:t>
      </w:r>
      <w:r>
        <w:tab/>
      </w:r>
      <w:r w:rsidR="001078AE">
        <w:t xml:space="preserve">TSO 5.2: </w:t>
      </w:r>
      <w:r>
        <w:t>Implement a means to manage reports of vulnerabilities</w:t>
      </w:r>
      <w:bookmarkEnd w:id="350"/>
      <w:bookmarkEnd w:id="351"/>
      <w:bookmarkEnd w:id="352"/>
      <w:bookmarkEnd w:id="353"/>
      <w:bookmarkEnd w:id="354"/>
      <w:bookmarkEnd w:id="355"/>
      <w:bookmarkEnd w:id="356"/>
      <w:bookmarkEnd w:id="357"/>
    </w:p>
    <w:p w14:paraId="06CE4B26" w14:textId="22737228" w:rsidR="00AA5DC0" w:rsidRPr="00880856" w:rsidRDefault="00AA5DC0" w:rsidP="00AA5DC0">
      <w:pPr>
        <w:rPr>
          <w:color w:val="538135" w:themeColor="accent6" w:themeShade="BF"/>
        </w:rPr>
      </w:pPr>
      <w:r w:rsidRPr="00880856">
        <w:rPr>
          <w:color w:val="538135" w:themeColor="accent6" w:themeShade="BF"/>
        </w:rPr>
        <w:t>Refer to normative and guidance text provided in clause 5.1.</w:t>
      </w:r>
    </w:p>
    <w:p w14:paraId="281F3E18" w14:textId="33CABD60" w:rsidR="00845BBC" w:rsidRDefault="00845BBC" w:rsidP="006A73CF">
      <w:pPr>
        <w:pStyle w:val="Heading2"/>
      </w:pPr>
      <w:bookmarkStart w:id="358" w:name="_Toc85709597"/>
      <w:bookmarkStart w:id="359" w:name="_Toc92699728"/>
      <w:bookmarkStart w:id="360" w:name="_Toc92349943"/>
      <w:bookmarkStart w:id="361" w:name="_Toc92701683"/>
      <w:bookmarkStart w:id="362" w:name="_Toc101946849"/>
      <w:bookmarkStart w:id="363" w:name="_Toc102378992"/>
      <w:bookmarkStart w:id="364" w:name="_Toc102379126"/>
      <w:bookmarkStart w:id="365" w:name="_Toc103250493"/>
      <w:r>
        <w:t>5.3</w:t>
      </w:r>
      <w:r>
        <w:tab/>
      </w:r>
      <w:r w:rsidR="001078AE">
        <w:t xml:space="preserve">TSO 5.3: </w:t>
      </w:r>
      <w:r>
        <w:t>Keep software updated</w:t>
      </w:r>
      <w:bookmarkEnd w:id="358"/>
      <w:bookmarkEnd w:id="359"/>
      <w:bookmarkEnd w:id="360"/>
      <w:bookmarkEnd w:id="361"/>
      <w:bookmarkEnd w:id="362"/>
      <w:bookmarkEnd w:id="363"/>
      <w:bookmarkEnd w:id="364"/>
      <w:bookmarkEnd w:id="365"/>
    </w:p>
    <w:p w14:paraId="7D944B32" w14:textId="4C71F9F9" w:rsidR="00AA5DC0" w:rsidRPr="00880856" w:rsidRDefault="00AA5DC0" w:rsidP="00AA5DC0">
      <w:pPr>
        <w:rPr>
          <w:color w:val="538135" w:themeColor="accent6" w:themeShade="BF"/>
        </w:rPr>
      </w:pPr>
      <w:r w:rsidRPr="00880856">
        <w:rPr>
          <w:color w:val="538135" w:themeColor="accent6" w:themeShade="BF"/>
        </w:rPr>
        <w:t>Refer to normative and guidance text provided in clause 5.1.</w:t>
      </w:r>
    </w:p>
    <w:p w14:paraId="72829EF1" w14:textId="53E69C7A" w:rsidR="00845BBC" w:rsidRDefault="00845BBC" w:rsidP="006A73CF">
      <w:pPr>
        <w:pStyle w:val="Heading2"/>
      </w:pPr>
      <w:bookmarkStart w:id="366" w:name="_Toc85709598"/>
      <w:bookmarkStart w:id="367" w:name="_Toc92699729"/>
      <w:bookmarkStart w:id="368" w:name="_Toc92349944"/>
      <w:bookmarkStart w:id="369" w:name="_Toc92701684"/>
      <w:bookmarkStart w:id="370" w:name="_Toc101946850"/>
      <w:bookmarkStart w:id="371" w:name="_Toc102378993"/>
      <w:bookmarkStart w:id="372" w:name="_Toc102379127"/>
      <w:bookmarkStart w:id="373" w:name="_Toc103250494"/>
      <w:r>
        <w:t>5.4</w:t>
      </w:r>
      <w:r>
        <w:tab/>
      </w:r>
      <w:r w:rsidR="00BE2F47">
        <w:t xml:space="preserve">TSO 5.4: </w:t>
      </w:r>
      <w:r>
        <w:t>Securely store sensitive security parameters</w:t>
      </w:r>
      <w:bookmarkEnd w:id="366"/>
      <w:bookmarkEnd w:id="367"/>
      <w:bookmarkEnd w:id="368"/>
      <w:bookmarkEnd w:id="369"/>
      <w:bookmarkEnd w:id="370"/>
      <w:bookmarkEnd w:id="371"/>
      <w:bookmarkEnd w:id="372"/>
      <w:bookmarkEnd w:id="373"/>
    </w:p>
    <w:p w14:paraId="048B62E8" w14:textId="0BB016FD" w:rsidR="00AA5DC0" w:rsidRPr="00880856" w:rsidRDefault="00AA5DC0" w:rsidP="00AA5DC0">
      <w:pPr>
        <w:rPr>
          <w:color w:val="538135" w:themeColor="accent6" w:themeShade="BF"/>
        </w:rPr>
      </w:pPr>
      <w:r w:rsidRPr="00880856">
        <w:rPr>
          <w:color w:val="538135" w:themeColor="accent6" w:themeShade="BF"/>
        </w:rPr>
        <w:t>Refer to normative and guidance text provided in clause 5.1.</w:t>
      </w:r>
    </w:p>
    <w:p w14:paraId="5200D228" w14:textId="25278442" w:rsidR="00845BBC" w:rsidRDefault="00845BBC" w:rsidP="006A73CF">
      <w:pPr>
        <w:pStyle w:val="Heading2"/>
      </w:pPr>
      <w:bookmarkStart w:id="374" w:name="_Toc85709599"/>
      <w:bookmarkStart w:id="375" w:name="_Toc92699730"/>
      <w:bookmarkStart w:id="376" w:name="_Toc92349945"/>
      <w:bookmarkStart w:id="377" w:name="_Toc92701685"/>
      <w:bookmarkStart w:id="378" w:name="_Toc101946851"/>
      <w:bookmarkStart w:id="379" w:name="_Toc102378994"/>
      <w:bookmarkStart w:id="380" w:name="_Toc102379128"/>
      <w:bookmarkStart w:id="381" w:name="_Toc103250495"/>
      <w:r>
        <w:t>5.5</w:t>
      </w:r>
      <w:r>
        <w:tab/>
      </w:r>
      <w:r w:rsidR="00BE2F47">
        <w:t xml:space="preserve">TSO 5.5: </w:t>
      </w:r>
      <w:r w:rsidRPr="00845BBC">
        <w:t>Communicate securely</w:t>
      </w:r>
      <w:bookmarkEnd w:id="374"/>
      <w:bookmarkEnd w:id="375"/>
      <w:bookmarkEnd w:id="376"/>
      <w:bookmarkEnd w:id="377"/>
      <w:bookmarkEnd w:id="378"/>
      <w:bookmarkEnd w:id="379"/>
      <w:bookmarkEnd w:id="380"/>
      <w:bookmarkEnd w:id="381"/>
    </w:p>
    <w:p w14:paraId="020BE605" w14:textId="2EA8E94D" w:rsidR="00AA5DC0" w:rsidRPr="00880856" w:rsidRDefault="00AA5DC0" w:rsidP="00AA5DC0">
      <w:pPr>
        <w:rPr>
          <w:color w:val="538135" w:themeColor="accent6" w:themeShade="BF"/>
        </w:rPr>
      </w:pPr>
      <w:r w:rsidRPr="00880856">
        <w:rPr>
          <w:color w:val="538135" w:themeColor="accent6" w:themeShade="BF"/>
        </w:rPr>
        <w:t>Refer to normative and guidance text provided in clause 5.1.</w:t>
      </w:r>
    </w:p>
    <w:p w14:paraId="1B0CC762" w14:textId="3A46698F" w:rsidR="00845BBC" w:rsidRDefault="00845BBC" w:rsidP="006A73CF">
      <w:pPr>
        <w:pStyle w:val="Heading2"/>
      </w:pPr>
      <w:bookmarkStart w:id="382" w:name="_Toc85709600"/>
      <w:bookmarkStart w:id="383" w:name="_Toc92699731"/>
      <w:bookmarkStart w:id="384" w:name="_Toc92349946"/>
      <w:bookmarkStart w:id="385" w:name="_Toc92701686"/>
      <w:bookmarkStart w:id="386" w:name="_Toc101946852"/>
      <w:bookmarkStart w:id="387" w:name="_Toc102378995"/>
      <w:bookmarkStart w:id="388" w:name="_Toc102379129"/>
      <w:bookmarkStart w:id="389" w:name="_Toc103250496"/>
      <w:r>
        <w:t>5.6</w:t>
      </w:r>
      <w:r>
        <w:tab/>
      </w:r>
      <w:r w:rsidR="00BE2F47">
        <w:t xml:space="preserve">TSO 5.6: </w:t>
      </w:r>
      <w:r>
        <w:t>Minimize exposed attack surfaces</w:t>
      </w:r>
      <w:bookmarkEnd w:id="382"/>
      <w:bookmarkEnd w:id="383"/>
      <w:bookmarkEnd w:id="384"/>
      <w:bookmarkEnd w:id="385"/>
      <w:bookmarkEnd w:id="386"/>
      <w:bookmarkEnd w:id="387"/>
      <w:bookmarkEnd w:id="388"/>
      <w:bookmarkEnd w:id="389"/>
    </w:p>
    <w:p w14:paraId="48049C89" w14:textId="22B1E8E5" w:rsidR="00AA5DC0" w:rsidRPr="00880856" w:rsidRDefault="00AA5DC0" w:rsidP="00AA5DC0">
      <w:pPr>
        <w:rPr>
          <w:color w:val="538135" w:themeColor="accent6" w:themeShade="BF"/>
        </w:rPr>
      </w:pPr>
      <w:r w:rsidRPr="00880856">
        <w:rPr>
          <w:color w:val="538135" w:themeColor="accent6" w:themeShade="BF"/>
        </w:rPr>
        <w:t>Refer to normative and guidance text provided in clause 5.1.</w:t>
      </w:r>
    </w:p>
    <w:p w14:paraId="617EDB2C" w14:textId="52456104" w:rsidR="00845BBC" w:rsidRDefault="00845BBC" w:rsidP="006A73CF">
      <w:pPr>
        <w:pStyle w:val="Heading2"/>
      </w:pPr>
      <w:bookmarkStart w:id="390" w:name="_Toc85709601"/>
      <w:bookmarkStart w:id="391" w:name="_Toc92699732"/>
      <w:bookmarkStart w:id="392" w:name="_Toc92349947"/>
      <w:bookmarkStart w:id="393" w:name="_Toc92701687"/>
      <w:bookmarkStart w:id="394" w:name="_Toc101946853"/>
      <w:bookmarkStart w:id="395" w:name="_Toc102378996"/>
      <w:bookmarkStart w:id="396" w:name="_Toc102379130"/>
      <w:bookmarkStart w:id="397" w:name="_Toc103250497"/>
      <w:r>
        <w:t>5.7</w:t>
      </w:r>
      <w:r>
        <w:tab/>
      </w:r>
      <w:r w:rsidR="00BE2F47">
        <w:t xml:space="preserve">TSO 5.7: </w:t>
      </w:r>
      <w:r>
        <w:t>Ensure software integrity</w:t>
      </w:r>
      <w:bookmarkEnd w:id="390"/>
      <w:bookmarkEnd w:id="391"/>
      <w:bookmarkEnd w:id="392"/>
      <w:bookmarkEnd w:id="393"/>
      <w:bookmarkEnd w:id="394"/>
      <w:bookmarkEnd w:id="395"/>
      <w:bookmarkEnd w:id="396"/>
      <w:bookmarkEnd w:id="397"/>
    </w:p>
    <w:p w14:paraId="1A18A70D" w14:textId="0E75F210" w:rsidR="00AA5DC0" w:rsidRPr="00880856" w:rsidRDefault="00AA5DC0" w:rsidP="00AA5DC0">
      <w:pPr>
        <w:rPr>
          <w:color w:val="538135" w:themeColor="accent6" w:themeShade="BF"/>
        </w:rPr>
      </w:pPr>
      <w:r w:rsidRPr="00880856">
        <w:rPr>
          <w:color w:val="538135" w:themeColor="accent6" w:themeShade="BF"/>
        </w:rPr>
        <w:t>Refer to normative and guidance text provided in clause 5.1.</w:t>
      </w:r>
    </w:p>
    <w:p w14:paraId="60924214" w14:textId="3B7810E0" w:rsidR="00845BBC" w:rsidRDefault="00845BBC" w:rsidP="006A73CF">
      <w:pPr>
        <w:pStyle w:val="Heading2"/>
      </w:pPr>
      <w:bookmarkStart w:id="398" w:name="_Toc85709602"/>
      <w:bookmarkStart w:id="399" w:name="_Toc92699733"/>
      <w:bookmarkStart w:id="400" w:name="_Toc92349948"/>
      <w:bookmarkStart w:id="401" w:name="_Toc92701688"/>
      <w:bookmarkStart w:id="402" w:name="_Toc101946854"/>
      <w:bookmarkStart w:id="403" w:name="_Toc102378997"/>
      <w:bookmarkStart w:id="404" w:name="_Toc102379131"/>
      <w:bookmarkStart w:id="405" w:name="_Toc103250498"/>
      <w:r>
        <w:t>5.8</w:t>
      </w:r>
      <w:r>
        <w:tab/>
      </w:r>
      <w:r w:rsidR="00BE2F47">
        <w:t xml:space="preserve">TSO 5.8: </w:t>
      </w:r>
      <w:r>
        <w:t>Ensure that personal data is secure</w:t>
      </w:r>
      <w:bookmarkEnd w:id="398"/>
      <w:bookmarkEnd w:id="399"/>
      <w:bookmarkEnd w:id="400"/>
      <w:bookmarkEnd w:id="401"/>
      <w:bookmarkEnd w:id="402"/>
      <w:bookmarkEnd w:id="403"/>
      <w:bookmarkEnd w:id="404"/>
      <w:bookmarkEnd w:id="405"/>
    </w:p>
    <w:p w14:paraId="3226229D" w14:textId="0378CCA1" w:rsidR="00AA5DC0" w:rsidRPr="00880856" w:rsidRDefault="00AA5DC0" w:rsidP="00AA5DC0">
      <w:pPr>
        <w:rPr>
          <w:color w:val="538135" w:themeColor="accent6" w:themeShade="BF"/>
        </w:rPr>
      </w:pPr>
      <w:r w:rsidRPr="00880856">
        <w:rPr>
          <w:color w:val="538135" w:themeColor="accent6" w:themeShade="BF"/>
        </w:rPr>
        <w:t>Refer to normative and guidance text provided in clause 5.1.</w:t>
      </w:r>
    </w:p>
    <w:p w14:paraId="3D0CC6A1" w14:textId="18316CD5" w:rsidR="00845BBC" w:rsidRDefault="00845BBC" w:rsidP="006A73CF">
      <w:pPr>
        <w:pStyle w:val="Heading2"/>
      </w:pPr>
      <w:bookmarkStart w:id="406" w:name="_Toc85709603"/>
      <w:bookmarkStart w:id="407" w:name="_Toc92699734"/>
      <w:bookmarkStart w:id="408" w:name="_Toc92349949"/>
      <w:bookmarkStart w:id="409" w:name="_Toc92701689"/>
      <w:bookmarkStart w:id="410" w:name="_Toc101946855"/>
      <w:bookmarkStart w:id="411" w:name="_Toc102378998"/>
      <w:bookmarkStart w:id="412" w:name="_Toc102379132"/>
      <w:bookmarkStart w:id="413" w:name="_Toc103250499"/>
      <w:r>
        <w:t>5.9</w:t>
      </w:r>
      <w:r>
        <w:tab/>
      </w:r>
      <w:r w:rsidR="00BE2F47">
        <w:t xml:space="preserve">TSO 5.9: </w:t>
      </w:r>
      <w:r>
        <w:t>Make systems resilient to outages</w:t>
      </w:r>
      <w:bookmarkEnd w:id="406"/>
      <w:bookmarkEnd w:id="407"/>
      <w:bookmarkEnd w:id="408"/>
      <w:bookmarkEnd w:id="409"/>
      <w:bookmarkEnd w:id="410"/>
      <w:bookmarkEnd w:id="411"/>
      <w:bookmarkEnd w:id="412"/>
      <w:bookmarkEnd w:id="413"/>
    </w:p>
    <w:p w14:paraId="6DB47C26" w14:textId="7F1500DE" w:rsidR="00AA5DC0" w:rsidRPr="00880856" w:rsidRDefault="00AA5DC0" w:rsidP="00AA5DC0">
      <w:pPr>
        <w:rPr>
          <w:color w:val="538135" w:themeColor="accent6" w:themeShade="BF"/>
        </w:rPr>
      </w:pPr>
      <w:r w:rsidRPr="00880856">
        <w:rPr>
          <w:color w:val="538135" w:themeColor="accent6" w:themeShade="BF"/>
        </w:rPr>
        <w:t>Refer to normative and guidance text provided in clause 5.1.</w:t>
      </w:r>
    </w:p>
    <w:p w14:paraId="6A6D8F0A" w14:textId="31B6807F" w:rsidR="00845BBC" w:rsidRDefault="00845BBC" w:rsidP="006A73CF">
      <w:pPr>
        <w:pStyle w:val="Heading2"/>
      </w:pPr>
      <w:bookmarkStart w:id="414" w:name="_Toc85709604"/>
      <w:bookmarkStart w:id="415" w:name="_Toc92699735"/>
      <w:bookmarkStart w:id="416" w:name="_Toc92349950"/>
      <w:bookmarkStart w:id="417" w:name="_Toc92701690"/>
      <w:bookmarkStart w:id="418" w:name="_Toc101946856"/>
      <w:bookmarkStart w:id="419" w:name="_Toc102378999"/>
      <w:bookmarkStart w:id="420" w:name="_Toc102379133"/>
      <w:bookmarkStart w:id="421" w:name="_Toc103250500"/>
      <w:r>
        <w:lastRenderedPageBreak/>
        <w:t>5.10</w:t>
      </w:r>
      <w:r>
        <w:tab/>
      </w:r>
      <w:r w:rsidR="00BE2F47">
        <w:t xml:space="preserve">TSO 5.10: </w:t>
      </w:r>
      <w:r>
        <w:t>Examine system telemetry data</w:t>
      </w:r>
      <w:bookmarkEnd w:id="414"/>
      <w:bookmarkEnd w:id="415"/>
      <w:bookmarkEnd w:id="416"/>
      <w:bookmarkEnd w:id="417"/>
      <w:bookmarkEnd w:id="418"/>
      <w:bookmarkEnd w:id="419"/>
      <w:bookmarkEnd w:id="420"/>
      <w:bookmarkEnd w:id="421"/>
    </w:p>
    <w:p w14:paraId="7C99EAE1" w14:textId="4B459E73" w:rsidR="00AA5DC0" w:rsidRPr="00880856" w:rsidRDefault="00AA5DC0" w:rsidP="00AA5DC0">
      <w:pPr>
        <w:rPr>
          <w:color w:val="538135" w:themeColor="accent6" w:themeShade="BF"/>
        </w:rPr>
      </w:pPr>
      <w:r w:rsidRPr="00880856">
        <w:rPr>
          <w:color w:val="538135" w:themeColor="accent6" w:themeShade="BF"/>
        </w:rPr>
        <w:t>Refer to normative and guidance text provided in clause 5.1.</w:t>
      </w:r>
    </w:p>
    <w:p w14:paraId="10E9AB19" w14:textId="7AA24EA0" w:rsidR="00845BBC" w:rsidRDefault="00845BBC" w:rsidP="006A73CF">
      <w:pPr>
        <w:pStyle w:val="Heading2"/>
      </w:pPr>
      <w:bookmarkStart w:id="422" w:name="_Toc85709605"/>
      <w:bookmarkStart w:id="423" w:name="_Toc92699736"/>
      <w:bookmarkStart w:id="424" w:name="_Toc92349951"/>
      <w:bookmarkStart w:id="425" w:name="_Toc92701691"/>
      <w:bookmarkStart w:id="426" w:name="_Toc101946857"/>
      <w:bookmarkStart w:id="427" w:name="_Toc102379000"/>
      <w:bookmarkStart w:id="428" w:name="_Toc102379134"/>
      <w:bookmarkStart w:id="429" w:name="_Toc103250501"/>
      <w:r>
        <w:t>5.11</w:t>
      </w:r>
      <w:r>
        <w:tab/>
      </w:r>
      <w:r w:rsidR="00BE2F47">
        <w:t xml:space="preserve">TSO 5.11: </w:t>
      </w:r>
      <w:r>
        <w:t>Make it easy for users to delete user data</w:t>
      </w:r>
      <w:bookmarkEnd w:id="422"/>
      <w:bookmarkEnd w:id="423"/>
      <w:bookmarkEnd w:id="424"/>
      <w:bookmarkEnd w:id="425"/>
      <w:bookmarkEnd w:id="426"/>
      <w:bookmarkEnd w:id="427"/>
      <w:bookmarkEnd w:id="428"/>
      <w:bookmarkEnd w:id="429"/>
    </w:p>
    <w:p w14:paraId="74CE6F9F" w14:textId="724950C2" w:rsidR="00AA5DC0" w:rsidRPr="00880856" w:rsidRDefault="00AA5DC0" w:rsidP="00AA5DC0">
      <w:pPr>
        <w:rPr>
          <w:color w:val="538135" w:themeColor="accent6" w:themeShade="BF"/>
        </w:rPr>
      </w:pPr>
      <w:r w:rsidRPr="00880856">
        <w:rPr>
          <w:color w:val="538135" w:themeColor="accent6" w:themeShade="BF"/>
        </w:rPr>
        <w:t>Refer to normative and guidance text provided in clause 5.1.</w:t>
      </w:r>
    </w:p>
    <w:p w14:paraId="5358756D" w14:textId="54DF7BED" w:rsidR="00845BBC" w:rsidRDefault="00845BBC" w:rsidP="006A73CF">
      <w:pPr>
        <w:pStyle w:val="Heading2"/>
      </w:pPr>
      <w:bookmarkStart w:id="430" w:name="_Toc85709606"/>
      <w:bookmarkStart w:id="431" w:name="_Toc92699737"/>
      <w:bookmarkStart w:id="432" w:name="_Toc92349952"/>
      <w:bookmarkStart w:id="433" w:name="_Toc92701692"/>
      <w:bookmarkStart w:id="434" w:name="_Toc101946858"/>
      <w:bookmarkStart w:id="435" w:name="_Toc102379001"/>
      <w:bookmarkStart w:id="436" w:name="_Toc102379135"/>
      <w:bookmarkStart w:id="437" w:name="_Toc103250502"/>
      <w:r>
        <w:t>5.12</w:t>
      </w:r>
      <w:r>
        <w:tab/>
      </w:r>
      <w:r w:rsidR="00BE2F47">
        <w:t xml:space="preserve">TSO 5.12: </w:t>
      </w:r>
      <w:r>
        <w:t>Make installation and maintenance of devices easy</w:t>
      </w:r>
      <w:bookmarkEnd w:id="430"/>
      <w:bookmarkEnd w:id="431"/>
      <w:bookmarkEnd w:id="432"/>
      <w:bookmarkEnd w:id="433"/>
      <w:bookmarkEnd w:id="434"/>
      <w:bookmarkEnd w:id="435"/>
      <w:bookmarkEnd w:id="436"/>
      <w:bookmarkEnd w:id="437"/>
    </w:p>
    <w:p w14:paraId="3C086748" w14:textId="389D8F1D" w:rsidR="00AA5DC0" w:rsidRPr="00AA5DC0" w:rsidRDefault="00AA5DC0" w:rsidP="00AA5DC0">
      <w:r w:rsidRPr="00880856">
        <w:rPr>
          <w:color w:val="538135" w:themeColor="accent6" w:themeShade="BF"/>
        </w:rPr>
        <w:t>Refer to normative and guidance text provided in clause 5.1.</w:t>
      </w:r>
    </w:p>
    <w:p w14:paraId="2363588B" w14:textId="7B5DAE23" w:rsidR="00845BBC" w:rsidRDefault="00845BBC" w:rsidP="006A73CF">
      <w:pPr>
        <w:pStyle w:val="Heading2"/>
      </w:pPr>
      <w:bookmarkStart w:id="438" w:name="_Toc85709607"/>
      <w:bookmarkStart w:id="439" w:name="_Toc92699738"/>
      <w:bookmarkStart w:id="440" w:name="_Toc92349953"/>
      <w:bookmarkStart w:id="441" w:name="_Toc92701693"/>
      <w:bookmarkStart w:id="442" w:name="_Toc101946859"/>
      <w:bookmarkStart w:id="443" w:name="_Toc102379002"/>
      <w:bookmarkStart w:id="444" w:name="_Toc102379136"/>
      <w:bookmarkStart w:id="445" w:name="_Toc103250503"/>
      <w:r>
        <w:t>5.13</w:t>
      </w:r>
      <w:r>
        <w:tab/>
      </w:r>
      <w:r w:rsidR="00BE2F47">
        <w:t xml:space="preserve">TSO 5.13: </w:t>
      </w:r>
      <w:r>
        <w:t>Validate input data</w:t>
      </w:r>
      <w:bookmarkEnd w:id="438"/>
      <w:bookmarkEnd w:id="439"/>
      <w:bookmarkEnd w:id="440"/>
      <w:bookmarkEnd w:id="441"/>
      <w:bookmarkEnd w:id="442"/>
      <w:bookmarkEnd w:id="443"/>
      <w:bookmarkEnd w:id="444"/>
      <w:bookmarkEnd w:id="445"/>
    </w:p>
    <w:p w14:paraId="5F490CDB" w14:textId="5F8165FF" w:rsidR="00AA5DC0" w:rsidRPr="00AA5DC0" w:rsidRDefault="00AA5DC0" w:rsidP="00AA5DC0">
      <w:r w:rsidRPr="00880856">
        <w:rPr>
          <w:color w:val="538135" w:themeColor="accent6" w:themeShade="BF"/>
        </w:rPr>
        <w:t>Refer to normative and guidance text provided in clause 5.</w:t>
      </w:r>
      <w:r w:rsidR="00D45196">
        <w:rPr>
          <w:color w:val="538135" w:themeColor="accent6" w:themeShade="BF"/>
        </w:rPr>
        <w:t>1.</w:t>
      </w:r>
    </w:p>
    <w:p w14:paraId="06E136DE" w14:textId="16939F78" w:rsidR="00F97ADC" w:rsidRDefault="00F97ADC" w:rsidP="00F97ADC">
      <w:pPr>
        <w:pStyle w:val="Heading2"/>
      </w:pPr>
      <w:bookmarkStart w:id="446" w:name="_Toc92699739"/>
      <w:bookmarkStart w:id="447" w:name="_Toc92349954"/>
      <w:bookmarkStart w:id="448" w:name="_Toc92701694"/>
      <w:bookmarkStart w:id="449" w:name="_Toc101946860"/>
      <w:bookmarkStart w:id="450" w:name="_Toc102379003"/>
      <w:bookmarkStart w:id="451" w:name="_Toc102379137"/>
      <w:bookmarkStart w:id="452" w:name="_Toc103250504"/>
      <w:r>
        <w:t>5.1</w:t>
      </w:r>
      <w:r w:rsidR="00B731B4">
        <w:t>4</w:t>
      </w:r>
      <w:r>
        <w:tab/>
        <w:t>TSO 6: Data protection for consumer IoT</w:t>
      </w:r>
      <w:bookmarkEnd w:id="446"/>
      <w:bookmarkEnd w:id="447"/>
      <w:bookmarkEnd w:id="448"/>
      <w:bookmarkEnd w:id="449"/>
      <w:bookmarkEnd w:id="450"/>
      <w:bookmarkEnd w:id="451"/>
      <w:bookmarkEnd w:id="452"/>
    </w:p>
    <w:p w14:paraId="304CBB95" w14:textId="3AC95E9C" w:rsidR="00845BBC" w:rsidRDefault="00F97ADC" w:rsidP="00845BBC">
      <w:r w:rsidRPr="00880856">
        <w:rPr>
          <w:color w:val="538135" w:themeColor="accent6" w:themeShade="BF"/>
        </w:rPr>
        <w:t>Refer to normative and guidance text provided in clause 5.1.</w:t>
      </w:r>
    </w:p>
    <w:p w14:paraId="7CBDE797" w14:textId="49F9527C" w:rsidR="00906E7E" w:rsidRDefault="00D37A09" w:rsidP="00906E7E">
      <w:pPr>
        <w:pStyle w:val="Heading1"/>
      </w:pPr>
      <w:bookmarkStart w:id="453" w:name="_Toc85709609"/>
      <w:bookmarkStart w:id="454" w:name="_Toc92699740"/>
      <w:bookmarkStart w:id="455" w:name="_Toc92349955"/>
      <w:bookmarkStart w:id="456" w:name="_Toc92701695"/>
      <w:bookmarkStart w:id="457" w:name="_Toc101946861"/>
      <w:bookmarkStart w:id="458" w:name="_Toc102379004"/>
      <w:bookmarkStart w:id="459" w:name="_Toc102379138"/>
      <w:bookmarkStart w:id="460" w:name="_Toc103250505"/>
      <w:r>
        <w:t>6</w:t>
      </w:r>
      <w:r w:rsidR="00906E7E" w:rsidRPr="00E71784">
        <w:tab/>
      </w:r>
      <w:r w:rsidR="00934EAD" w:rsidRPr="00934EAD">
        <w:t xml:space="preserve">Test Groups for additional cyber security and data protection provisions </w:t>
      </w:r>
      <w:r w:rsidR="007775C8">
        <w:t>for</w:t>
      </w:r>
      <w:r w:rsidR="00906E7E">
        <w:t xml:space="preserve"> </w:t>
      </w:r>
      <w:r w:rsidR="00634C9F">
        <w:t>[vertical domain]</w:t>
      </w:r>
      <w:bookmarkEnd w:id="453"/>
      <w:bookmarkEnd w:id="454"/>
      <w:bookmarkEnd w:id="455"/>
      <w:bookmarkEnd w:id="456"/>
      <w:bookmarkEnd w:id="457"/>
      <w:bookmarkEnd w:id="458"/>
      <w:bookmarkEnd w:id="459"/>
      <w:bookmarkEnd w:id="460"/>
    </w:p>
    <w:p w14:paraId="3E0839D3" w14:textId="72C9CA69" w:rsidR="00CD2B49" w:rsidRDefault="00293A21" w:rsidP="006C6F68">
      <w:pPr>
        <w:rPr>
          <w:color w:val="538135" w:themeColor="accent6" w:themeShade="BF"/>
        </w:rPr>
      </w:pPr>
      <w:r>
        <w:rPr>
          <w:color w:val="538135" w:themeColor="accent6" w:themeShade="BF"/>
        </w:rPr>
        <w:t>In this clause</w:t>
      </w:r>
      <w:r w:rsidR="00FB4E4F">
        <w:rPr>
          <w:color w:val="538135" w:themeColor="accent6" w:themeShade="BF"/>
        </w:rPr>
        <w:t xml:space="preserve">, </w:t>
      </w:r>
      <w:r w:rsidR="00E52C54">
        <w:rPr>
          <w:color w:val="538135" w:themeColor="accent6" w:themeShade="BF"/>
        </w:rPr>
        <w:t xml:space="preserve">new </w:t>
      </w:r>
      <w:r w:rsidR="00FB4E4F">
        <w:rPr>
          <w:color w:val="538135" w:themeColor="accent6" w:themeShade="BF"/>
        </w:rPr>
        <w:t>test groups are</w:t>
      </w:r>
      <w:r w:rsidR="00E52C54">
        <w:rPr>
          <w:color w:val="538135" w:themeColor="accent6" w:themeShade="BF"/>
        </w:rPr>
        <w:t xml:space="preserve"> defined that refer</w:t>
      </w:r>
      <w:r w:rsidR="00FB4E4F">
        <w:rPr>
          <w:color w:val="538135" w:themeColor="accent6" w:themeShade="BF"/>
        </w:rPr>
        <w:t xml:space="preserve"> to the added provisions in the </w:t>
      </w:r>
      <w:r w:rsidR="006830AF">
        <w:rPr>
          <w:color w:val="538135" w:themeColor="accent6" w:themeShade="BF"/>
        </w:rPr>
        <w:t>vertical standard</w:t>
      </w:r>
      <w:r w:rsidR="00FB4E4F" w:rsidRPr="00465864">
        <w:rPr>
          <w:color w:val="538135" w:themeColor="accent6" w:themeShade="BF"/>
        </w:rPr>
        <w:t xml:space="preserve"> </w:t>
      </w:r>
      <w:r w:rsidR="00465864" w:rsidRPr="00F44538">
        <w:rPr>
          <w:color w:val="538135" w:themeColor="accent6" w:themeShade="BF"/>
          <w:lang w:eastAsia="en-GB"/>
        </w:rPr>
        <w:fldChar w:fldCharType="begin"/>
      </w:r>
      <w:r w:rsidR="00465864" w:rsidRPr="00F44538">
        <w:rPr>
          <w:color w:val="538135" w:themeColor="accent6" w:themeShade="BF"/>
          <w:lang w:eastAsia="en-GB"/>
        </w:rPr>
        <w:instrText xml:space="preserve"> REF reference1 \h </w:instrText>
      </w:r>
      <w:r w:rsidR="00465864" w:rsidRPr="00F44538">
        <w:rPr>
          <w:color w:val="538135" w:themeColor="accent6" w:themeShade="BF"/>
          <w:lang w:eastAsia="en-GB"/>
        </w:rPr>
      </w:r>
      <w:r w:rsidR="00465864" w:rsidRPr="00F44538">
        <w:rPr>
          <w:color w:val="538135" w:themeColor="accent6" w:themeShade="BF"/>
          <w:lang w:eastAsia="en-GB"/>
        </w:rPr>
        <w:fldChar w:fldCharType="separate"/>
      </w:r>
      <w:r w:rsidR="0091225A" w:rsidRPr="00E44757">
        <w:rPr>
          <w:rStyle w:val="EditorsNoteZchn"/>
        </w:rPr>
        <w:t>[1]</w:t>
      </w:r>
      <w:r w:rsidR="00465864" w:rsidRPr="00F44538">
        <w:rPr>
          <w:color w:val="538135" w:themeColor="accent6" w:themeShade="BF"/>
          <w:lang w:eastAsia="en-GB"/>
        </w:rPr>
        <w:fldChar w:fldCharType="end"/>
      </w:r>
      <w:r w:rsidR="00FB4E4F">
        <w:rPr>
          <w:color w:val="538135" w:themeColor="accent6" w:themeShade="BF"/>
        </w:rPr>
        <w:t xml:space="preserve">. </w:t>
      </w:r>
    </w:p>
    <w:p w14:paraId="202BFD9B" w14:textId="2C0BC392" w:rsidR="00E96900" w:rsidRDefault="00D20D33" w:rsidP="006C6F68">
      <w:pPr>
        <w:rPr>
          <w:color w:val="538135" w:themeColor="accent6" w:themeShade="BF"/>
        </w:rPr>
      </w:pPr>
      <w:r>
        <w:rPr>
          <w:color w:val="538135" w:themeColor="accent6" w:themeShade="BF"/>
        </w:rPr>
        <w:t>In case the</w:t>
      </w:r>
      <w:r w:rsidR="005E064D">
        <w:rPr>
          <w:color w:val="538135" w:themeColor="accent6" w:themeShade="BF"/>
        </w:rPr>
        <w:t>re are no added provisions in the vertical standard</w:t>
      </w:r>
      <w:r w:rsidR="00DE0B80">
        <w:rPr>
          <w:color w:val="538135" w:themeColor="accent6" w:themeShade="BF"/>
        </w:rPr>
        <w:t xml:space="preserve"> </w:t>
      </w:r>
      <w:r w:rsidR="00DE0B80" w:rsidRPr="00F44538">
        <w:rPr>
          <w:color w:val="538135" w:themeColor="accent6" w:themeShade="BF"/>
          <w:lang w:eastAsia="en-GB"/>
        </w:rPr>
        <w:fldChar w:fldCharType="begin"/>
      </w:r>
      <w:r w:rsidR="00DE0B80" w:rsidRPr="00F44538">
        <w:rPr>
          <w:color w:val="538135" w:themeColor="accent6" w:themeShade="BF"/>
          <w:lang w:eastAsia="en-GB"/>
        </w:rPr>
        <w:instrText xml:space="preserve"> REF reference1 \h </w:instrText>
      </w:r>
      <w:r w:rsidR="00DE0B80" w:rsidRPr="00F44538">
        <w:rPr>
          <w:color w:val="538135" w:themeColor="accent6" w:themeShade="BF"/>
          <w:lang w:eastAsia="en-GB"/>
        </w:rPr>
      </w:r>
      <w:r w:rsidR="00DE0B80" w:rsidRPr="00F44538">
        <w:rPr>
          <w:color w:val="538135" w:themeColor="accent6" w:themeShade="BF"/>
          <w:lang w:eastAsia="en-GB"/>
        </w:rPr>
        <w:fldChar w:fldCharType="separate"/>
      </w:r>
      <w:r w:rsidR="0091225A" w:rsidRPr="00E44757">
        <w:rPr>
          <w:rStyle w:val="EditorsNoteZchn"/>
        </w:rPr>
        <w:t>[1]</w:t>
      </w:r>
      <w:r w:rsidR="00DE0B80" w:rsidRPr="00F44538">
        <w:rPr>
          <w:color w:val="538135" w:themeColor="accent6" w:themeShade="BF"/>
          <w:lang w:eastAsia="en-GB"/>
        </w:rPr>
        <w:fldChar w:fldCharType="end"/>
      </w:r>
      <w:r>
        <w:rPr>
          <w:color w:val="538135" w:themeColor="accent6" w:themeShade="BF"/>
        </w:rPr>
        <w:t xml:space="preserve">, the following sentence </w:t>
      </w:r>
      <w:r w:rsidR="008B77B1">
        <w:rPr>
          <w:color w:val="538135" w:themeColor="accent6" w:themeShade="BF"/>
        </w:rPr>
        <w:t>can</w:t>
      </w:r>
      <w:r>
        <w:rPr>
          <w:color w:val="538135" w:themeColor="accent6" w:themeShade="BF"/>
        </w:rPr>
        <w:t xml:space="preserve"> be used:</w:t>
      </w:r>
      <w:r w:rsidRPr="00A57729">
        <w:rPr>
          <w:color w:val="538135" w:themeColor="accent6" w:themeShade="BF"/>
        </w:rPr>
        <w:t xml:space="preserve"> </w:t>
      </w:r>
    </w:p>
    <w:p w14:paraId="5EFCCF15" w14:textId="4016E589" w:rsidR="007656A3" w:rsidRDefault="00DF74E8" w:rsidP="006C6F68">
      <w:r w:rsidRPr="00A55AAA">
        <w:t xml:space="preserve">&lt;&lt; </w:t>
      </w:r>
      <w:r w:rsidR="00D20D33" w:rsidRPr="00A55AAA">
        <w:t>No additional test group is defined in the present clause</w:t>
      </w:r>
      <w:r w:rsidR="00DB6346" w:rsidRPr="00A55AAA">
        <w:t>.</w:t>
      </w:r>
      <w:r w:rsidRPr="00A55AAA">
        <w:t xml:space="preserve"> &gt;&gt;</w:t>
      </w:r>
    </w:p>
    <w:p w14:paraId="0E102508" w14:textId="6ED13CA6" w:rsidR="00DB7745" w:rsidRDefault="001C6BB6" w:rsidP="009456D8">
      <w:pPr>
        <w:keepNext/>
        <w:keepLines/>
        <w:rPr>
          <w:color w:val="538135" w:themeColor="accent6" w:themeShade="BF"/>
        </w:rPr>
      </w:pPr>
      <w:r>
        <w:rPr>
          <w:color w:val="538135" w:themeColor="accent6" w:themeShade="BF"/>
        </w:rPr>
        <w:t xml:space="preserve">In contrast to the </w:t>
      </w:r>
      <w:r w:rsidR="006D1118">
        <w:rPr>
          <w:color w:val="538135" w:themeColor="accent6" w:themeShade="BF"/>
        </w:rPr>
        <w:t xml:space="preserve">vertical standard </w:t>
      </w:r>
      <w:r w:rsidR="006D1118" w:rsidRPr="00F44538">
        <w:rPr>
          <w:color w:val="538135" w:themeColor="accent6" w:themeShade="BF"/>
          <w:lang w:eastAsia="en-GB"/>
        </w:rPr>
        <w:fldChar w:fldCharType="begin"/>
      </w:r>
      <w:r w:rsidR="006D1118" w:rsidRPr="00F44538">
        <w:rPr>
          <w:color w:val="538135" w:themeColor="accent6" w:themeShade="BF"/>
          <w:lang w:eastAsia="en-GB"/>
        </w:rPr>
        <w:instrText xml:space="preserve"> REF reference1 \h </w:instrText>
      </w:r>
      <w:r w:rsidR="009456D8">
        <w:rPr>
          <w:color w:val="538135" w:themeColor="accent6" w:themeShade="BF"/>
          <w:lang w:eastAsia="en-GB"/>
        </w:rPr>
        <w:instrText xml:space="preserve"> \* MERGEFORMAT </w:instrText>
      </w:r>
      <w:r w:rsidR="006D1118" w:rsidRPr="00F44538">
        <w:rPr>
          <w:color w:val="538135" w:themeColor="accent6" w:themeShade="BF"/>
          <w:lang w:eastAsia="en-GB"/>
        </w:rPr>
      </w:r>
      <w:r w:rsidR="006D1118" w:rsidRPr="00F44538">
        <w:rPr>
          <w:color w:val="538135" w:themeColor="accent6" w:themeShade="BF"/>
          <w:lang w:eastAsia="en-GB"/>
        </w:rPr>
        <w:fldChar w:fldCharType="separate"/>
      </w:r>
      <w:r w:rsidR="0091225A" w:rsidRPr="00E44757">
        <w:rPr>
          <w:rStyle w:val="EditorsNoteZchn"/>
        </w:rPr>
        <w:t>[1]</w:t>
      </w:r>
      <w:r w:rsidR="006D1118" w:rsidRPr="00F44538">
        <w:rPr>
          <w:color w:val="538135" w:themeColor="accent6" w:themeShade="BF"/>
          <w:lang w:eastAsia="en-GB"/>
        </w:rPr>
        <w:fldChar w:fldCharType="end"/>
      </w:r>
      <w:r>
        <w:rPr>
          <w:color w:val="538135" w:themeColor="accent6" w:themeShade="BF"/>
        </w:rPr>
        <w:t>,</w:t>
      </w:r>
      <w:r w:rsidR="00103951">
        <w:rPr>
          <w:color w:val="538135" w:themeColor="accent6" w:themeShade="BF"/>
        </w:rPr>
        <w:t xml:space="preserve"> where additional provisions are handled in clause 7, additional test groups are handled in </w:t>
      </w:r>
      <w:r w:rsidR="00B048AA">
        <w:rPr>
          <w:color w:val="538135" w:themeColor="accent6" w:themeShade="BF"/>
        </w:rPr>
        <w:t xml:space="preserve">clause 6 of the present document. The reason is that the test groups referring to data protection </w:t>
      </w:r>
      <w:r w:rsidR="00F04AE9">
        <w:rPr>
          <w:color w:val="538135" w:themeColor="accent6" w:themeShade="BF"/>
        </w:rPr>
        <w:t>are included in clause 5 a</w:t>
      </w:r>
      <w:r w:rsidR="00964E4E">
        <w:rPr>
          <w:color w:val="538135" w:themeColor="accent6" w:themeShade="BF"/>
        </w:rPr>
        <w:t>nd the present document follows</w:t>
      </w:r>
      <w:r w:rsidR="00F04AE9">
        <w:rPr>
          <w:color w:val="538135" w:themeColor="accent6" w:themeShade="BF"/>
        </w:rPr>
        <w:t xml:space="preserve"> the structure of the</w:t>
      </w:r>
      <w:r w:rsidR="00964E4E">
        <w:rPr>
          <w:color w:val="538135" w:themeColor="accent6" w:themeShade="BF"/>
        </w:rPr>
        <w:t xml:space="preserve"> ETSI</w:t>
      </w:r>
      <w:r w:rsidR="00F04AE9">
        <w:rPr>
          <w:color w:val="538135" w:themeColor="accent6" w:themeShade="BF"/>
        </w:rPr>
        <w:t xml:space="preserve"> TS 103 701</w:t>
      </w:r>
      <w:r w:rsidR="00964E4E">
        <w:rPr>
          <w:color w:val="538135" w:themeColor="accent6" w:themeShade="BF"/>
        </w:rPr>
        <w:t xml:space="preserve"> </w:t>
      </w:r>
      <w:r w:rsidR="00964E4E" w:rsidRPr="007C5ED1">
        <w:rPr>
          <w:color w:val="538135" w:themeColor="accent6" w:themeShade="BF"/>
        </w:rPr>
        <w:fldChar w:fldCharType="begin"/>
      </w:r>
      <w:r w:rsidR="00964E4E" w:rsidRPr="007C5ED1">
        <w:rPr>
          <w:color w:val="538135" w:themeColor="accent6" w:themeShade="BF"/>
        </w:rPr>
        <w:instrText xml:space="preserve"> REF reference2 \h </w:instrText>
      </w:r>
      <w:r w:rsidR="009456D8">
        <w:rPr>
          <w:color w:val="538135" w:themeColor="accent6" w:themeShade="BF"/>
        </w:rPr>
        <w:instrText xml:space="preserve"> \* MERGEFORMAT </w:instrText>
      </w:r>
      <w:r w:rsidR="00964E4E" w:rsidRPr="007C5ED1">
        <w:rPr>
          <w:color w:val="538135" w:themeColor="accent6" w:themeShade="BF"/>
        </w:rPr>
      </w:r>
      <w:r w:rsidR="00964E4E" w:rsidRPr="007C5ED1">
        <w:rPr>
          <w:color w:val="538135" w:themeColor="accent6" w:themeShade="BF"/>
        </w:rPr>
        <w:fldChar w:fldCharType="separate"/>
      </w:r>
      <w:r w:rsidR="0091225A" w:rsidRPr="00D92370">
        <w:rPr>
          <w:rStyle w:val="EditorsNoteZchn"/>
          <w:lang w:val="en-US"/>
        </w:rPr>
        <w:t>[2]</w:t>
      </w:r>
      <w:r w:rsidR="00964E4E" w:rsidRPr="007C5ED1">
        <w:rPr>
          <w:color w:val="538135" w:themeColor="accent6" w:themeShade="BF"/>
        </w:rPr>
        <w:fldChar w:fldCharType="end"/>
      </w:r>
      <w:r w:rsidR="00F04AE9">
        <w:rPr>
          <w:color w:val="538135" w:themeColor="accent6" w:themeShade="BF"/>
        </w:rPr>
        <w:t>.</w:t>
      </w:r>
      <w:r w:rsidR="00A6244C">
        <w:rPr>
          <w:color w:val="538135" w:themeColor="accent6" w:themeShade="BF"/>
        </w:rPr>
        <w:t xml:space="preserve"> Consequently</w:t>
      </w:r>
      <w:r w:rsidR="000E469F">
        <w:rPr>
          <w:color w:val="538135" w:themeColor="accent6" w:themeShade="BF"/>
        </w:rPr>
        <w:t>, clause 6 of the present document includes test groups that refer to provisions from clause 7 and from clause 8 of the vertical</w:t>
      </w:r>
      <w:r w:rsidR="00657126">
        <w:rPr>
          <w:color w:val="538135" w:themeColor="accent6" w:themeShade="BF"/>
        </w:rPr>
        <w:t xml:space="preserve"> </w:t>
      </w:r>
      <w:r w:rsidR="000E469F">
        <w:rPr>
          <w:color w:val="538135" w:themeColor="accent6" w:themeShade="BF"/>
        </w:rPr>
        <w:t>standard</w:t>
      </w:r>
      <w:r w:rsidR="00D20B70">
        <w:rPr>
          <w:color w:val="538135" w:themeColor="accent6" w:themeShade="BF"/>
        </w:rPr>
        <w:t> </w:t>
      </w:r>
      <w:r w:rsidR="00D20B70" w:rsidRPr="00F44538">
        <w:rPr>
          <w:color w:val="538135" w:themeColor="accent6" w:themeShade="BF"/>
          <w:lang w:eastAsia="en-GB"/>
        </w:rPr>
        <w:fldChar w:fldCharType="begin"/>
      </w:r>
      <w:r w:rsidR="00D20B70" w:rsidRPr="00F44538">
        <w:rPr>
          <w:color w:val="538135" w:themeColor="accent6" w:themeShade="BF"/>
          <w:lang w:eastAsia="en-GB"/>
        </w:rPr>
        <w:instrText xml:space="preserve"> REF reference1 \h </w:instrText>
      </w:r>
      <w:r w:rsidR="009456D8">
        <w:rPr>
          <w:color w:val="538135" w:themeColor="accent6" w:themeShade="BF"/>
          <w:lang w:eastAsia="en-GB"/>
        </w:rPr>
        <w:instrText xml:space="preserve"> \* MERGEFORMAT </w:instrText>
      </w:r>
      <w:r w:rsidR="00D20B70" w:rsidRPr="00F44538">
        <w:rPr>
          <w:color w:val="538135" w:themeColor="accent6" w:themeShade="BF"/>
          <w:lang w:eastAsia="en-GB"/>
        </w:rPr>
      </w:r>
      <w:r w:rsidR="00D20B70" w:rsidRPr="00F44538">
        <w:rPr>
          <w:color w:val="538135" w:themeColor="accent6" w:themeShade="BF"/>
          <w:lang w:eastAsia="en-GB"/>
        </w:rPr>
        <w:fldChar w:fldCharType="separate"/>
      </w:r>
      <w:r w:rsidR="0091225A" w:rsidRPr="00E44757">
        <w:rPr>
          <w:rStyle w:val="EditorsNoteZchn"/>
        </w:rPr>
        <w:t>[1]</w:t>
      </w:r>
      <w:r w:rsidR="00D20B70" w:rsidRPr="00F44538">
        <w:rPr>
          <w:color w:val="538135" w:themeColor="accent6" w:themeShade="BF"/>
          <w:lang w:eastAsia="en-GB"/>
        </w:rPr>
        <w:fldChar w:fldCharType="end"/>
      </w:r>
      <w:r w:rsidR="00D20B70">
        <w:rPr>
          <w:color w:val="538135" w:themeColor="accent6" w:themeShade="BF"/>
        </w:rPr>
        <w:t>.</w:t>
      </w:r>
    </w:p>
    <w:p w14:paraId="2DDF3CD6" w14:textId="4D5F59AE" w:rsidR="00200D4C" w:rsidRPr="00A55AAA" w:rsidRDefault="00200D4C" w:rsidP="009456D8">
      <w:pPr>
        <w:keepNext/>
        <w:keepLines/>
      </w:pPr>
      <w:r>
        <w:rPr>
          <w:color w:val="538135" w:themeColor="accent6" w:themeShade="BF"/>
        </w:rPr>
        <w:t>The following clauses 6.1, 6.2, … will only appear if there are added provisions in the vertical standard</w:t>
      </w:r>
      <w:r w:rsidR="008509C6">
        <w:rPr>
          <w:color w:val="538135" w:themeColor="accent6" w:themeShade="BF"/>
        </w:rPr>
        <w:t xml:space="preserve"> </w:t>
      </w:r>
      <w:r w:rsidR="008509C6" w:rsidRPr="00F44538">
        <w:rPr>
          <w:color w:val="538135" w:themeColor="accent6" w:themeShade="BF"/>
          <w:lang w:eastAsia="en-GB"/>
        </w:rPr>
        <w:fldChar w:fldCharType="begin"/>
      </w:r>
      <w:r w:rsidR="008509C6" w:rsidRPr="00F44538">
        <w:rPr>
          <w:color w:val="538135" w:themeColor="accent6" w:themeShade="BF"/>
          <w:lang w:eastAsia="en-GB"/>
        </w:rPr>
        <w:instrText xml:space="preserve"> REF reference1 \h </w:instrText>
      </w:r>
      <w:r w:rsidR="008509C6">
        <w:rPr>
          <w:color w:val="538135" w:themeColor="accent6" w:themeShade="BF"/>
          <w:lang w:eastAsia="en-GB"/>
        </w:rPr>
        <w:instrText xml:space="preserve"> \* MERGEFORMAT </w:instrText>
      </w:r>
      <w:r w:rsidR="008509C6" w:rsidRPr="00F44538">
        <w:rPr>
          <w:color w:val="538135" w:themeColor="accent6" w:themeShade="BF"/>
          <w:lang w:eastAsia="en-GB"/>
        </w:rPr>
      </w:r>
      <w:r w:rsidR="008509C6" w:rsidRPr="00F44538">
        <w:rPr>
          <w:color w:val="538135" w:themeColor="accent6" w:themeShade="BF"/>
          <w:lang w:eastAsia="en-GB"/>
        </w:rPr>
        <w:fldChar w:fldCharType="separate"/>
      </w:r>
      <w:r w:rsidR="0091225A" w:rsidRPr="00E44757">
        <w:rPr>
          <w:rStyle w:val="EditorsNoteZchn"/>
        </w:rPr>
        <w:t>[1]</w:t>
      </w:r>
      <w:r w:rsidR="008509C6" w:rsidRPr="00F44538">
        <w:rPr>
          <w:color w:val="538135" w:themeColor="accent6" w:themeShade="BF"/>
          <w:lang w:eastAsia="en-GB"/>
        </w:rPr>
        <w:fldChar w:fldCharType="end"/>
      </w:r>
      <w:r w:rsidR="00CA1FD7">
        <w:rPr>
          <w:color w:val="538135" w:themeColor="accent6" w:themeShade="BF"/>
          <w:lang w:eastAsia="en-GB"/>
        </w:rPr>
        <w:t xml:space="preserve"> </w:t>
      </w:r>
      <w:r w:rsidR="00FC7C8A">
        <w:rPr>
          <w:color w:val="538135" w:themeColor="accent6" w:themeShade="BF"/>
          <w:lang w:eastAsia="en-GB"/>
        </w:rPr>
        <w:t>so that</w:t>
      </w:r>
      <w:r w:rsidR="00CA1FD7">
        <w:rPr>
          <w:color w:val="538135" w:themeColor="accent6" w:themeShade="BF"/>
          <w:lang w:eastAsia="en-GB"/>
        </w:rPr>
        <w:t xml:space="preserve"> new test groups </w:t>
      </w:r>
      <w:r w:rsidR="00FC7C8A">
        <w:rPr>
          <w:color w:val="538135" w:themeColor="accent6" w:themeShade="BF"/>
          <w:lang w:eastAsia="en-GB"/>
        </w:rPr>
        <w:t xml:space="preserve">are </w:t>
      </w:r>
      <w:r w:rsidR="00CA1FD7">
        <w:rPr>
          <w:color w:val="538135" w:themeColor="accent6" w:themeShade="BF"/>
          <w:lang w:eastAsia="en-GB"/>
        </w:rPr>
        <w:t>to be defined in the present document</w:t>
      </w:r>
      <w:r w:rsidR="008509C6">
        <w:rPr>
          <w:color w:val="538135" w:themeColor="accent6" w:themeShade="BF"/>
          <w:lang w:eastAsia="en-GB"/>
        </w:rPr>
        <w:t>.</w:t>
      </w:r>
    </w:p>
    <w:p w14:paraId="0A00D5E5" w14:textId="47D0D458" w:rsidR="007775C8" w:rsidRDefault="00D37A09" w:rsidP="007775C8">
      <w:pPr>
        <w:pStyle w:val="Heading2"/>
      </w:pPr>
      <w:bookmarkStart w:id="461" w:name="_Toc85709611"/>
      <w:bookmarkStart w:id="462" w:name="_Toc92349956"/>
      <w:bookmarkStart w:id="463" w:name="_Toc92701696"/>
      <w:bookmarkStart w:id="464" w:name="_Toc92699741"/>
      <w:bookmarkStart w:id="465" w:name="_Toc101946862"/>
      <w:bookmarkStart w:id="466" w:name="_Toc102379005"/>
      <w:bookmarkStart w:id="467" w:name="_Toc102379139"/>
      <w:bookmarkStart w:id="468" w:name="_Toc103250506"/>
      <w:r>
        <w:t>6</w:t>
      </w:r>
      <w:r w:rsidR="007775C8">
        <w:t>.1</w:t>
      </w:r>
      <w:r w:rsidR="007775C8">
        <w:tab/>
        <w:t>New topic #1</w:t>
      </w:r>
      <w:bookmarkEnd w:id="461"/>
      <w:bookmarkEnd w:id="462"/>
      <w:bookmarkEnd w:id="463"/>
      <w:bookmarkEnd w:id="464"/>
      <w:bookmarkEnd w:id="465"/>
      <w:bookmarkEnd w:id="466"/>
      <w:bookmarkEnd w:id="467"/>
      <w:bookmarkEnd w:id="468"/>
    </w:p>
    <w:p w14:paraId="29338A63" w14:textId="46B23131" w:rsidR="00C77020" w:rsidRDefault="007775C8">
      <w:pPr>
        <w:rPr>
          <w:color w:val="538135" w:themeColor="accent6" w:themeShade="BF"/>
        </w:rPr>
      </w:pPr>
      <w:r w:rsidRPr="00C77020">
        <w:rPr>
          <w:color w:val="538135" w:themeColor="accent6" w:themeShade="BF"/>
        </w:rPr>
        <w:t xml:space="preserve">New </w:t>
      </w:r>
      <w:r w:rsidR="00FF2674">
        <w:rPr>
          <w:color w:val="538135" w:themeColor="accent6" w:themeShade="BF"/>
        </w:rPr>
        <w:t>test group</w:t>
      </w:r>
      <w:r w:rsidR="00FF2674" w:rsidRPr="00C77020">
        <w:rPr>
          <w:color w:val="538135" w:themeColor="accent6" w:themeShade="BF"/>
        </w:rPr>
        <w:t xml:space="preserve">s </w:t>
      </w:r>
      <w:r w:rsidRPr="00C77020">
        <w:rPr>
          <w:color w:val="538135" w:themeColor="accent6" w:themeShade="BF"/>
        </w:rPr>
        <w:t xml:space="preserve">can be added </w:t>
      </w:r>
      <w:r w:rsidR="003A305E">
        <w:rPr>
          <w:color w:val="538135" w:themeColor="accent6" w:themeShade="BF"/>
        </w:rPr>
        <w:t>according to the rules</w:t>
      </w:r>
      <w:r w:rsidRPr="00C77020">
        <w:rPr>
          <w:color w:val="538135" w:themeColor="accent6" w:themeShade="BF"/>
        </w:rPr>
        <w:t xml:space="preserve"> defined in clause</w:t>
      </w:r>
      <w:r w:rsidR="003A305E">
        <w:rPr>
          <w:color w:val="538135" w:themeColor="accent6" w:themeShade="BF"/>
        </w:rPr>
        <w:t>s 4.</w:t>
      </w:r>
      <w:r w:rsidR="00E37F76">
        <w:rPr>
          <w:color w:val="538135" w:themeColor="accent6" w:themeShade="BF"/>
        </w:rPr>
        <w:t>1.1, 4.1.2</w:t>
      </w:r>
      <w:r w:rsidR="003A305E">
        <w:rPr>
          <w:color w:val="538135" w:themeColor="accent6" w:themeShade="BF"/>
        </w:rPr>
        <w:t xml:space="preserve"> and</w:t>
      </w:r>
      <w:r w:rsidRPr="00C77020">
        <w:rPr>
          <w:color w:val="538135" w:themeColor="accent6" w:themeShade="BF"/>
        </w:rPr>
        <w:t xml:space="preserve"> </w:t>
      </w:r>
      <w:r w:rsidR="00E37F76">
        <w:rPr>
          <w:color w:val="538135" w:themeColor="accent6" w:themeShade="BF"/>
        </w:rPr>
        <w:t xml:space="preserve">according to the </w:t>
      </w:r>
      <w:r w:rsidR="00CA58F0">
        <w:rPr>
          <w:color w:val="538135" w:themeColor="accent6" w:themeShade="BF"/>
        </w:rPr>
        <w:t>"</w:t>
      </w:r>
      <w:r w:rsidR="00A34788">
        <w:rPr>
          <w:color w:val="538135" w:themeColor="accent6" w:themeShade="BF"/>
        </w:rPr>
        <w:t>General structure of TSOs</w:t>
      </w:r>
      <w:r w:rsidR="00FE561C">
        <w:rPr>
          <w:color w:val="538135" w:themeColor="accent6" w:themeShade="BF"/>
        </w:rPr>
        <w:t>"</w:t>
      </w:r>
      <w:r w:rsidR="00A34788">
        <w:rPr>
          <w:color w:val="538135" w:themeColor="accent6" w:themeShade="BF"/>
        </w:rPr>
        <w:t xml:space="preserve"> guide </w:t>
      </w:r>
      <w:r w:rsidR="00A34788">
        <w:rPr>
          <w:color w:val="538135" w:themeColor="accent6" w:themeShade="BF"/>
          <w:lang w:val="en-US"/>
        </w:rPr>
        <w:t>at</w:t>
      </w:r>
      <w:r w:rsidR="00A34788" w:rsidRPr="002E6268">
        <w:rPr>
          <w:color w:val="538135" w:themeColor="accent6" w:themeShade="BF"/>
          <w:lang w:val="en-US"/>
        </w:rPr>
        <w:t xml:space="preserve"> the beginning of clause 5</w:t>
      </w:r>
      <w:r w:rsidRPr="00C77020">
        <w:rPr>
          <w:color w:val="538135" w:themeColor="accent6" w:themeShade="BF"/>
        </w:rPr>
        <w:t>.</w:t>
      </w:r>
    </w:p>
    <w:p w14:paraId="150D2B75" w14:textId="4620E417" w:rsidR="00D14F84" w:rsidRDefault="00692E33">
      <w:pPr>
        <w:rPr>
          <w:color w:val="538135" w:themeColor="accent6" w:themeShade="BF"/>
        </w:rPr>
      </w:pPr>
      <w:r>
        <w:rPr>
          <w:color w:val="538135" w:themeColor="accent6" w:themeShade="BF"/>
        </w:rPr>
        <w:t xml:space="preserve">The title of clause </w:t>
      </w:r>
      <w:r w:rsidR="00712FB9">
        <w:rPr>
          <w:color w:val="538135" w:themeColor="accent6" w:themeShade="BF"/>
        </w:rPr>
        <w:t xml:space="preserve">6.1 is to be aligned with the </w:t>
      </w:r>
      <w:r w:rsidR="00807D40">
        <w:rPr>
          <w:color w:val="538135" w:themeColor="accent6" w:themeShade="BF"/>
        </w:rPr>
        <w:t>title of clause 7.1</w:t>
      </w:r>
      <w:r w:rsidR="002177FB">
        <w:rPr>
          <w:color w:val="538135" w:themeColor="accent6" w:themeShade="BF"/>
        </w:rPr>
        <w:t xml:space="preserve"> in</w:t>
      </w:r>
      <w:r w:rsidR="00807D40">
        <w:rPr>
          <w:color w:val="538135" w:themeColor="accent6" w:themeShade="BF"/>
        </w:rPr>
        <w:t xml:space="preserve"> the </w:t>
      </w:r>
      <w:r w:rsidR="00712FB9">
        <w:rPr>
          <w:color w:val="538135" w:themeColor="accent6" w:themeShade="BF"/>
        </w:rPr>
        <w:t>vertical standard</w:t>
      </w:r>
      <w:r w:rsidR="00712FB9" w:rsidRPr="00465864">
        <w:rPr>
          <w:color w:val="538135" w:themeColor="accent6" w:themeShade="BF"/>
        </w:rPr>
        <w:t xml:space="preserve"> </w:t>
      </w:r>
      <w:r w:rsidR="00465864" w:rsidRPr="00F44538">
        <w:rPr>
          <w:color w:val="538135" w:themeColor="accent6" w:themeShade="BF"/>
          <w:lang w:eastAsia="en-GB"/>
        </w:rPr>
        <w:fldChar w:fldCharType="begin"/>
      </w:r>
      <w:r w:rsidR="00465864" w:rsidRPr="00F44538">
        <w:rPr>
          <w:color w:val="538135" w:themeColor="accent6" w:themeShade="BF"/>
          <w:lang w:eastAsia="en-GB"/>
        </w:rPr>
        <w:instrText xml:space="preserve"> REF reference1 \h </w:instrText>
      </w:r>
      <w:r w:rsidR="00465864" w:rsidRPr="00F44538">
        <w:rPr>
          <w:color w:val="538135" w:themeColor="accent6" w:themeShade="BF"/>
          <w:lang w:eastAsia="en-GB"/>
        </w:rPr>
      </w:r>
      <w:r w:rsidR="00465864" w:rsidRPr="00F44538">
        <w:rPr>
          <w:color w:val="538135" w:themeColor="accent6" w:themeShade="BF"/>
          <w:lang w:eastAsia="en-GB"/>
        </w:rPr>
        <w:fldChar w:fldCharType="separate"/>
      </w:r>
      <w:r w:rsidR="0091225A" w:rsidRPr="00E44757">
        <w:rPr>
          <w:rStyle w:val="EditorsNoteZchn"/>
        </w:rPr>
        <w:t>[1]</w:t>
      </w:r>
      <w:r w:rsidR="00465864" w:rsidRPr="00F44538">
        <w:rPr>
          <w:color w:val="538135" w:themeColor="accent6" w:themeShade="BF"/>
          <w:lang w:eastAsia="en-GB"/>
        </w:rPr>
        <w:fldChar w:fldCharType="end"/>
      </w:r>
      <w:r w:rsidR="00807D40">
        <w:rPr>
          <w:color w:val="538135" w:themeColor="accent6" w:themeShade="BF"/>
        </w:rPr>
        <w:t xml:space="preserve">. </w:t>
      </w:r>
      <w:r w:rsidR="008110BC">
        <w:rPr>
          <w:color w:val="538135" w:themeColor="accent6" w:themeShade="BF"/>
        </w:rPr>
        <w:t xml:space="preserve">For </w:t>
      </w:r>
      <w:r w:rsidR="00331BB1">
        <w:rPr>
          <w:color w:val="538135" w:themeColor="accent6" w:themeShade="BF"/>
        </w:rPr>
        <w:t>example</w:t>
      </w:r>
      <w:r w:rsidR="00807D40">
        <w:rPr>
          <w:color w:val="538135" w:themeColor="accent6" w:themeShade="BF"/>
        </w:rPr>
        <w:t>,</w:t>
      </w:r>
      <w:r w:rsidR="006F268A">
        <w:rPr>
          <w:color w:val="538135" w:themeColor="accent6" w:themeShade="BF"/>
        </w:rPr>
        <w:t xml:space="preserve"> if</w:t>
      </w:r>
      <w:r w:rsidR="00807D40">
        <w:rPr>
          <w:color w:val="538135" w:themeColor="accent6" w:themeShade="BF"/>
        </w:rPr>
        <w:t xml:space="preserve"> the title of clause 7.1 </w:t>
      </w:r>
      <w:r w:rsidR="002177FB">
        <w:rPr>
          <w:color w:val="538135" w:themeColor="accent6" w:themeShade="BF"/>
        </w:rPr>
        <w:t>in the vertical standard</w:t>
      </w:r>
      <w:r w:rsidR="001E0329">
        <w:rPr>
          <w:color w:val="538135" w:themeColor="accent6" w:themeShade="BF"/>
        </w:rPr>
        <w:t xml:space="preserve"> </w:t>
      </w:r>
      <w:r w:rsidR="001E0329" w:rsidRPr="00BF49C4">
        <w:rPr>
          <w:color w:val="538135" w:themeColor="accent6" w:themeShade="BF"/>
          <w:lang w:eastAsia="en-GB"/>
        </w:rPr>
        <w:fldChar w:fldCharType="begin"/>
      </w:r>
      <w:r w:rsidR="001E0329" w:rsidRPr="00BF49C4">
        <w:rPr>
          <w:color w:val="538135" w:themeColor="accent6" w:themeShade="BF"/>
          <w:lang w:eastAsia="en-GB"/>
        </w:rPr>
        <w:instrText xml:space="preserve"> REF reference1 \h </w:instrText>
      </w:r>
      <w:r w:rsidR="001E0329" w:rsidRPr="00BF49C4">
        <w:rPr>
          <w:color w:val="538135" w:themeColor="accent6" w:themeShade="BF"/>
          <w:lang w:eastAsia="en-GB"/>
        </w:rPr>
      </w:r>
      <w:r w:rsidR="001E0329" w:rsidRPr="00BF49C4">
        <w:rPr>
          <w:color w:val="538135" w:themeColor="accent6" w:themeShade="BF"/>
          <w:lang w:eastAsia="en-GB"/>
        </w:rPr>
        <w:fldChar w:fldCharType="separate"/>
      </w:r>
      <w:r w:rsidR="0091225A" w:rsidRPr="00E44757">
        <w:rPr>
          <w:rStyle w:val="EditorsNoteZchn"/>
        </w:rPr>
        <w:t>[1]</w:t>
      </w:r>
      <w:r w:rsidR="001E0329" w:rsidRPr="00BF49C4">
        <w:rPr>
          <w:color w:val="538135" w:themeColor="accent6" w:themeShade="BF"/>
          <w:lang w:eastAsia="en-GB"/>
        </w:rPr>
        <w:fldChar w:fldCharType="end"/>
      </w:r>
      <w:r w:rsidR="002177FB">
        <w:rPr>
          <w:color w:val="538135" w:themeColor="accent6" w:themeShade="BF"/>
        </w:rPr>
        <w:t xml:space="preserve"> is </w:t>
      </w:r>
      <w:r w:rsidR="00CA58F0">
        <w:rPr>
          <w:color w:val="538135" w:themeColor="accent6" w:themeShade="BF"/>
        </w:rPr>
        <w:t>"</w:t>
      </w:r>
      <w:r w:rsidR="002177FB">
        <w:rPr>
          <w:color w:val="538135" w:themeColor="accent6" w:themeShade="BF"/>
        </w:rPr>
        <w:t>Log data</w:t>
      </w:r>
      <w:r w:rsidR="00FE561C">
        <w:rPr>
          <w:color w:val="538135" w:themeColor="accent6" w:themeShade="BF"/>
        </w:rPr>
        <w:t>"</w:t>
      </w:r>
      <w:r w:rsidR="002177FB">
        <w:rPr>
          <w:color w:val="538135" w:themeColor="accent6" w:themeShade="BF"/>
        </w:rPr>
        <w:t xml:space="preserve">, then the </w:t>
      </w:r>
      <w:r w:rsidR="006A72B8">
        <w:rPr>
          <w:color w:val="538135" w:themeColor="accent6" w:themeShade="BF"/>
        </w:rPr>
        <w:t xml:space="preserve">title of clause 6.1 in the present document is </w:t>
      </w:r>
      <w:r w:rsidR="00CA58F0">
        <w:rPr>
          <w:color w:val="538135" w:themeColor="accent6" w:themeShade="BF"/>
        </w:rPr>
        <w:t>"</w:t>
      </w:r>
      <w:r w:rsidR="006A72B8">
        <w:rPr>
          <w:color w:val="538135" w:themeColor="accent6" w:themeShade="BF"/>
        </w:rPr>
        <w:t>TSO 7.1 Log data</w:t>
      </w:r>
      <w:r w:rsidR="00FE561C">
        <w:rPr>
          <w:color w:val="538135" w:themeColor="accent6" w:themeShade="BF"/>
        </w:rPr>
        <w:t>"</w:t>
      </w:r>
      <w:r w:rsidR="006A72B8">
        <w:rPr>
          <w:color w:val="538135" w:themeColor="accent6" w:themeShade="BF"/>
        </w:rPr>
        <w:t>.</w:t>
      </w:r>
    </w:p>
    <w:p w14:paraId="560C508F" w14:textId="6CC74F69" w:rsidR="007775C8" w:rsidRDefault="00D37A09" w:rsidP="007775C8">
      <w:pPr>
        <w:pStyle w:val="Heading2"/>
      </w:pPr>
      <w:bookmarkStart w:id="469" w:name="_Toc85709612"/>
      <w:bookmarkStart w:id="470" w:name="_Toc92699742"/>
      <w:bookmarkStart w:id="471" w:name="_Toc92349957"/>
      <w:bookmarkStart w:id="472" w:name="_Toc92701697"/>
      <w:bookmarkStart w:id="473" w:name="_Toc101946863"/>
      <w:bookmarkStart w:id="474" w:name="_Toc102379006"/>
      <w:bookmarkStart w:id="475" w:name="_Toc102379140"/>
      <w:bookmarkStart w:id="476" w:name="_Toc103250507"/>
      <w:r>
        <w:t>6</w:t>
      </w:r>
      <w:r w:rsidR="007775C8">
        <w:t>.2</w:t>
      </w:r>
      <w:r w:rsidR="007775C8">
        <w:tab/>
        <w:t>New topic #2</w:t>
      </w:r>
      <w:bookmarkEnd w:id="469"/>
      <w:bookmarkEnd w:id="470"/>
      <w:bookmarkEnd w:id="471"/>
      <w:bookmarkEnd w:id="472"/>
      <w:bookmarkEnd w:id="473"/>
      <w:bookmarkEnd w:id="474"/>
      <w:bookmarkEnd w:id="475"/>
      <w:bookmarkEnd w:id="476"/>
    </w:p>
    <w:p w14:paraId="7AFBFF8E" w14:textId="6BAD0B41" w:rsidR="007775C8" w:rsidRPr="000D6296" w:rsidRDefault="007775C8" w:rsidP="000D6296">
      <w:bookmarkStart w:id="477" w:name="_Hlk92199999"/>
      <w:r>
        <w:t>…</w:t>
      </w:r>
    </w:p>
    <w:p w14:paraId="59F4B9F5" w14:textId="77777777" w:rsidR="009456D8" w:rsidRDefault="009456D8">
      <w:pPr>
        <w:overflowPunct/>
        <w:autoSpaceDE/>
        <w:autoSpaceDN/>
        <w:adjustRightInd/>
        <w:spacing w:after="0"/>
        <w:textAlignment w:val="auto"/>
        <w:rPr>
          <w:rFonts w:ascii="Arial" w:hAnsi="Arial"/>
          <w:sz w:val="36"/>
        </w:rPr>
      </w:pPr>
      <w:bookmarkStart w:id="478" w:name="_Toc451533958"/>
      <w:bookmarkStart w:id="479" w:name="_Toc484178393"/>
      <w:bookmarkStart w:id="480" w:name="_Toc484178423"/>
      <w:bookmarkStart w:id="481" w:name="_Toc487532007"/>
      <w:bookmarkStart w:id="482" w:name="_Toc527987205"/>
      <w:bookmarkStart w:id="483" w:name="_Toc85709617"/>
      <w:bookmarkStart w:id="484" w:name="_Toc92699743"/>
      <w:bookmarkStart w:id="485" w:name="_Toc92701698"/>
      <w:bookmarkStart w:id="486" w:name="_Toc92349958"/>
      <w:bookmarkStart w:id="487" w:name="_Toc101946864"/>
      <w:r>
        <w:br w:type="page"/>
      </w:r>
    </w:p>
    <w:p w14:paraId="0B4873AB" w14:textId="579C1489" w:rsidR="00E71784" w:rsidRPr="00E71784" w:rsidRDefault="00E71784" w:rsidP="00AA485E">
      <w:pPr>
        <w:pStyle w:val="Heading8"/>
      </w:pPr>
      <w:bookmarkStart w:id="488" w:name="_Toc102379007"/>
      <w:bookmarkStart w:id="489" w:name="_Toc102379141"/>
      <w:bookmarkStart w:id="490" w:name="_Toc103250508"/>
      <w:r w:rsidRPr="00E71784">
        <w:lastRenderedPageBreak/>
        <w:t>Annex A</w:t>
      </w:r>
      <w:r w:rsidR="006B54F6">
        <w:t xml:space="preserve"> </w:t>
      </w:r>
      <w:r w:rsidRPr="00E71784">
        <w:rPr>
          <w:color w:val="000000"/>
        </w:rPr>
        <w:t>(normative)</w:t>
      </w:r>
      <w:r w:rsidRPr="00E71784">
        <w:t>:</w:t>
      </w:r>
      <w:bookmarkEnd w:id="477"/>
      <w:r w:rsidRPr="00E71784">
        <w:br/>
      </w:r>
      <w:bookmarkEnd w:id="478"/>
      <w:bookmarkEnd w:id="479"/>
      <w:bookmarkEnd w:id="480"/>
      <w:bookmarkEnd w:id="481"/>
      <w:bookmarkEnd w:id="482"/>
      <w:bookmarkEnd w:id="483"/>
      <w:r w:rsidR="00C30AD7">
        <w:t>[Vertical domain] p</w:t>
      </w:r>
      <w:r w:rsidR="002868BC">
        <w:t xml:space="preserve">ro </w:t>
      </w:r>
      <w:proofErr w:type="spellStart"/>
      <w:r w:rsidR="002868BC">
        <w:t>formas</w:t>
      </w:r>
      <w:proofErr w:type="spellEnd"/>
      <w:r w:rsidR="002868BC">
        <w:t xml:space="preserve"> for the SO</w:t>
      </w:r>
      <w:bookmarkEnd w:id="484"/>
      <w:bookmarkEnd w:id="485"/>
      <w:bookmarkEnd w:id="486"/>
      <w:bookmarkEnd w:id="487"/>
      <w:bookmarkEnd w:id="488"/>
      <w:bookmarkEnd w:id="489"/>
      <w:bookmarkEnd w:id="490"/>
    </w:p>
    <w:p w14:paraId="4F4E41C2" w14:textId="15EA4271" w:rsidR="00770CF3" w:rsidRDefault="00770CF3" w:rsidP="002868BC">
      <w:pPr>
        <w:rPr>
          <w:color w:val="538135" w:themeColor="accent6" w:themeShade="BF"/>
        </w:rPr>
      </w:pPr>
      <w:r w:rsidRPr="00C11EA5">
        <w:rPr>
          <w:color w:val="538135" w:themeColor="accent6" w:themeShade="BF"/>
        </w:rPr>
        <w:t xml:space="preserve">In a similar fashion as with </w:t>
      </w:r>
      <w:r w:rsidR="002D22B2">
        <w:rPr>
          <w:color w:val="538135" w:themeColor="accent6" w:themeShade="BF"/>
        </w:rPr>
        <w:t>ETSI TS 103 701</w:t>
      </w:r>
      <w:r w:rsidR="0030084C">
        <w:rPr>
          <w:color w:val="538135" w:themeColor="accent6" w:themeShade="BF"/>
        </w:rPr>
        <w:t xml:space="preserve"> </w:t>
      </w:r>
      <w:r w:rsidR="001B5ECD" w:rsidRPr="007C5ED1">
        <w:rPr>
          <w:color w:val="538135" w:themeColor="accent6" w:themeShade="BF"/>
        </w:rPr>
        <w:fldChar w:fldCharType="begin"/>
      </w:r>
      <w:r w:rsidR="001B5ECD" w:rsidRPr="007C5ED1">
        <w:rPr>
          <w:color w:val="538135" w:themeColor="accent6" w:themeShade="BF"/>
        </w:rPr>
        <w:instrText xml:space="preserve"> REF reference2 \h </w:instrText>
      </w:r>
      <w:r w:rsidR="001B5ECD" w:rsidRPr="007C5ED1">
        <w:rPr>
          <w:color w:val="538135" w:themeColor="accent6" w:themeShade="BF"/>
        </w:rPr>
      </w:r>
      <w:r w:rsidR="001B5ECD" w:rsidRPr="007C5ED1">
        <w:rPr>
          <w:color w:val="538135" w:themeColor="accent6" w:themeShade="BF"/>
        </w:rPr>
        <w:fldChar w:fldCharType="separate"/>
      </w:r>
      <w:r w:rsidR="0091225A" w:rsidRPr="00D92370">
        <w:rPr>
          <w:rStyle w:val="EditorsNoteZchn"/>
          <w:lang w:val="en-US"/>
        </w:rPr>
        <w:t>[2]</w:t>
      </w:r>
      <w:r w:rsidR="001B5ECD" w:rsidRPr="007C5ED1">
        <w:rPr>
          <w:color w:val="538135" w:themeColor="accent6" w:themeShade="BF"/>
        </w:rPr>
        <w:fldChar w:fldCharType="end"/>
      </w:r>
      <w:r w:rsidR="0006398F">
        <w:rPr>
          <w:color w:val="538135" w:themeColor="accent6" w:themeShade="BF"/>
        </w:rPr>
        <w:t>,</w:t>
      </w:r>
      <w:r w:rsidR="001B5ECD" w:rsidDel="001B5ECD">
        <w:rPr>
          <w:color w:val="538135" w:themeColor="accent6" w:themeShade="BF"/>
        </w:rPr>
        <w:t xml:space="preserve"> </w:t>
      </w:r>
      <w:r w:rsidRPr="00C11EA5">
        <w:rPr>
          <w:color w:val="538135" w:themeColor="accent6" w:themeShade="BF"/>
        </w:rPr>
        <w:t>Annex A</w:t>
      </w:r>
      <w:r>
        <w:rPr>
          <w:color w:val="538135" w:themeColor="accent6" w:themeShade="BF"/>
        </w:rPr>
        <w:t>.</w:t>
      </w:r>
    </w:p>
    <w:p w14:paraId="00835F3D" w14:textId="29D3FF2D" w:rsidR="00770CF3" w:rsidRDefault="00770CF3" w:rsidP="00D92370">
      <w:pPr>
        <w:pStyle w:val="Heading1"/>
      </w:pPr>
      <w:bookmarkStart w:id="491" w:name="_Toc92699744"/>
      <w:bookmarkStart w:id="492" w:name="_Toc92349959"/>
      <w:bookmarkStart w:id="493" w:name="_Toc92701699"/>
      <w:bookmarkStart w:id="494" w:name="_Toc101946865"/>
      <w:bookmarkStart w:id="495" w:name="_Toc102379008"/>
      <w:bookmarkStart w:id="496" w:name="_Toc102379142"/>
      <w:bookmarkStart w:id="497" w:name="_Toc103250509"/>
      <w:r>
        <w:t>A.1</w:t>
      </w:r>
      <w:r w:rsidR="008F076D">
        <w:tab/>
      </w:r>
      <w:r>
        <w:t>The right to copy</w:t>
      </w:r>
      <w:bookmarkEnd w:id="491"/>
      <w:bookmarkEnd w:id="492"/>
      <w:bookmarkEnd w:id="493"/>
      <w:bookmarkEnd w:id="494"/>
      <w:bookmarkEnd w:id="495"/>
      <w:bookmarkEnd w:id="496"/>
      <w:bookmarkEnd w:id="497"/>
    </w:p>
    <w:p w14:paraId="0BCEFC6D" w14:textId="2AC9795B" w:rsidR="00AD0DBB" w:rsidRPr="00CB239B" w:rsidRDefault="00AD0DBB" w:rsidP="00CB239B">
      <w:r>
        <w:rPr>
          <w:color w:val="538135" w:themeColor="accent6" w:themeShade="BF"/>
        </w:rPr>
        <w:t>Insert b</w:t>
      </w:r>
      <w:r w:rsidRPr="002E6268">
        <w:rPr>
          <w:color w:val="538135" w:themeColor="accent6" w:themeShade="BF"/>
        </w:rPr>
        <w:t xml:space="preserve">oilerplate text from clause A.1 in </w:t>
      </w:r>
      <w:r w:rsidR="002D22B2">
        <w:rPr>
          <w:color w:val="538135" w:themeColor="accent6" w:themeShade="BF"/>
        </w:rPr>
        <w:t>ETSI TS 103 701</w:t>
      </w:r>
      <w:r w:rsidR="0030084C">
        <w:rPr>
          <w:color w:val="538135" w:themeColor="accent6" w:themeShade="BF"/>
        </w:rPr>
        <w:t xml:space="preserve"> </w:t>
      </w:r>
      <w:r w:rsidR="001B5ECD" w:rsidRPr="007C5ED1">
        <w:rPr>
          <w:color w:val="538135" w:themeColor="accent6" w:themeShade="BF"/>
        </w:rPr>
        <w:fldChar w:fldCharType="begin"/>
      </w:r>
      <w:r w:rsidR="001B5ECD" w:rsidRPr="007C5ED1">
        <w:rPr>
          <w:color w:val="538135" w:themeColor="accent6" w:themeShade="BF"/>
        </w:rPr>
        <w:instrText xml:space="preserve"> REF reference2 \h </w:instrText>
      </w:r>
      <w:r w:rsidR="001B5ECD" w:rsidRPr="007C5ED1">
        <w:rPr>
          <w:color w:val="538135" w:themeColor="accent6" w:themeShade="BF"/>
        </w:rPr>
      </w:r>
      <w:r w:rsidR="001B5ECD" w:rsidRPr="007C5ED1">
        <w:rPr>
          <w:color w:val="538135" w:themeColor="accent6" w:themeShade="BF"/>
        </w:rPr>
        <w:fldChar w:fldCharType="separate"/>
      </w:r>
      <w:r w:rsidR="0091225A" w:rsidRPr="00D92370">
        <w:rPr>
          <w:rStyle w:val="EditorsNoteZchn"/>
          <w:lang w:val="en-US"/>
        </w:rPr>
        <w:t>[2]</w:t>
      </w:r>
      <w:r w:rsidR="001B5ECD" w:rsidRPr="007C5ED1">
        <w:rPr>
          <w:color w:val="538135" w:themeColor="accent6" w:themeShade="BF"/>
        </w:rPr>
        <w:fldChar w:fldCharType="end"/>
      </w:r>
      <w:r w:rsidRPr="002E6268">
        <w:rPr>
          <w:color w:val="538135" w:themeColor="accent6" w:themeShade="BF"/>
        </w:rPr>
        <w:t>.</w:t>
      </w:r>
    </w:p>
    <w:p w14:paraId="58BC34FC" w14:textId="3F571A8F" w:rsidR="00561965" w:rsidRPr="00CB239B" w:rsidRDefault="00C522BD" w:rsidP="0006398F">
      <w:pPr>
        <w:rPr>
          <w:lang w:val="en-US" w:eastAsia="en-GB"/>
        </w:rPr>
      </w:pPr>
      <w:r w:rsidRPr="00CB239B">
        <w:rPr>
          <w:lang w:val="en-US" w:eastAsia="en-GB"/>
        </w:rPr>
        <w:t>Notwithstanding the provisions of the copyright clause related to the text of the present document, ETSI grants that</w:t>
      </w:r>
      <w:r w:rsidR="0006398F">
        <w:rPr>
          <w:lang w:val="en-US" w:eastAsia="en-GB"/>
        </w:rPr>
        <w:t xml:space="preserve"> </w:t>
      </w:r>
      <w:r w:rsidRPr="00CB239B">
        <w:rPr>
          <w:lang w:val="en-US" w:eastAsia="en-GB"/>
        </w:rPr>
        <w:t>users of the present document may freely reproduce the Identification of the DUT pro forma, ICS pro forma and IXIT</w:t>
      </w:r>
      <w:r w:rsidR="0006398F">
        <w:rPr>
          <w:lang w:val="en-US" w:eastAsia="en-GB"/>
        </w:rPr>
        <w:t xml:space="preserve"> </w:t>
      </w:r>
      <w:r w:rsidRPr="00CB239B">
        <w:rPr>
          <w:lang w:val="en-US" w:eastAsia="en-GB"/>
        </w:rPr>
        <w:t>pro forma in this annex so that they can be used for their intended purposes and may further publish the completed</w:t>
      </w:r>
      <w:r w:rsidR="0006398F">
        <w:rPr>
          <w:lang w:val="en-US" w:eastAsia="en-GB"/>
        </w:rPr>
        <w:t xml:space="preserve"> </w:t>
      </w:r>
      <w:r w:rsidRPr="00CB239B">
        <w:rPr>
          <w:lang w:val="en-US" w:eastAsia="en-GB"/>
        </w:rPr>
        <w:t xml:space="preserve">pro </w:t>
      </w:r>
      <w:proofErr w:type="spellStart"/>
      <w:r w:rsidRPr="00CB239B">
        <w:rPr>
          <w:lang w:val="en-US" w:eastAsia="en-GB"/>
        </w:rPr>
        <w:t>formas</w:t>
      </w:r>
      <w:proofErr w:type="spellEnd"/>
      <w:r w:rsidRPr="00CB239B">
        <w:rPr>
          <w:lang w:val="en-US" w:eastAsia="en-GB"/>
        </w:rPr>
        <w:t>.</w:t>
      </w:r>
    </w:p>
    <w:p w14:paraId="444A8469" w14:textId="2E62B887" w:rsidR="00D0686E" w:rsidRPr="00463ABB" w:rsidRDefault="00D0686E" w:rsidP="00D92370">
      <w:pPr>
        <w:pStyle w:val="Heading1"/>
      </w:pPr>
      <w:bookmarkStart w:id="498" w:name="_Toc92349960"/>
      <w:bookmarkStart w:id="499" w:name="_Toc92699745"/>
      <w:bookmarkStart w:id="500" w:name="_Toc92701700"/>
      <w:bookmarkStart w:id="501" w:name="_Toc101946866"/>
      <w:bookmarkStart w:id="502" w:name="_Toc102379009"/>
      <w:bookmarkStart w:id="503" w:name="_Toc102379143"/>
      <w:bookmarkStart w:id="504" w:name="_Toc103250510"/>
      <w:r w:rsidRPr="00463ABB">
        <w:t>A.</w:t>
      </w:r>
      <w:r w:rsidR="00D7099B" w:rsidRPr="00463ABB">
        <w:t>2</w:t>
      </w:r>
      <w:r w:rsidR="008F076D">
        <w:tab/>
      </w:r>
      <w:r w:rsidR="00182683" w:rsidRPr="00463ABB">
        <w:t>Identification of the DUT pro forma</w:t>
      </w:r>
      <w:r w:rsidR="00AD4EFA" w:rsidRPr="00463ABB">
        <w:t xml:space="preserve"> for [vertical domain]</w:t>
      </w:r>
      <w:bookmarkEnd w:id="498"/>
      <w:bookmarkEnd w:id="499"/>
      <w:bookmarkEnd w:id="500"/>
      <w:bookmarkEnd w:id="501"/>
      <w:bookmarkEnd w:id="502"/>
      <w:bookmarkEnd w:id="503"/>
      <w:bookmarkEnd w:id="504"/>
    </w:p>
    <w:p w14:paraId="4F78ECB0" w14:textId="1EFF9567" w:rsidR="003D0E86" w:rsidRDefault="003D0E86" w:rsidP="003D0E86">
      <w:pPr>
        <w:overflowPunct/>
        <w:spacing w:after="0"/>
        <w:textAlignment w:val="auto"/>
        <w:rPr>
          <w:color w:val="538135" w:themeColor="accent6" w:themeShade="BF"/>
          <w:lang w:val="en-US" w:eastAsia="en-GB"/>
        </w:rPr>
      </w:pPr>
      <w:r>
        <w:rPr>
          <w:color w:val="538135" w:themeColor="accent6" w:themeShade="BF"/>
          <w:lang w:val="en-US" w:eastAsia="en-GB"/>
        </w:rPr>
        <w:t xml:space="preserve">Clause A.2 of ETSI TS 103 701 </w:t>
      </w:r>
      <w:r w:rsidRPr="0049289C">
        <w:rPr>
          <w:color w:val="538135" w:themeColor="accent6" w:themeShade="BF"/>
        </w:rPr>
        <w:fldChar w:fldCharType="begin"/>
      </w:r>
      <w:r w:rsidRPr="0049289C">
        <w:rPr>
          <w:color w:val="538135" w:themeColor="accent6" w:themeShade="BF"/>
        </w:rPr>
        <w:instrText xml:space="preserve"> REF reference2 \h </w:instrText>
      </w:r>
      <w:r w:rsidRPr="0049289C">
        <w:rPr>
          <w:color w:val="538135" w:themeColor="accent6" w:themeShade="BF"/>
        </w:rPr>
      </w:r>
      <w:r w:rsidRPr="0049289C">
        <w:rPr>
          <w:color w:val="538135" w:themeColor="accent6" w:themeShade="BF"/>
        </w:rPr>
        <w:fldChar w:fldCharType="separate"/>
      </w:r>
      <w:r w:rsidR="0091225A" w:rsidRPr="00D92370">
        <w:rPr>
          <w:rStyle w:val="EditorsNoteZchn"/>
          <w:lang w:val="en-US"/>
        </w:rPr>
        <w:t>[2]</w:t>
      </w:r>
      <w:r w:rsidRPr="0049289C">
        <w:rPr>
          <w:color w:val="538135" w:themeColor="accent6" w:themeShade="BF"/>
        </w:rPr>
        <w:fldChar w:fldCharType="end"/>
      </w:r>
      <w:r>
        <w:rPr>
          <w:color w:val="538135" w:themeColor="accent6" w:themeShade="BF"/>
          <w:lang w:val="en-US" w:eastAsia="en-GB"/>
        </w:rPr>
        <w:t xml:space="preserve"> applies to the vertical domain. Therefore, the following sentence refers to the corresponding clause in </w:t>
      </w:r>
      <w:r w:rsidR="00657126">
        <w:rPr>
          <w:color w:val="538135" w:themeColor="accent6" w:themeShade="BF"/>
          <w:lang w:val="en-US" w:eastAsia="en-GB"/>
        </w:rPr>
        <w:t xml:space="preserve">ETSI </w:t>
      </w:r>
      <w:r>
        <w:rPr>
          <w:color w:val="538135" w:themeColor="accent6" w:themeShade="BF"/>
          <w:lang w:val="en-US" w:eastAsia="en-GB"/>
        </w:rPr>
        <w:t xml:space="preserve">TS 103 701 </w:t>
      </w:r>
      <w:r w:rsidRPr="0049289C">
        <w:rPr>
          <w:color w:val="538135" w:themeColor="accent6" w:themeShade="BF"/>
        </w:rPr>
        <w:fldChar w:fldCharType="begin"/>
      </w:r>
      <w:r w:rsidRPr="0049289C">
        <w:rPr>
          <w:color w:val="538135" w:themeColor="accent6" w:themeShade="BF"/>
        </w:rPr>
        <w:instrText xml:space="preserve"> REF reference2 \h </w:instrText>
      </w:r>
      <w:r w:rsidRPr="0049289C">
        <w:rPr>
          <w:color w:val="538135" w:themeColor="accent6" w:themeShade="BF"/>
        </w:rPr>
      </w:r>
      <w:r w:rsidRPr="0049289C">
        <w:rPr>
          <w:color w:val="538135" w:themeColor="accent6" w:themeShade="BF"/>
        </w:rPr>
        <w:fldChar w:fldCharType="separate"/>
      </w:r>
      <w:r w:rsidR="0091225A" w:rsidRPr="00D92370">
        <w:rPr>
          <w:rStyle w:val="EditorsNoteZchn"/>
          <w:lang w:val="en-US"/>
        </w:rPr>
        <w:t>[2]</w:t>
      </w:r>
      <w:r w:rsidRPr="0049289C">
        <w:rPr>
          <w:color w:val="538135" w:themeColor="accent6" w:themeShade="BF"/>
        </w:rPr>
        <w:fldChar w:fldCharType="end"/>
      </w:r>
      <w:r>
        <w:rPr>
          <w:color w:val="538135" w:themeColor="accent6" w:themeShade="BF"/>
          <w:lang w:val="en-US" w:eastAsia="en-GB"/>
        </w:rPr>
        <w:t>.</w:t>
      </w:r>
    </w:p>
    <w:p w14:paraId="6D4553C4" w14:textId="77777777" w:rsidR="003D0E86" w:rsidRPr="00F44538" w:rsidRDefault="003D0E86" w:rsidP="00F44538">
      <w:pPr>
        <w:overflowPunct/>
        <w:spacing w:after="0"/>
        <w:textAlignment w:val="auto"/>
        <w:rPr>
          <w:color w:val="538135" w:themeColor="accent6" w:themeShade="BF"/>
          <w:lang w:val="en-US" w:eastAsia="en-GB"/>
        </w:rPr>
      </w:pPr>
    </w:p>
    <w:p w14:paraId="33133359" w14:textId="23711391" w:rsidR="00470760" w:rsidRDefault="005B02E6">
      <w:pPr>
        <w:rPr>
          <w:color w:val="538135" w:themeColor="accent6" w:themeShade="BF"/>
        </w:rPr>
      </w:pPr>
      <w:r>
        <w:t xml:space="preserve">&lt;&lt; </w:t>
      </w:r>
      <w:r w:rsidRPr="00F44538">
        <w:t>C</w:t>
      </w:r>
      <w:r w:rsidR="00667007" w:rsidRPr="00F44538">
        <w:t>lause A.2</w:t>
      </w:r>
      <w:r w:rsidR="00182683" w:rsidRPr="00F44538">
        <w:t xml:space="preserve"> in </w:t>
      </w:r>
      <w:r w:rsidR="002D22B2" w:rsidRPr="00F44538">
        <w:t xml:space="preserve">ETSI TS 103 </w:t>
      </w:r>
      <w:r w:rsidR="002D22B2" w:rsidRPr="005818C8">
        <w:t>701</w:t>
      </w:r>
      <w:r w:rsidR="00670E91">
        <w:t xml:space="preserve"> </w:t>
      </w:r>
      <w:r w:rsidR="00670E91" w:rsidRPr="008B0296">
        <w:rPr>
          <w:color w:val="538135" w:themeColor="accent6" w:themeShade="BF"/>
        </w:rPr>
        <w:fldChar w:fldCharType="begin"/>
      </w:r>
      <w:r w:rsidR="00670E91" w:rsidRPr="005E207D">
        <w:rPr>
          <w:color w:val="538135" w:themeColor="accent6" w:themeShade="BF"/>
        </w:rPr>
        <w:instrText xml:space="preserve"> REF reference2 \h  \* MERGEFORMAT </w:instrText>
      </w:r>
      <w:r w:rsidR="00670E91" w:rsidRPr="008B0296">
        <w:rPr>
          <w:color w:val="538135" w:themeColor="accent6" w:themeShade="BF"/>
        </w:rPr>
      </w:r>
      <w:r w:rsidR="00670E91" w:rsidRPr="008B0296">
        <w:rPr>
          <w:color w:val="538135" w:themeColor="accent6" w:themeShade="BF"/>
        </w:rPr>
        <w:fldChar w:fldCharType="separate"/>
      </w:r>
      <w:r w:rsidR="0091225A" w:rsidRPr="007F0509">
        <w:t>[2]</w:t>
      </w:r>
      <w:r w:rsidR="00670E91" w:rsidRPr="008B0296">
        <w:rPr>
          <w:color w:val="538135" w:themeColor="accent6" w:themeShade="BF"/>
        </w:rPr>
        <w:fldChar w:fldCharType="end"/>
      </w:r>
      <w:r w:rsidR="00D96904" w:rsidRPr="005818C8">
        <w:t xml:space="preserve">, </w:t>
      </w:r>
      <w:r w:rsidR="00B147E6" w:rsidRPr="005818C8">
        <w:t>which specifies</w:t>
      </w:r>
      <w:r w:rsidR="00D96904" w:rsidRPr="005818C8">
        <w:t xml:space="preserve"> </w:t>
      </w:r>
      <w:r w:rsidR="00D96904" w:rsidRPr="00F44538">
        <w:t xml:space="preserve">the DUT pro forma, </w:t>
      </w:r>
      <w:r w:rsidR="00994CEB" w:rsidRPr="00F44538">
        <w:t xml:space="preserve">also applies </w:t>
      </w:r>
      <w:r w:rsidR="00B147E6">
        <w:t>in</w:t>
      </w:r>
      <w:r w:rsidR="00944262">
        <w:t xml:space="preserve"> the present document</w:t>
      </w:r>
      <w:r w:rsidR="00994CEB" w:rsidRPr="00F44538">
        <w:t>.</w:t>
      </w:r>
      <w:r>
        <w:t xml:space="preserve"> &gt;&gt;</w:t>
      </w:r>
      <w:r w:rsidR="00D96904">
        <w:rPr>
          <w:color w:val="538135" w:themeColor="accent6" w:themeShade="BF"/>
        </w:rPr>
        <w:t xml:space="preserve"> </w:t>
      </w:r>
    </w:p>
    <w:p w14:paraId="329FE86D" w14:textId="77C3B15D" w:rsidR="00A6312B" w:rsidRDefault="00386973">
      <w:pPr>
        <w:rPr>
          <w:color w:val="538135" w:themeColor="accent6" w:themeShade="BF"/>
        </w:rPr>
      </w:pPr>
      <w:r>
        <w:rPr>
          <w:color w:val="538135" w:themeColor="accent6" w:themeShade="BF"/>
        </w:rPr>
        <w:t>In this clause, it is also possible to add further information specific to the vertical domain.</w:t>
      </w:r>
    </w:p>
    <w:p w14:paraId="3875706A" w14:textId="59E1F136" w:rsidR="00072ABE" w:rsidRPr="00015551" w:rsidRDefault="00072ABE" w:rsidP="00D92370">
      <w:pPr>
        <w:pStyle w:val="Heading1"/>
      </w:pPr>
      <w:bookmarkStart w:id="505" w:name="_Toc92349962"/>
      <w:bookmarkStart w:id="506" w:name="_Toc92699747"/>
      <w:bookmarkStart w:id="507" w:name="_Toc92701702"/>
      <w:bookmarkStart w:id="508" w:name="_Toc101946867"/>
      <w:bookmarkStart w:id="509" w:name="_Toc102379010"/>
      <w:bookmarkStart w:id="510" w:name="_Toc102379144"/>
      <w:bookmarkStart w:id="511" w:name="_Toc103250511"/>
      <w:r w:rsidRPr="00015551">
        <w:t>A.</w:t>
      </w:r>
      <w:r w:rsidR="00504B7B" w:rsidRPr="00015551">
        <w:t>3</w:t>
      </w:r>
      <w:r w:rsidRPr="00015551">
        <w:tab/>
        <w:t>I</w:t>
      </w:r>
      <w:r w:rsidR="00F937F2" w:rsidRPr="00015551">
        <w:t>X</w:t>
      </w:r>
      <w:r w:rsidR="0092535E" w:rsidRPr="00015551">
        <w:t>IT</w:t>
      </w:r>
      <w:r w:rsidRPr="00015551">
        <w:t xml:space="preserve"> pro forma for [vertical domain]</w:t>
      </w:r>
      <w:bookmarkEnd w:id="505"/>
      <w:bookmarkEnd w:id="506"/>
      <w:bookmarkEnd w:id="507"/>
      <w:bookmarkEnd w:id="508"/>
      <w:bookmarkEnd w:id="509"/>
      <w:bookmarkEnd w:id="510"/>
      <w:bookmarkEnd w:id="511"/>
    </w:p>
    <w:p w14:paraId="796972EA" w14:textId="3C9282DB" w:rsidR="002A29CA" w:rsidRDefault="00F937F2" w:rsidP="00813504">
      <w:pPr>
        <w:rPr>
          <w:color w:val="538135" w:themeColor="accent6" w:themeShade="BF"/>
        </w:rPr>
      </w:pPr>
      <w:r>
        <w:rPr>
          <w:color w:val="538135" w:themeColor="accent6" w:themeShade="BF"/>
        </w:rPr>
        <w:t xml:space="preserve">The implementation of the </w:t>
      </w:r>
      <w:proofErr w:type="spellStart"/>
      <w:r>
        <w:rPr>
          <w:color w:val="538135" w:themeColor="accent6" w:themeShade="BF"/>
        </w:rPr>
        <w:t>eXtra</w:t>
      </w:r>
      <w:proofErr w:type="spellEnd"/>
      <w:r>
        <w:rPr>
          <w:color w:val="538135" w:themeColor="accent6" w:themeShade="BF"/>
        </w:rPr>
        <w:t xml:space="preserve"> Information for Testing (IXIT) pro forma in </w:t>
      </w:r>
      <w:r w:rsidR="00AB11BB">
        <w:rPr>
          <w:color w:val="538135" w:themeColor="accent6" w:themeShade="BF"/>
        </w:rPr>
        <w:t>the present clause</w:t>
      </w:r>
      <w:r w:rsidR="00AE65B2">
        <w:rPr>
          <w:color w:val="538135" w:themeColor="accent6" w:themeShade="BF"/>
        </w:rPr>
        <w:t xml:space="preserve"> is to be </w:t>
      </w:r>
      <w:r w:rsidR="00C7214D">
        <w:rPr>
          <w:color w:val="538135" w:themeColor="accent6" w:themeShade="BF"/>
        </w:rPr>
        <w:t xml:space="preserve">aligned with the existing IXIT pro forma in </w:t>
      </w:r>
      <w:r w:rsidR="002D22B2">
        <w:rPr>
          <w:color w:val="538135" w:themeColor="accent6" w:themeShade="BF"/>
        </w:rPr>
        <w:t>ETSI TS 103 701</w:t>
      </w:r>
      <w:r w:rsidR="0030084C">
        <w:rPr>
          <w:color w:val="538135" w:themeColor="accent6" w:themeShade="BF"/>
        </w:rPr>
        <w:t xml:space="preserve"> </w:t>
      </w:r>
      <w:r w:rsidR="001B5ECD" w:rsidRPr="007C5ED1">
        <w:rPr>
          <w:color w:val="538135" w:themeColor="accent6" w:themeShade="BF"/>
        </w:rPr>
        <w:fldChar w:fldCharType="begin"/>
      </w:r>
      <w:r w:rsidR="001B5ECD" w:rsidRPr="007C5ED1">
        <w:rPr>
          <w:color w:val="538135" w:themeColor="accent6" w:themeShade="BF"/>
        </w:rPr>
        <w:instrText xml:space="preserve"> REF reference2 \h </w:instrText>
      </w:r>
      <w:r w:rsidR="001B5ECD" w:rsidRPr="007C5ED1">
        <w:rPr>
          <w:color w:val="538135" w:themeColor="accent6" w:themeShade="BF"/>
        </w:rPr>
      </w:r>
      <w:r w:rsidR="001B5ECD" w:rsidRPr="007C5ED1">
        <w:rPr>
          <w:color w:val="538135" w:themeColor="accent6" w:themeShade="BF"/>
        </w:rPr>
        <w:fldChar w:fldCharType="separate"/>
      </w:r>
      <w:r w:rsidR="0091225A" w:rsidRPr="00D92370">
        <w:rPr>
          <w:rStyle w:val="EditorsNoteZchn"/>
          <w:lang w:val="en-US"/>
        </w:rPr>
        <w:t>[2]</w:t>
      </w:r>
      <w:r w:rsidR="001B5ECD" w:rsidRPr="007C5ED1">
        <w:rPr>
          <w:color w:val="538135" w:themeColor="accent6" w:themeShade="BF"/>
        </w:rPr>
        <w:fldChar w:fldCharType="end"/>
      </w:r>
      <w:r w:rsidR="00C7214D">
        <w:rPr>
          <w:color w:val="538135" w:themeColor="accent6" w:themeShade="BF"/>
        </w:rPr>
        <w:t xml:space="preserve">. In addition, the IXIT pro forma for the [vertical domain] is to be </w:t>
      </w:r>
      <w:r w:rsidR="00AE65B2">
        <w:rPr>
          <w:color w:val="538135" w:themeColor="accent6" w:themeShade="BF"/>
        </w:rPr>
        <w:t xml:space="preserve">adapted according to the </w:t>
      </w:r>
      <w:r w:rsidR="00687A6D">
        <w:rPr>
          <w:color w:val="538135" w:themeColor="accent6" w:themeShade="BF"/>
        </w:rPr>
        <w:t xml:space="preserve">modified TSOs and new test groups as </w:t>
      </w:r>
      <w:r w:rsidR="00BF35EE">
        <w:rPr>
          <w:color w:val="538135" w:themeColor="accent6" w:themeShade="BF"/>
        </w:rPr>
        <w:t>depicted in clause 5 and clause 6.</w:t>
      </w:r>
    </w:p>
    <w:p w14:paraId="54A1A934" w14:textId="77777777" w:rsidR="00EC6675" w:rsidRDefault="00EC6675" w:rsidP="00EC6675">
      <w:pPr>
        <w:rPr>
          <w:color w:val="538135" w:themeColor="accent6" w:themeShade="BF"/>
        </w:rPr>
      </w:pPr>
      <w:r>
        <w:rPr>
          <w:color w:val="538135" w:themeColor="accent6" w:themeShade="BF"/>
        </w:rPr>
        <w:t>To give the author of the vertical guidance on how to create IXIT entries, the structure of an IXIT pro forma is explained in the following.</w:t>
      </w:r>
    </w:p>
    <w:p w14:paraId="69C64AAB" w14:textId="229FBDDA" w:rsidR="00573B99" w:rsidRDefault="00F90C3F" w:rsidP="00EC6675">
      <w:pPr>
        <w:rPr>
          <w:color w:val="538135" w:themeColor="accent6" w:themeShade="BF"/>
        </w:rPr>
      </w:pPr>
      <w:r>
        <w:rPr>
          <w:color w:val="538135" w:themeColor="accent6" w:themeShade="BF"/>
        </w:rPr>
        <w:t xml:space="preserve">General information on IXIT pro </w:t>
      </w:r>
      <w:proofErr w:type="spellStart"/>
      <w:r>
        <w:rPr>
          <w:color w:val="538135" w:themeColor="accent6" w:themeShade="BF"/>
        </w:rPr>
        <w:t>formas</w:t>
      </w:r>
      <w:proofErr w:type="spellEnd"/>
      <w:r w:rsidR="006C16AE">
        <w:rPr>
          <w:color w:val="538135" w:themeColor="accent6" w:themeShade="BF"/>
        </w:rPr>
        <w:t>:</w:t>
      </w:r>
    </w:p>
    <w:p w14:paraId="58E5029C" w14:textId="77777777" w:rsidR="00EC6675" w:rsidRPr="00CB239B" w:rsidRDefault="00EC6675" w:rsidP="00C66443">
      <w:pPr>
        <w:pStyle w:val="B1"/>
        <w:numPr>
          <w:ilvl w:val="0"/>
          <w:numId w:val="13"/>
        </w:numPr>
        <w:rPr>
          <w:color w:val="538135" w:themeColor="accent6" w:themeShade="BF"/>
        </w:rPr>
      </w:pPr>
      <w:r w:rsidRPr="002B6E97">
        <w:rPr>
          <w:color w:val="538135" w:themeColor="accent6" w:themeShade="BF"/>
        </w:rPr>
        <w:t>IXIT entries can be structured as table or list of independent items</w:t>
      </w:r>
    </w:p>
    <w:p w14:paraId="5245C5CD" w14:textId="440868B5" w:rsidR="007B7D82" w:rsidRPr="00CB239B" w:rsidRDefault="007B7D82" w:rsidP="00C66443">
      <w:pPr>
        <w:pStyle w:val="B1"/>
        <w:numPr>
          <w:ilvl w:val="0"/>
          <w:numId w:val="13"/>
        </w:numPr>
        <w:rPr>
          <w:color w:val="538135" w:themeColor="accent6" w:themeShade="BF"/>
        </w:rPr>
      </w:pPr>
      <w:r w:rsidRPr="002B6E97">
        <w:rPr>
          <w:color w:val="538135" w:themeColor="accent6" w:themeShade="BF"/>
        </w:rPr>
        <w:t xml:space="preserve">Test groups in the whole document can refer to </w:t>
      </w:r>
      <w:r>
        <w:rPr>
          <w:color w:val="538135" w:themeColor="accent6" w:themeShade="BF"/>
        </w:rPr>
        <w:t xml:space="preserve">existing </w:t>
      </w:r>
      <w:r w:rsidRPr="002B6E97">
        <w:rPr>
          <w:color w:val="538135" w:themeColor="accent6" w:themeShade="BF"/>
        </w:rPr>
        <w:t xml:space="preserve">entries in the IXIT pro </w:t>
      </w:r>
      <w:proofErr w:type="spellStart"/>
      <w:r w:rsidRPr="002B6E97">
        <w:rPr>
          <w:color w:val="538135" w:themeColor="accent6" w:themeShade="BF"/>
        </w:rPr>
        <w:t>formas</w:t>
      </w:r>
      <w:proofErr w:type="spellEnd"/>
      <w:r>
        <w:rPr>
          <w:color w:val="538135" w:themeColor="accent6" w:themeShade="BF"/>
        </w:rPr>
        <w:t xml:space="preserve"> from </w:t>
      </w:r>
      <w:r w:rsidR="0006398F">
        <w:rPr>
          <w:color w:val="538135" w:themeColor="accent6" w:themeShade="BF"/>
        </w:rPr>
        <w:t xml:space="preserve">ETSI </w:t>
      </w:r>
      <w:r>
        <w:rPr>
          <w:color w:val="538135" w:themeColor="accent6" w:themeShade="BF"/>
        </w:rPr>
        <w:t>TS 103 </w:t>
      </w:r>
      <w:r w:rsidRPr="00A316A3">
        <w:rPr>
          <w:color w:val="538135" w:themeColor="accent6" w:themeShade="BF"/>
        </w:rPr>
        <w:t>701 </w:t>
      </w:r>
      <w:r w:rsidRPr="00A316A3">
        <w:rPr>
          <w:color w:val="538135" w:themeColor="accent6" w:themeShade="BF"/>
        </w:rPr>
        <w:fldChar w:fldCharType="begin"/>
      </w:r>
      <w:r w:rsidRPr="00A316A3">
        <w:rPr>
          <w:color w:val="538135" w:themeColor="accent6" w:themeShade="BF"/>
        </w:rPr>
        <w:instrText xml:space="preserve"> REF reference2 \h </w:instrText>
      </w:r>
      <w:r w:rsidR="0006398F" w:rsidRPr="00A316A3">
        <w:rPr>
          <w:color w:val="538135" w:themeColor="accent6" w:themeShade="BF"/>
        </w:rPr>
        <w:instrText xml:space="preserve"> \* MERGEFORMAT </w:instrText>
      </w:r>
      <w:r w:rsidRPr="00A316A3">
        <w:rPr>
          <w:color w:val="538135" w:themeColor="accent6" w:themeShade="BF"/>
        </w:rPr>
      </w:r>
      <w:r w:rsidRPr="00A316A3">
        <w:rPr>
          <w:color w:val="538135" w:themeColor="accent6" w:themeShade="BF"/>
        </w:rPr>
        <w:fldChar w:fldCharType="separate"/>
      </w:r>
      <w:r w:rsidR="0091225A" w:rsidRPr="007F0509">
        <w:t>[2]</w:t>
      </w:r>
      <w:r w:rsidRPr="00A316A3">
        <w:rPr>
          <w:color w:val="538135" w:themeColor="accent6" w:themeShade="BF"/>
        </w:rPr>
        <w:fldChar w:fldCharType="end"/>
      </w:r>
      <w:r w:rsidRPr="00A316A3">
        <w:rPr>
          <w:color w:val="538135" w:themeColor="accent6" w:themeShade="BF"/>
        </w:rPr>
        <w:t xml:space="preserve"> or </w:t>
      </w:r>
      <w:r>
        <w:rPr>
          <w:color w:val="538135" w:themeColor="accent6" w:themeShade="BF"/>
        </w:rPr>
        <w:t xml:space="preserve">can refer to new </w:t>
      </w:r>
      <w:r w:rsidR="00D91D9A">
        <w:rPr>
          <w:color w:val="538135" w:themeColor="accent6" w:themeShade="BF"/>
        </w:rPr>
        <w:t>entries</w:t>
      </w:r>
      <w:r>
        <w:rPr>
          <w:color w:val="538135" w:themeColor="accent6" w:themeShade="BF"/>
        </w:rPr>
        <w:t xml:space="preserve"> of the present document (referring is done using table B.1)</w:t>
      </w:r>
    </w:p>
    <w:p w14:paraId="07C644BA" w14:textId="79AD8F5B" w:rsidR="007B7D82" w:rsidRDefault="007B7D82" w:rsidP="00C66443">
      <w:pPr>
        <w:pStyle w:val="B1"/>
        <w:numPr>
          <w:ilvl w:val="0"/>
          <w:numId w:val="13"/>
        </w:numPr>
        <w:rPr>
          <w:color w:val="538135" w:themeColor="accent6" w:themeShade="BF"/>
        </w:rPr>
      </w:pPr>
      <w:r w:rsidRPr="002B6E97">
        <w:rPr>
          <w:color w:val="538135" w:themeColor="accent6" w:themeShade="BF"/>
        </w:rPr>
        <w:t xml:space="preserve">Where applicable, already existing IXIT pro </w:t>
      </w:r>
      <w:proofErr w:type="spellStart"/>
      <w:r w:rsidRPr="002B6E97">
        <w:rPr>
          <w:color w:val="538135" w:themeColor="accent6" w:themeShade="BF"/>
        </w:rPr>
        <w:t>formas</w:t>
      </w:r>
      <w:proofErr w:type="spellEnd"/>
      <w:r w:rsidRPr="002B6E97">
        <w:rPr>
          <w:color w:val="538135" w:themeColor="accent6" w:themeShade="BF"/>
        </w:rPr>
        <w:t xml:space="preserve"> should be reused and</w:t>
      </w:r>
      <w:r w:rsidRPr="00CB239B">
        <w:rPr>
          <w:color w:val="538135" w:themeColor="accent6" w:themeShade="BF"/>
        </w:rPr>
        <w:t>,</w:t>
      </w:r>
      <w:r w:rsidRPr="002B6E97">
        <w:rPr>
          <w:color w:val="538135" w:themeColor="accent6" w:themeShade="BF"/>
        </w:rPr>
        <w:t xml:space="preserve"> if </w:t>
      </w:r>
      <w:r w:rsidRPr="00CB239B">
        <w:rPr>
          <w:color w:val="538135" w:themeColor="accent6" w:themeShade="BF"/>
        </w:rPr>
        <w:t>necessary,</w:t>
      </w:r>
      <w:r w:rsidRPr="002B6E97">
        <w:rPr>
          <w:color w:val="538135" w:themeColor="accent6" w:themeShade="BF"/>
        </w:rPr>
        <w:t xml:space="preserve"> complemented by </w:t>
      </w:r>
      <w:r>
        <w:rPr>
          <w:color w:val="538135" w:themeColor="accent6" w:themeShade="BF"/>
        </w:rPr>
        <w:t xml:space="preserve">the vertical domain </w:t>
      </w:r>
      <w:r w:rsidRPr="002B6E97">
        <w:rPr>
          <w:color w:val="538135" w:themeColor="accent6" w:themeShade="BF"/>
        </w:rPr>
        <w:t xml:space="preserve">additionally required </w:t>
      </w:r>
      <w:r>
        <w:rPr>
          <w:color w:val="538135" w:themeColor="accent6" w:themeShade="BF"/>
        </w:rPr>
        <w:t>entries</w:t>
      </w:r>
    </w:p>
    <w:p w14:paraId="391A6211" w14:textId="080C52B8" w:rsidR="00F61A9D" w:rsidRPr="00E83062" w:rsidRDefault="00F90C3F" w:rsidP="00E83062">
      <w:pPr>
        <w:rPr>
          <w:color w:val="538135" w:themeColor="accent6" w:themeShade="BF"/>
        </w:rPr>
      </w:pPr>
      <w:r>
        <w:rPr>
          <w:color w:val="538135" w:themeColor="accent6" w:themeShade="BF"/>
        </w:rPr>
        <w:t xml:space="preserve">Structuring </w:t>
      </w:r>
      <w:r w:rsidR="00B877C3">
        <w:rPr>
          <w:color w:val="538135" w:themeColor="accent6" w:themeShade="BF"/>
        </w:rPr>
        <w:t xml:space="preserve">IXIT pro </w:t>
      </w:r>
      <w:proofErr w:type="spellStart"/>
      <w:r w:rsidR="00B877C3">
        <w:rPr>
          <w:color w:val="538135" w:themeColor="accent6" w:themeShade="BF"/>
        </w:rPr>
        <w:t>formas</w:t>
      </w:r>
      <w:proofErr w:type="spellEnd"/>
      <w:r w:rsidR="00B877C3">
        <w:rPr>
          <w:color w:val="538135" w:themeColor="accent6" w:themeShade="BF"/>
        </w:rPr>
        <w:t>:</w:t>
      </w:r>
    </w:p>
    <w:p w14:paraId="7FF3EC52" w14:textId="77777777" w:rsidR="007B7D82" w:rsidRPr="00CB239B" w:rsidRDefault="007B7D82" w:rsidP="00C66443">
      <w:pPr>
        <w:pStyle w:val="B1"/>
        <w:numPr>
          <w:ilvl w:val="0"/>
          <w:numId w:val="13"/>
        </w:numPr>
        <w:rPr>
          <w:color w:val="538135" w:themeColor="accent6" w:themeShade="BF"/>
        </w:rPr>
      </w:pPr>
      <w:r w:rsidRPr="002B6E97">
        <w:rPr>
          <w:color w:val="538135" w:themeColor="accent6" w:themeShade="BF"/>
        </w:rPr>
        <w:t xml:space="preserve">The order of the IXIT pro </w:t>
      </w:r>
      <w:proofErr w:type="spellStart"/>
      <w:r w:rsidRPr="002B6E97">
        <w:rPr>
          <w:color w:val="538135" w:themeColor="accent6" w:themeShade="BF"/>
        </w:rPr>
        <w:t>formas</w:t>
      </w:r>
      <w:proofErr w:type="spellEnd"/>
      <w:r w:rsidRPr="002B6E97">
        <w:rPr>
          <w:color w:val="538135" w:themeColor="accent6" w:themeShade="BF"/>
        </w:rPr>
        <w:t xml:space="preserve"> is oriented on the first use in the document using a sequential numbering</w:t>
      </w:r>
    </w:p>
    <w:p w14:paraId="242C2B3B" w14:textId="77777777" w:rsidR="007B7D82" w:rsidRDefault="007B7D82" w:rsidP="00C66443">
      <w:pPr>
        <w:pStyle w:val="B1"/>
        <w:numPr>
          <w:ilvl w:val="0"/>
          <w:numId w:val="13"/>
        </w:numPr>
        <w:rPr>
          <w:color w:val="538135" w:themeColor="accent6" w:themeShade="BF"/>
        </w:rPr>
      </w:pPr>
      <w:r w:rsidRPr="002B6E97">
        <w:rPr>
          <w:color w:val="538135" w:themeColor="accent6" w:themeShade="BF"/>
        </w:rPr>
        <w:t>All elements inside a</w:t>
      </w:r>
      <w:r>
        <w:rPr>
          <w:color w:val="538135" w:themeColor="accent6" w:themeShade="BF"/>
        </w:rPr>
        <w:t>n</w:t>
      </w:r>
      <w:r w:rsidRPr="002B6E97">
        <w:rPr>
          <w:color w:val="538135" w:themeColor="accent6" w:themeShade="BF"/>
        </w:rPr>
        <w:t xml:space="preserve"> IXIT are on the same level (no sub</w:t>
      </w:r>
      <w:r>
        <w:rPr>
          <w:color w:val="538135" w:themeColor="accent6" w:themeShade="BF"/>
        </w:rPr>
        <w:t>-</w:t>
      </w:r>
      <w:r w:rsidRPr="002B6E97">
        <w:rPr>
          <w:color w:val="538135" w:themeColor="accent6" w:themeShade="BF"/>
        </w:rPr>
        <w:t>IXIT)</w:t>
      </w:r>
    </w:p>
    <w:p w14:paraId="64598A13" w14:textId="2A4F40A2" w:rsidR="00EF0414" w:rsidRPr="00E83062" w:rsidRDefault="00EF0414" w:rsidP="00E83062">
      <w:pPr>
        <w:rPr>
          <w:color w:val="538135" w:themeColor="accent6" w:themeShade="BF"/>
        </w:rPr>
      </w:pPr>
      <w:r>
        <w:rPr>
          <w:color w:val="538135" w:themeColor="accent6" w:themeShade="BF"/>
        </w:rPr>
        <w:t>Designations within an IXIT pro forma:</w:t>
      </w:r>
    </w:p>
    <w:p w14:paraId="64A208E4" w14:textId="77777777" w:rsidR="00EC6675" w:rsidRPr="00CB239B" w:rsidRDefault="00EC6675" w:rsidP="00C66443">
      <w:pPr>
        <w:pStyle w:val="B1"/>
        <w:numPr>
          <w:ilvl w:val="0"/>
          <w:numId w:val="13"/>
        </w:numPr>
        <w:rPr>
          <w:color w:val="538135" w:themeColor="accent6" w:themeShade="BF"/>
        </w:rPr>
      </w:pPr>
      <w:r w:rsidRPr="002B6E97">
        <w:rPr>
          <w:color w:val="538135" w:themeColor="accent6" w:themeShade="BF"/>
        </w:rPr>
        <w:t xml:space="preserve">The name of the IXIT </w:t>
      </w:r>
      <w:r>
        <w:rPr>
          <w:color w:val="538135" w:themeColor="accent6" w:themeShade="BF"/>
        </w:rPr>
        <w:t>shall</w:t>
      </w:r>
      <w:r w:rsidRPr="002B6E97">
        <w:rPr>
          <w:color w:val="538135" w:themeColor="accent6" w:themeShade="BF"/>
        </w:rPr>
        <w:t xml:space="preserve"> be short an</w:t>
      </w:r>
      <w:r w:rsidRPr="00CB239B">
        <w:rPr>
          <w:color w:val="538135" w:themeColor="accent6" w:themeShade="BF"/>
        </w:rPr>
        <w:t>d</w:t>
      </w:r>
      <w:r w:rsidRPr="002B6E97">
        <w:rPr>
          <w:color w:val="538135" w:themeColor="accent6" w:themeShade="BF"/>
        </w:rPr>
        <w:t xml:space="preserve"> precise</w:t>
      </w:r>
    </w:p>
    <w:p w14:paraId="373BF416" w14:textId="77777777" w:rsidR="00EC6675" w:rsidRPr="00CB239B" w:rsidRDefault="00EC6675" w:rsidP="00C66443">
      <w:pPr>
        <w:pStyle w:val="B1"/>
        <w:numPr>
          <w:ilvl w:val="0"/>
          <w:numId w:val="13"/>
        </w:numPr>
        <w:rPr>
          <w:color w:val="538135" w:themeColor="accent6" w:themeShade="BF"/>
        </w:rPr>
      </w:pPr>
      <w:r w:rsidRPr="002B6E97">
        <w:rPr>
          <w:color w:val="538135" w:themeColor="accent6" w:themeShade="BF"/>
        </w:rPr>
        <w:t xml:space="preserve">The descriptors inside IXIT </w:t>
      </w:r>
      <w:r>
        <w:rPr>
          <w:color w:val="538135" w:themeColor="accent6" w:themeShade="BF"/>
        </w:rPr>
        <w:t>shall</w:t>
      </w:r>
      <w:r w:rsidRPr="002B6E97">
        <w:rPr>
          <w:color w:val="538135" w:themeColor="accent6" w:themeShade="BF"/>
        </w:rPr>
        <w:t xml:space="preserve"> be short an</w:t>
      </w:r>
      <w:r w:rsidRPr="00CB239B">
        <w:rPr>
          <w:color w:val="538135" w:themeColor="accent6" w:themeShade="BF"/>
        </w:rPr>
        <w:t>d</w:t>
      </w:r>
      <w:r w:rsidRPr="002B6E97">
        <w:rPr>
          <w:color w:val="538135" w:themeColor="accent6" w:themeShade="BF"/>
        </w:rPr>
        <w:t xml:space="preserve"> precise</w:t>
      </w:r>
    </w:p>
    <w:p w14:paraId="120FC0FE" w14:textId="77777777" w:rsidR="00EC6675" w:rsidRPr="00CB239B" w:rsidRDefault="00EC6675" w:rsidP="00C66443">
      <w:pPr>
        <w:pStyle w:val="B1"/>
        <w:numPr>
          <w:ilvl w:val="0"/>
          <w:numId w:val="13"/>
        </w:numPr>
        <w:rPr>
          <w:color w:val="538135" w:themeColor="accent6" w:themeShade="BF"/>
        </w:rPr>
      </w:pPr>
      <w:r w:rsidRPr="002B6E97">
        <w:rPr>
          <w:color w:val="538135" w:themeColor="accent6" w:themeShade="BF"/>
        </w:rPr>
        <w:t xml:space="preserve">The </w:t>
      </w:r>
      <w:proofErr w:type="spellStart"/>
      <w:r w:rsidRPr="002B6E97">
        <w:rPr>
          <w:color w:val="538135" w:themeColor="accent6" w:themeShade="BF"/>
        </w:rPr>
        <w:t>TableIdentifier</w:t>
      </w:r>
      <w:proofErr w:type="spellEnd"/>
      <w:r w:rsidRPr="002B6E97">
        <w:rPr>
          <w:color w:val="538135" w:themeColor="accent6" w:themeShade="BF"/>
        </w:rPr>
        <w:t xml:space="preserve"> </w:t>
      </w:r>
      <w:r>
        <w:rPr>
          <w:color w:val="538135" w:themeColor="accent6" w:themeShade="BF"/>
        </w:rPr>
        <w:t>shall</w:t>
      </w:r>
      <w:r w:rsidRPr="002B6E97">
        <w:rPr>
          <w:color w:val="538135" w:themeColor="accent6" w:themeShade="BF"/>
        </w:rPr>
        <w:t xml:space="preserve"> be a short abbreviation of the IXIT name for referencing</w:t>
      </w:r>
    </w:p>
    <w:p w14:paraId="24A52D2B" w14:textId="5BCE0095" w:rsidR="00056DEB" w:rsidRPr="00E84299" w:rsidRDefault="003A5B77" w:rsidP="00C66443">
      <w:pPr>
        <w:pStyle w:val="B1"/>
        <w:numPr>
          <w:ilvl w:val="0"/>
          <w:numId w:val="13"/>
        </w:numPr>
        <w:rPr>
          <w:color w:val="538135" w:themeColor="accent6" w:themeShade="BF"/>
        </w:rPr>
      </w:pPr>
      <w:r>
        <w:rPr>
          <w:color w:val="538135" w:themeColor="accent6" w:themeShade="BF"/>
        </w:rPr>
        <w:t xml:space="preserve">Added </w:t>
      </w:r>
      <w:r w:rsidR="007B7D82">
        <w:rPr>
          <w:color w:val="538135" w:themeColor="accent6" w:themeShade="BF"/>
        </w:rPr>
        <w:t>IXIT entries</w:t>
      </w:r>
      <w:r w:rsidR="00E50BA7">
        <w:rPr>
          <w:color w:val="538135" w:themeColor="accent6" w:themeShade="BF"/>
        </w:rPr>
        <w:t xml:space="preserve"> that are new or based on modification of an existing IXIT entry</w:t>
      </w:r>
      <w:r w:rsidR="007B7D82">
        <w:rPr>
          <w:color w:val="538135" w:themeColor="accent6" w:themeShade="BF"/>
        </w:rPr>
        <w:t xml:space="preserve"> </w:t>
      </w:r>
      <w:r w:rsidR="00056DEB">
        <w:rPr>
          <w:color w:val="538135" w:themeColor="accent6" w:themeShade="BF"/>
        </w:rPr>
        <w:t xml:space="preserve">and/or new IXIT tables/lists are to be created as described </w:t>
      </w:r>
      <w:r w:rsidR="003970AB">
        <w:rPr>
          <w:color w:val="538135" w:themeColor="accent6" w:themeShade="BF"/>
        </w:rPr>
        <w:t>in clause 4.1.2 of the present document</w:t>
      </w:r>
    </w:p>
    <w:p w14:paraId="148EA06D" w14:textId="77777777" w:rsidR="00EC6675" w:rsidRPr="00CB239B" w:rsidRDefault="00EC6675" w:rsidP="00EC6675">
      <w:pPr>
        <w:rPr>
          <w:b/>
          <w:bCs/>
          <w:color w:val="538135" w:themeColor="accent6" w:themeShade="BF"/>
        </w:rPr>
      </w:pPr>
      <w:r w:rsidRPr="00CB239B">
        <w:rPr>
          <w:b/>
          <w:bCs/>
          <w:color w:val="538135" w:themeColor="accent6" w:themeShade="BF"/>
        </w:rPr>
        <w:lastRenderedPageBreak/>
        <w:t>IXIT 1-TableIdentifier: Name of IXIT text block 1</w:t>
      </w:r>
    </w:p>
    <w:p w14:paraId="03586D2A" w14:textId="34EFD29F" w:rsidR="00251E3B" w:rsidRDefault="00EC6675" w:rsidP="00C05F3A">
      <w:pPr>
        <w:rPr>
          <w:color w:val="538135" w:themeColor="accent6" w:themeShade="BF"/>
        </w:rPr>
      </w:pPr>
      <w:r w:rsidRPr="002B6E97">
        <w:rPr>
          <w:color w:val="538135" w:themeColor="accent6" w:themeShade="BF"/>
        </w:rPr>
        <w:t xml:space="preserve">Optional: Further information regarding the content of the IXIT, e.g. </w:t>
      </w:r>
      <w:r>
        <w:rPr>
          <w:color w:val="538135" w:themeColor="accent6" w:themeShade="BF"/>
        </w:rPr>
        <w:t>"</w:t>
      </w:r>
      <w:r w:rsidRPr="002B6E97">
        <w:rPr>
          <w:color w:val="538135" w:themeColor="accent6" w:themeShade="BF"/>
        </w:rPr>
        <w:t>The completed IXIT lists xxx. The pro forma contains the following entries and is typically filled out in form of a table</w:t>
      </w:r>
      <w:r>
        <w:rPr>
          <w:color w:val="538135" w:themeColor="accent6" w:themeShade="BF"/>
        </w:rPr>
        <w:t>"</w:t>
      </w:r>
      <w:r w:rsidRPr="002B6E97">
        <w:rPr>
          <w:color w:val="538135" w:themeColor="accent6" w:themeShade="BF"/>
        </w:rPr>
        <w:t xml:space="preserve"> or </w:t>
      </w:r>
      <w:r>
        <w:rPr>
          <w:color w:val="538135" w:themeColor="accent6" w:themeShade="BF"/>
        </w:rPr>
        <w:t>"</w:t>
      </w:r>
      <w:r w:rsidRPr="002B6E97">
        <w:rPr>
          <w:color w:val="538135" w:themeColor="accent6" w:themeShade="BF"/>
        </w:rPr>
        <w:t>The completed IXIT lists xxx. The pro forma contains the following entries, which are independent from each other, and is typica</w:t>
      </w:r>
      <w:r w:rsidRPr="00E84299">
        <w:rPr>
          <w:color w:val="538135" w:themeColor="accent6" w:themeShade="BF"/>
        </w:rPr>
        <w:t>lly filled out in form of a list</w:t>
      </w:r>
      <w:r>
        <w:rPr>
          <w:color w:val="538135" w:themeColor="accent6" w:themeShade="BF"/>
        </w:rPr>
        <w:t>"</w:t>
      </w:r>
      <w:r w:rsidRPr="00E84299">
        <w:rPr>
          <w:color w:val="538135" w:themeColor="accent6" w:themeShade="BF"/>
        </w:rPr>
        <w:t>.</w:t>
      </w:r>
    </w:p>
    <w:p w14:paraId="5F8B72A1" w14:textId="1D851565" w:rsidR="00251E3B" w:rsidRDefault="00251E3B" w:rsidP="00C05F3A">
      <w:pPr>
        <w:rPr>
          <w:color w:val="538135" w:themeColor="accent6" w:themeShade="BF"/>
          <w:lang w:val="en-US"/>
        </w:rPr>
      </w:pPr>
      <w:r>
        <w:rPr>
          <w:color w:val="538135" w:themeColor="accent6" w:themeShade="BF"/>
        </w:rPr>
        <w:t xml:space="preserve">If </w:t>
      </w:r>
      <w:r w:rsidR="00E53D0E">
        <w:rPr>
          <w:color w:val="538135" w:themeColor="accent6" w:themeShade="BF"/>
        </w:rPr>
        <w:t>a</w:t>
      </w:r>
      <w:r w:rsidR="00761AB7">
        <w:rPr>
          <w:color w:val="538135" w:themeColor="accent6" w:themeShade="BF"/>
        </w:rPr>
        <w:t xml:space="preserve">n </w:t>
      </w:r>
      <w:r w:rsidR="00E53D0E">
        <w:rPr>
          <w:color w:val="538135" w:themeColor="accent6" w:themeShade="BF"/>
        </w:rPr>
        <w:t>IXIT entry</w:t>
      </w:r>
      <w:r w:rsidR="00761AB7">
        <w:rPr>
          <w:color w:val="538135" w:themeColor="accent6" w:themeShade="BF"/>
        </w:rPr>
        <w:t xml:space="preserve"> based on modifications of an existing IXIT entry from ETSI TS 103 701 </w:t>
      </w:r>
      <w:r w:rsidR="00761AB7" w:rsidRPr="007C5ED1">
        <w:rPr>
          <w:color w:val="538135" w:themeColor="accent6" w:themeShade="BF"/>
        </w:rPr>
        <w:fldChar w:fldCharType="begin"/>
      </w:r>
      <w:r w:rsidR="00761AB7" w:rsidRPr="007C5ED1">
        <w:rPr>
          <w:color w:val="538135" w:themeColor="accent6" w:themeShade="BF"/>
        </w:rPr>
        <w:instrText xml:space="preserve"> REF reference2 \h </w:instrText>
      </w:r>
      <w:r w:rsidR="00761AB7" w:rsidRPr="007C5ED1">
        <w:rPr>
          <w:color w:val="538135" w:themeColor="accent6" w:themeShade="BF"/>
        </w:rPr>
      </w:r>
      <w:r w:rsidR="00761AB7" w:rsidRPr="007C5ED1">
        <w:rPr>
          <w:color w:val="538135" w:themeColor="accent6" w:themeShade="BF"/>
        </w:rPr>
        <w:fldChar w:fldCharType="separate"/>
      </w:r>
      <w:r w:rsidR="0091225A" w:rsidRPr="00D92370">
        <w:rPr>
          <w:rStyle w:val="EditorsNoteZchn"/>
          <w:lang w:val="en-US"/>
        </w:rPr>
        <w:t>[2]</w:t>
      </w:r>
      <w:r w:rsidR="00761AB7" w:rsidRPr="007C5ED1">
        <w:rPr>
          <w:color w:val="538135" w:themeColor="accent6" w:themeShade="BF"/>
        </w:rPr>
        <w:fldChar w:fldCharType="end"/>
      </w:r>
      <w:r w:rsidR="00E53D0E">
        <w:rPr>
          <w:color w:val="538135" w:themeColor="accent6" w:themeShade="BF"/>
        </w:rPr>
        <w:t xml:space="preserve"> is added</w:t>
      </w:r>
      <w:r w:rsidR="00B35CF1">
        <w:rPr>
          <w:color w:val="538135" w:themeColor="accent6" w:themeShade="BF"/>
        </w:rPr>
        <w:t>, the predefined</w:t>
      </w:r>
      <w:r w:rsidR="009D4CE0">
        <w:rPr>
          <w:color w:val="538135" w:themeColor="accent6" w:themeShade="BF"/>
        </w:rPr>
        <w:t xml:space="preserve"> </w:t>
      </w:r>
      <w:r w:rsidR="00B35CF1">
        <w:rPr>
          <w:color w:val="538135" w:themeColor="accent6" w:themeShade="BF"/>
        </w:rPr>
        <w:t xml:space="preserve">sentence from </w:t>
      </w:r>
      <w:r w:rsidR="0006398F">
        <w:rPr>
          <w:color w:val="538135" w:themeColor="accent6" w:themeShade="BF"/>
        </w:rPr>
        <w:t>example</w:t>
      </w:r>
      <w:r w:rsidR="00B35CF1">
        <w:rPr>
          <w:color w:val="538135" w:themeColor="accent6" w:themeShade="BF"/>
        </w:rPr>
        <w:t xml:space="preserve"> 1 in clause 4.1.2 is to be used: "</w:t>
      </w:r>
      <w:r w:rsidR="00B35CF1">
        <w:rPr>
          <w:color w:val="538135" w:themeColor="accent6" w:themeShade="BF"/>
          <w:lang w:val="en-US"/>
        </w:rPr>
        <w:t xml:space="preserve">The following IXIT entry incorporates modifications of an existing IXIT entry and is added to the original IXIT table IXIT 1-AuthMech from ETSI TS 103 701 </w:t>
      </w:r>
      <w:r w:rsidR="00B35CF1" w:rsidRPr="007C5ED1">
        <w:rPr>
          <w:color w:val="538135" w:themeColor="accent6" w:themeShade="BF"/>
        </w:rPr>
        <w:fldChar w:fldCharType="begin"/>
      </w:r>
      <w:r w:rsidR="00B35CF1" w:rsidRPr="007C5ED1">
        <w:rPr>
          <w:color w:val="538135" w:themeColor="accent6" w:themeShade="BF"/>
        </w:rPr>
        <w:instrText xml:space="preserve"> REF reference2 \h </w:instrText>
      </w:r>
      <w:r w:rsidR="00B35CF1" w:rsidRPr="007C5ED1">
        <w:rPr>
          <w:color w:val="538135" w:themeColor="accent6" w:themeShade="BF"/>
        </w:rPr>
      </w:r>
      <w:r w:rsidR="00B35CF1" w:rsidRPr="007C5ED1">
        <w:rPr>
          <w:color w:val="538135" w:themeColor="accent6" w:themeShade="BF"/>
        </w:rPr>
        <w:fldChar w:fldCharType="separate"/>
      </w:r>
      <w:r w:rsidR="0091225A" w:rsidRPr="00D92370">
        <w:rPr>
          <w:rStyle w:val="EditorsNoteZchn"/>
          <w:lang w:val="en-US"/>
        </w:rPr>
        <w:t>[2]</w:t>
      </w:r>
      <w:r w:rsidR="00B35CF1" w:rsidRPr="007C5ED1">
        <w:rPr>
          <w:color w:val="538135" w:themeColor="accent6" w:themeShade="BF"/>
        </w:rPr>
        <w:fldChar w:fldCharType="end"/>
      </w:r>
      <w:r w:rsidR="00B35CF1">
        <w:rPr>
          <w:color w:val="538135" w:themeColor="accent6" w:themeShade="BF"/>
          <w:lang w:val="en-US"/>
        </w:rPr>
        <w:t xml:space="preserve">: </w:t>
      </w:r>
      <w:r w:rsidR="00846120">
        <w:rPr>
          <w:color w:val="538135" w:themeColor="accent6" w:themeShade="BF"/>
          <w:lang w:val="en-US"/>
        </w:rPr>
        <w:t>…"</w:t>
      </w:r>
      <w:r w:rsidR="00B857C2">
        <w:rPr>
          <w:color w:val="538135" w:themeColor="accent6" w:themeShade="BF"/>
          <w:lang w:val="en-US"/>
        </w:rPr>
        <w:t>.</w:t>
      </w:r>
    </w:p>
    <w:p w14:paraId="377AF865" w14:textId="1A09E59A" w:rsidR="00C05F3A" w:rsidRDefault="00040625" w:rsidP="00EC6675">
      <w:pPr>
        <w:rPr>
          <w:color w:val="538135" w:themeColor="accent6" w:themeShade="BF"/>
          <w:lang w:val="en-US"/>
        </w:rPr>
      </w:pPr>
      <w:r>
        <w:rPr>
          <w:color w:val="538135" w:themeColor="accent6" w:themeShade="BF"/>
          <w:lang w:val="en-US"/>
        </w:rPr>
        <w:t xml:space="preserve">If a new IXIT entry is added, the predefined sentence from </w:t>
      </w:r>
      <w:r w:rsidR="0006398F">
        <w:rPr>
          <w:color w:val="538135" w:themeColor="accent6" w:themeShade="BF"/>
          <w:lang w:val="en-US"/>
        </w:rPr>
        <w:t xml:space="preserve">example </w:t>
      </w:r>
      <w:r>
        <w:rPr>
          <w:color w:val="538135" w:themeColor="accent6" w:themeShade="BF"/>
          <w:lang w:val="en-US"/>
        </w:rPr>
        <w:t>2 in clause 4.1.2 is to be used: "</w:t>
      </w:r>
      <w:r w:rsidR="00B857C2" w:rsidRPr="00B857C2">
        <w:rPr>
          <w:color w:val="538135" w:themeColor="accent6" w:themeShade="BF"/>
          <w:lang w:val="en-US"/>
        </w:rPr>
        <w:t>The following IXIT entry is new and is added to the original IXIT table IXIT 1-AuthMech from ETSI TS 103 701 [2]:</w:t>
      </w:r>
      <w:r w:rsidR="00B857C2">
        <w:rPr>
          <w:color w:val="538135" w:themeColor="accent6" w:themeShade="BF"/>
          <w:lang w:val="en-US"/>
        </w:rPr>
        <w:t xml:space="preserve"> …".</w:t>
      </w:r>
    </w:p>
    <w:p w14:paraId="71F12642" w14:textId="7A37F665" w:rsidR="00530CE5" w:rsidRPr="008078A4" w:rsidRDefault="00530CE5" w:rsidP="00E83062">
      <w:pPr>
        <w:pStyle w:val="NO"/>
        <w:rPr>
          <w:color w:val="538135" w:themeColor="accent6" w:themeShade="BF"/>
        </w:rPr>
      </w:pPr>
      <w:r w:rsidRPr="00E83062">
        <w:rPr>
          <w:color w:val="538135" w:themeColor="accent6" w:themeShade="BF"/>
          <w:lang w:val="en-US"/>
        </w:rPr>
        <w:t>NOTE</w:t>
      </w:r>
      <w:r w:rsidR="00EF2A53">
        <w:rPr>
          <w:color w:val="538135" w:themeColor="accent6" w:themeShade="BF"/>
          <w:lang w:val="en-US"/>
        </w:rPr>
        <w:t xml:space="preserve"> 1</w:t>
      </w:r>
      <w:r w:rsidRPr="00E83062">
        <w:rPr>
          <w:color w:val="538135" w:themeColor="accent6" w:themeShade="BF"/>
          <w:lang w:val="en-US"/>
        </w:rPr>
        <w:t>:</w:t>
      </w:r>
      <w:r w:rsidRPr="00E83062">
        <w:rPr>
          <w:color w:val="538135" w:themeColor="accent6" w:themeShade="BF"/>
          <w:lang w:val="en-US"/>
        </w:rPr>
        <w:tab/>
      </w:r>
      <w:r w:rsidR="00E22246" w:rsidRPr="00E83062">
        <w:rPr>
          <w:color w:val="538135" w:themeColor="accent6" w:themeShade="BF"/>
          <w:lang w:val="en-US"/>
        </w:rPr>
        <w:t xml:space="preserve">As shown in </w:t>
      </w:r>
      <w:r w:rsidR="0006398F" w:rsidRPr="00E83062">
        <w:rPr>
          <w:color w:val="538135" w:themeColor="accent6" w:themeShade="BF"/>
          <w:lang w:val="en-US"/>
        </w:rPr>
        <w:t>example</w:t>
      </w:r>
      <w:r w:rsidR="00F67333">
        <w:rPr>
          <w:color w:val="538135" w:themeColor="accent6" w:themeShade="BF"/>
          <w:lang w:val="en-US"/>
        </w:rPr>
        <w:t xml:space="preserve"> </w:t>
      </w:r>
      <w:r w:rsidR="00E22246" w:rsidRPr="00E83062">
        <w:rPr>
          <w:color w:val="538135" w:themeColor="accent6" w:themeShade="BF"/>
          <w:lang w:val="en-US"/>
        </w:rPr>
        <w:t xml:space="preserve">1 and </w:t>
      </w:r>
      <w:r w:rsidR="0006398F" w:rsidRPr="00E83062">
        <w:rPr>
          <w:color w:val="538135" w:themeColor="accent6" w:themeShade="BF"/>
          <w:lang w:val="en-US"/>
        </w:rPr>
        <w:t xml:space="preserve">example </w:t>
      </w:r>
      <w:r w:rsidR="00E22246" w:rsidRPr="00E83062">
        <w:rPr>
          <w:color w:val="538135" w:themeColor="accent6" w:themeShade="BF"/>
          <w:lang w:val="en-US"/>
        </w:rPr>
        <w:t>2 in clause 4.1.2</w:t>
      </w:r>
      <w:r w:rsidR="002D0BE8" w:rsidRPr="00E83062">
        <w:rPr>
          <w:color w:val="538135" w:themeColor="accent6" w:themeShade="BF"/>
          <w:lang w:val="en-US"/>
        </w:rPr>
        <w:t xml:space="preserve">: </w:t>
      </w:r>
      <w:r w:rsidR="000E2127" w:rsidRPr="00E83062">
        <w:rPr>
          <w:color w:val="538135" w:themeColor="accent6" w:themeShade="BF"/>
          <w:lang w:val="en-US"/>
        </w:rPr>
        <w:t xml:space="preserve">If the author of the present document </w:t>
      </w:r>
      <w:r w:rsidR="00AE6104" w:rsidRPr="00E83062">
        <w:rPr>
          <w:color w:val="538135" w:themeColor="accent6" w:themeShade="BF"/>
          <w:lang w:val="en-US"/>
        </w:rPr>
        <w:t xml:space="preserve">adds an IXIT entry based on modifications of an existing IXIT entry from ETSI TS 103 701 </w:t>
      </w:r>
      <w:r w:rsidR="00AE6104" w:rsidRPr="00E83062">
        <w:rPr>
          <w:color w:val="538135" w:themeColor="accent6" w:themeShade="BF"/>
        </w:rPr>
        <w:fldChar w:fldCharType="begin"/>
      </w:r>
      <w:r w:rsidR="00AE6104" w:rsidRPr="00E83062">
        <w:rPr>
          <w:color w:val="538135" w:themeColor="accent6" w:themeShade="BF"/>
        </w:rPr>
        <w:instrText xml:space="preserve"> REF reference2 \h </w:instrText>
      </w:r>
      <w:r w:rsidR="008078A4" w:rsidRPr="00E83062">
        <w:rPr>
          <w:color w:val="538135" w:themeColor="accent6" w:themeShade="BF"/>
        </w:rPr>
        <w:instrText xml:space="preserve"> \* MERGEFORMAT </w:instrText>
      </w:r>
      <w:r w:rsidR="00AE6104" w:rsidRPr="00E83062">
        <w:rPr>
          <w:color w:val="538135" w:themeColor="accent6" w:themeShade="BF"/>
        </w:rPr>
      </w:r>
      <w:r w:rsidR="00AE6104" w:rsidRPr="00E83062">
        <w:rPr>
          <w:color w:val="538135" w:themeColor="accent6" w:themeShade="BF"/>
        </w:rPr>
        <w:fldChar w:fldCharType="separate"/>
      </w:r>
      <w:r w:rsidR="0091225A" w:rsidRPr="00D92370">
        <w:rPr>
          <w:rStyle w:val="EditorsNoteZchn"/>
          <w:lang w:val="en-US"/>
        </w:rPr>
        <w:t>[2]</w:t>
      </w:r>
      <w:r w:rsidR="00AE6104" w:rsidRPr="00E83062">
        <w:rPr>
          <w:color w:val="538135" w:themeColor="accent6" w:themeShade="BF"/>
        </w:rPr>
        <w:fldChar w:fldCharType="end"/>
      </w:r>
      <w:r w:rsidR="00AE6104" w:rsidRPr="00E83062">
        <w:rPr>
          <w:color w:val="538135" w:themeColor="accent6" w:themeShade="BF"/>
        </w:rPr>
        <w:t xml:space="preserve"> and/or the author adds a new IXIT entry</w:t>
      </w:r>
      <w:r w:rsidR="00B57922" w:rsidRPr="00E83062">
        <w:rPr>
          <w:color w:val="538135" w:themeColor="accent6" w:themeShade="BF"/>
        </w:rPr>
        <w:t xml:space="preserve"> in an existing IXIT table or list from ETSI TS 103 701 </w:t>
      </w:r>
      <w:r w:rsidR="00B57922" w:rsidRPr="00E83062">
        <w:rPr>
          <w:color w:val="538135" w:themeColor="accent6" w:themeShade="BF"/>
        </w:rPr>
        <w:fldChar w:fldCharType="begin"/>
      </w:r>
      <w:r w:rsidR="00B57922" w:rsidRPr="00E83062">
        <w:rPr>
          <w:color w:val="538135" w:themeColor="accent6" w:themeShade="BF"/>
        </w:rPr>
        <w:instrText xml:space="preserve"> REF reference2 \h </w:instrText>
      </w:r>
      <w:r w:rsidR="008078A4" w:rsidRPr="00E83062">
        <w:rPr>
          <w:color w:val="538135" w:themeColor="accent6" w:themeShade="BF"/>
        </w:rPr>
        <w:instrText xml:space="preserve"> \* MERGEFORMAT </w:instrText>
      </w:r>
      <w:r w:rsidR="00B57922" w:rsidRPr="00E83062">
        <w:rPr>
          <w:color w:val="538135" w:themeColor="accent6" w:themeShade="BF"/>
        </w:rPr>
      </w:r>
      <w:r w:rsidR="00B57922" w:rsidRPr="00E83062">
        <w:rPr>
          <w:color w:val="538135" w:themeColor="accent6" w:themeShade="BF"/>
        </w:rPr>
        <w:fldChar w:fldCharType="separate"/>
      </w:r>
      <w:r w:rsidR="0091225A" w:rsidRPr="00D92370">
        <w:rPr>
          <w:rStyle w:val="EditorsNoteZchn"/>
          <w:lang w:val="en-US"/>
        </w:rPr>
        <w:t>[2]</w:t>
      </w:r>
      <w:r w:rsidR="00B57922" w:rsidRPr="00E83062">
        <w:rPr>
          <w:color w:val="538135" w:themeColor="accent6" w:themeShade="BF"/>
        </w:rPr>
        <w:fldChar w:fldCharType="end"/>
      </w:r>
      <w:r w:rsidR="00B57922" w:rsidRPr="00E83062">
        <w:rPr>
          <w:color w:val="538135" w:themeColor="accent6" w:themeShade="BF"/>
        </w:rPr>
        <w:t xml:space="preserve">, then the author has to use the same </w:t>
      </w:r>
      <w:proofErr w:type="spellStart"/>
      <w:r w:rsidR="00B57922" w:rsidRPr="00E83062">
        <w:rPr>
          <w:color w:val="538135" w:themeColor="accent6" w:themeShade="BF"/>
        </w:rPr>
        <w:t>TableIdentifier</w:t>
      </w:r>
      <w:proofErr w:type="spellEnd"/>
      <w:r w:rsidR="002F7262" w:rsidRPr="00E83062">
        <w:rPr>
          <w:color w:val="538135" w:themeColor="accent6" w:themeShade="BF"/>
        </w:rPr>
        <w:t xml:space="preserve"> as in the corresponding IXIT table or list from ETSI TS 103 701 </w:t>
      </w:r>
      <w:r w:rsidR="002F7262" w:rsidRPr="00E83062">
        <w:rPr>
          <w:color w:val="538135" w:themeColor="accent6" w:themeShade="BF"/>
        </w:rPr>
        <w:fldChar w:fldCharType="begin"/>
      </w:r>
      <w:r w:rsidR="002F7262" w:rsidRPr="00E83062">
        <w:rPr>
          <w:color w:val="538135" w:themeColor="accent6" w:themeShade="BF"/>
        </w:rPr>
        <w:instrText xml:space="preserve"> REF reference2 \h </w:instrText>
      </w:r>
      <w:r w:rsidR="008078A4" w:rsidRPr="00E83062">
        <w:rPr>
          <w:color w:val="538135" w:themeColor="accent6" w:themeShade="BF"/>
        </w:rPr>
        <w:instrText xml:space="preserve"> \* MERGEFORMAT </w:instrText>
      </w:r>
      <w:r w:rsidR="002F7262" w:rsidRPr="00E83062">
        <w:rPr>
          <w:color w:val="538135" w:themeColor="accent6" w:themeShade="BF"/>
        </w:rPr>
      </w:r>
      <w:r w:rsidR="002F7262" w:rsidRPr="00E83062">
        <w:rPr>
          <w:color w:val="538135" w:themeColor="accent6" w:themeShade="BF"/>
        </w:rPr>
        <w:fldChar w:fldCharType="separate"/>
      </w:r>
      <w:r w:rsidR="0091225A" w:rsidRPr="00D92370">
        <w:rPr>
          <w:rStyle w:val="EditorsNoteZchn"/>
          <w:lang w:val="en-US"/>
        </w:rPr>
        <w:t>[2]</w:t>
      </w:r>
      <w:r w:rsidR="002F7262" w:rsidRPr="00E83062">
        <w:rPr>
          <w:color w:val="538135" w:themeColor="accent6" w:themeShade="BF"/>
        </w:rPr>
        <w:fldChar w:fldCharType="end"/>
      </w:r>
      <w:r w:rsidR="002F7262" w:rsidRPr="00E83062">
        <w:rPr>
          <w:color w:val="538135" w:themeColor="accent6" w:themeShade="BF"/>
        </w:rPr>
        <w:t xml:space="preserve">. In addition, the descriptor element of the new IXIT entry based on modifications of an existing IXIT entry from ETSI TS 103 701 </w:t>
      </w:r>
      <w:r w:rsidR="002F7262" w:rsidRPr="00E83062">
        <w:rPr>
          <w:color w:val="538135" w:themeColor="accent6" w:themeShade="BF"/>
        </w:rPr>
        <w:fldChar w:fldCharType="begin"/>
      </w:r>
      <w:r w:rsidR="002F7262" w:rsidRPr="00E83062">
        <w:rPr>
          <w:color w:val="538135" w:themeColor="accent6" w:themeShade="BF"/>
        </w:rPr>
        <w:instrText xml:space="preserve"> REF reference2 \h </w:instrText>
      </w:r>
      <w:r w:rsidR="008078A4" w:rsidRPr="00E83062">
        <w:rPr>
          <w:color w:val="538135" w:themeColor="accent6" w:themeShade="BF"/>
        </w:rPr>
        <w:instrText xml:space="preserve"> \* MERGEFORMAT </w:instrText>
      </w:r>
      <w:r w:rsidR="002F7262" w:rsidRPr="00E83062">
        <w:rPr>
          <w:color w:val="538135" w:themeColor="accent6" w:themeShade="BF"/>
        </w:rPr>
      </w:r>
      <w:r w:rsidR="002F7262" w:rsidRPr="00E83062">
        <w:rPr>
          <w:color w:val="538135" w:themeColor="accent6" w:themeShade="BF"/>
        </w:rPr>
        <w:fldChar w:fldCharType="separate"/>
      </w:r>
      <w:r w:rsidR="0091225A" w:rsidRPr="00D92370">
        <w:rPr>
          <w:rStyle w:val="EditorsNoteZchn"/>
          <w:lang w:val="en-US"/>
        </w:rPr>
        <w:t>[2]</w:t>
      </w:r>
      <w:r w:rsidR="002F7262" w:rsidRPr="00E83062">
        <w:rPr>
          <w:color w:val="538135" w:themeColor="accent6" w:themeShade="BF"/>
        </w:rPr>
        <w:fldChar w:fldCharType="end"/>
      </w:r>
      <w:r w:rsidR="00F46F15" w:rsidRPr="00E83062">
        <w:rPr>
          <w:color w:val="538135" w:themeColor="accent6" w:themeShade="BF"/>
        </w:rPr>
        <w:t xml:space="preserve"> is to be the same as the corresponding descriptor element</w:t>
      </w:r>
      <w:r w:rsidR="007E51F8" w:rsidRPr="00E83062">
        <w:rPr>
          <w:color w:val="538135" w:themeColor="accent6" w:themeShade="BF"/>
        </w:rPr>
        <w:t xml:space="preserve"> from ETSI</w:t>
      </w:r>
      <w:r w:rsidR="00FB5917">
        <w:rPr>
          <w:color w:val="538135" w:themeColor="accent6" w:themeShade="BF"/>
        </w:rPr>
        <w:t> </w:t>
      </w:r>
      <w:r w:rsidR="007E51F8" w:rsidRPr="00E83062">
        <w:rPr>
          <w:color w:val="538135" w:themeColor="accent6" w:themeShade="BF"/>
        </w:rPr>
        <w:t>TS</w:t>
      </w:r>
      <w:r w:rsidR="00FB5917">
        <w:rPr>
          <w:color w:val="538135" w:themeColor="accent6" w:themeShade="BF"/>
        </w:rPr>
        <w:t> </w:t>
      </w:r>
      <w:r w:rsidR="007E51F8" w:rsidRPr="00E83062">
        <w:rPr>
          <w:color w:val="538135" w:themeColor="accent6" w:themeShade="BF"/>
        </w:rPr>
        <w:t xml:space="preserve">103 701 </w:t>
      </w:r>
      <w:r w:rsidR="007E51F8" w:rsidRPr="00E83062">
        <w:rPr>
          <w:color w:val="538135" w:themeColor="accent6" w:themeShade="BF"/>
        </w:rPr>
        <w:fldChar w:fldCharType="begin"/>
      </w:r>
      <w:r w:rsidR="007E51F8" w:rsidRPr="00E83062">
        <w:rPr>
          <w:color w:val="538135" w:themeColor="accent6" w:themeShade="BF"/>
        </w:rPr>
        <w:instrText xml:space="preserve"> REF reference2 \h </w:instrText>
      </w:r>
      <w:r w:rsidR="008078A4" w:rsidRPr="00E83062">
        <w:rPr>
          <w:color w:val="538135" w:themeColor="accent6" w:themeShade="BF"/>
        </w:rPr>
        <w:instrText xml:space="preserve"> \* MERGEFORMAT </w:instrText>
      </w:r>
      <w:r w:rsidR="007E51F8" w:rsidRPr="00E83062">
        <w:rPr>
          <w:color w:val="538135" w:themeColor="accent6" w:themeShade="BF"/>
        </w:rPr>
      </w:r>
      <w:r w:rsidR="007E51F8" w:rsidRPr="00E83062">
        <w:rPr>
          <w:color w:val="538135" w:themeColor="accent6" w:themeShade="BF"/>
        </w:rPr>
        <w:fldChar w:fldCharType="separate"/>
      </w:r>
      <w:r w:rsidR="0091225A" w:rsidRPr="00D92370">
        <w:rPr>
          <w:rStyle w:val="EditorsNoteZchn"/>
          <w:lang w:val="en-US"/>
        </w:rPr>
        <w:t>[2]</w:t>
      </w:r>
      <w:r w:rsidR="007E51F8" w:rsidRPr="00E83062">
        <w:rPr>
          <w:color w:val="538135" w:themeColor="accent6" w:themeShade="BF"/>
        </w:rPr>
        <w:fldChar w:fldCharType="end"/>
      </w:r>
      <w:r w:rsidR="007E51F8" w:rsidRPr="00E83062">
        <w:rPr>
          <w:color w:val="538135" w:themeColor="accent6" w:themeShade="BF"/>
        </w:rPr>
        <w:t xml:space="preserve">. However, </w:t>
      </w:r>
      <w:r w:rsidR="00596416" w:rsidRPr="00E83062">
        <w:rPr>
          <w:color w:val="538135" w:themeColor="accent6" w:themeShade="BF"/>
        </w:rPr>
        <w:t>the descriptor element of a new IXIT entry</w:t>
      </w:r>
      <w:r w:rsidR="003E383D" w:rsidRPr="00E83062">
        <w:rPr>
          <w:color w:val="538135" w:themeColor="accent6" w:themeShade="BF"/>
        </w:rPr>
        <w:t xml:space="preserve"> -</w:t>
      </w:r>
      <w:r w:rsidR="00596416" w:rsidRPr="00E83062">
        <w:rPr>
          <w:color w:val="538135" w:themeColor="accent6" w:themeShade="BF"/>
        </w:rPr>
        <w:t xml:space="preserve"> regardless of whether the new IXIT entry is based on a modification of an existing IXIT entry from TS 103 701 </w:t>
      </w:r>
      <w:r w:rsidR="00596416" w:rsidRPr="00E83062">
        <w:rPr>
          <w:color w:val="538135" w:themeColor="accent6" w:themeShade="BF"/>
        </w:rPr>
        <w:fldChar w:fldCharType="begin"/>
      </w:r>
      <w:r w:rsidR="00596416" w:rsidRPr="00E83062">
        <w:rPr>
          <w:color w:val="538135" w:themeColor="accent6" w:themeShade="BF"/>
        </w:rPr>
        <w:instrText xml:space="preserve"> REF reference2 \h </w:instrText>
      </w:r>
      <w:r w:rsidR="008078A4" w:rsidRPr="00E83062">
        <w:rPr>
          <w:color w:val="538135" w:themeColor="accent6" w:themeShade="BF"/>
        </w:rPr>
        <w:instrText xml:space="preserve"> \* MERGEFORMAT </w:instrText>
      </w:r>
      <w:r w:rsidR="00596416" w:rsidRPr="00E83062">
        <w:rPr>
          <w:color w:val="538135" w:themeColor="accent6" w:themeShade="BF"/>
        </w:rPr>
      </w:r>
      <w:r w:rsidR="00596416" w:rsidRPr="00E83062">
        <w:rPr>
          <w:color w:val="538135" w:themeColor="accent6" w:themeShade="BF"/>
        </w:rPr>
        <w:fldChar w:fldCharType="separate"/>
      </w:r>
      <w:r w:rsidR="0091225A" w:rsidRPr="00D92370">
        <w:rPr>
          <w:rStyle w:val="EditorsNoteZchn"/>
          <w:lang w:val="en-US"/>
        </w:rPr>
        <w:t>[2]</w:t>
      </w:r>
      <w:r w:rsidR="00596416" w:rsidRPr="00E83062">
        <w:rPr>
          <w:color w:val="538135" w:themeColor="accent6" w:themeShade="BF"/>
        </w:rPr>
        <w:fldChar w:fldCharType="end"/>
      </w:r>
      <w:r w:rsidR="00596416" w:rsidRPr="00E83062">
        <w:rPr>
          <w:color w:val="538135" w:themeColor="accent6" w:themeShade="BF"/>
        </w:rPr>
        <w:t xml:space="preserve"> or not</w:t>
      </w:r>
      <w:r w:rsidR="003E383D" w:rsidRPr="00E83062">
        <w:rPr>
          <w:color w:val="538135" w:themeColor="accent6" w:themeShade="BF"/>
        </w:rPr>
        <w:t xml:space="preserve"> </w:t>
      </w:r>
      <w:r w:rsidR="0006398F">
        <w:rPr>
          <w:color w:val="538135" w:themeColor="accent6" w:themeShade="BF"/>
        </w:rPr>
        <w:t>-</w:t>
      </w:r>
      <w:r w:rsidR="0006398F" w:rsidRPr="00E83062">
        <w:rPr>
          <w:color w:val="538135" w:themeColor="accent6" w:themeShade="BF"/>
        </w:rPr>
        <w:t xml:space="preserve"> </w:t>
      </w:r>
      <w:r w:rsidR="003E383D" w:rsidRPr="00E83062">
        <w:rPr>
          <w:color w:val="538135" w:themeColor="accent6" w:themeShade="BF"/>
        </w:rPr>
        <w:t>is always labelled with "(added)" as described in clause 4.1.</w:t>
      </w:r>
      <w:r w:rsidR="008078A4" w:rsidRPr="00E83062">
        <w:rPr>
          <w:color w:val="538135" w:themeColor="accent6" w:themeShade="BF"/>
        </w:rPr>
        <w:t>3 and</w:t>
      </w:r>
      <w:r w:rsidR="007F7939">
        <w:rPr>
          <w:color w:val="538135" w:themeColor="accent6" w:themeShade="BF"/>
        </w:rPr>
        <w:t xml:space="preserve"> as shown</w:t>
      </w:r>
      <w:r w:rsidR="008078A4" w:rsidRPr="00E83062">
        <w:rPr>
          <w:color w:val="538135" w:themeColor="accent6" w:themeShade="BF"/>
        </w:rPr>
        <w:t xml:space="preserve"> in the examples of clause 4.1.2 of the present document.</w:t>
      </w:r>
    </w:p>
    <w:p w14:paraId="14300E06" w14:textId="6F6FF427" w:rsidR="00EC6675" w:rsidRPr="00E83062" w:rsidRDefault="00EC6675" w:rsidP="00C66443">
      <w:pPr>
        <w:pStyle w:val="B1"/>
        <w:numPr>
          <w:ilvl w:val="0"/>
          <w:numId w:val="13"/>
        </w:numPr>
        <w:rPr>
          <w:color w:val="538135" w:themeColor="accent6" w:themeShade="BF"/>
        </w:rPr>
      </w:pPr>
      <w:r w:rsidRPr="0006398F">
        <w:rPr>
          <w:b/>
          <w:bCs/>
          <w:color w:val="538135" w:themeColor="accent6" w:themeShade="BF"/>
        </w:rPr>
        <w:t>Descriptor main element IXIT text block 1:</w:t>
      </w:r>
      <w:r w:rsidRPr="00E83062">
        <w:rPr>
          <w:color w:val="538135" w:themeColor="accent6" w:themeShade="BF"/>
        </w:rPr>
        <w:t xml:space="preserve"> A precise definition/description of the main element of text block 1. (</w:t>
      </w:r>
      <w:proofErr w:type="gramStart"/>
      <w:r w:rsidRPr="00E83062">
        <w:rPr>
          <w:color w:val="538135" w:themeColor="accent6" w:themeShade="BF"/>
        </w:rPr>
        <w:t>primary</w:t>
      </w:r>
      <w:proofErr w:type="gramEnd"/>
      <w:r w:rsidRPr="00E83062">
        <w:rPr>
          <w:color w:val="538135" w:themeColor="accent6" w:themeShade="BF"/>
        </w:rPr>
        <w:t xml:space="preserve"> key – e.g. being referenced by another IXIT)</w:t>
      </w:r>
    </w:p>
    <w:p w14:paraId="3DE2A368" w14:textId="385913EF" w:rsidR="00EC6675" w:rsidRPr="00E83062" w:rsidRDefault="002D6E14" w:rsidP="00E83062">
      <w:pPr>
        <w:pStyle w:val="EX"/>
        <w:rPr>
          <w:color w:val="538135" w:themeColor="accent6" w:themeShade="BF"/>
        </w:rPr>
      </w:pPr>
      <w:r>
        <w:rPr>
          <w:color w:val="538135" w:themeColor="accent6" w:themeShade="BF"/>
        </w:rPr>
        <w:t>Notes and examples can be added here.</w:t>
      </w:r>
    </w:p>
    <w:p w14:paraId="3AA394A3" w14:textId="34F66691" w:rsidR="00EC6675" w:rsidRPr="00C05F3A" w:rsidRDefault="00EC6675" w:rsidP="00C66443">
      <w:pPr>
        <w:pStyle w:val="B1"/>
        <w:numPr>
          <w:ilvl w:val="0"/>
          <w:numId w:val="13"/>
        </w:numPr>
        <w:rPr>
          <w:color w:val="538135" w:themeColor="accent6" w:themeShade="BF"/>
        </w:rPr>
      </w:pPr>
      <w:r w:rsidRPr="0006398F">
        <w:rPr>
          <w:b/>
          <w:bCs/>
          <w:color w:val="538135" w:themeColor="accent6" w:themeShade="BF"/>
        </w:rPr>
        <w:t>Descriptor element 2:</w:t>
      </w:r>
      <w:r w:rsidRPr="00D92370">
        <w:rPr>
          <w:color w:val="538135" w:themeColor="accent6" w:themeShade="BF"/>
        </w:rPr>
        <w:t xml:space="preserve"> </w:t>
      </w:r>
      <w:r w:rsidRPr="00C05F3A">
        <w:rPr>
          <w:color w:val="538135" w:themeColor="accent6" w:themeShade="BF"/>
        </w:rPr>
        <w:t>A precise definition/description of the content of element 2.</w:t>
      </w:r>
    </w:p>
    <w:p w14:paraId="308A1279" w14:textId="6BC99FD1" w:rsidR="00EC6675" w:rsidRPr="00C05F3A" w:rsidRDefault="00EC6675" w:rsidP="00C66443">
      <w:pPr>
        <w:pStyle w:val="B1"/>
        <w:numPr>
          <w:ilvl w:val="0"/>
          <w:numId w:val="13"/>
        </w:numPr>
        <w:rPr>
          <w:color w:val="538135" w:themeColor="accent6" w:themeShade="BF"/>
        </w:rPr>
      </w:pPr>
      <w:r w:rsidRPr="00E83062">
        <w:rPr>
          <w:color w:val="538135" w:themeColor="accent6" w:themeShade="BF"/>
        </w:rPr>
        <w:t>…</w:t>
      </w:r>
    </w:p>
    <w:p w14:paraId="77379F6F" w14:textId="4C5E7F4E" w:rsidR="007A7D4C" w:rsidRPr="00C05F3A" w:rsidRDefault="00EC6675" w:rsidP="00C66443">
      <w:pPr>
        <w:pStyle w:val="B1"/>
        <w:numPr>
          <w:ilvl w:val="0"/>
          <w:numId w:val="13"/>
        </w:numPr>
        <w:rPr>
          <w:color w:val="538135" w:themeColor="accent6" w:themeShade="BF"/>
        </w:rPr>
      </w:pPr>
      <w:r w:rsidRPr="0006398F">
        <w:rPr>
          <w:b/>
          <w:bCs/>
          <w:color w:val="538135" w:themeColor="accent6" w:themeShade="BF"/>
        </w:rPr>
        <w:t>Optional foreign element:</w:t>
      </w:r>
      <w:r w:rsidRPr="00D92370">
        <w:rPr>
          <w:color w:val="538135" w:themeColor="accent6" w:themeShade="BF"/>
        </w:rPr>
        <w:t xml:space="preserve"> </w:t>
      </w:r>
      <w:r w:rsidRPr="00C05F3A">
        <w:rPr>
          <w:color w:val="538135" w:themeColor="accent6" w:themeShade="BF"/>
        </w:rPr>
        <w:t xml:space="preserve">for a reference to another IXIT, </w:t>
      </w:r>
      <w:proofErr w:type="gramStart"/>
      <w:r w:rsidRPr="00C05F3A">
        <w:rPr>
          <w:color w:val="538135" w:themeColor="accent6" w:themeShade="BF"/>
        </w:rPr>
        <w:t>e.g.</w:t>
      </w:r>
      <w:proofErr w:type="gramEnd"/>
      <w:r w:rsidRPr="00C05F3A">
        <w:rPr>
          <w:color w:val="538135" w:themeColor="accent6" w:themeShade="BF"/>
        </w:rPr>
        <w:t xml:space="preserve"> "Reference to update mechanisms in IXIT 7</w:t>
      </w:r>
      <w:r w:rsidR="00B90062">
        <w:rPr>
          <w:color w:val="538135" w:themeColor="accent6" w:themeShade="BF"/>
        </w:rPr>
        <w:noBreakHyphen/>
      </w:r>
      <w:r w:rsidRPr="00C05F3A">
        <w:rPr>
          <w:color w:val="538135" w:themeColor="accent6" w:themeShade="BF"/>
        </w:rPr>
        <w:t>UpdMech that are used for updating the software component. An empty list of update mechanisms indicates the absence of updates for the software component and in this case a justification is provided."</w:t>
      </w:r>
    </w:p>
    <w:p w14:paraId="0FC11B8B" w14:textId="202028F6" w:rsidR="007D043D" w:rsidRDefault="0012427E" w:rsidP="00813504">
      <w:r w:rsidRPr="00A55AAA">
        <w:t xml:space="preserve">In the </w:t>
      </w:r>
      <w:r w:rsidR="00A316A3">
        <w:t>present clause</w:t>
      </w:r>
      <w:r>
        <w:t xml:space="preserve">, modified IXIT entries, new IXIT entries and/or new IXIT tables or lists are </w:t>
      </w:r>
      <w:r w:rsidR="00C374F0">
        <w:t xml:space="preserve">specified </w:t>
      </w:r>
      <w:r w:rsidR="007F1F4D">
        <w:t xml:space="preserve">based on the modified and added provisions in the [vertical standard] </w:t>
      </w:r>
      <w:r w:rsidR="007F1F4D" w:rsidRPr="00A55AAA">
        <w:t>[1]</w:t>
      </w:r>
      <w:r w:rsidR="007F1F4D">
        <w:t xml:space="preserve"> </w:t>
      </w:r>
      <w:r w:rsidR="00C374F0">
        <w:t>according to clause 4.1.2 of the present document.</w:t>
      </w:r>
    </w:p>
    <w:p w14:paraId="14A8E42A" w14:textId="77777777" w:rsidR="007F1F4D" w:rsidRPr="002309A1" w:rsidRDefault="007F1F4D" w:rsidP="007F1F4D">
      <w:pPr>
        <w:rPr>
          <w:lang w:val="en-US"/>
        </w:rPr>
      </w:pPr>
      <w:r w:rsidRPr="001D3BDE">
        <w:rPr>
          <w:color w:val="538135" w:themeColor="accent6" w:themeShade="BF"/>
          <w:lang w:val="en-US"/>
        </w:rPr>
        <w:t>The IXIT pro forma of t</w:t>
      </w:r>
      <w:r>
        <w:rPr>
          <w:color w:val="538135" w:themeColor="accent6" w:themeShade="BF"/>
          <w:lang w:val="en-US"/>
        </w:rPr>
        <w:t xml:space="preserve">he present clause shall only list the modified/new IXIT entries and/or new IXIT tables or lists. </w:t>
      </w:r>
    </w:p>
    <w:p w14:paraId="44C72486" w14:textId="1973CC25" w:rsidR="00714B4A" w:rsidRDefault="007F1F4D" w:rsidP="007F1F4D">
      <w:r>
        <w:t xml:space="preserve"> </w:t>
      </w:r>
      <w:r w:rsidR="00714B4A">
        <w:t>[…]</w:t>
      </w:r>
    </w:p>
    <w:p w14:paraId="3EBEFB7D" w14:textId="77777777" w:rsidR="009456D8" w:rsidRDefault="009456D8">
      <w:pPr>
        <w:overflowPunct/>
        <w:autoSpaceDE/>
        <w:autoSpaceDN/>
        <w:adjustRightInd/>
        <w:spacing w:after="0"/>
        <w:textAlignment w:val="auto"/>
        <w:rPr>
          <w:rFonts w:ascii="Arial" w:hAnsi="Arial"/>
          <w:sz w:val="36"/>
        </w:rPr>
      </w:pPr>
      <w:bookmarkStart w:id="512" w:name="_Toc85709618"/>
      <w:bookmarkStart w:id="513" w:name="_Toc101946868"/>
      <w:bookmarkStart w:id="514" w:name="_Toc92349963"/>
      <w:bookmarkStart w:id="515" w:name="_Toc92699748"/>
      <w:bookmarkStart w:id="516" w:name="_Toc92701703"/>
      <w:r>
        <w:br w:type="page"/>
      </w:r>
    </w:p>
    <w:p w14:paraId="265CD759" w14:textId="37C5EA6C" w:rsidR="00D264C6" w:rsidRDefault="00AA485E" w:rsidP="00AA485E">
      <w:pPr>
        <w:pStyle w:val="Heading8"/>
      </w:pPr>
      <w:bookmarkStart w:id="517" w:name="_Toc102379011"/>
      <w:bookmarkStart w:id="518" w:name="_Toc102379145"/>
      <w:bookmarkStart w:id="519" w:name="_Toc103250512"/>
      <w:r w:rsidRPr="00E71784">
        <w:lastRenderedPageBreak/>
        <w:t xml:space="preserve">Annex </w:t>
      </w:r>
      <w:r>
        <w:t xml:space="preserve">B </w:t>
      </w:r>
      <w:r w:rsidRPr="00E71784">
        <w:rPr>
          <w:color w:val="000000"/>
        </w:rPr>
        <w:t>(informative)</w:t>
      </w:r>
      <w:r w:rsidRPr="00E71784">
        <w:t>:</w:t>
      </w:r>
      <w:r w:rsidRPr="00E71784">
        <w:br/>
      </w:r>
      <w:bookmarkEnd w:id="512"/>
      <w:r w:rsidR="00D264C6">
        <w:t>Matching tables for [vertical domain]</w:t>
      </w:r>
      <w:bookmarkEnd w:id="513"/>
      <w:bookmarkEnd w:id="517"/>
      <w:bookmarkEnd w:id="518"/>
      <w:bookmarkEnd w:id="519"/>
    </w:p>
    <w:p w14:paraId="405381D6" w14:textId="400D94F3" w:rsidR="00AA485E" w:rsidRPr="00E71784" w:rsidRDefault="003920F0" w:rsidP="009456D8">
      <w:pPr>
        <w:pStyle w:val="Heading1"/>
      </w:pPr>
      <w:bookmarkStart w:id="520" w:name="_Toc101946869"/>
      <w:bookmarkStart w:id="521" w:name="_Toc102379012"/>
      <w:bookmarkStart w:id="522" w:name="_Toc102379146"/>
      <w:bookmarkStart w:id="523" w:name="_Toc103250513"/>
      <w:r>
        <w:t>B.</w:t>
      </w:r>
      <w:r w:rsidR="00605999">
        <w:t>1</w:t>
      </w:r>
      <w:r>
        <w:tab/>
      </w:r>
      <w:r w:rsidR="00CE440D">
        <w:t>Overview of required IXIT entries per provision</w:t>
      </w:r>
      <w:r w:rsidR="00564820">
        <w:t xml:space="preserve"> for [vertical domain]</w:t>
      </w:r>
      <w:bookmarkEnd w:id="514"/>
      <w:bookmarkEnd w:id="515"/>
      <w:bookmarkEnd w:id="516"/>
      <w:bookmarkEnd w:id="520"/>
      <w:bookmarkEnd w:id="521"/>
      <w:bookmarkEnd w:id="522"/>
      <w:bookmarkEnd w:id="523"/>
    </w:p>
    <w:p w14:paraId="311CABA8" w14:textId="303E3A06" w:rsidR="00DE4178" w:rsidRDefault="00AA485E" w:rsidP="00AB131D">
      <w:pPr>
        <w:rPr>
          <w:color w:val="538135" w:themeColor="accent6" w:themeShade="BF"/>
        </w:rPr>
      </w:pPr>
      <w:r>
        <w:rPr>
          <w:color w:val="538135" w:themeColor="accent6" w:themeShade="BF"/>
        </w:rPr>
        <w:t xml:space="preserve">Serves the same purpose as </w:t>
      </w:r>
      <w:r w:rsidR="002D22B2">
        <w:rPr>
          <w:color w:val="538135" w:themeColor="accent6" w:themeShade="BF"/>
        </w:rPr>
        <w:t>ETSI TS 103 701</w:t>
      </w:r>
      <w:r w:rsidR="0030084C">
        <w:rPr>
          <w:color w:val="538135" w:themeColor="accent6" w:themeShade="BF"/>
        </w:rPr>
        <w:t xml:space="preserve"> </w:t>
      </w:r>
      <w:r w:rsidR="00960E06" w:rsidRPr="007C5ED1">
        <w:rPr>
          <w:color w:val="538135" w:themeColor="accent6" w:themeShade="BF"/>
        </w:rPr>
        <w:fldChar w:fldCharType="begin"/>
      </w:r>
      <w:r w:rsidR="00960E06" w:rsidRPr="007C5ED1">
        <w:rPr>
          <w:color w:val="538135" w:themeColor="accent6" w:themeShade="BF"/>
        </w:rPr>
        <w:instrText xml:space="preserve"> REF reference2 \h </w:instrText>
      </w:r>
      <w:r w:rsidR="00960E06" w:rsidRPr="007C5ED1">
        <w:rPr>
          <w:color w:val="538135" w:themeColor="accent6" w:themeShade="BF"/>
        </w:rPr>
      </w:r>
      <w:r w:rsidR="00960E06" w:rsidRPr="007C5ED1">
        <w:rPr>
          <w:color w:val="538135" w:themeColor="accent6" w:themeShade="BF"/>
        </w:rPr>
        <w:fldChar w:fldCharType="separate"/>
      </w:r>
      <w:r w:rsidR="0091225A" w:rsidRPr="00D92370">
        <w:rPr>
          <w:rStyle w:val="EditorsNoteZchn"/>
          <w:lang w:val="en-US"/>
        </w:rPr>
        <w:t>[2]</w:t>
      </w:r>
      <w:r w:rsidR="00960E06" w:rsidRPr="007C5ED1">
        <w:rPr>
          <w:color w:val="538135" w:themeColor="accent6" w:themeShade="BF"/>
        </w:rPr>
        <w:fldChar w:fldCharType="end"/>
      </w:r>
      <w:r>
        <w:rPr>
          <w:color w:val="538135" w:themeColor="accent6" w:themeShade="BF"/>
        </w:rPr>
        <w:t xml:space="preserve"> Annex B.</w:t>
      </w:r>
      <w:r w:rsidR="00D77BAA">
        <w:rPr>
          <w:color w:val="538135" w:themeColor="accent6" w:themeShade="BF"/>
        </w:rPr>
        <w:t xml:space="preserve"> </w:t>
      </w:r>
      <w:r w:rsidR="003F43FF">
        <w:rPr>
          <w:color w:val="538135" w:themeColor="accent6" w:themeShade="BF"/>
        </w:rPr>
        <w:t>N</w:t>
      </w:r>
      <w:r w:rsidR="00B25009">
        <w:rPr>
          <w:color w:val="538135" w:themeColor="accent6" w:themeShade="BF"/>
        </w:rPr>
        <w:t xml:space="preserve">ew IXIT entries </w:t>
      </w:r>
      <w:r w:rsidR="00B75B4C">
        <w:rPr>
          <w:color w:val="538135" w:themeColor="accent6" w:themeShade="BF"/>
        </w:rPr>
        <w:t>may appear due</w:t>
      </w:r>
      <w:r w:rsidR="00B25009">
        <w:rPr>
          <w:color w:val="538135" w:themeColor="accent6" w:themeShade="BF"/>
        </w:rPr>
        <w:t xml:space="preserve"> to the changes given</w:t>
      </w:r>
      <w:r w:rsidR="006830AF">
        <w:rPr>
          <w:color w:val="538135" w:themeColor="accent6" w:themeShade="BF"/>
        </w:rPr>
        <w:t xml:space="preserve"> in the vertical standard</w:t>
      </w:r>
      <w:r w:rsidR="00C37985">
        <w:rPr>
          <w:color w:val="538135" w:themeColor="accent6" w:themeShade="BF"/>
        </w:rPr>
        <w:t xml:space="preserve"> </w:t>
      </w:r>
      <w:r w:rsidR="003C3C0A" w:rsidRPr="00F44538">
        <w:rPr>
          <w:color w:val="538135" w:themeColor="accent6" w:themeShade="BF"/>
          <w:lang w:eastAsia="en-GB"/>
        </w:rPr>
        <w:fldChar w:fldCharType="begin"/>
      </w:r>
      <w:r w:rsidR="003C3C0A" w:rsidRPr="00F44538">
        <w:rPr>
          <w:color w:val="538135" w:themeColor="accent6" w:themeShade="BF"/>
          <w:lang w:eastAsia="en-GB"/>
        </w:rPr>
        <w:instrText xml:space="preserve"> REF reference1 \h </w:instrText>
      </w:r>
      <w:r w:rsidR="003C3C0A" w:rsidRPr="00F44538">
        <w:rPr>
          <w:color w:val="538135" w:themeColor="accent6" w:themeShade="BF"/>
          <w:lang w:eastAsia="en-GB"/>
        </w:rPr>
      </w:r>
      <w:r w:rsidR="003C3C0A" w:rsidRPr="00F44538">
        <w:rPr>
          <w:color w:val="538135" w:themeColor="accent6" w:themeShade="BF"/>
          <w:lang w:eastAsia="en-GB"/>
        </w:rPr>
        <w:fldChar w:fldCharType="separate"/>
      </w:r>
      <w:r w:rsidR="0091225A" w:rsidRPr="00E44757">
        <w:rPr>
          <w:rStyle w:val="EditorsNoteZchn"/>
        </w:rPr>
        <w:t>[1]</w:t>
      </w:r>
      <w:r w:rsidR="003C3C0A" w:rsidRPr="00F44538">
        <w:rPr>
          <w:color w:val="538135" w:themeColor="accent6" w:themeShade="BF"/>
          <w:lang w:eastAsia="en-GB"/>
        </w:rPr>
        <w:fldChar w:fldCharType="end"/>
      </w:r>
      <w:r w:rsidR="00B75B4C">
        <w:rPr>
          <w:color w:val="538135" w:themeColor="accent6" w:themeShade="BF"/>
        </w:rPr>
        <w:t>.</w:t>
      </w:r>
      <w:r w:rsidR="002E0787">
        <w:rPr>
          <w:color w:val="538135" w:themeColor="accent6" w:themeShade="BF"/>
        </w:rPr>
        <w:t xml:space="preserve"> The associated new or modified provisions </w:t>
      </w:r>
      <w:r w:rsidR="00B25009">
        <w:rPr>
          <w:color w:val="538135" w:themeColor="accent6" w:themeShade="BF"/>
        </w:rPr>
        <w:t>are to be considered in this table</w:t>
      </w:r>
      <w:r w:rsidR="003D14B4">
        <w:rPr>
          <w:color w:val="538135" w:themeColor="accent6" w:themeShade="BF"/>
        </w:rPr>
        <w:t xml:space="preserve">, </w:t>
      </w:r>
      <w:proofErr w:type="gramStart"/>
      <w:r w:rsidR="003D14B4">
        <w:rPr>
          <w:color w:val="538135" w:themeColor="accent6" w:themeShade="BF"/>
        </w:rPr>
        <w:t>i.e.</w:t>
      </w:r>
      <w:proofErr w:type="gramEnd"/>
      <w:r w:rsidR="003D14B4">
        <w:rPr>
          <w:color w:val="538135" w:themeColor="accent6" w:themeShade="BF"/>
        </w:rPr>
        <w:t xml:space="preserve"> all provisions that have been refined, extended, substituted or added</w:t>
      </w:r>
      <w:r w:rsidR="00083564">
        <w:rPr>
          <w:color w:val="538135" w:themeColor="accent6" w:themeShade="BF"/>
        </w:rPr>
        <w:t xml:space="preserve"> can use new IXIT entries or refer to those entries of </w:t>
      </w:r>
      <w:r w:rsidR="00641F03">
        <w:rPr>
          <w:color w:val="538135" w:themeColor="accent6" w:themeShade="BF"/>
        </w:rPr>
        <w:t>ETSI</w:t>
      </w:r>
      <w:r w:rsidR="00657126">
        <w:rPr>
          <w:color w:val="538135" w:themeColor="accent6" w:themeShade="BF"/>
        </w:rPr>
        <w:t xml:space="preserve"> </w:t>
      </w:r>
      <w:r w:rsidR="00083564">
        <w:rPr>
          <w:color w:val="538135" w:themeColor="accent6" w:themeShade="BF"/>
        </w:rPr>
        <w:t>TS</w:t>
      </w:r>
      <w:r w:rsidR="00641F03">
        <w:rPr>
          <w:color w:val="538135" w:themeColor="accent6" w:themeShade="BF"/>
        </w:rPr>
        <w:t> </w:t>
      </w:r>
      <w:r w:rsidR="00083564">
        <w:rPr>
          <w:color w:val="538135" w:themeColor="accent6" w:themeShade="BF"/>
        </w:rPr>
        <w:t>103</w:t>
      </w:r>
      <w:r w:rsidR="00641F03">
        <w:rPr>
          <w:color w:val="538135" w:themeColor="accent6" w:themeShade="BF"/>
        </w:rPr>
        <w:t> </w:t>
      </w:r>
      <w:r w:rsidR="00083564">
        <w:rPr>
          <w:color w:val="538135" w:themeColor="accent6" w:themeShade="BF"/>
        </w:rPr>
        <w:t>701</w:t>
      </w:r>
      <w:r w:rsidR="00641F03">
        <w:rPr>
          <w:color w:val="538135" w:themeColor="accent6" w:themeShade="BF"/>
        </w:rPr>
        <w:t xml:space="preserve"> </w:t>
      </w:r>
      <w:r w:rsidR="00641F03" w:rsidRPr="007C5ED1">
        <w:rPr>
          <w:color w:val="538135" w:themeColor="accent6" w:themeShade="BF"/>
        </w:rPr>
        <w:fldChar w:fldCharType="begin"/>
      </w:r>
      <w:r w:rsidR="00641F03" w:rsidRPr="007C5ED1">
        <w:rPr>
          <w:color w:val="538135" w:themeColor="accent6" w:themeShade="BF"/>
        </w:rPr>
        <w:instrText xml:space="preserve"> REF reference2 \h </w:instrText>
      </w:r>
      <w:r w:rsidR="00641F03" w:rsidRPr="007C5ED1">
        <w:rPr>
          <w:color w:val="538135" w:themeColor="accent6" w:themeShade="BF"/>
        </w:rPr>
      </w:r>
      <w:r w:rsidR="00641F03" w:rsidRPr="007C5ED1">
        <w:rPr>
          <w:color w:val="538135" w:themeColor="accent6" w:themeShade="BF"/>
        </w:rPr>
        <w:fldChar w:fldCharType="separate"/>
      </w:r>
      <w:r w:rsidR="0091225A" w:rsidRPr="00D92370">
        <w:rPr>
          <w:rStyle w:val="EditorsNoteZchn"/>
          <w:lang w:val="en-US"/>
        </w:rPr>
        <w:t>[2]</w:t>
      </w:r>
      <w:r w:rsidR="00641F03" w:rsidRPr="007C5ED1">
        <w:rPr>
          <w:color w:val="538135" w:themeColor="accent6" w:themeShade="BF"/>
        </w:rPr>
        <w:fldChar w:fldCharType="end"/>
      </w:r>
      <w:r w:rsidR="00083564">
        <w:rPr>
          <w:color w:val="538135" w:themeColor="accent6" w:themeShade="BF"/>
        </w:rPr>
        <w:t xml:space="preserve"> if applicable</w:t>
      </w:r>
      <w:r w:rsidR="00DE4178">
        <w:rPr>
          <w:color w:val="538135" w:themeColor="accent6" w:themeShade="BF"/>
        </w:rPr>
        <w:t>. The following boilerplate text can be used to explain the table:</w:t>
      </w:r>
    </w:p>
    <w:p w14:paraId="2A8934AE" w14:textId="27C017D9" w:rsidR="00DE4178" w:rsidRPr="00E83062" w:rsidRDefault="00DE4178">
      <w:r w:rsidRPr="00E83062">
        <w:t>As described in the assessment procedure in clause 4.3</w:t>
      </w:r>
      <w:r>
        <w:t xml:space="preserve"> of ETSI TS 103 701 </w:t>
      </w:r>
      <w:r w:rsidRPr="00E83062">
        <w:fldChar w:fldCharType="begin"/>
      </w:r>
      <w:r w:rsidRPr="00E83062">
        <w:instrText xml:space="preserve"> REF reference2 \h  \* MERGEFORMAT </w:instrText>
      </w:r>
      <w:r w:rsidRPr="00E83062">
        <w:fldChar w:fldCharType="separate"/>
      </w:r>
      <w:r w:rsidR="0091225A" w:rsidRPr="007F0509">
        <w:t>[2]</w:t>
      </w:r>
      <w:r w:rsidRPr="00E83062">
        <w:fldChar w:fldCharType="end"/>
      </w:r>
      <w:r w:rsidRPr="00E83062">
        <w:t xml:space="preserve">, </w:t>
      </w:r>
      <w:r w:rsidR="0098180C" w:rsidRPr="00E83062">
        <w:t>t</w:t>
      </w:r>
      <w:r w:rsidRPr="00E83062">
        <w:t xml:space="preserve">able B.1 describes for each provision in </w:t>
      </w:r>
      <w:r>
        <w:t xml:space="preserve">[vertical standard] </w:t>
      </w:r>
      <w:r w:rsidRPr="00A55AAA">
        <w:t>[1]</w:t>
      </w:r>
      <w:r w:rsidRPr="00E83062">
        <w:t xml:space="preserve"> which IXIT entries are required to perform the corresponding test group.</w:t>
      </w:r>
    </w:p>
    <w:p w14:paraId="508E03AB" w14:textId="08AF18AC" w:rsidR="00BF4BC2" w:rsidRDefault="00143909" w:rsidP="00AB131D">
      <w:pPr>
        <w:rPr>
          <w:color w:val="538135" w:themeColor="accent6" w:themeShade="BF"/>
        </w:rPr>
      </w:pPr>
      <w:r>
        <w:rPr>
          <w:color w:val="538135" w:themeColor="accent6" w:themeShade="BF"/>
        </w:rPr>
        <w:t>An exemplary table with some entries is shown below.</w:t>
      </w:r>
    </w:p>
    <w:p w14:paraId="10D460A2" w14:textId="585534C3" w:rsidR="00331159" w:rsidRPr="00D92370" w:rsidRDefault="00331159" w:rsidP="00D92370">
      <w:pPr>
        <w:pStyle w:val="TH"/>
        <w:rPr>
          <w:color w:val="538135" w:themeColor="accent6" w:themeShade="BF"/>
        </w:rPr>
      </w:pPr>
      <w:r w:rsidRPr="00D92370">
        <w:rPr>
          <w:color w:val="538135" w:themeColor="accent6" w:themeShade="BF"/>
        </w:rPr>
        <w:t>Table B.1: Required IXIT entries per provision</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00" w:firstRow="0" w:lastRow="0" w:firstColumn="0" w:lastColumn="0" w:noHBand="0" w:noVBand="0"/>
      </w:tblPr>
      <w:tblGrid>
        <w:gridCol w:w="1147"/>
        <w:gridCol w:w="8639"/>
      </w:tblGrid>
      <w:tr w:rsidR="00331159" w:rsidRPr="00A01E2F" w14:paraId="78D7BE12" w14:textId="77777777" w:rsidTr="00DA2F65">
        <w:trPr>
          <w:jc w:val="center"/>
        </w:trPr>
        <w:tc>
          <w:tcPr>
            <w:tcW w:w="1140" w:type="dxa"/>
            <w:shd w:val="clear" w:color="auto" w:fill="D9D9D9" w:themeFill="background1" w:themeFillShade="D9"/>
            <w:vAlign w:val="bottom"/>
          </w:tcPr>
          <w:p w14:paraId="4251B4F2" w14:textId="77777777" w:rsidR="00331159" w:rsidRPr="00D92370" w:rsidRDefault="00331159" w:rsidP="00402BFB">
            <w:pPr>
              <w:spacing w:line="199" w:lineRule="exact"/>
              <w:ind w:left="120"/>
              <w:rPr>
                <w:rFonts w:ascii="Arial" w:hAnsi="Arial" w:cs="Arial"/>
                <w:color w:val="538135" w:themeColor="accent6" w:themeShade="BF"/>
                <w:sz w:val="18"/>
                <w:szCs w:val="18"/>
              </w:rPr>
            </w:pPr>
            <w:r w:rsidRPr="00D92370">
              <w:rPr>
                <w:rFonts w:ascii="Arial" w:hAnsi="Arial" w:cs="Arial"/>
                <w:color w:val="538135" w:themeColor="accent6" w:themeShade="BF"/>
                <w:sz w:val="18"/>
                <w:szCs w:val="18"/>
              </w:rPr>
              <w:t>Provision</w:t>
            </w:r>
          </w:p>
        </w:tc>
        <w:tc>
          <w:tcPr>
            <w:tcW w:w="8646" w:type="dxa"/>
            <w:shd w:val="clear" w:color="auto" w:fill="D9D9D9" w:themeFill="background1" w:themeFillShade="D9"/>
            <w:vAlign w:val="bottom"/>
          </w:tcPr>
          <w:p w14:paraId="53979263" w14:textId="67A9CF5A" w:rsidR="00331159" w:rsidRPr="00D92370" w:rsidRDefault="00331159" w:rsidP="00402BFB">
            <w:pPr>
              <w:spacing w:line="199" w:lineRule="exact"/>
              <w:ind w:left="3300"/>
              <w:rPr>
                <w:rFonts w:ascii="Arial" w:hAnsi="Arial" w:cs="Arial"/>
                <w:color w:val="538135" w:themeColor="accent6" w:themeShade="BF"/>
                <w:sz w:val="18"/>
                <w:szCs w:val="18"/>
              </w:rPr>
            </w:pPr>
            <w:r w:rsidRPr="00D92370">
              <w:rPr>
                <w:rFonts w:ascii="Arial" w:hAnsi="Arial" w:cs="Arial"/>
                <w:color w:val="538135" w:themeColor="accent6" w:themeShade="BF"/>
                <w:sz w:val="18"/>
                <w:szCs w:val="18"/>
              </w:rPr>
              <w:t>Required</w:t>
            </w:r>
            <w:r w:rsidR="00DA2F65">
              <w:rPr>
                <w:rFonts w:ascii="Arial" w:hAnsi="Arial" w:cs="Arial"/>
                <w:color w:val="538135" w:themeColor="accent6" w:themeShade="BF"/>
                <w:sz w:val="18"/>
                <w:szCs w:val="18"/>
              </w:rPr>
              <w:t xml:space="preserve"> </w:t>
            </w:r>
            <w:r w:rsidRPr="00D92370">
              <w:rPr>
                <w:rFonts w:ascii="Arial" w:hAnsi="Arial" w:cs="Arial"/>
                <w:color w:val="538135" w:themeColor="accent6" w:themeShade="BF"/>
                <w:sz w:val="18"/>
                <w:szCs w:val="18"/>
              </w:rPr>
              <w:t>IXIT</w:t>
            </w:r>
            <w:r w:rsidR="00DA2F65">
              <w:rPr>
                <w:rFonts w:ascii="Arial" w:hAnsi="Arial" w:cs="Arial"/>
                <w:color w:val="538135" w:themeColor="accent6" w:themeShade="BF"/>
                <w:sz w:val="18"/>
                <w:szCs w:val="18"/>
              </w:rPr>
              <w:t xml:space="preserve"> </w:t>
            </w:r>
            <w:r w:rsidRPr="00D92370">
              <w:rPr>
                <w:rFonts w:ascii="Arial" w:hAnsi="Arial" w:cs="Arial"/>
                <w:color w:val="538135" w:themeColor="accent6" w:themeShade="BF"/>
                <w:sz w:val="18"/>
                <w:szCs w:val="18"/>
              </w:rPr>
              <w:t>entries</w:t>
            </w:r>
          </w:p>
        </w:tc>
      </w:tr>
      <w:tr w:rsidR="00331159" w:rsidRPr="0098180C" w14:paraId="4457880D" w14:textId="77777777" w:rsidTr="00DA2F65">
        <w:trPr>
          <w:jc w:val="center"/>
        </w:trPr>
        <w:tc>
          <w:tcPr>
            <w:tcW w:w="1140" w:type="dxa"/>
            <w:shd w:val="clear" w:color="auto" w:fill="auto"/>
          </w:tcPr>
          <w:p w14:paraId="07A3BE24" w14:textId="126E2AFC" w:rsidR="00331159" w:rsidRPr="00D92370" w:rsidRDefault="00331159">
            <w:pPr>
              <w:spacing w:line="196" w:lineRule="exact"/>
              <w:ind w:left="20"/>
              <w:rPr>
                <w:rFonts w:ascii="Arial" w:hAnsi="Arial" w:cs="Arial"/>
                <w:color w:val="538135" w:themeColor="accent6" w:themeShade="BF"/>
                <w:sz w:val="18"/>
                <w:szCs w:val="18"/>
              </w:rPr>
            </w:pPr>
            <w:r w:rsidRPr="00D92370">
              <w:rPr>
                <w:rFonts w:ascii="Arial" w:hAnsi="Arial" w:cs="Arial"/>
                <w:color w:val="538135" w:themeColor="accent6" w:themeShade="BF"/>
                <w:sz w:val="18"/>
                <w:szCs w:val="18"/>
              </w:rPr>
              <w:t>[AAA]</w:t>
            </w:r>
            <w:r w:rsidR="00DA2F65">
              <w:rPr>
                <w:rFonts w:ascii="Arial" w:hAnsi="Arial" w:cs="Arial"/>
                <w:color w:val="538135" w:themeColor="accent6" w:themeShade="BF"/>
                <w:sz w:val="18"/>
                <w:szCs w:val="18"/>
              </w:rPr>
              <w:t xml:space="preserve"> </w:t>
            </w:r>
            <w:r w:rsidRPr="00D92370">
              <w:rPr>
                <w:rFonts w:ascii="Arial" w:hAnsi="Arial" w:cs="Arial"/>
                <w:color w:val="538135" w:themeColor="accent6" w:themeShade="BF"/>
                <w:sz w:val="18"/>
                <w:szCs w:val="18"/>
              </w:rPr>
              <w:t>4-1</w:t>
            </w:r>
            <w:r w:rsidR="00DA2F65">
              <w:rPr>
                <w:rFonts w:ascii="Arial" w:hAnsi="Arial" w:cs="Arial"/>
                <w:color w:val="538135" w:themeColor="accent6" w:themeShade="BF"/>
                <w:sz w:val="18"/>
                <w:szCs w:val="18"/>
              </w:rPr>
              <w:t xml:space="preserve"> </w:t>
            </w:r>
            <w:r w:rsidRPr="00D92370">
              <w:rPr>
                <w:rFonts w:ascii="Arial" w:hAnsi="Arial" w:cs="Arial"/>
                <w:color w:val="538135" w:themeColor="accent6" w:themeShade="BF"/>
                <w:sz w:val="18"/>
                <w:szCs w:val="18"/>
              </w:rPr>
              <w:t>(extended)</w:t>
            </w:r>
          </w:p>
        </w:tc>
        <w:tc>
          <w:tcPr>
            <w:tcW w:w="8646" w:type="dxa"/>
            <w:shd w:val="clear" w:color="auto" w:fill="auto"/>
          </w:tcPr>
          <w:p w14:paraId="2FC21976" w14:textId="77777777" w:rsidR="00331159" w:rsidRPr="00D92370" w:rsidRDefault="00331159">
            <w:pPr>
              <w:spacing w:line="196" w:lineRule="exact"/>
              <w:ind w:left="20"/>
              <w:rPr>
                <w:rFonts w:ascii="Arial" w:hAnsi="Arial" w:cs="Arial"/>
                <w:color w:val="538135" w:themeColor="accent6" w:themeShade="BF"/>
                <w:sz w:val="18"/>
                <w:szCs w:val="18"/>
              </w:rPr>
            </w:pPr>
            <w:r w:rsidRPr="00D92370">
              <w:rPr>
                <w:rFonts w:ascii="Arial" w:hAnsi="Arial" w:cs="Arial"/>
                <w:color w:val="538135" w:themeColor="accent6" w:themeShade="BF"/>
                <w:sz w:val="18"/>
                <w:szCs w:val="18"/>
              </w:rPr>
              <w:t>(none)</w:t>
            </w:r>
          </w:p>
        </w:tc>
      </w:tr>
      <w:tr w:rsidR="00331159" w:rsidRPr="0098180C" w14:paraId="39DCC0D4" w14:textId="77777777" w:rsidTr="00DA2F65">
        <w:trPr>
          <w:jc w:val="center"/>
        </w:trPr>
        <w:tc>
          <w:tcPr>
            <w:tcW w:w="1140" w:type="dxa"/>
            <w:shd w:val="clear" w:color="auto" w:fill="auto"/>
          </w:tcPr>
          <w:p w14:paraId="6D0B3FCC" w14:textId="5D0C51A3" w:rsidR="00331159" w:rsidRPr="00D92370" w:rsidRDefault="00331159">
            <w:pPr>
              <w:spacing w:line="199" w:lineRule="exact"/>
              <w:ind w:left="20"/>
              <w:rPr>
                <w:rFonts w:ascii="Arial" w:hAnsi="Arial" w:cs="Arial"/>
                <w:color w:val="538135" w:themeColor="accent6" w:themeShade="BF"/>
                <w:sz w:val="18"/>
                <w:szCs w:val="18"/>
              </w:rPr>
            </w:pPr>
            <w:r w:rsidRPr="00D92370">
              <w:rPr>
                <w:rFonts w:ascii="Arial" w:hAnsi="Arial" w:cs="Arial"/>
                <w:color w:val="538135" w:themeColor="accent6" w:themeShade="BF"/>
                <w:sz w:val="18"/>
                <w:szCs w:val="18"/>
              </w:rPr>
              <w:t>[AAA]</w:t>
            </w:r>
            <w:r w:rsidR="00DA2F65">
              <w:rPr>
                <w:rFonts w:ascii="Arial" w:hAnsi="Arial" w:cs="Arial"/>
                <w:color w:val="538135" w:themeColor="accent6" w:themeShade="BF"/>
                <w:sz w:val="18"/>
                <w:szCs w:val="18"/>
              </w:rPr>
              <w:t xml:space="preserve"> </w:t>
            </w:r>
            <w:r w:rsidRPr="00D92370">
              <w:rPr>
                <w:rFonts w:ascii="Arial" w:hAnsi="Arial" w:cs="Arial"/>
                <w:color w:val="538135" w:themeColor="accent6" w:themeShade="BF"/>
                <w:sz w:val="18"/>
                <w:szCs w:val="18"/>
              </w:rPr>
              <w:t>5.1-1</w:t>
            </w:r>
            <w:r w:rsidR="00DA2F65">
              <w:rPr>
                <w:rFonts w:ascii="Arial" w:hAnsi="Arial" w:cs="Arial"/>
                <w:color w:val="538135" w:themeColor="accent6" w:themeShade="BF"/>
                <w:sz w:val="18"/>
                <w:szCs w:val="18"/>
              </w:rPr>
              <w:t xml:space="preserve"> </w:t>
            </w:r>
            <w:r w:rsidRPr="00D92370">
              <w:rPr>
                <w:rFonts w:ascii="Arial" w:hAnsi="Arial" w:cs="Arial"/>
                <w:color w:val="538135" w:themeColor="accent6" w:themeShade="BF"/>
                <w:sz w:val="18"/>
                <w:szCs w:val="18"/>
              </w:rPr>
              <w:t>(refined)</w:t>
            </w:r>
          </w:p>
        </w:tc>
        <w:tc>
          <w:tcPr>
            <w:tcW w:w="8646" w:type="dxa"/>
            <w:shd w:val="clear" w:color="auto" w:fill="auto"/>
          </w:tcPr>
          <w:p w14:paraId="5E212D89" w14:textId="50F19F04" w:rsidR="00331159" w:rsidRPr="00D92370" w:rsidRDefault="00331159">
            <w:pPr>
              <w:spacing w:line="199" w:lineRule="exact"/>
              <w:ind w:left="20"/>
              <w:rPr>
                <w:rFonts w:ascii="Arial" w:hAnsi="Arial" w:cs="Arial"/>
                <w:color w:val="538135" w:themeColor="accent6" w:themeShade="BF"/>
                <w:sz w:val="18"/>
                <w:szCs w:val="18"/>
              </w:rPr>
            </w:pPr>
            <w:r w:rsidRPr="00D92370">
              <w:rPr>
                <w:rFonts w:ascii="Arial" w:hAnsi="Arial" w:cs="Arial"/>
                <w:b/>
                <w:color w:val="538135" w:themeColor="accent6" w:themeShade="BF"/>
                <w:sz w:val="18"/>
                <w:szCs w:val="18"/>
              </w:rPr>
              <w:t>IXIT</w:t>
            </w:r>
            <w:r w:rsidR="00DA2F65">
              <w:rPr>
                <w:rFonts w:ascii="Arial" w:hAnsi="Arial" w:cs="Arial"/>
                <w:b/>
                <w:color w:val="538135" w:themeColor="accent6" w:themeShade="BF"/>
                <w:sz w:val="18"/>
                <w:szCs w:val="18"/>
              </w:rPr>
              <w:t xml:space="preserve"> </w:t>
            </w:r>
            <w:r w:rsidRPr="00D92370">
              <w:rPr>
                <w:rFonts w:ascii="Arial" w:hAnsi="Arial" w:cs="Arial"/>
                <w:b/>
                <w:color w:val="538135" w:themeColor="accent6" w:themeShade="BF"/>
                <w:sz w:val="18"/>
                <w:szCs w:val="18"/>
              </w:rPr>
              <w:t>1-AuthMech</w:t>
            </w:r>
            <w:r w:rsidRPr="00D92370">
              <w:rPr>
                <w:rFonts w:ascii="Arial" w:hAnsi="Arial" w:cs="Arial"/>
                <w:b/>
                <w:bCs/>
                <w:color w:val="538135" w:themeColor="accent6" w:themeShade="BF"/>
                <w:sz w:val="18"/>
                <w:szCs w:val="18"/>
              </w:rPr>
              <w:t>:</w:t>
            </w:r>
            <w:r w:rsidR="00DA2F65">
              <w:rPr>
                <w:rFonts w:ascii="Arial" w:hAnsi="Arial" w:cs="Arial"/>
                <w:color w:val="538135" w:themeColor="accent6" w:themeShade="BF"/>
                <w:sz w:val="18"/>
                <w:szCs w:val="18"/>
              </w:rPr>
              <w:t xml:space="preserve"> </w:t>
            </w:r>
            <w:r w:rsidRPr="00D92370">
              <w:rPr>
                <w:rFonts w:ascii="Arial" w:hAnsi="Arial" w:cs="Arial"/>
                <w:color w:val="538135" w:themeColor="accent6" w:themeShade="BF"/>
                <w:sz w:val="18"/>
                <w:szCs w:val="18"/>
              </w:rPr>
              <w:t>ID</w:t>
            </w:r>
            <w:r w:rsidR="004A557C" w:rsidRPr="00D92370">
              <w:rPr>
                <w:rFonts w:ascii="Arial" w:hAnsi="Arial" w:cs="Arial"/>
                <w:color w:val="538135" w:themeColor="accent6" w:themeShade="BF"/>
                <w:sz w:val="18"/>
                <w:szCs w:val="18"/>
              </w:rPr>
              <w:t>,</w:t>
            </w:r>
            <w:r w:rsidR="00DA2F65">
              <w:rPr>
                <w:rFonts w:ascii="Arial" w:hAnsi="Arial" w:cs="Arial"/>
                <w:color w:val="538135" w:themeColor="accent6" w:themeShade="BF"/>
                <w:sz w:val="18"/>
                <w:szCs w:val="18"/>
              </w:rPr>
              <w:t xml:space="preserve"> </w:t>
            </w:r>
            <w:r w:rsidR="00E45A6C" w:rsidRPr="00D92370">
              <w:rPr>
                <w:rFonts w:ascii="Arial" w:hAnsi="Arial" w:cs="Arial"/>
                <w:color w:val="538135" w:themeColor="accent6" w:themeShade="BF"/>
                <w:sz w:val="18"/>
                <w:szCs w:val="18"/>
              </w:rPr>
              <w:t>Authentication</w:t>
            </w:r>
            <w:r w:rsidR="00DA2F65">
              <w:rPr>
                <w:rFonts w:ascii="Arial" w:hAnsi="Arial" w:cs="Arial"/>
                <w:color w:val="538135" w:themeColor="accent6" w:themeShade="BF"/>
                <w:sz w:val="18"/>
                <w:szCs w:val="18"/>
              </w:rPr>
              <w:t xml:space="preserve"> </w:t>
            </w:r>
            <w:r w:rsidR="00E45A6C" w:rsidRPr="00D92370">
              <w:rPr>
                <w:rFonts w:ascii="Arial" w:hAnsi="Arial" w:cs="Arial"/>
                <w:color w:val="538135" w:themeColor="accent6" w:themeShade="BF"/>
                <w:sz w:val="18"/>
                <w:szCs w:val="18"/>
              </w:rPr>
              <w:t>Factor</w:t>
            </w:r>
            <w:r w:rsidR="00DA2F65">
              <w:rPr>
                <w:rFonts w:ascii="Arial" w:hAnsi="Arial" w:cs="Arial"/>
                <w:color w:val="538135" w:themeColor="accent6" w:themeShade="BF"/>
                <w:sz w:val="18"/>
                <w:szCs w:val="18"/>
              </w:rPr>
              <w:t xml:space="preserve"> </w:t>
            </w:r>
            <w:r w:rsidR="00E45A6C" w:rsidRPr="00D92370">
              <w:rPr>
                <w:rFonts w:ascii="Arial" w:hAnsi="Arial" w:cs="Arial"/>
                <w:color w:val="538135" w:themeColor="accent6" w:themeShade="BF"/>
                <w:sz w:val="18"/>
                <w:szCs w:val="18"/>
              </w:rPr>
              <w:t>(added),</w:t>
            </w:r>
            <w:r w:rsidR="00DA2F65">
              <w:rPr>
                <w:rFonts w:ascii="Arial" w:hAnsi="Arial" w:cs="Arial"/>
                <w:color w:val="538135" w:themeColor="accent6" w:themeShade="BF"/>
                <w:sz w:val="18"/>
                <w:szCs w:val="18"/>
              </w:rPr>
              <w:t xml:space="preserve"> </w:t>
            </w:r>
            <w:r w:rsidRPr="00D92370">
              <w:rPr>
                <w:rFonts w:ascii="Arial" w:hAnsi="Arial" w:cs="Arial"/>
                <w:color w:val="538135" w:themeColor="accent6" w:themeShade="BF"/>
                <w:sz w:val="18"/>
                <w:szCs w:val="18"/>
              </w:rPr>
              <w:t>Description,</w:t>
            </w:r>
            <w:r w:rsidR="00DA2F65">
              <w:rPr>
                <w:rFonts w:ascii="Arial" w:hAnsi="Arial" w:cs="Arial"/>
                <w:color w:val="538135" w:themeColor="accent6" w:themeShade="BF"/>
                <w:sz w:val="18"/>
                <w:szCs w:val="18"/>
              </w:rPr>
              <w:t xml:space="preserve"> </w:t>
            </w:r>
            <w:r w:rsidRPr="00D92370">
              <w:rPr>
                <w:rFonts w:ascii="Arial" w:hAnsi="Arial" w:cs="Arial"/>
                <w:color w:val="538135" w:themeColor="accent6" w:themeShade="BF"/>
                <w:sz w:val="18"/>
                <w:szCs w:val="18"/>
              </w:rPr>
              <w:t>Password</w:t>
            </w:r>
            <w:r w:rsidR="00DA2F65">
              <w:rPr>
                <w:rFonts w:ascii="Arial" w:hAnsi="Arial" w:cs="Arial"/>
                <w:color w:val="538135" w:themeColor="accent6" w:themeShade="BF"/>
                <w:sz w:val="18"/>
                <w:szCs w:val="18"/>
              </w:rPr>
              <w:t xml:space="preserve"> </w:t>
            </w:r>
            <w:r w:rsidRPr="00D92370">
              <w:rPr>
                <w:rFonts w:ascii="Arial" w:hAnsi="Arial" w:cs="Arial"/>
                <w:color w:val="538135" w:themeColor="accent6" w:themeShade="BF"/>
                <w:sz w:val="18"/>
                <w:szCs w:val="18"/>
              </w:rPr>
              <w:t>Generation</w:t>
            </w:r>
            <w:r w:rsidR="00DA2F65">
              <w:rPr>
                <w:rFonts w:ascii="Arial" w:hAnsi="Arial" w:cs="Arial"/>
                <w:color w:val="538135" w:themeColor="accent6" w:themeShade="BF"/>
                <w:sz w:val="18"/>
                <w:szCs w:val="18"/>
              </w:rPr>
              <w:t xml:space="preserve"> </w:t>
            </w:r>
            <w:r w:rsidRPr="00D92370">
              <w:rPr>
                <w:rFonts w:ascii="Arial" w:hAnsi="Arial" w:cs="Arial"/>
                <w:color w:val="538135" w:themeColor="accent6" w:themeShade="BF"/>
                <w:sz w:val="18"/>
                <w:szCs w:val="18"/>
              </w:rPr>
              <w:t>Mechanism</w:t>
            </w:r>
          </w:p>
        </w:tc>
      </w:tr>
      <w:tr w:rsidR="00331159" w:rsidRPr="0098180C" w14:paraId="1998C17B" w14:textId="77777777" w:rsidTr="00DA2F65">
        <w:trPr>
          <w:jc w:val="center"/>
        </w:trPr>
        <w:tc>
          <w:tcPr>
            <w:tcW w:w="1140" w:type="dxa"/>
            <w:shd w:val="clear" w:color="auto" w:fill="auto"/>
          </w:tcPr>
          <w:p w14:paraId="64DE599C" w14:textId="57C6C06A" w:rsidR="00331159" w:rsidRPr="00D92370" w:rsidRDefault="00E45A6C">
            <w:pPr>
              <w:spacing w:line="199" w:lineRule="exact"/>
              <w:ind w:left="20"/>
              <w:rPr>
                <w:rFonts w:ascii="Arial" w:hAnsi="Arial" w:cs="Arial"/>
                <w:color w:val="538135" w:themeColor="accent6" w:themeShade="BF"/>
                <w:sz w:val="18"/>
                <w:szCs w:val="18"/>
              </w:rPr>
            </w:pPr>
            <w:r w:rsidRPr="00D92370">
              <w:rPr>
                <w:rFonts w:ascii="Arial" w:hAnsi="Arial" w:cs="Arial"/>
                <w:color w:val="538135" w:themeColor="accent6" w:themeShade="BF"/>
                <w:sz w:val="18"/>
                <w:szCs w:val="18"/>
              </w:rPr>
              <w:t>…</w:t>
            </w:r>
          </w:p>
        </w:tc>
        <w:tc>
          <w:tcPr>
            <w:tcW w:w="8646" w:type="dxa"/>
            <w:shd w:val="clear" w:color="auto" w:fill="auto"/>
          </w:tcPr>
          <w:p w14:paraId="41209249" w14:textId="2F26E07E" w:rsidR="00331159" w:rsidRPr="00D92370" w:rsidRDefault="00E45A6C">
            <w:pPr>
              <w:spacing w:line="199" w:lineRule="exact"/>
              <w:ind w:left="20"/>
              <w:rPr>
                <w:rFonts w:ascii="Arial" w:hAnsi="Arial" w:cs="Arial"/>
                <w:color w:val="538135" w:themeColor="accent6" w:themeShade="BF"/>
                <w:sz w:val="18"/>
                <w:szCs w:val="18"/>
              </w:rPr>
            </w:pPr>
            <w:r w:rsidRPr="00D92370">
              <w:rPr>
                <w:rFonts w:ascii="Arial" w:hAnsi="Arial" w:cs="Arial"/>
                <w:color w:val="538135" w:themeColor="accent6" w:themeShade="BF"/>
                <w:sz w:val="18"/>
                <w:szCs w:val="18"/>
              </w:rPr>
              <w:t>…</w:t>
            </w:r>
          </w:p>
        </w:tc>
      </w:tr>
      <w:tr w:rsidR="00331159" w:rsidRPr="0098180C" w14:paraId="56B6B0D2" w14:textId="77777777" w:rsidTr="00DA2F65">
        <w:trPr>
          <w:jc w:val="center"/>
        </w:trPr>
        <w:tc>
          <w:tcPr>
            <w:tcW w:w="1140" w:type="dxa"/>
            <w:shd w:val="clear" w:color="auto" w:fill="auto"/>
          </w:tcPr>
          <w:p w14:paraId="14433FB0" w14:textId="2FB1F4F3" w:rsidR="00331159" w:rsidRPr="00D92370" w:rsidRDefault="00331159">
            <w:pPr>
              <w:spacing w:line="198" w:lineRule="exact"/>
              <w:ind w:left="20"/>
              <w:rPr>
                <w:rFonts w:ascii="Arial" w:hAnsi="Arial" w:cs="Arial"/>
                <w:b/>
                <w:color w:val="538135" w:themeColor="accent6" w:themeShade="BF"/>
                <w:sz w:val="18"/>
                <w:szCs w:val="18"/>
              </w:rPr>
            </w:pPr>
            <w:r w:rsidRPr="00D92370">
              <w:rPr>
                <w:rFonts w:ascii="Arial" w:hAnsi="Arial" w:cs="Arial"/>
                <w:color w:val="538135" w:themeColor="accent6" w:themeShade="BF"/>
                <w:sz w:val="18"/>
                <w:szCs w:val="18"/>
              </w:rPr>
              <w:t>[AAA]</w:t>
            </w:r>
            <w:r w:rsidR="00DA2F65">
              <w:rPr>
                <w:rFonts w:ascii="Arial" w:hAnsi="Arial" w:cs="Arial"/>
                <w:color w:val="538135" w:themeColor="accent6" w:themeShade="BF"/>
                <w:sz w:val="18"/>
                <w:szCs w:val="18"/>
              </w:rPr>
              <w:t xml:space="preserve"> </w:t>
            </w:r>
            <w:r w:rsidRPr="00D92370">
              <w:rPr>
                <w:rFonts w:ascii="Arial" w:hAnsi="Arial" w:cs="Arial"/>
                <w:color w:val="538135" w:themeColor="accent6" w:themeShade="BF"/>
                <w:sz w:val="18"/>
                <w:szCs w:val="18"/>
              </w:rPr>
              <w:t>5.3-1</w:t>
            </w:r>
            <w:r w:rsidR="00DA2F65">
              <w:rPr>
                <w:rFonts w:ascii="Arial" w:hAnsi="Arial" w:cs="Arial"/>
                <w:color w:val="538135" w:themeColor="accent6" w:themeShade="BF"/>
                <w:sz w:val="18"/>
                <w:szCs w:val="18"/>
              </w:rPr>
              <w:t xml:space="preserve"> </w:t>
            </w:r>
            <w:r w:rsidRPr="00D92370">
              <w:rPr>
                <w:rFonts w:ascii="Arial" w:hAnsi="Arial" w:cs="Arial"/>
                <w:color w:val="538135" w:themeColor="accent6" w:themeShade="BF"/>
                <w:sz w:val="18"/>
                <w:szCs w:val="18"/>
              </w:rPr>
              <w:t>(substituted)</w:t>
            </w:r>
          </w:p>
        </w:tc>
        <w:tc>
          <w:tcPr>
            <w:tcW w:w="8646" w:type="dxa"/>
            <w:shd w:val="clear" w:color="auto" w:fill="auto"/>
          </w:tcPr>
          <w:p w14:paraId="54C64E4D" w14:textId="5CD4C863" w:rsidR="00331159" w:rsidRPr="00D92370" w:rsidRDefault="00331159" w:rsidP="00E44757">
            <w:pPr>
              <w:spacing w:line="199" w:lineRule="exact"/>
              <w:ind w:left="20"/>
              <w:rPr>
                <w:rFonts w:ascii="Arial" w:hAnsi="Arial" w:cs="Arial"/>
                <w:b/>
                <w:color w:val="538135" w:themeColor="accent6" w:themeShade="BF"/>
                <w:sz w:val="18"/>
                <w:szCs w:val="18"/>
              </w:rPr>
            </w:pPr>
            <w:r w:rsidRPr="00D92370">
              <w:rPr>
                <w:rFonts w:ascii="Arial" w:hAnsi="Arial" w:cs="Arial"/>
                <w:b/>
                <w:bCs/>
                <w:color w:val="538135" w:themeColor="accent6" w:themeShade="BF"/>
                <w:sz w:val="18"/>
                <w:szCs w:val="18"/>
              </w:rPr>
              <w:t>IXIT</w:t>
            </w:r>
            <w:r w:rsidR="00DA2F65">
              <w:rPr>
                <w:rFonts w:ascii="Arial" w:hAnsi="Arial" w:cs="Arial"/>
                <w:b/>
                <w:bCs/>
                <w:color w:val="538135" w:themeColor="accent6" w:themeShade="BF"/>
                <w:sz w:val="18"/>
                <w:szCs w:val="18"/>
              </w:rPr>
              <w:t xml:space="preserve"> </w:t>
            </w:r>
            <w:r w:rsidRPr="00D92370">
              <w:rPr>
                <w:rFonts w:ascii="Arial" w:hAnsi="Arial" w:cs="Arial"/>
                <w:b/>
                <w:bCs/>
                <w:color w:val="538135" w:themeColor="accent6" w:themeShade="BF"/>
                <w:sz w:val="18"/>
                <w:szCs w:val="18"/>
              </w:rPr>
              <w:t>6-SoftComp:</w:t>
            </w:r>
            <w:r w:rsidR="00DA2F65">
              <w:rPr>
                <w:rFonts w:ascii="Arial" w:hAnsi="Arial" w:cs="Arial"/>
                <w:color w:val="538135" w:themeColor="accent6" w:themeShade="BF"/>
                <w:sz w:val="18"/>
                <w:szCs w:val="18"/>
              </w:rPr>
              <w:t xml:space="preserve"> </w:t>
            </w:r>
            <w:r w:rsidRPr="00D92370">
              <w:rPr>
                <w:rFonts w:ascii="Arial" w:hAnsi="Arial" w:cs="Arial"/>
                <w:color w:val="538135" w:themeColor="accent6" w:themeShade="BF"/>
                <w:sz w:val="18"/>
                <w:szCs w:val="18"/>
              </w:rPr>
              <w:t>ID,</w:t>
            </w:r>
            <w:r w:rsidR="00DA2F65">
              <w:rPr>
                <w:rFonts w:ascii="Arial" w:hAnsi="Arial" w:cs="Arial"/>
                <w:color w:val="538135" w:themeColor="accent6" w:themeShade="BF"/>
                <w:sz w:val="18"/>
                <w:szCs w:val="18"/>
              </w:rPr>
              <w:t xml:space="preserve"> </w:t>
            </w:r>
            <w:r w:rsidRPr="00D92370">
              <w:rPr>
                <w:rFonts w:ascii="Arial" w:hAnsi="Arial" w:cs="Arial"/>
                <w:color w:val="538135" w:themeColor="accent6" w:themeShade="BF"/>
                <w:sz w:val="18"/>
                <w:szCs w:val="18"/>
              </w:rPr>
              <w:t>Description</w:t>
            </w:r>
            <w:r w:rsidR="00730B97" w:rsidRPr="00D92370">
              <w:rPr>
                <w:rFonts w:ascii="Arial" w:hAnsi="Arial" w:cs="Arial"/>
                <w:color w:val="538135" w:themeColor="accent6" w:themeShade="BF"/>
                <w:sz w:val="18"/>
                <w:szCs w:val="18"/>
              </w:rPr>
              <w:t>,</w:t>
            </w:r>
            <w:r w:rsidR="00DA2F65">
              <w:rPr>
                <w:rFonts w:ascii="Arial" w:hAnsi="Arial" w:cs="Arial"/>
                <w:color w:val="538135" w:themeColor="accent6" w:themeShade="BF"/>
                <w:sz w:val="18"/>
                <w:szCs w:val="18"/>
              </w:rPr>
              <w:t xml:space="preserve"> </w:t>
            </w:r>
            <w:r w:rsidR="00730B97" w:rsidRPr="00D92370">
              <w:rPr>
                <w:rFonts w:ascii="Arial" w:hAnsi="Arial" w:cs="Arial"/>
                <w:color w:val="538135" w:themeColor="accent6" w:themeShade="BF"/>
                <w:sz w:val="18"/>
                <w:szCs w:val="18"/>
              </w:rPr>
              <w:t>Update</w:t>
            </w:r>
            <w:r w:rsidR="00DA2F65">
              <w:rPr>
                <w:rFonts w:ascii="Arial" w:hAnsi="Arial" w:cs="Arial"/>
                <w:color w:val="538135" w:themeColor="accent6" w:themeShade="BF"/>
                <w:sz w:val="18"/>
                <w:szCs w:val="18"/>
              </w:rPr>
              <w:t xml:space="preserve"> </w:t>
            </w:r>
            <w:r w:rsidR="00730B97" w:rsidRPr="00D92370">
              <w:rPr>
                <w:rFonts w:ascii="Arial" w:hAnsi="Arial" w:cs="Arial"/>
                <w:color w:val="538135" w:themeColor="accent6" w:themeShade="BF"/>
                <w:sz w:val="18"/>
                <w:szCs w:val="18"/>
              </w:rPr>
              <w:t>Mechanism</w:t>
            </w:r>
            <w:r w:rsidR="00DA2F65">
              <w:rPr>
                <w:rFonts w:ascii="Arial" w:hAnsi="Arial" w:cs="Arial"/>
                <w:color w:val="538135" w:themeColor="accent6" w:themeShade="BF"/>
                <w:sz w:val="18"/>
                <w:szCs w:val="18"/>
              </w:rPr>
              <w:t xml:space="preserve"> </w:t>
            </w:r>
            <w:r w:rsidR="00730B97" w:rsidRPr="00D92370">
              <w:rPr>
                <w:rFonts w:ascii="Arial" w:hAnsi="Arial" w:cs="Arial"/>
                <w:color w:val="538135" w:themeColor="accent6" w:themeShade="BF"/>
                <w:sz w:val="18"/>
                <w:szCs w:val="18"/>
              </w:rPr>
              <w:t>(added)</w:t>
            </w:r>
            <w:r w:rsidRPr="00D92370">
              <w:rPr>
                <w:rFonts w:ascii="Arial" w:hAnsi="Arial" w:cs="Arial"/>
                <w:color w:val="538135" w:themeColor="accent6" w:themeShade="BF"/>
                <w:sz w:val="18"/>
                <w:szCs w:val="18"/>
              </w:rPr>
              <w:br/>
            </w:r>
            <w:r w:rsidRPr="00D92370">
              <w:rPr>
                <w:rFonts w:ascii="Arial" w:hAnsi="Arial" w:cs="Arial"/>
                <w:b/>
                <w:bCs/>
                <w:color w:val="538135" w:themeColor="accent6" w:themeShade="BF"/>
                <w:sz w:val="18"/>
                <w:szCs w:val="18"/>
              </w:rPr>
              <w:t>IXIT</w:t>
            </w:r>
            <w:r w:rsidR="00DA2F65">
              <w:rPr>
                <w:rFonts w:ascii="Arial" w:hAnsi="Arial" w:cs="Arial"/>
                <w:b/>
                <w:bCs/>
                <w:color w:val="538135" w:themeColor="accent6" w:themeShade="BF"/>
                <w:sz w:val="18"/>
                <w:szCs w:val="18"/>
              </w:rPr>
              <w:t xml:space="preserve"> </w:t>
            </w:r>
            <w:r w:rsidRPr="00D92370">
              <w:rPr>
                <w:rFonts w:ascii="Arial" w:hAnsi="Arial" w:cs="Arial"/>
                <w:b/>
                <w:bCs/>
                <w:color w:val="538135" w:themeColor="accent6" w:themeShade="BF"/>
                <w:sz w:val="18"/>
                <w:szCs w:val="18"/>
              </w:rPr>
              <w:t>7-UpdMech:</w:t>
            </w:r>
            <w:r w:rsidR="00DA2F65">
              <w:rPr>
                <w:rFonts w:ascii="Arial" w:hAnsi="Arial" w:cs="Arial"/>
                <w:color w:val="538135" w:themeColor="accent6" w:themeShade="BF"/>
                <w:sz w:val="18"/>
                <w:szCs w:val="18"/>
              </w:rPr>
              <w:t xml:space="preserve"> </w:t>
            </w:r>
            <w:r w:rsidRPr="00D92370">
              <w:rPr>
                <w:rFonts w:ascii="Arial" w:hAnsi="Arial" w:cs="Arial"/>
                <w:color w:val="538135" w:themeColor="accent6" w:themeShade="BF"/>
                <w:sz w:val="18"/>
                <w:szCs w:val="18"/>
              </w:rPr>
              <w:t>ID,</w:t>
            </w:r>
            <w:r w:rsidR="00DA2F65">
              <w:rPr>
                <w:rFonts w:ascii="Arial" w:hAnsi="Arial" w:cs="Arial"/>
                <w:color w:val="538135" w:themeColor="accent6" w:themeShade="BF"/>
                <w:sz w:val="18"/>
                <w:szCs w:val="18"/>
              </w:rPr>
              <w:t xml:space="preserve"> </w:t>
            </w:r>
            <w:r w:rsidRPr="00D92370">
              <w:rPr>
                <w:rFonts w:ascii="Arial" w:hAnsi="Arial" w:cs="Arial"/>
                <w:color w:val="538135" w:themeColor="accent6" w:themeShade="BF"/>
                <w:sz w:val="18"/>
                <w:szCs w:val="18"/>
              </w:rPr>
              <w:t>Description,</w:t>
            </w:r>
            <w:r w:rsidR="00DA2F65">
              <w:rPr>
                <w:rFonts w:ascii="Arial" w:hAnsi="Arial" w:cs="Arial"/>
                <w:color w:val="538135" w:themeColor="accent6" w:themeShade="BF"/>
                <w:sz w:val="18"/>
                <w:szCs w:val="18"/>
              </w:rPr>
              <w:t xml:space="preserve"> </w:t>
            </w:r>
            <w:r w:rsidRPr="00D92370">
              <w:rPr>
                <w:rFonts w:ascii="Arial" w:hAnsi="Arial" w:cs="Arial"/>
                <w:color w:val="538135" w:themeColor="accent6" w:themeShade="BF"/>
                <w:sz w:val="18"/>
                <w:szCs w:val="18"/>
              </w:rPr>
              <w:t>Security</w:t>
            </w:r>
            <w:r w:rsidR="00DA2F65">
              <w:rPr>
                <w:rFonts w:ascii="Arial" w:hAnsi="Arial" w:cs="Arial"/>
                <w:color w:val="538135" w:themeColor="accent6" w:themeShade="BF"/>
                <w:sz w:val="18"/>
                <w:szCs w:val="18"/>
              </w:rPr>
              <w:t xml:space="preserve"> </w:t>
            </w:r>
            <w:r w:rsidRPr="00D92370">
              <w:rPr>
                <w:rFonts w:ascii="Arial" w:hAnsi="Arial" w:cs="Arial"/>
                <w:color w:val="538135" w:themeColor="accent6" w:themeShade="BF"/>
                <w:sz w:val="18"/>
                <w:szCs w:val="18"/>
              </w:rPr>
              <w:t>Guarantees,</w:t>
            </w:r>
            <w:r w:rsidR="00DA2F65">
              <w:rPr>
                <w:rFonts w:ascii="Arial" w:hAnsi="Arial" w:cs="Arial"/>
                <w:color w:val="538135" w:themeColor="accent6" w:themeShade="BF"/>
                <w:sz w:val="18"/>
                <w:szCs w:val="18"/>
              </w:rPr>
              <w:t xml:space="preserve"> </w:t>
            </w:r>
            <w:r w:rsidRPr="00D92370">
              <w:rPr>
                <w:rFonts w:ascii="Arial" w:hAnsi="Arial" w:cs="Arial"/>
                <w:color w:val="538135" w:themeColor="accent6" w:themeShade="BF"/>
                <w:sz w:val="18"/>
                <w:szCs w:val="18"/>
              </w:rPr>
              <w:t>Cryptographic</w:t>
            </w:r>
            <w:r w:rsidR="00DA2F65">
              <w:rPr>
                <w:rFonts w:ascii="Arial" w:hAnsi="Arial" w:cs="Arial"/>
                <w:color w:val="538135" w:themeColor="accent6" w:themeShade="BF"/>
                <w:sz w:val="18"/>
                <w:szCs w:val="18"/>
              </w:rPr>
              <w:t xml:space="preserve"> </w:t>
            </w:r>
            <w:r w:rsidRPr="00D92370">
              <w:rPr>
                <w:rFonts w:ascii="Arial" w:hAnsi="Arial" w:cs="Arial"/>
                <w:color w:val="538135" w:themeColor="accent6" w:themeShade="BF"/>
                <w:sz w:val="18"/>
                <w:szCs w:val="18"/>
              </w:rPr>
              <w:t>Details</w:t>
            </w:r>
          </w:p>
        </w:tc>
      </w:tr>
      <w:tr w:rsidR="00331159" w:rsidRPr="0098180C" w14:paraId="2393C455" w14:textId="77777777" w:rsidTr="00DA2F65">
        <w:trPr>
          <w:jc w:val="center"/>
        </w:trPr>
        <w:tc>
          <w:tcPr>
            <w:tcW w:w="1140" w:type="dxa"/>
            <w:shd w:val="clear" w:color="auto" w:fill="auto"/>
          </w:tcPr>
          <w:p w14:paraId="39AA41C1" w14:textId="107844A3" w:rsidR="00331159" w:rsidRPr="00D92370" w:rsidRDefault="00331159">
            <w:pPr>
              <w:spacing w:line="198" w:lineRule="exact"/>
              <w:ind w:left="20"/>
              <w:rPr>
                <w:rFonts w:ascii="Arial" w:hAnsi="Arial" w:cs="Arial"/>
                <w:color w:val="538135" w:themeColor="accent6" w:themeShade="BF"/>
                <w:sz w:val="18"/>
                <w:szCs w:val="18"/>
              </w:rPr>
            </w:pPr>
            <w:r w:rsidRPr="00D92370">
              <w:rPr>
                <w:rFonts w:ascii="Arial" w:hAnsi="Arial" w:cs="Arial"/>
                <w:color w:val="538135" w:themeColor="accent6" w:themeShade="BF"/>
                <w:sz w:val="18"/>
                <w:szCs w:val="18"/>
              </w:rPr>
              <w:t>[AAA]</w:t>
            </w:r>
            <w:r w:rsidR="00DA2F65">
              <w:rPr>
                <w:rFonts w:ascii="Arial" w:hAnsi="Arial" w:cs="Arial"/>
                <w:color w:val="538135" w:themeColor="accent6" w:themeShade="BF"/>
                <w:sz w:val="18"/>
                <w:szCs w:val="18"/>
              </w:rPr>
              <w:t xml:space="preserve"> </w:t>
            </w:r>
            <w:r w:rsidRPr="00D92370">
              <w:rPr>
                <w:rFonts w:ascii="Arial" w:hAnsi="Arial" w:cs="Arial"/>
                <w:color w:val="538135" w:themeColor="accent6" w:themeShade="BF"/>
                <w:sz w:val="18"/>
                <w:szCs w:val="18"/>
              </w:rPr>
              <w:t>5.3-2</w:t>
            </w:r>
            <w:r w:rsidR="00DA2F65">
              <w:rPr>
                <w:rFonts w:ascii="Arial" w:hAnsi="Arial" w:cs="Arial"/>
                <w:color w:val="538135" w:themeColor="accent6" w:themeShade="BF"/>
                <w:sz w:val="18"/>
                <w:szCs w:val="18"/>
              </w:rPr>
              <w:t xml:space="preserve"> </w:t>
            </w:r>
            <w:r w:rsidRPr="00D92370">
              <w:rPr>
                <w:rFonts w:ascii="Arial" w:hAnsi="Arial" w:cs="Arial"/>
                <w:color w:val="538135" w:themeColor="accent6" w:themeShade="BF"/>
                <w:sz w:val="18"/>
                <w:szCs w:val="18"/>
              </w:rPr>
              <w:t>(extended)</w:t>
            </w:r>
          </w:p>
        </w:tc>
        <w:tc>
          <w:tcPr>
            <w:tcW w:w="8646" w:type="dxa"/>
            <w:shd w:val="clear" w:color="auto" w:fill="auto"/>
          </w:tcPr>
          <w:p w14:paraId="53A95E4E" w14:textId="3E077CE3" w:rsidR="00331159" w:rsidRPr="00D92370" w:rsidRDefault="00331159">
            <w:pPr>
              <w:spacing w:line="199" w:lineRule="exact"/>
              <w:ind w:left="20"/>
              <w:rPr>
                <w:rFonts w:ascii="Arial" w:hAnsi="Arial" w:cs="Arial"/>
                <w:b/>
                <w:bCs/>
                <w:color w:val="538135" w:themeColor="accent6" w:themeShade="BF"/>
                <w:sz w:val="18"/>
                <w:szCs w:val="18"/>
              </w:rPr>
            </w:pPr>
            <w:r w:rsidRPr="00D92370">
              <w:rPr>
                <w:rFonts w:ascii="Arial" w:hAnsi="Arial" w:cs="Arial"/>
                <w:b/>
                <w:bCs/>
                <w:color w:val="538135" w:themeColor="accent6" w:themeShade="BF"/>
                <w:sz w:val="18"/>
                <w:szCs w:val="18"/>
              </w:rPr>
              <w:t>IXIT</w:t>
            </w:r>
            <w:r w:rsidR="00DA2F65">
              <w:rPr>
                <w:rFonts w:ascii="Arial" w:hAnsi="Arial" w:cs="Arial"/>
                <w:b/>
                <w:bCs/>
                <w:color w:val="538135" w:themeColor="accent6" w:themeShade="BF"/>
                <w:sz w:val="18"/>
                <w:szCs w:val="18"/>
              </w:rPr>
              <w:t xml:space="preserve"> </w:t>
            </w:r>
            <w:r w:rsidRPr="00D92370">
              <w:rPr>
                <w:rFonts w:ascii="Arial" w:hAnsi="Arial" w:cs="Arial"/>
                <w:b/>
                <w:bCs/>
                <w:color w:val="538135" w:themeColor="accent6" w:themeShade="BF"/>
                <w:sz w:val="18"/>
                <w:szCs w:val="18"/>
              </w:rPr>
              <w:t>6-SoftComp:</w:t>
            </w:r>
            <w:r w:rsidR="00DA2F65">
              <w:rPr>
                <w:rFonts w:ascii="Arial" w:hAnsi="Arial" w:cs="Arial"/>
                <w:color w:val="538135" w:themeColor="accent6" w:themeShade="BF"/>
                <w:sz w:val="18"/>
                <w:szCs w:val="18"/>
              </w:rPr>
              <w:t xml:space="preserve"> </w:t>
            </w:r>
            <w:r w:rsidRPr="00D92370">
              <w:rPr>
                <w:rFonts w:ascii="Arial" w:hAnsi="Arial" w:cs="Arial"/>
                <w:color w:val="538135" w:themeColor="accent6" w:themeShade="BF"/>
                <w:sz w:val="18"/>
                <w:szCs w:val="18"/>
              </w:rPr>
              <w:t>ID,</w:t>
            </w:r>
            <w:r w:rsidR="00DA2F65">
              <w:rPr>
                <w:rFonts w:ascii="Arial" w:hAnsi="Arial" w:cs="Arial"/>
                <w:color w:val="538135" w:themeColor="accent6" w:themeShade="BF"/>
                <w:sz w:val="18"/>
                <w:szCs w:val="18"/>
              </w:rPr>
              <w:t xml:space="preserve"> </w:t>
            </w:r>
            <w:r w:rsidRPr="00D92370">
              <w:rPr>
                <w:rFonts w:ascii="Arial" w:hAnsi="Arial" w:cs="Arial"/>
                <w:color w:val="538135" w:themeColor="accent6" w:themeShade="BF"/>
                <w:sz w:val="18"/>
                <w:szCs w:val="18"/>
              </w:rPr>
              <w:t>Description,</w:t>
            </w:r>
            <w:r w:rsidR="00DA2F65">
              <w:rPr>
                <w:rFonts w:ascii="Arial" w:hAnsi="Arial" w:cs="Arial"/>
                <w:color w:val="538135" w:themeColor="accent6" w:themeShade="BF"/>
                <w:sz w:val="18"/>
                <w:szCs w:val="18"/>
              </w:rPr>
              <w:t xml:space="preserve"> </w:t>
            </w:r>
            <w:r w:rsidRPr="00D92370">
              <w:rPr>
                <w:rFonts w:ascii="Arial" w:hAnsi="Arial" w:cs="Arial"/>
                <w:color w:val="538135" w:themeColor="accent6" w:themeShade="BF"/>
                <w:sz w:val="18"/>
                <w:szCs w:val="18"/>
              </w:rPr>
              <w:t>Update</w:t>
            </w:r>
            <w:r w:rsidR="00DA2F65">
              <w:rPr>
                <w:rFonts w:ascii="Arial" w:hAnsi="Arial" w:cs="Arial"/>
                <w:color w:val="538135" w:themeColor="accent6" w:themeShade="BF"/>
                <w:sz w:val="18"/>
                <w:szCs w:val="18"/>
              </w:rPr>
              <w:t xml:space="preserve"> </w:t>
            </w:r>
            <w:r w:rsidRPr="00D92370">
              <w:rPr>
                <w:rFonts w:ascii="Arial" w:hAnsi="Arial" w:cs="Arial"/>
                <w:color w:val="538135" w:themeColor="accent6" w:themeShade="BF"/>
                <w:sz w:val="18"/>
                <w:szCs w:val="18"/>
              </w:rPr>
              <w:t>Mechanism,</w:t>
            </w:r>
            <w:r w:rsidR="00DA2F65">
              <w:rPr>
                <w:rFonts w:ascii="Arial" w:hAnsi="Arial" w:cs="Arial"/>
                <w:color w:val="538135" w:themeColor="accent6" w:themeShade="BF"/>
                <w:sz w:val="18"/>
                <w:szCs w:val="18"/>
              </w:rPr>
              <w:t xml:space="preserve"> </w:t>
            </w:r>
            <w:r w:rsidRPr="00D92370">
              <w:rPr>
                <w:rFonts w:ascii="Arial" w:hAnsi="Arial" w:cs="Arial"/>
                <w:color w:val="538135" w:themeColor="accent6" w:themeShade="BF"/>
                <w:sz w:val="18"/>
                <w:szCs w:val="18"/>
              </w:rPr>
              <w:t>Interfaces</w:t>
            </w:r>
            <w:r w:rsidR="00DA2F65">
              <w:rPr>
                <w:rFonts w:ascii="Arial" w:hAnsi="Arial" w:cs="Arial"/>
                <w:color w:val="538135" w:themeColor="accent6" w:themeShade="BF"/>
                <w:sz w:val="18"/>
                <w:szCs w:val="18"/>
              </w:rPr>
              <w:t xml:space="preserve"> </w:t>
            </w:r>
            <w:r w:rsidRPr="00D92370">
              <w:rPr>
                <w:rFonts w:ascii="Arial" w:hAnsi="Arial" w:cs="Arial"/>
                <w:color w:val="538135" w:themeColor="accent6" w:themeShade="BF"/>
                <w:sz w:val="18"/>
                <w:szCs w:val="18"/>
              </w:rPr>
              <w:t>(added)</w:t>
            </w:r>
            <w:r w:rsidRPr="00D92370">
              <w:rPr>
                <w:rFonts w:ascii="Arial" w:hAnsi="Arial" w:cs="Arial"/>
                <w:color w:val="538135" w:themeColor="accent6" w:themeShade="BF"/>
                <w:sz w:val="18"/>
                <w:szCs w:val="18"/>
              </w:rPr>
              <w:br/>
            </w:r>
            <w:r w:rsidRPr="00D92370">
              <w:rPr>
                <w:rFonts w:ascii="Arial" w:hAnsi="Arial" w:cs="Arial"/>
                <w:b/>
                <w:bCs/>
                <w:color w:val="538135" w:themeColor="accent6" w:themeShade="BF"/>
                <w:sz w:val="18"/>
                <w:szCs w:val="18"/>
              </w:rPr>
              <w:t>IXIT</w:t>
            </w:r>
            <w:r w:rsidR="00DA2F65">
              <w:rPr>
                <w:rFonts w:ascii="Arial" w:hAnsi="Arial" w:cs="Arial"/>
                <w:b/>
                <w:bCs/>
                <w:color w:val="538135" w:themeColor="accent6" w:themeShade="BF"/>
                <w:sz w:val="18"/>
                <w:szCs w:val="18"/>
              </w:rPr>
              <w:t xml:space="preserve"> </w:t>
            </w:r>
            <w:r w:rsidRPr="00D92370">
              <w:rPr>
                <w:rFonts w:ascii="Arial" w:hAnsi="Arial" w:cs="Arial"/>
                <w:b/>
                <w:bCs/>
                <w:color w:val="538135" w:themeColor="accent6" w:themeShade="BF"/>
                <w:sz w:val="18"/>
                <w:szCs w:val="18"/>
              </w:rPr>
              <w:t>7-UpdMech:</w:t>
            </w:r>
            <w:r w:rsidR="00DA2F65">
              <w:rPr>
                <w:rFonts w:ascii="Arial" w:hAnsi="Arial" w:cs="Arial"/>
                <w:color w:val="538135" w:themeColor="accent6" w:themeShade="BF"/>
                <w:sz w:val="18"/>
                <w:szCs w:val="18"/>
              </w:rPr>
              <w:t xml:space="preserve"> </w:t>
            </w:r>
            <w:r w:rsidRPr="00D92370">
              <w:rPr>
                <w:rFonts w:ascii="Arial" w:hAnsi="Arial" w:cs="Arial"/>
                <w:color w:val="538135" w:themeColor="accent6" w:themeShade="BF"/>
                <w:sz w:val="18"/>
                <w:szCs w:val="18"/>
              </w:rPr>
              <w:t>ID,</w:t>
            </w:r>
            <w:r w:rsidR="00DA2F65">
              <w:rPr>
                <w:rFonts w:ascii="Arial" w:hAnsi="Arial" w:cs="Arial"/>
                <w:color w:val="538135" w:themeColor="accent6" w:themeShade="BF"/>
                <w:sz w:val="18"/>
                <w:szCs w:val="18"/>
              </w:rPr>
              <w:t xml:space="preserve"> </w:t>
            </w:r>
            <w:r w:rsidRPr="00D92370">
              <w:rPr>
                <w:rFonts w:ascii="Arial" w:hAnsi="Arial" w:cs="Arial"/>
                <w:color w:val="538135" w:themeColor="accent6" w:themeShade="BF"/>
                <w:sz w:val="18"/>
                <w:szCs w:val="18"/>
              </w:rPr>
              <w:t>Description,</w:t>
            </w:r>
            <w:r w:rsidR="00DA2F65">
              <w:rPr>
                <w:rFonts w:ascii="Arial" w:hAnsi="Arial" w:cs="Arial"/>
                <w:color w:val="538135" w:themeColor="accent6" w:themeShade="BF"/>
                <w:sz w:val="18"/>
                <w:szCs w:val="18"/>
              </w:rPr>
              <w:t xml:space="preserve"> </w:t>
            </w:r>
            <w:r w:rsidRPr="00D92370">
              <w:rPr>
                <w:rFonts w:ascii="Arial" w:hAnsi="Arial" w:cs="Arial"/>
                <w:color w:val="538135" w:themeColor="accent6" w:themeShade="BF"/>
                <w:sz w:val="18"/>
                <w:szCs w:val="18"/>
              </w:rPr>
              <w:t>Security</w:t>
            </w:r>
            <w:r w:rsidR="00DA2F65">
              <w:rPr>
                <w:rFonts w:ascii="Arial" w:hAnsi="Arial" w:cs="Arial"/>
                <w:color w:val="538135" w:themeColor="accent6" w:themeShade="BF"/>
                <w:sz w:val="18"/>
                <w:szCs w:val="18"/>
              </w:rPr>
              <w:t xml:space="preserve"> </w:t>
            </w:r>
            <w:r w:rsidRPr="00D92370">
              <w:rPr>
                <w:rFonts w:ascii="Arial" w:hAnsi="Arial" w:cs="Arial"/>
                <w:color w:val="538135" w:themeColor="accent6" w:themeShade="BF"/>
                <w:sz w:val="18"/>
                <w:szCs w:val="18"/>
              </w:rPr>
              <w:t>Guarantees,</w:t>
            </w:r>
            <w:r w:rsidR="00DA2F65">
              <w:rPr>
                <w:rFonts w:ascii="Arial" w:hAnsi="Arial" w:cs="Arial"/>
                <w:color w:val="538135" w:themeColor="accent6" w:themeShade="BF"/>
                <w:sz w:val="18"/>
                <w:szCs w:val="18"/>
              </w:rPr>
              <w:t xml:space="preserve"> </w:t>
            </w:r>
            <w:r w:rsidRPr="00D92370">
              <w:rPr>
                <w:rFonts w:ascii="Arial" w:hAnsi="Arial" w:cs="Arial"/>
                <w:color w:val="538135" w:themeColor="accent6" w:themeShade="BF"/>
                <w:sz w:val="18"/>
                <w:szCs w:val="18"/>
              </w:rPr>
              <w:t>Cryptographic</w:t>
            </w:r>
            <w:r w:rsidR="00DA2F65">
              <w:rPr>
                <w:rFonts w:ascii="Arial" w:hAnsi="Arial" w:cs="Arial"/>
                <w:color w:val="538135" w:themeColor="accent6" w:themeShade="BF"/>
                <w:sz w:val="18"/>
                <w:szCs w:val="18"/>
              </w:rPr>
              <w:t xml:space="preserve"> </w:t>
            </w:r>
            <w:r w:rsidRPr="00D92370">
              <w:rPr>
                <w:rFonts w:ascii="Arial" w:hAnsi="Arial" w:cs="Arial"/>
                <w:color w:val="538135" w:themeColor="accent6" w:themeShade="BF"/>
                <w:sz w:val="18"/>
                <w:szCs w:val="18"/>
              </w:rPr>
              <w:t>Details,</w:t>
            </w:r>
            <w:r w:rsidR="00DA2F65">
              <w:rPr>
                <w:rFonts w:ascii="Arial" w:hAnsi="Arial" w:cs="Arial"/>
                <w:color w:val="538135" w:themeColor="accent6" w:themeShade="BF"/>
                <w:sz w:val="18"/>
                <w:szCs w:val="18"/>
              </w:rPr>
              <w:t xml:space="preserve"> </w:t>
            </w:r>
            <w:proofErr w:type="gramStart"/>
            <w:r w:rsidRPr="00D92370">
              <w:rPr>
                <w:rFonts w:ascii="Arial" w:hAnsi="Arial" w:cs="Arial"/>
                <w:color w:val="538135" w:themeColor="accent6" w:themeShade="BF"/>
                <w:sz w:val="18"/>
                <w:szCs w:val="18"/>
              </w:rPr>
              <w:t>Initiation</w:t>
            </w:r>
            <w:proofErr w:type="gramEnd"/>
            <w:r w:rsidR="00DA2F65">
              <w:rPr>
                <w:rFonts w:ascii="Arial" w:hAnsi="Arial" w:cs="Arial"/>
                <w:color w:val="538135" w:themeColor="accent6" w:themeShade="BF"/>
                <w:sz w:val="18"/>
                <w:szCs w:val="18"/>
              </w:rPr>
              <w:t xml:space="preserve"> </w:t>
            </w:r>
            <w:r w:rsidRPr="00D92370">
              <w:rPr>
                <w:rFonts w:ascii="Arial" w:hAnsi="Arial" w:cs="Arial"/>
                <w:color w:val="538135" w:themeColor="accent6" w:themeShade="BF"/>
                <w:sz w:val="18"/>
                <w:szCs w:val="18"/>
              </w:rPr>
              <w:t>and</w:t>
            </w:r>
            <w:r w:rsidR="00DA2F65">
              <w:rPr>
                <w:rFonts w:ascii="Arial" w:hAnsi="Arial" w:cs="Arial"/>
                <w:color w:val="538135" w:themeColor="accent6" w:themeShade="BF"/>
                <w:sz w:val="18"/>
                <w:szCs w:val="18"/>
              </w:rPr>
              <w:t xml:space="preserve"> </w:t>
            </w:r>
            <w:r w:rsidRPr="00D92370">
              <w:rPr>
                <w:rFonts w:ascii="Arial" w:hAnsi="Arial" w:cs="Arial"/>
                <w:color w:val="538135" w:themeColor="accent6" w:themeShade="BF"/>
                <w:sz w:val="18"/>
                <w:szCs w:val="18"/>
              </w:rPr>
              <w:t>Interaction</w:t>
            </w:r>
          </w:p>
        </w:tc>
      </w:tr>
      <w:tr w:rsidR="00331159" w:rsidRPr="0098180C" w14:paraId="31FA1B2D" w14:textId="77777777" w:rsidTr="00DA2F65">
        <w:trPr>
          <w:jc w:val="center"/>
        </w:trPr>
        <w:tc>
          <w:tcPr>
            <w:tcW w:w="1140" w:type="dxa"/>
            <w:shd w:val="clear" w:color="auto" w:fill="auto"/>
          </w:tcPr>
          <w:p w14:paraId="76DFBD3A" w14:textId="77777777" w:rsidR="00331159" w:rsidRPr="00D92370" w:rsidRDefault="00331159">
            <w:pPr>
              <w:spacing w:line="198" w:lineRule="exact"/>
              <w:ind w:left="20"/>
              <w:rPr>
                <w:rFonts w:ascii="Arial" w:hAnsi="Arial" w:cs="Arial"/>
                <w:color w:val="538135" w:themeColor="accent6" w:themeShade="BF"/>
                <w:sz w:val="18"/>
                <w:szCs w:val="18"/>
              </w:rPr>
            </w:pPr>
            <w:r w:rsidRPr="00D92370">
              <w:rPr>
                <w:rFonts w:ascii="Arial" w:hAnsi="Arial" w:cs="Arial"/>
                <w:color w:val="538135" w:themeColor="accent6" w:themeShade="BF"/>
                <w:sz w:val="18"/>
                <w:szCs w:val="18"/>
              </w:rPr>
              <w:t>…</w:t>
            </w:r>
          </w:p>
        </w:tc>
        <w:tc>
          <w:tcPr>
            <w:tcW w:w="8646" w:type="dxa"/>
            <w:shd w:val="clear" w:color="auto" w:fill="auto"/>
          </w:tcPr>
          <w:p w14:paraId="006B5DCC" w14:textId="77777777" w:rsidR="00331159" w:rsidRPr="00D92370" w:rsidRDefault="00331159">
            <w:pPr>
              <w:spacing w:line="199" w:lineRule="exact"/>
              <w:ind w:left="20"/>
              <w:rPr>
                <w:rFonts w:ascii="Arial" w:hAnsi="Arial" w:cs="Arial"/>
                <w:color w:val="538135" w:themeColor="accent6" w:themeShade="BF"/>
                <w:sz w:val="18"/>
                <w:szCs w:val="18"/>
              </w:rPr>
            </w:pPr>
            <w:r w:rsidRPr="00D92370">
              <w:rPr>
                <w:rFonts w:ascii="Arial" w:hAnsi="Arial" w:cs="Arial"/>
                <w:color w:val="538135" w:themeColor="accent6" w:themeShade="BF"/>
                <w:sz w:val="18"/>
                <w:szCs w:val="18"/>
              </w:rPr>
              <w:t>…</w:t>
            </w:r>
          </w:p>
        </w:tc>
      </w:tr>
      <w:tr w:rsidR="00331159" w:rsidRPr="0098180C" w14:paraId="2FDFD54E" w14:textId="77777777" w:rsidTr="00DA2F65">
        <w:trPr>
          <w:jc w:val="center"/>
        </w:trPr>
        <w:tc>
          <w:tcPr>
            <w:tcW w:w="1140" w:type="dxa"/>
            <w:shd w:val="clear" w:color="auto" w:fill="auto"/>
          </w:tcPr>
          <w:p w14:paraId="62F14C70" w14:textId="24C97156" w:rsidR="00331159" w:rsidRPr="00D92370" w:rsidRDefault="00331159">
            <w:pPr>
              <w:spacing w:line="198" w:lineRule="exact"/>
              <w:ind w:left="20"/>
              <w:rPr>
                <w:rFonts w:ascii="Arial" w:hAnsi="Arial" w:cs="Arial"/>
                <w:color w:val="538135" w:themeColor="accent6" w:themeShade="BF"/>
                <w:sz w:val="18"/>
                <w:szCs w:val="18"/>
              </w:rPr>
            </w:pPr>
            <w:r w:rsidRPr="00D92370">
              <w:rPr>
                <w:rFonts w:ascii="Arial" w:hAnsi="Arial" w:cs="Arial"/>
                <w:color w:val="538135" w:themeColor="accent6" w:themeShade="BF"/>
                <w:sz w:val="18"/>
                <w:szCs w:val="18"/>
              </w:rPr>
              <w:t>[AAA]</w:t>
            </w:r>
            <w:r w:rsidR="00DA2F65">
              <w:rPr>
                <w:rFonts w:ascii="Arial" w:hAnsi="Arial" w:cs="Arial"/>
                <w:color w:val="538135" w:themeColor="accent6" w:themeShade="BF"/>
                <w:sz w:val="18"/>
                <w:szCs w:val="18"/>
              </w:rPr>
              <w:t xml:space="preserve"> </w:t>
            </w:r>
            <w:r w:rsidRPr="00D92370">
              <w:rPr>
                <w:rFonts w:ascii="Arial" w:hAnsi="Arial" w:cs="Arial"/>
                <w:color w:val="538135" w:themeColor="accent6" w:themeShade="BF"/>
                <w:sz w:val="18"/>
                <w:szCs w:val="18"/>
              </w:rPr>
              <w:t>7.1-1</w:t>
            </w:r>
            <w:r w:rsidR="00DA2F65">
              <w:rPr>
                <w:rFonts w:ascii="Arial" w:hAnsi="Arial" w:cs="Arial"/>
                <w:color w:val="538135" w:themeColor="accent6" w:themeShade="BF"/>
                <w:sz w:val="18"/>
                <w:szCs w:val="18"/>
              </w:rPr>
              <w:t xml:space="preserve"> </w:t>
            </w:r>
            <w:r w:rsidRPr="00D92370">
              <w:rPr>
                <w:rFonts w:ascii="Arial" w:hAnsi="Arial" w:cs="Arial"/>
                <w:color w:val="538135" w:themeColor="accent6" w:themeShade="BF"/>
                <w:sz w:val="18"/>
                <w:szCs w:val="18"/>
              </w:rPr>
              <w:t>(added)</w:t>
            </w:r>
          </w:p>
        </w:tc>
        <w:tc>
          <w:tcPr>
            <w:tcW w:w="8646" w:type="dxa"/>
            <w:shd w:val="clear" w:color="auto" w:fill="auto"/>
          </w:tcPr>
          <w:p w14:paraId="64E492C7" w14:textId="7B54D28A" w:rsidR="00331159" w:rsidRPr="00D92370" w:rsidRDefault="00331159">
            <w:pPr>
              <w:spacing w:line="199" w:lineRule="exact"/>
              <w:ind w:left="20"/>
              <w:rPr>
                <w:rFonts w:ascii="Arial" w:hAnsi="Arial" w:cs="Arial"/>
                <w:b/>
                <w:bCs/>
                <w:color w:val="538135" w:themeColor="accent6" w:themeShade="BF"/>
                <w:sz w:val="18"/>
                <w:szCs w:val="18"/>
              </w:rPr>
            </w:pPr>
            <w:r w:rsidRPr="00D92370">
              <w:rPr>
                <w:rFonts w:ascii="Arial" w:hAnsi="Arial" w:cs="Arial"/>
                <w:b/>
                <w:bCs/>
                <w:color w:val="538135" w:themeColor="accent6" w:themeShade="BF"/>
                <w:sz w:val="18"/>
                <w:szCs w:val="18"/>
              </w:rPr>
              <w:t>IXIT</w:t>
            </w:r>
            <w:r w:rsidR="00DA2F65">
              <w:rPr>
                <w:rFonts w:ascii="Arial" w:hAnsi="Arial" w:cs="Arial"/>
                <w:b/>
                <w:bCs/>
                <w:color w:val="538135" w:themeColor="accent6" w:themeShade="BF"/>
                <w:sz w:val="18"/>
                <w:szCs w:val="18"/>
              </w:rPr>
              <w:t xml:space="preserve"> </w:t>
            </w:r>
            <w:r w:rsidRPr="00D92370">
              <w:rPr>
                <w:rFonts w:ascii="Arial" w:hAnsi="Arial" w:cs="Arial"/>
                <w:b/>
                <w:bCs/>
                <w:color w:val="538135" w:themeColor="accent6" w:themeShade="BF"/>
                <w:sz w:val="18"/>
                <w:szCs w:val="18"/>
              </w:rPr>
              <w:t>30-DataLog</w:t>
            </w:r>
            <w:r w:rsidR="00DA2F65">
              <w:rPr>
                <w:rFonts w:ascii="Arial" w:hAnsi="Arial" w:cs="Arial"/>
                <w:b/>
                <w:bCs/>
                <w:color w:val="538135" w:themeColor="accent6" w:themeShade="BF"/>
                <w:sz w:val="18"/>
                <w:szCs w:val="18"/>
              </w:rPr>
              <w:t xml:space="preserve"> </w:t>
            </w:r>
            <w:r w:rsidRPr="00D92370">
              <w:rPr>
                <w:rFonts w:ascii="Arial" w:hAnsi="Arial" w:cs="Arial"/>
                <w:b/>
                <w:bCs/>
                <w:color w:val="538135" w:themeColor="accent6" w:themeShade="BF"/>
                <w:sz w:val="18"/>
                <w:szCs w:val="18"/>
              </w:rPr>
              <w:t>(added):</w:t>
            </w:r>
            <w:r w:rsidR="00DA2F65">
              <w:rPr>
                <w:rFonts w:ascii="Arial" w:hAnsi="Arial" w:cs="Arial"/>
                <w:color w:val="538135" w:themeColor="accent6" w:themeShade="BF"/>
                <w:sz w:val="18"/>
                <w:szCs w:val="18"/>
              </w:rPr>
              <w:t xml:space="preserve"> </w:t>
            </w:r>
            <w:r w:rsidRPr="00D92370">
              <w:rPr>
                <w:rFonts w:ascii="Arial" w:hAnsi="Arial" w:cs="Arial"/>
                <w:color w:val="538135" w:themeColor="accent6" w:themeShade="BF"/>
                <w:sz w:val="18"/>
                <w:szCs w:val="18"/>
              </w:rPr>
              <w:t>ID,</w:t>
            </w:r>
            <w:r w:rsidR="00DA2F65">
              <w:rPr>
                <w:rFonts w:ascii="Arial" w:hAnsi="Arial" w:cs="Arial"/>
                <w:color w:val="538135" w:themeColor="accent6" w:themeShade="BF"/>
                <w:sz w:val="18"/>
                <w:szCs w:val="18"/>
              </w:rPr>
              <w:t xml:space="preserve"> </w:t>
            </w:r>
            <w:r w:rsidRPr="00D92370">
              <w:rPr>
                <w:rFonts w:ascii="Arial" w:hAnsi="Arial" w:cs="Arial"/>
                <w:color w:val="538135" w:themeColor="accent6" w:themeShade="BF"/>
                <w:sz w:val="18"/>
                <w:szCs w:val="18"/>
              </w:rPr>
              <w:t>Description,</w:t>
            </w:r>
            <w:r w:rsidR="00DA2F65">
              <w:rPr>
                <w:rFonts w:ascii="Arial" w:hAnsi="Arial" w:cs="Arial"/>
                <w:color w:val="538135" w:themeColor="accent6" w:themeShade="BF"/>
                <w:sz w:val="18"/>
                <w:szCs w:val="18"/>
              </w:rPr>
              <w:t xml:space="preserve"> </w:t>
            </w:r>
            <w:r w:rsidRPr="00D92370">
              <w:rPr>
                <w:rFonts w:ascii="Arial" w:hAnsi="Arial" w:cs="Arial"/>
                <w:color w:val="538135" w:themeColor="accent6" w:themeShade="BF"/>
                <w:sz w:val="18"/>
                <w:szCs w:val="18"/>
              </w:rPr>
              <w:t>Log4j</w:t>
            </w:r>
            <w:r w:rsidR="00DA2F65">
              <w:rPr>
                <w:rFonts w:ascii="Arial" w:hAnsi="Arial" w:cs="Arial"/>
                <w:color w:val="538135" w:themeColor="accent6" w:themeShade="BF"/>
                <w:sz w:val="18"/>
                <w:szCs w:val="18"/>
              </w:rPr>
              <w:t xml:space="preserve"> </w:t>
            </w:r>
            <w:r w:rsidRPr="00D92370">
              <w:rPr>
                <w:rFonts w:ascii="Arial" w:hAnsi="Arial" w:cs="Arial"/>
                <w:color w:val="538135" w:themeColor="accent6" w:themeShade="BF"/>
                <w:sz w:val="18"/>
                <w:szCs w:val="18"/>
              </w:rPr>
              <w:t>Exploitation</w:t>
            </w:r>
            <w:r w:rsidR="00DA2F65">
              <w:rPr>
                <w:rFonts w:ascii="Arial" w:hAnsi="Arial" w:cs="Arial"/>
                <w:color w:val="538135" w:themeColor="accent6" w:themeShade="BF"/>
                <w:sz w:val="18"/>
                <w:szCs w:val="18"/>
              </w:rPr>
              <w:t xml:space="preserve"> </w:t>
            </w:r>
            <w:r w:rsidRPr="00D92370">
              <w:rPr>
                <w:rFonts w:ascii="Arial" w:hAnsi="Arial" w:cs="Arial"/>
                <w:color w:val="538135" w:themeColor="accent6" w:themeShade="BF"/>
                <w:sz w:val="18"/>
                <w:szCs w:val="18"/>
              </w:rPr>
              <w:t>Prevention</w:t>
            </w:r>
          </w:p>
        </w:tc>
      </w:tr>
      <w:tr w:rsidR="00331159" w:rsidRPr="0098180C" w14:paraId="0069746F" w14:textId="77777777" w:rsidTr="00DA2F65">
        <w:trPr>
          <w:jc w:val="center"/>
        </w:trPr>
        <w:tc>
          <w:tcPr>
            <w:tcW w:w="1140" w:type="dxa"/>
            <w:shd w:val="clear" w:color="auto" w:fill="auto"/>
          </w:tcPr>
          <w:p w14:paraId="79A823D9" w14:textId="77777777" w:rsidR="00331159" w:rsidRPr="00D92370" w:rsidRDefault="00331159">
            <w:pPr>
              <w:spacing w:line="199" w:lineRule="exact"/>
              <w:ind w:left="20"/>
              <w:rPr>
                <w:rFonts w:ascii="Arial" w:hAnsi="Arial" w:cs="Arial"/>
                <w:b/>
                <w:color w:val="538135" w:themeColor="accent6" w:themeShade="BF"/>
                <w:sz w:val="18"/>
                <w:szCs w:val="18"/>
              </w:rPr>
            </w:pPr>
            <w:r w:rsidRPr="00D92370">
              <w:rPr>
                <w:rFonts w:ascii="Arial" w:hAnsi="Arial" w:cs="Arial"/>
                <w:b/>
                <w:color w:val="538135" w:themeColor="accent6" w:themeShade="BF"/>
                <w:sz w:val="18"/>
                <w:szCs w:val="18"/>
              </w:rPr>
              <w:t>…</w:t>
            </w:r>
          </w:p>
        </w:tc>
        <w:tc>
          <w:tcPr>
            <w:tcW w:w="8646" w:type="dxa"/>
            <w:shd w:val="clear" w:color="auto" w:fill="auto"/>
          </w:tcPr>
          <w:p w14:paraId="42743D88" w14:textId="77777777" w:rsidR="00331159" w:rsidRPr="00D92370" w:rsidRDefault="00331159">
            <w:pPr>
              <w:spacing w:line="199" w:lineRule="exact"/>
              <w:ind w:left="20"/>
              <w:rPr>
                <w:rFonts w:ascii="Arial" w:hAnsi="Arial" w:cs="Arial"/>
                <w:b/>
                <w:color w:val="538135" w:themeColor="accent6" w:themeShade="BF"/>
                <w:sz w:val="18"/>
                <w:szCs w:val="18"/>
              </w:rPr>
            </w:pPr>
            <w:r w:rsidRPr="00D92370">
              <w:rPr>
                <w:rFonts w:ascii="Arial" w:hAnsi="Arial" w:cs="Arial"/>
                <w:b/>
                <w:color w:val="538135" w:themeColor="accent6" w:themeShade="BF"/>
                <w:sz w:val="18"/>
                <w:szCs w:val="18"/>
              </w:rPr>
              <w:t>…</w:t>
            </w:r>
          </w:p>
        </w:tc>
      </w:tr>
    </w:tbl>
    <w:p w14:paraId="54B15D60" w14:textId="77777777" w:rsidR="00331159" w:rsidRDefault="00331159" w:rsidP="00AB131D">
      <w:pPr>
        <w:rPr>
          <w:color w:val="538135" w:themeColor="accent6" w:themeShade="BF"/>
        </w:rPr>
      </w:pPr>
    </w:p>
    <w:p w14:paraId="393DA42F" w14:textId="3F61E2A6" w:rsidR="00712F8C" w:rsidRPr="00E44757" w:rsidRDefault="00712F8C" w:rsidP="00E44757">
      <w:pPr>
        <w:pStyle w:val="NO"/>
        <w:rPr>
          <w:color w:val="538135" w:themeColor="accent6" w:themeShade="BF"/>
        </w:rPr>
      </w:pPr>
      <w:r w:rsidRPr="00E44757">
        <w:rPr>
          <w:color w:val="538135" w:themeColor="accent6" w:themeShade="BF"/>
        </w:rPr>
        <w:t>NOTE:</w:t>
      </w:r>
      <w:r w:rsidRPr="00E44757">
        <w:rPr>
          <w:color w:val="538135" w:themeColor="accent6" w:themeShade="BF"/>
        </w:rPr>
        <w:tab/>
        <w:t xml:space="preserve">It is not necessary that the IXIT entries in added tables or lists are declared as (added). Therefore, the chosen designation in </w:t>
      </w:r>
      <w:r w:rsidR="005F1B5B">
        <w:rPr>
          <w:color w:val="538135" w:themeColor="accent6" w:themeShade="BF"/>
        </w:rPr>
        <w:t xml:space="preserve">the </w:t>
      </w:r>
      <w:r w:rsidRPr="00E44757">
        <w:rPr>
          <w:color w:val="538135" w:themeColor="accent6" w:themeShade="BF"/>
        </w:rPr>
        <w:t xml:space="preserve">last filled row of </w:t>
      </w:r>
      <w:r w:rsidR="0098180C" w:rsidRPr="00E44757">
        <w:rPr>
          <w:color w:val="538135" w:themeColor="accent6" w:themeShade="BF"/>
        </w:rPr>
        <w:t>t</w:t>
      </w:r>
      <w:r w:rsidRPr="00E44757">
        <w:rPr>
          <w:color w:val="538135" w:themeColor="accent6" w:themeShade="BF"/>
        </w:rPr>
        <w:t xml:space="preserve">able B.1 </w:t>
      </w:r>
      <w:proofErr w:type="gramStart"/>
      <w:r w:rsidRPr="00E44757">
        <w:rPr>
          <w:color w:val="538135" w:themeColor="accent6" w:themeShade="BF"/>
        </w:rPr>
        <w:t>actually stands</w:t>
      </w:r>
      <w:proofErr w:type="gramEnd"/>
      <w:r w:rsidRPr="00E44757">
        <w:rPr>
          <w:color w:val="538135" w:themeColor="accent6" w:themeShade="BF"/>
        </w:rPr>
        <w:t xml:space="preserve"> for "</w:t>
      </w:r>
      <w:r w:rsidRPr="00E44757">
        <w:rPr>
          <w:b/>
          <w:bCs/>
          <w:color w:val="538135" w:themeColor="accent6" w:themeShade="BF"/>
        </w:rPr>
        <w:t>IXIT 30-DataLog (added):</w:t>
      </w:r>
      <w:r w:rsidRPr="00E44757">
        <w:rPr>
          <w:color w:val="538135" w:themeColor="accent6" w:themeShade="BF"/>
        </w:rPr>
        <w:t xml:space="preserve"> ID (added), Description (added), Log4j Exploitation Prevention (added)</w:t>
      </w:r>
      <w:r w:rsidR="00331159" w:rsidRPr="00E44757">
        <w:rPr>
          <w:color w:val="538135" w:themeColor="accent6" w:themeShade="BF"/>
        </w:rPr>
        <w:t xml:space="preserve">". To avoid redundancy, it is recommended to choose the designation as depicted in </w:t>
      </w:r>
      <w:r w:rsidR="0098180C" w:rsidRPr="00E44757">
        <w:rPr>
          <w:color w:val="538135" w:themeColor="accent6" w:themeShade="BF"/>
        </w:rPr>
        <w:t>t</w:t>
      </w:r>
      <w:r w:rsidR="00331159" w:rsidRPr="00E44757">
        <w:rPr>
          <w:color w:val="538135" w:themeColor="accent6" w:themeShade="BF"/>
        </w:rPr>
        <w:t>able B.1</w:t>
      </w:r>
      <w:r w:rsidR="0098180C">
        <w:rPr>
          <w:color w:val="538135" w:themeColor="accent6" w:themeShade="BF"/>
        </w:rPr>
        <w:t>.</w:t>
      </w:r>
    </w:p>
    <w:p w14:paraId="43B26128" w14:textId="6B907770" w:rsidR="00605999" w:rsidRPr="00015551" w:rsidRDefault="00605999" w:rsidP="00D92370">
      <w:pPr>
        <w:pStyle w:val="Heading1"/>
      </w:pPr>
      <w:bookmarkStart w:id="524" w:name="_Toc101946870"/>
      <w:bookmarkStart w:id="525" w:name="_Toc102379013"/>
      <w:bookmarkStart w:id="526" w:name="_Toc102379147"/>
      <w:bookmarkStart w:id="527" w:name="_Toc103250514"/>
      <w:r w:rsidRPr="00015551">
        <w:lastRenderedPageBreak/>
        <w:t>B.2</w:t>
      </w:r>
      <w:r w:rsidRPr="00015551">
        <w:tab/>
        <w:t>Overview of required test groups per provision for [vertical domain]</w:t>
      </w:r>
      <w:bookmarkEnd w:id="524"/>
      <w:bookmarkEnd w:id="525"/>
      <w:bookmarkEnd w:id="526"/>
      <w:bookmarkEnd w:id="527"/>
    </w:p>
    <w:p w14:paraId="0CEA33D6" w14:textId="195F1C0B" w:rsidR="00605999" w:rsidRPr="00D92370" w:rsidRDefault="00605999" w:rsidP="00D92370">
      <w:pPr>
        <w:pStyle w:val="TH"/>
        <w:rPr>
          <w:color w:val="538135" w:themeColor="accent6" w:themeShade="BF"/>
        </w:rPr>
      </w:pPr>
      <w:r w:rsidRPr="00D92370">
        <w:rPr>
          <w:color w:val="538135" w:themeColor="accent6" w:themeShade="BF"/>
        </w:rPr>
        <w:t>Table B.2: Required test groups per provision</w:t>
      </w:r>
    </w:p>
    <w:tbl>
      <w:tblPr>
        <w:tblStyle w:val="TableGrid"/>
        <w:tblW w:w="0" w:type="auto"/>
        <w:tblLook w:val="04A0" w:firstRow="1" w:lastRow="0" w:firstColumn="1" w:lastColumn="0" w:noHBand="0" w:noVBand="1"/>
      </w:tblPr>
      <w:tblGrid>
        <w:gridCol w:w="4814"/>
        <w:gridCol w:w="4815"/>
      </w:tblGrid>
      <w:tr w:rsidR="00605999" w:rsidRPr="00A01E2F" w14:paraId="3DB547EA" w14:textId="77777777" w:rsidTr="00F44538">
        <w:tc>
          <w:tcPr>
            <w:tcW w:w="4814" w:type="dxa"/>
            <w:shd w:val="clear" w:color="auto" w:fill="D9D9D9" w:themeFill="background1" w:themeFillShade="D9"/>
          </w:tcPr>
          <w:p w14:paraId="609B2C4A" w14:textId="0F5FA4B2" w:rsidR="00605999" w:rsidRPr="00D92370" w:rsidRDefault="00605999" w:rsidP="00B90062">
            <w:pPr>
              <w:keepNext/>
              <w:spacing w:line="199" w:lineRule="exact"/>
              <w:ind w:left="120"/>
              <w:jc w:val="center"/>
              <w:rPr>
                <w:rFonts w:ascii="Arial" w:hAnsi="Arial" w:cs="Arial"/>
                <w:color w:val="538135" w:themeColor="accent6" w:themeShade="BF"/>
                <w:sz w:val="18"/>
                <w:szCs w:val="18"/>
              </w:rPr>
            </w:pPr>
            <w:r w:rsidRPr="00D92370">
              <w:rPr>
                <w:rFonts w:ascii="Arial" w:hAnsi="Arial" w:cs="Arial"/>
                <w:color w:val="538135" w:themeColor="accent6" w:themeShade="BF"/>
                <w:sz w:val="18"/>
                <w:szCs w:val="18"/>
              </w:rPr>
              <w:t xml:space="preserve">Provisions from the vertical standard </w:t>
            </w:r>
            <w:r w:rsidR="00C75D08" w:rsidRPr="00D92370">
              <w:rPr>
                <w:rFonts w:ascii="Arial" w:hAnsi="Arial" w:cs="Arial"/>
                <w:color w:val="538135" w:themeColor="accent6" w:themeShade="BF"/>
                <w:sz w:val="18"/>
                <w:szCs w:val="18"/>
                <w:lang w:eastAsia="en-GB"/>
              </w:rPr>
              <w:fldChar w:fldCharType="begin"/>
            </w:r>
            <w:r w:rsidR="00C75D08" w:rsidRPr="00D92370">
              <w:rPr>
                <w:rFonts w:ascii="Arial" w:hAnsi="Arial" w:cs="Arial"/>
                <w:color w:val="538135" w:themeColor="accent6" w:themeShade="BF"/>
                <w:sz w:val="18"/>
                <w:szCs w:val="18"/>
                <w:lang w:eastAsia="en-GB"/>
              </w:rPr>
              <w:instrText xml:space="preserve"> REF reference1 \h </w:instrText>
            </w:r>
            <w:r w:rsidR="00A01E2F">
              <w:rPr>
                <w:rFonts w:ascii="Arial" w:hAnsi="Arial" w:cs="Arial"/>
                <w:color w:val="538135" w:themeColor="accent6" w:themeShade="BF"/>
                <w:sz w:val="18"/>
                <w:szCs w:val="18"/>
                <w:lang w:eastAsia="en-GB"/>
              </w:rPr>
              <w:instrText xml:space="preserve"> \* MERGEFORMAT </w:instrText>
            </w:r>
            <w:r w:rsidR="00C75D08" w:rsidRPr="00D92370">
              <w:rPr>
                <w:rFonts w:ascii="Arial" w:hAnsi="Arial" w:cs="Arial"/>
                <w:color w:val="538135" w:themeColor="accent6" w:themeShade="BF"/>
                <w:sz w:val="18"/>
                <w:szCs w:val="18"/>
                <w:lang w:eastAsia="en-GB"/>
              </w:rPr>
            </w:r>
            <w:r w:rsidR="00C75D08" w:rsidRPr="00D92370">
              <w:rPr>
                <w:rFonts w:ascii="Arial" w:hAnsi="Arial" w:cs="Arial"/>
                <w:color w:val="538135" w:themeColor="accent6" w:themeShade="BF"/>
                <w:sz w:val="18"/>
                <w:szCs w:val="18"/>
                <w:lang w:eastAsia="en-GB"/>
              </w:rPr>
              <w:fldChar w:fldCharType="separate"/>
            </w:r>
            <w:r w:rsidR="0091225A" w:rsidRPr="007F0509">
              <w:rPr>
                <w:rStyle w:val="EditorsNoteZchn"/>
                <w:rFonts w:ascii="Arial" w:hAnsi="Arial" w:cs="Arial"/>
                <w:sz w:val="18"/>
                <w:szCs w:val="18"/>
              </w:rPr>
              <w:t>[1]</w:t>
            </w:r>
            <w:r w:rsidR="00C75D08" w:rsidRPr="00D92370">
              <w:rPr>
                <w:rFonts w:ascii="Arial" w:hAnsi="Arial" w:cs="Arial"/>
                <w:color w:val="538135" w:themeColor="accent6" w:themeShade="BF"/>
                <w:sz w:val="18"/>
                <w:szCs w:val="18"/>
                <w:lang w:eastAsia="en-GB"/>
              </w:rPr>
              <w:fldChar w:fldCharType="end"/>
            </w:r>
          </w:p>
        </w:tc>
        <w:tc>
          <w:tcPr>
            <w:tcW w:w="4815" w:type="dxa"/>
            <w:shd w:val="clear" w:color="auto" w:fill="D9D9D9" w:themeFill="background1" w:themeFillShade="D9"/>
          </w:tcPr>
          <w:p w14:paraId="3BFEEC1F" w14:textId="77777777" w:rsidR="00605999" w:rsidRPr="00D92370" w:rsidRDefault="00605999" w:rsidP="00B90062">
            <w:pPr>
              <w:keepNext/>
              <w:spacing w:line="199" w:lineRule="exact"/>
              <w:ind w:left="120"/>
              <w:jc w:val="center"/>
              <w:rPr>
                <w:rFonts w:ascii="Arial" w:hAnsi="Arial" w:cs="Arial"/>
                <w:color w:val="538135" w:themeColor="accent6" w:themeShade="BF"/>
                <w:sz w:val="18"/>
                <w:szCs w:val="18"/>
              </w:rPr>
            </w:pPr>
            <w:r w:rsidRPr="00D92370">
              <w:rPr>
                <w:rFonts w:ascii="Arial" w:hAnsi="Arial" w:cs="Arial"/>
                <w:color w:val="538135" w:themeColor="accent6" w:themeShade="BF"/>
                <w:sz w:val="18"/>
                <w:szCs w:val="18"/>
              </w:rPr>
              <w:t>Test groups for a conformance assessment of the corresponding provision</w:t>
            </w:r>
          </w:p>
        </w:tc>
      </w:tr>
      <w:tr w:rsidR="00CD3F0C" w:rsidRPr="00A01E2F" w14:paraId="136CDCB6" w14:textId="77777777" w:rsidTr="00B2606B">
        <w:tc>
          <w:tcPr>
            <w:tcW w:w="4814" w:type="dxa"/>
          </w:tcPr>
          <w:p w14:paraId="370CBD5E" w14:textId="3C1BFCC4" w:rsidR="00CD3F0C" w:rsidRPr="00D92370" w:rsidRDefault="00CD3F0C" w:rsidP="00B2606B">
            <w:pPr>
              <w:keepNext/>
              <w:keepLines/>
              <w:spacing w:after="0"/>
              <w:jc w:val="center"/>
              <w:rPr>
                <w:rFonts w:ascii="Arial" w:hAnsi="Arial" w:cs="Arial"/>
                <w:color w:val="538135" w:themeColor="accent6" w:themeShade="BF"/>
                <w:sz w:val="18"/>
                <w:szCs w:val="18"/>
              </w:rPr>
            </w:pPr>
            <w:r w:rsidRPr="00D92370">
              <w:rPr>
                <w:rFonts w:ascii="Arial" w:hAnsi="Arial" w:cs="Arial"/>
                <w:color w:val="538135" w:themeColor="accent6" w:themeShade="BF"/>
                <w:sz w:val="18"/>
                <w:szCs w:val="18"/>
              </w:rPr>
              <w:t>…</w:t>
            </w:r>
          </w:p>
        </w:tc>
        <w:tc>
          <w:tcPr>
            <w:tcW w:w="4815" w:type="dxa"/>
          </w:tcPr>
          <w:p w14:paraId="7EC98128" w14:textId="1CA28F81" w:rsidR="00CD3F0C" w:rsidRPr="00D92370" w:rsidRDefault="00CD3F0C" w:rsidP="00B2606B">
            <w:pPr>
              <w:keepNext/>
              <w:keepLines/>
              <w:spacing w:after="0"/>
              <w:jc w:val="center"/>
              <w:rPr>
                <w:rFonts w:ascii="Arial" w:hAnsi="Arial" w:cs="Arial"/>
                <w:color w:val="538135" w:themeColor="accent6" w:themeShade="BF"/>
                <w:sz w:val="18"/>
                <w:szCs w:val="18"/>
              </w:rPr>
            </w:pPr>
            <w:r w:rsidRPr="00D92370">
              <w:rPr>
                <w:rFonts w:ascii="Arial" w:hAnsi="Arial" w:cs="Arial"/>
                <w:color w:val="538135" w:themeColor="accent6" w:themeShade="BF"/>
                <w:sz w:val="18"/>
                <w:szCs w:val="18"/>
              </w:rPr>
              <w:t>…</w:t>
            </w:r>
          </w:p>
        </w:tc>
      </w:tr>
      <w:tr w:rsidR="00605999" w:rsidRPr="00A01E2F" w14:paraId="434B45C8" w14:textId="77777777" w:rsidTr="00B2606B">
        <w:tc>
          <w:tcPr>
            <w:tcW w:w="4814" w:type="dxa"/>
          </w:tcPr>
          <w:p w14:paraId="6E94B000" w14:textId="3C5A025C" w:rsidR="00605999" w:rsidRPr="00D92370" w:rsidRDefault="00605999" w:rsidP="00B2606B">
            <w:pPr>
              <w:keepNext/>
              <w:keepLines/>
              <w:spacing w:after="0"/>
              <w:jc w:val="center"/>
              <w:rPr>
                <w:rFonts w:ascii="Arial" w:hAnsi="Arial" w:cs="Arial"/>
                <w:b/>
                <w:color w:val="538135"/>
                <w:sz w:val="18"/>
                <w:szCs w:val="18"/>
              </w:rPr>
            </w:pPr>
            <w:r w:rsidRPr="00D92370">
              <w:rPr>
                <w:rFonts w:ascii="Arial" w:hAnsi="Arial" w:cs="Arial"/>
                <w:color w:val="538135" w:themeColor="accent6" w:themeShade="BF"/>
                <w:sz w:val="18"/>
                <w:szCs w:val="18"/>
              </w:rPr>
              <w:t>Provision [AAA] 5.1-</w:t>
            </w:r>
            <w:r w:rsidR="008F63E1" w:rsidRPr="00D92370">
              <w:rPr>
                <w:rFonts w:ascii="Arial" w:hAnsi="Arial" w:cs="Arial"/>
                <w:color w:val="538135" w:themeColor="accent6" w:themeShade="BF"/>
                <w:sz w:val="18"/>
                <w:szCs w:val="18"/>
              </w:rPr>
              <w:t>5</w:t>
            </w:r>
            <w:r w:rsidRPr="00D92370">
              <w:rPr>
                <w:rFonts w:ascii="Arial" w:hAnsi="Arial" w:cs="Arial"/>
                <w:color w:val="538135" w:themeColor="accent6" w:themeShade="BF"/>
                <w:sz w:val="18"/>
                <w:szCs w:val="18"/>
              </w:rPr>
              <w:t xml:space="preserve"> (refined)</w:t>
            </w:r>
          </w:p>
        </w:tc>
        <w:tc>
          <w:tcPr>
            <w:tcW w:w="4815" w:type="dxa"/>
          </w:tcPr>
          <w:p w14:paraId="61FEB674" w14:textId="633DF15E" w:rsidR="000D4249" w:rsidRPr="00D92370" w:rsidRDefault="000D4249" w:rsidP="000D4249">
            <w:pPr>
              <w:keepNext/>
              <w:keepLines/>
              <w:spacing w:after="0"/>
              <w:jc w:val="center"/>
              <w:rPr>
                <w:rFonts w:ascii="Arial" w:hAnsi="Arial" w:cs="Arial"/>
                <w:color w:val="538135" w:themeColor="accent6" w:themeShade="BF"/>
                <w:sz w:val="18"/>
                <w:szCs w:val="18"/>
              </w:rPr>
            </w:pPr>
            <w:r w:rsidRPr="00D92370">
              <w:rPr>
                <w:rFonts w:ascii="Arial" w:hAnsi="Arial" w:cs="Arial"/>
                <w:bCs/>
                <w:color w:val="538135" w:themeColor="accent6" w:themeShade="BF"/>
                <w:sz w:val="18"/>
                <w:szCs w:val="18"/>
              </w:rPr>
              <w:t xml:space="preserve">Test group 5.1-5 from ETSI TS 103 701 </w:t>
            </w:r>
            <w:r w:rsidRPr="00D92370">
              <w:rPr>
                <w:rFonts w:ascii="Arial" w:hAnsi="Arial" w:cs="Arial"/>
                <w:color w:val="538135" w:themeColor="accent6" w:themeShade="BF"/>
                <w:sz w:val="18"/>
                <w:szCs w:val="18"/>
              </w:rPr>
              <w:fldChar w:fldCharType="begin"/>
            </w:r>
            <w:r w:rsidRPr="00D92370">
              <w:rPr>
                <w:rFonts w:ascii="Arial" w:hAnsi="Arial" w:cs="Arial"/>
                <w:color w:val="538135" w:themeColor="accent6" w:themeShade="BF"/>
                <w:sz w:val="18"/>
                <w:szCs w:val="18"/>
              </w:rPr>
              <w:instrText xml:space="preserve"> REF reference2 \h </w:instrText>
            </w:r>
            <w:r w:rsidR="00A01E2F">
              <w:rPr>
                <w:rFonts w:ascii="Arial" w:hAnsi="Arial" w:cs="Arial"/>
                <w:color w:val="538135" w:themeColor="accent6" w:themeShade="BF"/>
                <w:sz w:val="18"/>
                <w:szCs w:val="18"/>
              </w:rPr>
              <w:instrText xml:space="preserve"> \* MERGEFORMAT </w:instrText>
            </w:r>
            <w:r w:rsidRPr="00D92370">
              <w:rPr>
                <w:rFonts w:ascii="Arial" w:hAnsi="Arial" w:cs="Arial"/>
                <w:color w:val="538135" w:themeColor="accent6" w:themeShade="BF"/>
                <w:sz w:val="18"/>
                <w:szCs w:val="18"/>
              </w:rPr>
            </w:r>
            <w:r w:rsidRPr="00D92370">
              <w:rPr>
                <w:rFonts w:ascii="Arial" w:hAnsi="Arial" w:cs="Arial"/>
                <w:color w:val="538135" w:themeColor="accent6" w:themeShade="BF"/>
                <w:sz w:val="18"/>
                <w:szCs w:val="18"/>
              </w:rPr>
              <w:fldChar w:fldCharType="separate"/>
            </w:r>
            <w:r w:rsidR="0091225A" w:rsidRPr="007F0509">
              <w:rPr>
                <w:rStyle w:val="EditorsNoteZchn"/>
                <w:rFonts w:ascii="Arial" w:hAnsi="Arial" w:cs="Arial"/>
                <w:sz w:val="18"/>
                <w:szCs w:val="18"/>
                <w:lang w:val="en-US"/>
              </w:rPr>
              <w:t>[2]</w:t>
            </w:r>
            <w:r w:rsidRPr="00D92370">
              <w:rPr>
                <w:rFonts w:ascii="Arial" w:hAnsi="Arial" w:cs="Arial"/>
                <w:color w:val="538135" w:themeColor="accent6" w:themeShade="BF"/>
                <w:sz w:val="18"/>
                <w:szCs w:val="18"/>
              </w:rPr>
              <w:fldChar w:fldCharType="end"/>
            </w:r>
            <w:r w:rsidRPr="00D92370">
              <w:rPr>
                <w:rFonts w:ascii="Arial" w:hAnsi="Arial" w:cs="Arial"/>
                <w:color w:val="538135" w:themeColor="accent6" w:themeShade="BF"/>
                <w:sz w:val="18"/>
                <w:szCs w:val="18"/>
              </w:rPr>
              <w:t xml:space="preserve"> or</w:t>
            </w:r>
          </w:p>
          <w:p w14:paraId="5930E197" w14:textId="641954DE" w:rsidR="00605999" w:rsidRPr="00D92370" w:rsidRDefault="00605999" w:rsidP="00B2606B">
            <w:pPr>
              <w:keepNext/>
              <w:keepLines/>
              <w:spacing w:after="0"/>
              <w:jc w:val="center"/>
              <w:rPr>
                <w:rFonts w:ascii="Arial" w:hAnsi="Arial" w:cs="Arial"/>
                <w:b/>
                <w:color w:val="538135"/>
                <w:sz w:val="18"/>
                <w:szCs w:val="18"/>
              </w:rPr>
            </w:pPr>
            <w:r w:rsidRPr="00D92370">
              <w:rPr>
                <w:rFonts w:ascii="Arial" w:hAnsi="Arial" w:cs="Arial"/>
                <w:color w:val="538135" w:themeColor="accent6" w:themeShade="BF"/>
                <w:sz w:val="18"/>
                <w:szCs w:val="18"/>
              </w:rPr>
              <w:t>Test group [AAA] 5.1-</w:t>
            </w:r>
            <w:r w:rsidR="008F63E1" w:rsidRPr="00D92370">
              <w:rPr>
                <w:rFonts w:ascii="Arial" w:hAnsi="Arial" w:cs="Arial"/>
                <w:color w:val="538135" w:themeColor="accent6" w:themeShade="BF"/>
                <w:sz w:val="18"/>
                <w:szCs w:val="18"/>
              </w:rPr>
              <w:t>5</w:t>
            </w:r>
            <w:r w:rsidRPr="00D92370">
              <w:rPr>
                <w:rFonts w:ascii="Arial" w:hAnsi="Arial" w:cs="Arial"/>
                <w:color w:val="538135" w:themeColor="accent6" w:themeShade="BF"/>
                <w:sz w:val="18"/>
                <w:szCs w:val="18"/>
              </w:rPr>
              <w:t xml:space="preserve"> (refined)</w:t>
            </w:r>
          </w:p>
        </w:tc>
      </w:tr>
      <w:tr w:rsidR="00605999" w:rsidRPr="00A01E2F" w14:paraId="062335AC" w14:textId="77777777" w:rsidTr="00B2606B">
        <w:tc>
          <w:tcPr>
            <w:tcW w:w="4814" w:type="dxa"/>
          </w:tcPr>
          <w:p w14:paraId="31838E64" w14:textId="1EBDAD43" w:rsidR="00605999" w:rsidRPr="00D92370" w:rsidRDefault="00605999" w:rsidP="00B2606B">
            <w:pPr>
              <w:keepNext/>
              <w:keepLines/>
              <w:spacing w:after="0"/>
              <w:jc w:val="center"/>
              <w:rPr>
                <w:rFonts w:ascii="Arial" w:hAnsi="Arial" w:cs="Arial"/>
                <w:b/>
                <w:color w:val="538135"/>
                <w:sz w:val="18"/>
                <w:szCs w:val="18"/>
              </w:rPr>
            </w:pPr>
            <w:r w:rsidRPr="00D92370">
              <w:rPr>
                <w:rFonts w:ascii="Arial" w:hAnsi="Arial" w:cs="Arial"/>
                <w:color w:val="538135" w:themeColor="accent6" w:themeShade="BF"/>
                <w:sz w:val="18"/>
                <w:szCs w:val="18"/>
              </w:rPr>
              <w:t>Provision 5.</w:t>
            </w:r>
            <w:r w:rsidR="009A296E" w:rsidRPr="00D92370">
              <w:rPr>
                <w:rFonts w:ascii="Arial" w:hAnsi="Arial" w:cs="Arial"/>
                <w:color w:val="538135" w:themeColor="accent6" w:themeShade="BF"/>
                <w:sz w:val="18"/>
                <w:szCs w:val="18"/>
              </w:rPr>
              <w:t>2</w:t>
            </w:r>
            <w:r w:rsidRPr="00D92370">
              <w:rPr>
                <w:rFonts w:ascii="Arial" w:hAnsi="Arial" w:cs="Arial"/>
                <w:color w:val="538135" w:themeColor="accent6" w:themeShade="BF"/>
                <w:sz w:val="18"/>
                <w:szCs w:val="18"/>
              </w:rPr>
              <w:t>-</w:t>
            </w:r>
            <w:r w:rsidR="009A296E" w:rsidRPr="00D92370">
              <w:rPr>
                <w:rFonts w:ascii="Arial" w:hAnsi="Arial" w:cs="Arial"/>
                <w:color w:val="538135" w:themeColor="accent6" w:themeShade="BF"/>
                <w:sz w:val="18"/>
                <w:szCs w:val="18"/>
              </w:rPr>
              <w:t>1</w:t>
            </w:r>
          </w:p>
        </w:tc>
        <w:tc>
          <w:tcPr>
            <w:tcW w:w="4815" w:type="dxa"/>
          </w:tcPr>
          <w:p w14:paraId="1EFA5F35" w14:textId="5A617F89" w:rsidR="00605999" w:rsidRPr="00D92370" w:rsidRDefault="00605999" w:rsidP="00B2606B">
            <w:pPr>
              <w:keepNext/>
              <w:keepLines/>
              <w:spacing w:after="0"/>
              <w:jc w:val="center"/>
              <w:rPr>
                <w:rFonts w:ascii="Arial" w:hAnsi="Arial" w:cs="Arial"/>
                <w:bCs/>
                <w:color w:val="538135" w:themeColor="accent6" w:themeShade="BF"/>
                <w:sz w:val="18"/>
                <w:szCs w:val="18"/>
              </w:rPr>
            </w:pPr>
            <w:r w:rsidRPr="00D92370">
              <w:rPr>
                <w:rFonts w:ascii="Arial" w:hAnsi="Arial" w:cs="Arial"/>
                <w:bCs/>
                <w:color w:val="538135" w:themeColor="accent6" w:themeShade="BF"/>
                <w:sz w:val="18"/>
                <w:szCs w:val="18"/>
              </w:rPr>
              <w:t xml:space="preserve">Test group 5.2-1 from ETSI TS 103 701 </w:t>
            </w:r>
            <w:r w:rsidR="006710A9" w:rsidRPr="00D92370">
              <w:rPr>
                <w:rFonts w:ascii="Arial" w:hAnsi="Arial" w:cs="Arial"/>
                <w:color w:val="538135" w:themeColor="accent6" w:themeShade="BF"/>
                <w:sz w:val="18"/>
                <w:szCs w:val="18"/>
              </w:rPr>
              <w:fldChar w:fldCharType="begin"/>
            </w:r>
            <w:r w:rsidR="006710A9" w:rsidRPr="00D92370">
              <w:rPr>
                <w:rFonts w:ascii="Arial" w:hAnsi="Arial" w:cs="Arial"/>
                <w:color w:val="538135" w:themeColor="accent6" w:themeShade="BF"/>
                <w:sz w:val="18"/>
                <w:szCs w:val="18"/>
              </w:rPr>
              <w:instrText xml:space="preserve"> REF reference2 \h </w:instrText>
            </w:r>
            <w:r w:rsidR="00A01E2F">
              <w:rPr>
                <w:rFonts w:ascii="Arial" w:hAnsi="Arial" w:cs="Arial"/>
                <w:color w:val="538135" w:themeColor="accent6" w:themeShade="BF"/>
                <w:sz w:val="18"/>
                <w:szCs w:val="18"/>
              </w:rPr>
              <w:instrText xml:space="preserve"> \* MERGEFORMAT </w:instrText>
            </w:r>
            <w:r w:rsidR="006710A9" w:rsidRPr="00D92370">
              <w:rPr>
                <w:rFonts w:ascii="Arial" w:hAnsi="Arial" w:cs="Arial"/>
                <w:color w:val="538135" w:themeColor="accent6" w:themeShade="BF"/>
                <w:sz w:val="18"/>
                <w:szCs w:val="18"/>
              </w:rPr>
            </w:r>
            <w:r w:rsidR="006710A9" w:rsidRPr="00D92370">
              <w:rPr>
                <w:rFonts w:ascii="Arial" w:hAnsi="Arial" w:cs="Arial"/>
                <w:color w:val="538135" w:themeColor="accent6" w:themeShade="BF"/>
                <w:sz w:val="18"/>
                <w:szCs w:val="18"/>
              </w:rPr>
              <w:fldChar w:fldCharType="separate"/>
            </w:r>
            <w:r w:rsidR="0091225A" w:rsidRPr="007F0509">
              <w:rPr>
                <w:rStyle w:val="EditorsNoteZchn"/>
                <w:rFonts w:ascii="Arial" w:hAnsi="Arial" w:cs="Arial"/>
                <w:sz w:val="18"/>
                <w:szCs w:val="18"/>
                <w:lang w:val="en-US"/>
              </w:rPr>
              <w:t>[2]</w:t>
            </w:r>
            <w:r w:rsidR="006710A9" w:rsidRPr="00D92370">
              <w:rPr>
                <w:rFonts w:ascii="Arial" w:hAnsi="Arial" w:cs="Arial"/>
                <w:color w:val="538135" w:themeColor="accent6" w:themeShade="BF"/>
                <w:sz w:val="18"/>
                <w:szCs w:val="18"/>
              </w:rPr>
              <w:fldChar w:fldCharType="end"/>
            </w:r>
          </w:p>
        </w:tc>
      </w:tr>
      <w:tr w:rsidR="00864F86" w:rsidRPr="00A01E2F" w14:paraId="41F4600F" w14:textId="77777777" w:rsidTr="00B2606B">
        <w:tc>
          <w:tcPr>
            <w:tcW w:w="4814" w:type="dxa"/>
          </w:tcPr>
          <w:p w14:paraId="722B916B" w14:textId="17B2C94E" w:rsidR="00864F86" w:rsidRPr="00D92370" w:rsidRDefault="00864F86" w:rsidP="00B2606B">
            <w:pPr>
              <w:keepNext/>
              <w:keepLines/>
              <w:spacing w:after="0"/>
              <w:jc w:val="center"/>
              <w:rPr>
                <w:rFonts w:ascii="Arial" w:hAnsi="Arial" w:cs="Arial"/>
                <w:color w:val="538135" w:themeColor="accent6" w:themeShade="BF"/>
                <w:sz w:val="18"/>
                <w:szCs w:val="18"/>
              </w:rPr>
            </w:pPr>
            <w:r w:rsidRPr="00D92370">
              <w:rPr>
                <w:rFonts w:ascii="Arial" w:hAnsi="Arial" w:cs="Arial"/>
                <w:color w:val="538135" w:themeColor="accent6" w:themeShade="BF"/>
                <w:sz w:val="18"/>
                <w:szCs w:val="18"/>
              </w:rPr>
              <w:t>Provision [AAA] 5.2-1 (extended)</w:t>
            </w:r>
          </w:p>
        </w:tc>
        <w:tc>
          <w:tcPr>
            <w:tcW w:w="4815" w:type="dxa"/>
          </w:tcPr>
          <w:p w14:paraId="0C76BB19" w14:textId="5792174E" w:rsidR="00864F86" w:rsidRPr="00D92370" w:rsidRDefault="00864F86" w:rsidP="00B2606B">
            <w:pPr>
              <w:keepNext/>
              <w:keepLines/>
              <w:spacing w:after="0"/>
              <w:jc w:val="center"/>
              <w:rPr>
                <w:rFonts w:ascii="Arial" w:hAnsi="Arial" w:cs="Arial"/>
                <w:bCs/>
                <w:color w:val="538135" w:themeColor="accent6" w:themeShade="BF"/>
                <w:sz w:val="18"/>
                <w:szCs w:val="18"/>
              </w:rPr>
            </w:pPr>
            <w:r w:rsidRPr="00D92370">
              <w:rPr>
                <w:rFonts w:ascii="Arial" w:hAnsi="Arial" w:cs="Arial"/>
                <w:bCs/>
                <w:color w:val="538135" w:themeColor="accent6" w:themeShade="BF"/>
                <w:sz w:val="18"/>
                <w:szCs w:val="18"/>
              </w:rPr>
              <w:t>Test group [AAA] 5.2-1 (extended)</w:t>
            </w:r>
          </w:p>
        </w:tc>
      </w:tr>
      <w:tr w:rsidR="00605999" w:rsidRPr="00A01E2F" w14:paraId="547A5FF7" w14:textId="77777777" w:rsidTr="00B2606B">
        <w:tc>
          <w:tcPr>
            <w:tcW w:w="4814" w:type="dxa"/>
          </w:tcPr>
          <w:p w14:paraId="0FCEAA8E" w14:textId="77777777" w:rsidR="00605999" w:rsidRPr="00D92370" w:rsidRDefault="00605999" w:rsidP="00B2606B">
            <w:pPr>
              <w:keepNext/>
              <w:keepLines/>
              <w:spacing w:after="0"/>
              <w:jc w:val="center"/>
              <w:rPr>
                <w:rFonts w:ascii="Arial" w:hAnsi="Arial" w:cs="Arial"/>
                <w:b/>
                <w:color w:val="538135"/>
                <w:sz w:val="18"/>
                <w:szCs w:val="18"/>
              </w:rPr>
            </w:pPr>
            <w:r w:rsidRPr="00D92370">
              <w:rPr>
                <w:rFonts w:ascii="Arial" w:hAnsi="Arial" w:cs="Arial"/>
                <w:color w:val="538135" w:themeColor="accent6" w:themeShade="BF"/>
                <w:sz w:val="18"/>
                <w:szCs w:val="18"/>
              </w:rPr>
              <w:t>Provision [AAA] 5.2-2 (promoted)</w:t>
            </w:r>
          </w:p>
        </w:tc>
        <w:tc>
          <w:tcPr>
            <w:tcW w:w="4815" w:type="dxa"/>
          </w:tcPr>
          <w:p w14:paraId="0671BD5D" w14:textId="6966832F" w:rsidR="00605999" w:rsidRPr="00D92370" w:rsidRDefault="00605999" w:rsidP="00B2606B">
            <w:pPr>
              <w:keepNext/>
              <w:keepLines/>
              <w:spacing w:after="0"/>
              <w:jc w:val="center"/>
              <w:rPr>
                <w:rFonts w:ascii="Arial" w:hAnsi="Arial" w:cs="Arial"/>
                <w:bCs/>
                <w:color w:val="538135" w:themeColor="accent6" w:themeShade="BF"/>
                <w:sz w:val="18"/>
                <w:szCs w:val="18"/>
              </w:rPr>
            </w:pPr>
            <w:r w:rsidRPr="00D92370">
              <w:rPr>
                <w:rFonts w:ascii="Arial" w:hAnsi="Arial" w:cs="Arial"/>
                <w:bCs/>
                <w:color w:val="538135" w:themeColor="accent6" w:themeShade="BF"/>
                <w:sz w:val="18"/>
                <w:szCs w:val="18"/>
              </w:rPr>
              <w:t xml:space="preserve">Test group 5.2-2 from ETSI TS 103 701 </w:t>
            </w:r>
            <w:r w:rsidR="006710A9" w:rsidRPr="00D92370">
              <w:rPr>
                <w:rFonts w:ascii="Arial" w:hAnsi="Arial" w:cs="Arial"/>
                <w:color w:val="538135" w:themeColor="accent6" w:themeShade="BF"/>
                <w:sz w:val="18"/>
                <w:szCs w:val="18"/>
              </w:rPr>
              <w:fldChar w:fldCharType="begin"/>
            </w:r>
            <w:r w:rsidR="006710A9" w:rsidRPr="00D92370">
              <w:rPr>
                <w:rFonts w:ascii="Arial" w:hAnsi="Arial" w:cs="Arial"/>
                <w:color w:val="538135" w:themeColor="accent6" w:themeShade="BF"/>
                <w:sz w:val="18"/>
                <w:szCs w:val="18"/>
              </w:rPr>
              <w:instrText xml:space="preserve"> REF reference2 \h </w:instrText>
            </w:r>
            <w:r w:rsidR="00A01E2F">
              <w:rPr>
                <w:rFonts w:ascii="Arial" w:hAnsi="Arial" w:cs="Arial"/>
                <w:color w:val="538135" w:themeColor="accent6" w:themeShade="BF"/>
                <w:sz w:val="18"/>
                <w:szCs w:val="18"/>
              </w:rPr>
              <w:instrText xml:space="preserve"> \* MERGEFORMAT </w:instrText>
            </w:r>
            <w:r w:rsidR="006710A9" w:rsidRPr="00D92370">
              <w:rPr>
                <w:rFonts w:ascii="Arial" w:hAnsi="Arial" w:cs="Arial"/>
                <w:color w:val="538135" w:themeColor="accent6" w:themeShade="BF"/>
                <w:sz w:val="18"/>
                <w:szCs w:val="18"/>
              </w:rPr>
            </w:r>
            <w:r w:rsidR="006710A9" w:rsidRPr="00D92370">
              <w:rPr>
                <w:rFonts w:ascii="Arial" w:hAnsi="Arial" w:cs="Arial"/>
                <w:color w:val="538135" w:themeColor="accent6" w:themeShade="BF"/>
                <w:sz w:val="18"/>
                <w:szCs w:val="18"/>
              </w:rPr>
              <w:fldChar w:fldCharType="separate"/>
            </w:r>
            <w:r w:rsidR="0091225A" w:rsidRPr="007F0509">
              <w:rPr>
                <w:rStyle w:val="EditorsNoteZchn"/>
                <w:rFonts w:ascii="Arial" w:hAnsi="Arial" w:cs="Arial"/>
                <w:sz w:val="18"/>
                <w:szCs w:val="18"/>
                <w:lang w:val="en-US"/>
              </w:rPr>
              <w:t>[2]</w:t>
            </w:r>
            <w:r w:rsidR="006710A9" w:rsidRPr="00D92370">
              <w:rPr>
                <w:rFonts w:ascii="Arial" w:hAnsi="Arial" w:cs="Arial"/>
                <w:color w:val="538135" w:themeColor="accent6" w:themeShade="BF"/>
                <w:sz w:val="18"/>
                <w:szCs w:val="18"/>
              </w:rPr>
              <w:fldChar w:fldCharType="end"/>
            </w:r>
          </w:p>
        </w:tc>
      </w:tr>
      <w:tr w:rsidR="00605999" w:rsidRPr="00A01E2F" w14:paraId="6AC4763C" w14:textId="77777777" w:rsidTr="00B2606B">
        <w:tc>
          <w:tcPr>
            <w:tcW w:w="4814" w:type="dxa"/>
          </w:tcPr>
          <w:p w14:paraId="75C075FF" w14:textId="77777777" w:rsidR="00605999" w:rsidRPr="00D92370" w:rsidRDefault="00605999" w:rsidP="00B2606B">
            <w:pPr>
              <w:keepNext/>
              <w:keepLines/>
              <w:spacing w:after="0"/>
              <w:jc w:val="center"/>
              <w:rPr>
                <w:rFonts w:ascii="Arial" w:hAnsi="Arial" w:cs="Arial"/>
                <w:b/>
                <w:color w:val="538135"/>
                <w:sz w:val="18"/>
                <w:szCs w:val="18"/>
              </w:rPr>
            </w:pPr>
            <w:r w:rsidRPr="00D92370">
              <w:rPr>
                <w:rFonts w:ascii="Arial" w:hAnsi="Arial" w:cs="Arial"/>
                <w:color w:val="538135" w:themeColor="accent6" w:themeShade="BF"/>
                <w:sz w:val="18"/>
                <w:szCs w:val="18"/>
              </w:rPr>
              <w:t>Provision [AAA] 5.2-3 (excluded)</w:t>
            </w:r>
          </w:p>
        </w:tc>
        <w:tc>
          <w:tcPr>
            <w:tcW w:w="4815" w:type="dxa"/>
          </w:tcPr>
          <w:p w14:paraId="737BADB9" w14:textId="77777777" w:rsidR="00605999" w:rsidRPr="00D92370" w:rsidRDefault="00605999" w:rsidP="00B2606B">
            <w:pPr>
              <w:keepNext/>
              <w:keepLines/>
              <w:spacing w:after="0"/>
              <w:jc w:val="center"/>
              <w:rPr>
                <w:rFonts w:ascii="Arial" w:hAnsi="Arial" w:cs="Arial"/>
                <w:bCs/>
                <w:color w:val="538135" w:themeColor="accent6" w:themeShade="BF"/>
                <w:sz w:val="18"/>
                <w:szCs w:val="18"/>
              </w:rPr>
            </w:pPr>
            <w:r w:rsidRPr="00D92370">
              <w:rPr>
                <w:rFonts w:ascii="Arial" w:hAnsi="Arial" w:cs="Arial"/>
                <w:bCs/>
                <w:color w:val="538135" w:themeColor="accent6" w:themeShade="BF"/>
                <w:sz w:val="18"/>
                <w:szCs w:val="18"/>
              </w:rPr>
              <w:t>No test group</w:t>
            </w:r>
          </w:p>
        </w:tc>
      </w:tr>
      <w:tr w:rsidR="00605999" w:rsidRPr="00A01E2F" w14:paraId="2D249D2C" w14:textId="77777777" w:rsidTr="00B2606B">
        <w:tc>
          <w:tcPr>
            <w:tcW w:w="4814" w:type="dxa"/>
          </w:tcPr>
          <w:p w14:paraId="0DF8C885" w14:textId="77777777" w:rsidR="00605999" w:rsidRPr="00D92370" w:rsidRDefault="00605999" w:rsidP="00B2606B">
            <w:pPr>
              <w:keepNext/>
              <w:keepLines/>
              <w:spacing w:after="0"/>
              <w:jc w:val="center"/>
              <w:rPr>
                <w:rFonts w:ascii="Arial" w:hAnsi="Arial" w:cs="Arial"/>
                <w:b/>
                <w:color w:val="538135"/>
                <w:sz w:val="18"/>
                <w:szCs w:val="18"/>
              </w:rPr>
            </w:pPr>
            <w:r w:rsidRPr="00D92370">
              <w:rPr>
                <w:rFonts w:ascii="Arial" w:hAnsi="Arial" w:cs="Arial"/>
                <w:color w:val="538135" w:themeColor="accent6" w:themeShade="BF"/>
                <w:sz w:val="18"/>
                <w:szCs w:val="18"/>
              </w:rPr>
              <w:t>Provision [AAA] 5.3-1 (substituted)</w:t>
            </w:r>
          </w:p>
        </w:tc>
        <w:tc>
          <w:tcPr>
            <w:tcW w:w="4815" w:type="dxa"/>
          </w:tcPr>
          <w:p w14:paraId="1C315F60" w14:textId="77777777" w:rsidR="00605999" w:rsidRPr="00D92370" w:rsidRDefault="00605999" w:rsidP="00B2606B">
            <w:pPr>
              <w:keepNext/>
              <w:keepLines/>
              <w:spacing w:after="0"/>
              <w:jc w:val="center"/>
              <w:rPr>
                <w:rFonts w:ascii="Arial" w:hAnsi="Arial" w:cs="Arial"/>
                <w:bCs/>
                <w:color w:val="538135" w:themeColor="accent6" w:themeShade="BF"/>
                <w:sz w:val="18"/>
                <w:szCs w:val="18"/>
              </w:rPr>
            </w:pPr>
            <w:r w:rsidRPr="00D92370">
              <w:rPr>
                <w:rFonts w:ascii="Arial" w:hAnsi="Arial" w:cs="Arial"/>
                <w:bCs/>
                <w:color w:val="538135" w:themeColor="accent6" w:themeShade="BF"/>
                <w:sz w:val="18"/>
                <w:szCs w:val="18"/>
              </w:rPr>
              <w:t>Test group [AAA] 5.3-1 (substituted)</w:t>
            </w:r>
          </w:p>
        </w:tc>
      </w:tr>
      <w:tr w:rsidR="00864F86" w:rsidRPr="00A01E2F" w14:paraId="5DFD6F19" w14:textId="77777777" w:rsidTr="00B2606B">
        <w:tc>
          <w:tcPr>
            <w:tcW w:w="4814" w:type="dxa"/>
          </w:tcPr>
          <w:p w14:paraId="6D2865E4" w14:textId="67814559" w:rsidR="00864F86" w:rsidRPr="00D92370" w:rsidRDefault="009A296E" w:rsidP="00B2606B">
            <w:pPr>
              <w:keepNext/>
              <w:keepLines/>
              <w:spacing w:after="0"/>
              <w:jc w:val="center"/>
              <w:rPr>
                <w:rFonts w:ascii="Arial" w:hAnsi="Arial" w:cs="Arial"/>
                <w:color w:val="538135" w:themeColor="accent6" w:themeShade="BF"/>
                <w:sz w:val="18"/>
                <w:szCs w:val="18"/>
              </w:rPr>
            </w:pPr>
            <w:r w:rsidRPr="00D92370">
              <w:rPr>
                <w:rFonts w:ascii="Arial" w:hAnsi="Arial" w:cs="Arial"/>
                <w:color w:val="538135" w:themeColor="accent6" w:themeShade="BF"/>
                <w:sz w:val="18"/>
                <w:szCs w:val="18"/>
              </w:rPr>
              <w:t>…</w:t>
            </w:r>
          </w:p>
        </w:tc>
        <w:tc>
          <w:tcPr>
            <w:tcW w:w="4815" w:type="dxa"/>
          </w:tcPr>
          <w:p w14:paraId="41D9DCEE" w14:textId="0807E70C" w:rsidR="00864F86" w:rsidRPr="00D92370" w:rsidRDefault="009A296E" w:rsidP="00B2606B">
            <w:pPr>
              <w:keepNext/>
              <w:keepLines/>
              <w:spacing w:after="0"/>
              <w:jc w:val="center"/>
              <w:rPr>
                <w:rFonts w:ascii="Arial" w:hAnsi="Arial" w:cs="Arial"/>
                <w:bCs/>
                <w:color w:val="538135" w:themeColor="accent6" w:themeShade="BF"/>
                <w:sz w:val="18"/>
                <w:szCs w:val="18"/>
              </w:rPr>
            </w:pPr>
            <w:r w:rsidRPr="00D92370">
              <w:rPr>
                <w:rFonts w:ascii="Arial" w:hAnsi="Arial" w:cs="Arial"/>
                <w:bCs/>
                <w:color w:val="538135" w:themeColor="accent6" w:themeShade="BF"/>
                <w:sz w:val="18"/>
                <w:szCs w:val="18"/>
              </w:rPr>
              <w:t>…</w:t>
            </w:r>
          </w:p>
        </w:tc>
      </w:tr>
      <w:tr w:rsidR="00864F86" w:rsidRPr="00A01E2F" w14:paraId="0000B60C" w14:textId="77777777" w:rsidTr="00B2606B">
        <w:tc>
          <w:tcPr>
            <w:tcW w:w="4814" w:type="dxa"/>
          </w:tcPr>
          <w:p w14:paraId="6A6A2775" w14:textId="617FC49D" w:rsidR="00864F86" w:rsidRPr="00D92370" w:rsidRDefault="00864F86" w:rsidP="00B2606B">
            <w:pPr>
              <w:keepNext/>
              <w:keepLines/>
              <w:spacing w:after="0"/>
              <w:jc w:val="center"/>
              <w:rPr>
                <w:rFonts w:ascii="Arial" w:hAnsi="Arial" w:cs="Arial"/>
                <w:color w:val="538135" w:themeColor="accent6" w:themeShade="BF"/>
                <w:sz w:val="18"/>
                <w:szCs w:val="18"/>
              </w:rPr>
            </w:pPr>
            <w:r w:rsidRPr="00D92370">
              <w:rPr>
                <w:rFonts w:ascii="Arial" w:hAnsi="Arial" w:cs="Arial"/>
                <w:color w:val="538135" w:themeColor="accent6" w:themeShade="BF"/>
                <w:sz w:val="18"/>
                <w:szCs w:val="18"/>
              </w:rPr>
              <w:t>Provision [AAA] 5.3-</w:t>
            </w:r>
            <w:r w:rsidR="00984C7B" w:rsidRPr="00D92370">
              <w:rPr>
                <w:rFonts w:ascii="Arial" w:hAnsi="Arial" w:cs="Arial"/>
                <w:color w:val="538135" w:themeColor="accent6" w:themeShade="BF"/>
                <w:sz w:val="18"/>
                <w:szCs w:val="18"/>
              </w:rPr>
              <w:t>3</w:t>
            </w:r>
            <w:r w:rsidRPr="00D92370">
              <w:rPr>
                <w:rFonts w:ascii="Arial" w:hAnsi="Arial" w:cs="Arial"/>
                <w:color w:val="538135" w:themeColor="accent6" w:themeShade="BF"/>
                <w:sz w:val="18"/>
                <w:szCs w:val="18"/>
              </w:rPr>
              <w:t xml:space="preserve"> (information)</w:t>
            </w:r>
          </w:p>
        </w:tc>
        <w:tc>
          <w:tcPr>
            <w:tcW w:w="4815" w:type="dxa"/>
          </w:tcPr>
          <w:p w14:paraId="3DF3A5B8" w14:textId="1CC388CE" w:rsidR="009A296E" w:rsidRPr="00D92370" w:rsidRDefault="00C465C7" w:rsidP="00B2606B">
            <w:pPr>
              <w:keepNext/>
              <w:keepLines/>
              <w:spacing w:after="0"/>
              <w:jc w:val="center"/>
              <w:rPr>
                <w:rFonts w:ascii="Arial" w:hAnsi="Arial" w:cs="Arial"/>
                <w:color w:val="538135" w:themeColor="accent6" w:themeShade="BF"/>
                <w:sz w:val="18"/>
                <w:szCs w:val="18"/>
              </w:rPr>
            </w:pPr>
            <w:r w:rsidRPr="00D92370">
              <w:rPr>
                <w:rFonts w:ascii="Arial" w:hAnsi="Arial" w:cs="Arial"/>
                <w:bCs/>
                <w:color w:val="538135" w:themeColor="accent6" w:themeShade="BF"/>
                <w:sz w:val="18"/>
                <w:szCs w:val="18"/>
              </w:rPr>
              <w:t>Test group 5.3-</w:t>
            </w:r>
            <w:r w:rsidR="00984C7B" w:rsidRPr="00D92370">
              <w:rPr>
                <w:rFonts w:ascii="Arial" w:hAnsi="Arial" w:cs="Arial"/>
                <w:bCs/>
                <w:color w:val="538135" w:themeColor="accent6" w:themeShade="BF"/>
                <w:sz w:val="18"/>
                <w:szCs w:val="18"/>
              </w:rPr>
              <w:t>3</w:t>
            </w:r>
            <w:r w:rsidRPr="00D92370">
              <w:rPr>
                <w:rFonts w:ascii="Arial" w:hAnsi="Arial" w:cs="Arial"/>
                <w:bCs/>
                <w:color w:val="538135" w:themeColor="accent6" w:themeShade="BF"/>
                <w:sz w:val="18"/>
                <w:szCs w:val="18"/>
              </w:rPr>
              <w:t xml:space="preserve"> from ETSI TS 103 701 </w:t>
            </w:r>
            <w:r w:rsidR="006710A9" w:rsidRPr="00D92370">
              <w:rPr>
                <w:rFonts w:ascii="Arial" w:hAnsi="Arial" w:cs="Arial"/>
                <w:color w:val="538135" w:themeColor="accent6" w:themeShade="BF"/>
                <w:sz w:val="18"/>
                <w:szCs w:val="18"/>
              </w:rPr>
              <w:fldChar w:fldCharType="begin"/>
            </w:r>
            <w:r w:rsidR="006710A9" w:rsidRPr="00D92370">
              <w:rPr>
                <w:rFonts w:ascii="Arial" w:hAnsi="Arial" w:cs="Arial"/>
                <w:color w:val="538135" w:themeColor="accent6" w:themeShade="BF"/>
                <w:sz w:val="18"/>
                <w:szCs w:val="18"/>
              </w:rPr>
              <w:instrText xml:space="preserve"> REF reference2 \h </w:instrText>
            </w:r>
            <w:r w:rsidR="00A01E2F">
              <w:rPr>
                <w:rFonts w:ascii="Arial" w:hAnsi="Arial" w:cs="Arial"/>
                <w:color w:val="538135" w:themeColor="accent6" w:themeShade="BF"/>
                <w:sz w:val="18"/>
                <w:szCs w:val="18"/>
              </w:rPr>
              <w:instrText xml:space="preserve"> \* MERGEFORMAT </w:instrText>
            </w:r>
            <w:r w:rsidR="006710A9" w:rsidRPr="00D92370">
              <w:rPr>
                <w:rFonts w:ascii="Arial" w:hAnsi="Arial" w:cs="Arial"/>
                <w:color w:val="538135" w:themeColor="accent6" w:themeShade="BF"/>
                <w:sz w:val="18"/>
                <w:szCs w:val="18"/>
              </w:rPr>
            </w:r>
            <w:r w:rsidR="006710A9" w:rsidRPr="00D92370">
              <w:rPr>
                <w:rFonts w:ascii="Arial" w:hAnsi="Arial" w:cs="Arial"/>
                <w:color w:val="538135" w:themeColor="accent6" w:themeShade="BF"/>
                <w:sz w:val="18"/>
                <w:szCs w:val="18"/>
              </w:rPr>
              <w:fldChar w:fldCharType="separate"/>
            </w:r>
            <w:r w:rsidR="0091225A" w:rsidRPr="007F0509">
              <w:rPr>
                <w:rStyle w:val="EditorsNoteZchn"/>
                <w:rFonts w:ascii="Arial" w:hAnsi="Arial" w:cs="Arial"/>
                <w:sz w:val="18"/>
                <w:szCs w:val="18"/>
                <w:lang w:val="en-US"/>
              </w:rPr>
              <w:t>[2]</w:t>
            </w:r>
            <w:r w:rsidR="006710A9" w:rsidRPr="00D92370">
              <w:rPr>
                <w:rFonts w:ascii="Arial" w:hAnsi="Arial" w:cs="Arial"/>
                <w:color w:val="538135" w:themeColor="accent6" w:themeShade="BF"/>
                <w:sz w:val="18"/>
                <w:szCs w:val="18"/>
              </w:rPr>
              <w:fldChar w:fldCharType="end"/>
            </w:r>
            <w:r w:rsidRPr="00D92370">
              <w:rPr>
                <w:rFonts w:ascii="Arial" w:hAnsi="Arial" w:cs="Arial"/>
                <w:color w:val="538135" w:themeColor="accent6" w:themeShade="BF"/>
                <w:sz w:val="18"/>
                <w:szCs w:val="18"/>
              </w:rPr>
              <w:t xml:space="preserve"> or</w:t>
            </w:r>
          </w:p>
          <w:p w14:paraId="0578A28D" w14:textId="764FFBD6" w:rsidR="00864F86" w:rsidRPr="00D92370" w:rsidRDefault="00864F86" w:rsidP="00B2606B">
            <w:pPr>
              <w:keepNext/>
              <w:keepLines/>
              <w:spacing w:after="0"/>
              <w:jc w:val="center"/>
              <w:rPr>
                <w:rFonts w:ascii="Arial" w:hAnsi="Arial" w:cs="Arial"/>
                <w:bCs/>
                <w:color w:val="538135" w:themeColor="accent6" w:themeShade="BF"/>
                <w:sz w:val="18"/>
                <w:szCs w:val="18"/>
              </w:rPr>
            </w:pPr>
            <w:r w:rsidRPr="00D92370">
              <w:rPr>
                <w:rFonts w:ascii="Arial" w:hAnsi="Arial" w:cs="Arial"/>
                <w:bCs/>
                <w:color w:val="538135" w:themeColor="accent6" w:themeShade="BF"/>
                <w:sz w:val="18"/>
                <w:szCs w:val="18"/>
              </w:rPr>
              <w:t>Test group [AAA] 5.3-</w:t>
            </w:r>
            <w:r w:rsidR="00984C7B" w:rsidRPr="00D92370">
              <w:rPr>
                <w:rFonts w:ascii="Arial" w:hAnsi="Arial" w:cs="Arial"/>
                <w:bCs/>
                <w:color w:val="538135" w:themeColor="accent6" w:themeShade="BF"/>
                <w:sz w:val="18"/>
                <w:szCs w:val="18"/>
              </w:rPr>
              <w:t>3</w:t>
            </w:r>
            <w:r w:rsidRPr="00D92370">
              <w:rPr>
                <w:rFonts w:ascii="Arial" w:hAnsi="Arial" w:cs="Arial"/>
                <w:bCs/>
                <w:color w:val="538135" w:themeColor="accent6" w:themeShade="BF"/>
                <w:sz w:val="18"/>
                <w:szCs w:val="18"/>
              </w:rPr>
              <w:t xml:space="preserve"> (</w:t>
            </w:r>
            <w:r w:rsidR="009A296E" w:rsidRPr="00D92370">
              <w:rPr>
                <w:rFonts w:ascii="Arial" w:hAnsi="Arial" w:cs="Arial"/>
                <w:bCs/>
                <w:color w:val="538135" w:themeColor="accent6" w:themeShade="BF"/>
                <w:sz w:val="18"/>
                <w:szCs w:val="18"/>
              </w:rPr>
              <w:t>information</w:t>
            </w:r>
            <w:r w:rsidRPr="00D92370">
              <w:rPr>
                <w:rFonts w:ascii="Arial" w:hAnsi="Arial" w:cs="Arial"/>
                <w:bCs/>
                <w:color w:val="538135" w:themeColor="accent6" w:themeShade="BF"/>
                <w:sz w:val="18"/>
                <w:szCs w:val="18"/>
              </w:rPr>
              <w:t>)</w:t>
            </w:r>
          </w:p>
        </w:tc>
      </w:tr>
      <w:tr w:rsidR="00605999" w:rsidRPr="00A01E2F" w14:paraId="151484B4" w14:textId="77777777" w:rsidTr="00B2606B">
        <w:tc>
          <w:tcPr>
            <w:tcW w:w="4814" w:type="dxa"/>
          </w:tcPr>
          <w:p w14:paraId="70AE7CC5" w14:textId="77777777" w:rsidR="00605999" w:rsidRPr="00D92370" w:rsidRDefault="00605999" w:rsidP="00B2606B">
            <w:pPr>
              <w:keepNext/>
              <w:keepLines/>
              <w:spacing w:after="0"/>
              <w:jc w:val="center"/>
              <w:rPr>
                <w:rFonts w:ascii="Arial" w:hAnsi="Arial" w:cs="Arial"/>
                <w:bCs/>
                <w:color w:val="538135"/>
                <w:sz w:val="18"/>
                <w:szCs w:val="18"/>
              </w:rPr>
            </w:pPr>
            <w:r w:rsidRPr="00D92370">
              <w:rPr>
                <w:rFonts w:ascii="Arial" w:hAnsi="Arial" w:cs="Arial"/>
                <w:bCs/>
                <w:color w:val="538135"/>
                <w:sz w:val="18"/>
                <w:szCs w:val="18"/>
              </w:rPr>
              <w:t>…</w:t>
            </w:r>
          </w:p>
        </w:tc>
        <w:tc>
          <w:tcPr>
            <w:tcW w:w="4815" w:type="dxa"/>
          </w:tcPr>
          <w:p w14:paraId="70F57EF6" w14:textId="77777777" w:rsidR="00605999" w:rsidRPr="00D92370" w:rsidRDefault="00605999" w:rsidP="00B2606B">
            <w:pPr>
              <w:keepNext/>
              <w:keepLines/>
              <w:spacing w:after="0"/>
              <w:jc w:val="center"/>
              <w:rPr>
                <w:rFonts w:ascii="Arial" w:hAnsi="Arial" w:cs="Arial"/>
                <w:bCs/>
                <w:color w:val="538135"/>
                <w:sz w:val="18"/>
                <w:szCs w:val="18"/>
              </w:rPr>
            </w:pPr>
            <w:r w:rsidRPr="00D92370">
              <w:rPr>
                <w:rFonts w:ascii="Arial" w:hAnsi="Arial" w:cs="Arial"/>
                <w:bCs/>
                <w:color w:val="538135"/>
                <w:sz w:val="18"/>
                <w:szCs w:val="18"/>
              </w:rPr>
              <w:t>…</w:t>
            </w:r>
          </w:p>
        </w:tc>
      </w:tr>
      <w:tr w:rsidR="00864F86" w:rsidRPr="00A01E2F" w14:paraId="41D808B1" w14:textId="77777777" w:rsidTr="00B2606B">
        <w:tc>
          <w:tcPr>
            <w:tcW w:w="4814" w:type="dxa"/>
          </w:tcPr>
          <w:p w14:paraId="594BA5AB" w14:textId="3C2C96EC" w:rsidR="00864F86" w:rsidRPr="00D92370" w:rsidRDefault="00864F86" w:rsidP="00B2606B">
            <w:pPr>
              <w:keepNext/>
              <w:keepLines/>
              <w:spacing w:after="0"/>
              <w:jc w:val="center"/>
              <w:rPr>
                <w:rFonts w:ascii="Arial" w:hAnsi="Arial" w:cs="Arial"/>
                <w:bCs/>
                <w:color w:val="538135"/>
                <w:sz w:val="18"/>
                <w:szCs w:val="18"/>
              </w:rPr>
            </w:pPr>
            <w:r w:rsidRPr="00D92370">
              <w:rPr>
                <w:rFonts w:ascii="Arial" w:hAnsi="Arial" w:cs="Arial"/>
                <w:bCs/>
                <w:color w:val="538135"/>
                <w:sz w:val="18"/>
                <w:szCs w:val="18"/>
              </w:rPr>
              <w:t>Provision [AAA] 7.1-1 (added)</w:t>
            </w:r>
          </w:p>
        </w:tc>
        <w:tc>
          <w:tcPr>
            <w:tcW w:w="4815" w:type="dxa"/>
          </w:tcPr>
          <w:p w14:paraId="461F8256" w14:textId="0A6821CB" w:rsidR="00864F86" w:rsidRPr="00D92370" w:rsidRDefault="00864F86" w:rsidP="00B2606B">
            <w:pPr>
              <w:keepNext/>
              <w:keepLines/>
              <w:spacing w:after="0"/>
              <w:jc w:val="center"/>
              <w:rPr>
                <w:rFonts w:ascii="Arial" w:hAnsi="Arial" w:cs="Arial"/>
                <w:bCs/>
                <w:color w:val="538135"/>
                <w:sz w:val="18"/>
                <w:szCs w:val="18"/>
              </w:rPr>
            </w:pPr>
            <w:r w:rsidRPr="00D92370">
              <w:rPr>
                <w:rFonts w:ascii="Arial" w:hAnsi="Arial" w:cs="Arial"/>
                <w:bCs/>
                <w:color w:val="538135"/>
                <w:sz w:val="18"/>
                <w:szCs w:val="18"/>
              </w:rPr>
              <w:t>Test group [AAA] 7.1-1 (added)</w:t>
            </w:r>
          </w:p>
        </w:tc>
      </w:tr>
    </w:tbl>
    <w:p w14:paraId="4F339F11" w14:textId="77777777" w:rsidR="00605999" w:rsidRPr="00572E87" w:rsidRDefault="00605999" w:rsidP="00605999"/>
    <w:p w14:paraId="0B572494" w14:textId="1463FB70" w:rsidR="00605999" w:rsidRDefault="00605999" w:rsidP="00C81678">
      <w:pPr>
        <w:pStyle w:val="NO"/>
        <w:rPr>
          <w:color w:val="538135" w:themeColor="accent6" w:themeShade="BF"/>
        </w:rPr>
      </w:pPr>
      <w:r w:rsidRPr="000B1FE8">
        <w:rPr>
          <w:color w:val="538135" w:themeColor="accent6" w:themeShade="BF"/>
        </w:rPr>
        <w:t>NOTE</w:t>
      </w:r>
      <w:r w:rsidRPr="00E326DA">
        <w:rPr>
          <w:color w:val="538135" w:themeColor="accent6" w:themeShade="BF"/>
        </w:rPr>
        <w:t>:</w:t>
      </w:r>
      <w:r w:rsidRPr="00E326DA">
        <w:rPr>
          <w:color w:val="538135" w:themeColor="accent6" w:themeShade="BF"/>
        </w:rPr>
        <w:tab/>
        <w:t>If a provision of the</w:t>
      </w:r>
      <w:r>
        <w:rPr>
          <w:color w:val="538135" w:themeColor="accent6" w:themeShade="BF"/>
        </w:rPr>
        <w:t xml:space="preserve"> vertical </w:t>
      </w:r>
      <w:r w:rsidRPr="00465864">
        <w:rPr>
          <w:color w:val="538135" w:themeColor="accent6" w:themeShade="BF"/>
        </w:rPr>
        <w:t xml:space="preserve">standard </w:t>
      </w:r>
      <w:r w:rsidRPr="0049289C">
        <w:rPr>
          <w:color w:val="538135" w:themeColor="accent6" w:themeShade="BF"/>
          <w:lang w:eastAsia="en-GB"/>
        </w:rPr>
        <w:fldChar w:fldCharType="begin"/>
      </w:r>
      <w:r w:rsidRPr="0049289C">
        <w:rPr>
          <w:color w:val="538135" w:themeColor="accent6" w:themeShade="BF"/>
          <w:lang w:eastAsia="en-GB"/>
        </w:rPr>
        <w:instrText xml:space="preserve"> REF reference1 \h </w:instrText>
      </w:r>
      <w:r w:rsidRPr="0049289C">
        <w:rPr>
          <w:color w:val="538135" w:themeColor="accent6" w:themeShade="BF"/>
          <w:lang w:eastAsia="en-GB"/>
        </w:rPr>
      </w:r>
      <w:r w:rsidRPr="0049289C">
        <w:rPr>
          <w:color w:val="538135" w:themeColor="accent6" w:themeShade="BF"/>
          <w:lang w:eastAsia="en-GB"/>
        </w:rPr>
        <w:fldChar w:fldCharType="separate"/>
      </w:r>
      <w:r w:rsidR="0091225A" w:rsidRPr="00E44757">
        <w:rPr>
          <w:rStyle w:val="EditorsNoteZchn"/>
        </w:rPr>
        <w:t>[1]</w:t>
      </w:r>
      <w:r w:rsidRPr="0049289C">
        <w:rPr>
          <w:color w:val="538135" w:themeColor="accent6" w:themeShade="BF"/>
          <w:lang w:eastAsia="en-GB"/>
        </w:rPr>
        <w:fldChar w:fldCharType="end"/>
      </w:r>
      <w:r w:rsidRPr="00465864">
        <w:rPr>
          <w:color w:val="538135" w:themeColor="accent6" w:themeShade="BF"/>
        </w:rPr>
        <w:t xml:space="preserve"> </w:t>
      </w:r>
      <w:r w:rsidRPr="00E326DA">
        <w:rPr>
          <w:color w:val="538135" w:themeColor="accent6" w:themeShade="BF"/>
        </w:rPr>
        <w:t xml:space="preserve">is promoted, the original test group from </w:t>
      </w:r>
      <w:r>
        <w:rPr>
          <w:color w:val="538135" w:themeColor="accent6" w:themeShade="BF"/>
        </w:rPr>
        <w:t>ETSI TS 103 701</w:t>
      </w:r>
      <w:r w:rsidRPr="00E326DA">
        <w:rPr>
          <w:color w:val="538135" w:themeColor="accent6" w:themeShade="BF"/>
        </w:rPr>
        <w:t xml:space="preserve"> </w:t>
      </w:r>
      <w:r w:rsidRPr="007C5ED1">
        <w:rPr>
          <w:color w:val="538135" w:themeColor="accent6" w:themeShade="BF"/>
        </w:rPr>
        <w:fldChar w:fldCharType="begin"/>
      </w:r>
      <w:r w:rsidRPr="007C5ED1">
        <w:rPr>
          <w:color w:val="538135" w:themeColor="accent6" w:themeShade="BF"/>
        </w:rPr>
        <w:instrText xml:space="preserve"> REF reference2 \h </w:instrText>
      </w:r>
      <w:r w:rsidRPr="007C5ED1">
        <w:rPr>
          <w:color w:val="538135" w:themeColor="accent6" w:themeShade="BF"/>
        </w:rPr>
      </w:r>
      <w:r w:rsidRPr="007C5ED1">
        <w:rPr>
          <w:color w:val="538135" w:themeColor="accent6" w:themeShade="BF"/>
        </w:rPr>
        <w:fldChar w:fldCharType="separate"/>
      </w:r>
      <w:r w:rsidR="0091225A" w:rsidRPr="00D92370">
        <w:rPr>
          <w:rStyle w:val="EditorsNoteZchn"/>
          <w:lang w:val="en-US"/>
        </w:rPr>
        <w:t>[2]</w:t>
      </w:r>
      <w:r w:rsidRPr="007C5ED1">
        <w:rPr>
          <w:color w:val="538135" w:themeColor="accent6" w:themeShade="BF"/>
        </w:rPr>
        <w:fldChar w:fldCharType="end"/>
      </w:r>
      <w:r w:rsidDel="00171D95">
        <w:rPr>
          <w:color w:val="538135" w:themeColor="accent6" w:themeShade="BF"/>
        </w:rPr>
        <w:t xml:space="preserve"> </w:t>
      </w:r>
      <w:r w:rsidRPr="00E326DA">
        <w:rPr>
          <w:color w:val="538135" w:themeColor="accent6" w:themeShade="BF"/>
        </w:rPr>
        <w:t xml:space="preserve">which refers to the original provision from </w:t>
      </w:r>
      <w:r>
        <w:rPr>
          <w:color w:val="538135" w:themeColor="accent6" w:themeShade="BF"/>
        </w:rPr>
        <w:t>ETSI TS 103 645</w:t>
      </w:r>
      <w:r w:rsidR="00AB09A1">
        <w:rPr>
          <w:color w:val="538135" w:themeColor="accent6" w:themeShade="BF"/>
        </w:rPr>
        <w:t xml:space="preserve"> / ETSI EN 303 645</w:t>
      </w:r>
      <w:r w:rsidRPr="00E326DA">
        <w:rPr>
          <w:color w:val="538135" w:themeColor="accent6" w:themeShade="BF"/>
        </w:rPr>
        <w:t xml:space="preserve"> </w:t>
      </w:r>
      <w:r w:rsidRPr="0049289C">
        <w:rPr>
          <w:color w:val="538135" w:themeColor="accent6" w:themeShade="BF"/>
        </w:rPr>
        <w:fldChar w:fldCharType="begin"/>
      </w:r>
      <w:r w:rsidRPr="0049289C">
        <w:rPr>
          <w:color w:val="538135" w:themeColor="accent6" w:themeShade="BF"/>
        </w:rPr>
        <w:instrText xml:space="preserve"> REF referencei1 \h </w:instrText>
      </w:r>
      <w:r w:rsidRPr="0049289C">
        <w:rPr>
          <w:color w:val="538135" w:themeColor="accent6" w:themeShade="BF"/>
        </w:rPr>
      </w:r>
      <w:r w:rsidRPr="0049289C">
        <w:rPr>
          <w:color w:val="538135" w:themeColor="accent6" w:themeShade="BF"/>
        </w:rPr>
        <w:fldChar w:fldCharType="separate"/>
      </w:r>
      <w:r w:rsidR="0091225A" w:rsidRPr="00DA2F65">
        <w:rPr>
          <w:rStyle w:val="EditorsNoteZchn"/>
        </w:rPr>
        <w:t>[i.1]</w:t>
      </w:r>
      <w:r w:rsidRPr="0049289C">
        <w:rPr>
          <w:color w:val="538135" w:themeColor="accent6" w:themeShade="BF"/>
        </w:rPr>
        <w:fldChar w:fldCharType="end"/>
      </w:r>
      <w:r w:rsidRPr="00E326DA">
        <w:rPr>
          <w:color w:val="538135" w:themeColor="accent6" w:themeShade="BF"/>
        </w:rPr>
        <w:t xml:space="preserve"> that uses the modal verb </w:t>
      </w:r>
      <w:r w:rsidR="00CA58F0">
        <w:rPr>
          <w:color w:val="538135" w:themeColor="accent6" w:themeShade="BF"/>
        </w:rPr>
        <w:t>"</w:t>
      </w:r>
      <w:r w:rsidRPr="00E326DA">
        <w:rPr>
          <w:color w:val="538135" w:themeColor="accent6" w:themeShade="BF"/>
        </w:rPr>
        <w:t>should</w:t>
      </w:r>
      <w:r w:rsidR="00FE561C">
        <w:rPr>
          <w:color w:val="538135" w:themeColor="accent6" w:themeShade="BF"/>
        </w:rPr>
        <w:t>"</w:t>
      </w:r>
      <w:r w:rsidRPr="00E326DA">
        <w:rPr>
          <w:color w:val="538135" w:themeColor="accent6" w:themeShade="BF"/>
        </w:rPr>
        <w:t>, is still valid. The reason is that the test group does not change when the modal verb is changed since the objective of the test group remains</w:t>
      </w:r>
      <w:r w:rsidR="001727F6">
        <w:rPr>
          <w:color w:val="538135" w:themeColor="accent6" w:themeShade="BF"/>
        </w:rPr>
        <w:t xml:space="preserve"> and the change affects only dealing with the ICS</w:t>
      </w:r>
      <w:r w:rsidR="00700CE2">
        <w:rPr>
          <w:color w:val="538135" w:themeColor="accent6" w:themeShade="BF"/>
        </w:rPr>
        <w:t xml:space="preserve"> (see also clause 4.1.1)</w:t>
      </w:r>
      <w:r w:rsidRPr="00E326DA">
        <w:rPr>
          <w:color w:val="538135" w:themeColor="accent6" w:themeShade="BF"/>
        </w:rPr>
        <w:t>.</w:t>
      </w:r>
      <w:r w:rsidR="008D090E">
        <w:rPr>
          <w:color w:val="538135" w:themeColor="accent6" w:themeShade="BF"/>
        </w:rPr>
        <w:t xml:space="preserve"> </w:t>
      </w:r>
      <w:r w:rsidR="00AD2BD3">
        <w:rPr>
          <w:color w:val="538135" w:themeColor="accent6" w:themeShade="BF"/>
        </w:rPr>
        <w:br/>
        <w:t>The same could apply for a refined or an information provision as explained in clause 4.1.1 of the present document.</w:t>
      </w:r>
    </w:p>
    <w:p w14:paraId="20DC23E3" w14:textId="77777777" w:rsidR="00D81584" w:rsidRDefault="00D81584">
      <w:pPr>
        <w:overflowPunct/>
        <w:autoSpaceDE/>
        <w:autoSpaceDN/>
        <w:adjustRightInd/>
        <w:spacing w:after="0"/>
        <w:textAlignment w:val="auto"/>
        <w:rPr>
          <w:rFonts w:ascii="Arial" w:hAnsi="Arial"/>
          <w:sz w:val="36"/>
        </w:rPr>
      </w:pPr>
      <w:bookmarkStart w:id="528" w:name="_Toc85709619"/>
      <w:bookmarkStart w:id="529" w:name="_Toc92699749"/>
      <w:bookmarkStart w:id="530" w:name="_Toc92349964"/>
      <w:bookmarkStart w:id="531" w:name="_Toc92701704"/>
      <w:bookmarkStart w:id="532" w:name="_Toc101946871"/>
      <w:r>
        <w:br w:type="page"/>
      </w:r>
    </w:p>
    <w:p w14:paraId="6AA0EB64" w14:textId="39E8537A" w:rsidR="005E06FA" w:rsidRDefault="005E06FA" w:rsidP="008F08B5">
      <w:pPr>
        <w:pStyle w:val="Heading8"/>
      </w:pPr>
      <w:bookmarkStart w:id="533" w:name="_Toc102379014"/>
      <w:bookmarkStart w:id="534" w:name="_Toc102379148"/>
      <w:bookmarkStart w:id="535" w:name="_Toc103250515"/>
      <w:r>
        <w:lastRenderedPageBreak/>
        <w:t>Annex C (informative)</w:t>
      </w:r>
      <w:r w:rsidR="00E930E0">
        <w:t>:</w:t>
      </w:r>
      <w:r w:rsidR="00E930E0">
        <w:br/>
      </w:r>
      <w:r w:rsidR="00713216">
        <w:t>Sample IXIT</w:t>
      </w:r>
      <w:r w:rsidR="00E930E0">
        <w:t xml:space="preserve"> for </w:t>
      </w:r>
      <w:r w:rsidR="00634C9F">
        <w:t>[vertical domain]</w:t>
      </w:r>
      <w:bookmarkEnd w:id="528"/>
      <w:bookmarkEnd w:id="529"/>
      <w:bookmarkEnd w:id="530"/>
      <w:bookmarkEnd w:id="531"/>
      <w:bookmarkEnd w:id="532"/>
      <w:bookmarkEnd w:id="533"/>
      <w:bookmarkEnd w:id="534"/>
      <w:bookmarkEnd w:id="535"/>
    </w:p>
    <w:p w14:paraId="0DF4B314" w14:textId="5DDF9619" w:rsidR="002413A4" w:rsidRPr="00CF337A" w:rsidRDefault="00E930E0" w:rsidP="0047204F">
      <w:pPr>
        <w:rPr>
          <w:color w:val="538135" w:themeColor="accent6" w:themeShade="BF"/>
        </w:rPr>
      </w:pPr>
      <w:r w:rsidRPr="00CF337A">
        <w:rPr>
          <w:color w:val="538135" w:themeColor="accent6" w:themeShade="BF"/>
        </w:rPr>
        <w:t xml:space="preserve">This annex is </w:t>
      </w:r>
      <w:r w:rsidR="0047204F" w:rsidRPr="00CF337A">
        <w:rPr>
          <w:color w:val="538135" w:themeColor="accent6" w:themeShade="BF"/>
        </w:rPr>
        <w:t xml:space="preserve">to be aligned </w:t>
      </w:r>
      <w:r w:rsidR="00C0148E" w:rsidRPr="00CF337A">
        <w:rPr>
          <w:color w:val="538135" w:themeColor="accent6" w:themeShade="BF"/>
        </w:rPr>
        <w:t xml:space="preserve">with Annex C in </w:t>
      </w:r>
      <w:r w:rsidR="002D22B2" w:rsidRPr="00CF337A">
        <w:rPr>
          <w:color w:val="538135" w:themeColor="accent6" w:themeShade="BF"/>
        </w:rPr>
        <w:t>ETSI TS 103 701</w:t>
      </w:r>
      <w:r w:rsidR="0030084C" w:rsidRPr="00CF337A">
        <w:rPr>
          <w:color w:val="538135" w:themeColor="accent6" w:themeShade="BF"/>
        </w:rPr>
        <w:t xml:space="preserve"> </w:t>
      </w:r>
      <w:r w:rsidR="0066736D" w:rsidRPr="005441C2">
        <w:rPr>
          <w:color w:val="538135" w:themeColor="accent6" w:themeShade="BF"/>
        </w:rPr>
        <w:fldChar w:fldCharType="begin"/>
      </w:r>
      <w:r w:rsidR="0066736D" w:rsidRPr="00CF337A">
        <w:rPr>
          <w:color w:val="538135" w:themeColor="accent6" w:themeShade="BF"/>
        </w:rPr>
        <w:instrText xml:space="preserve"> REF reference2 \h </w:instrText>
      </w:r>
      <w:r w:rsidR="009A742C" w:rsidRPr="00E83062">
        <w:rPr>
          <w:color w:val="538135" w:themeColor="accent6" w:themeShade="BF"/>
        </w:rPr>
        <w:instrText xml:space="preserve"> \* MERGEFORMAT </w:instrText>
      </w:r>
      <w:r w:rsidR="0066736D" w:rsidRPr="005441C2">
        <w:rPr>
          <w:color w:val="538135" w:themeColor="accent6" w:themeShade="BF"/>
        </w:rPr>
      </w:r>
      <w:r w:rsidR="0066736D" w:rsidRPr="005441C2">
        <w:rPr>
          <w:color w:val="538135" w:themeColor="accent6" w:themeShade="BF"/>
        </w:rPr>
        <w:fldChar w:fldCharType="separate"/>
      </w:r>
      <w:r w:rsidR="0091225A" w:rsidRPr="00D92370">
        <w:rPr>
          <w:rStyle w:val="EditorsNoteZchn"/>
          <w:lang w:val="en-US"/>
        </w:rPr>
        <w:t>[2]</w:t>
      </w:r>
      <w:r w:rsidR="0066736D" w:rsidRPr="005441C2">
        <w:rPr>
          <w:color w:val="538135" w:themeColor="accent6" w:themeShade="BF"/>
        </w:rPr>
        <w:fldChar w:fldCharType="end"/>
      </w:r>
      <w:r w:rsidR="00C0148E" w:rsidRPr="00CF337A">
        <w:rPr>
          <w:color w:val="538135" w:themeColor="accent6" w:themeShade="BF"/>
        </w:rPr>
        <w:t xml:space="preserve">. </w:t>
      </w:r>
    </w:p>
    <w:p w14:paraId="147B0431" w14:textId="0819FE23" w:rsidR="009A742C" w:rsidRPr="00A55AAA" w:rsidRDefault="009A742C" w:rsidP="009A742C">
      <w:pPr>
        <w:rPr>
          <w:color w:val="538135" w:themeColor="accent6" w:themeShade="BF"/>
        </w:rPr>
      </w:pPr>
      <w:r w:rsidRPr="00E83062">
        <w:rPr>
          <w:color w:val="538135" w:themeColor="accent6" w:themeShade="BF"/>
        </w:rPr>
        <w:t xml:space="preserve">The present clause contains samples for every added IXIT entry in the present document. The author of the present document is not obliged to find a continuous sample DUT that is to be used for every sample IXIT entry as it has been done with the fictional IP camera in ETSI TS 103 701 [2]. It is also sufficient if sample IXIT entries are presented with different examples, </w:t>
      </w:r>
      <w:proofErr w:type="gramStart"/>
      <w:r w:rsidRPr="00E83062">
        <w:rPr>
          <w:color w:val="538135" w:themeColor="accent6" w:themeShade="BF"/>
        </w:rPr>
        <w:t>i.e.</w:t>
      </w:r>
      <w:proofErr w:type="gramEnd"/>
      <w:r w:rsidRPr="00E83062">
        <w:rPr>
          <w:color w:val="538135" w:themeColor="accent6" w:themeShade="BF"/>
        </w:rPr>
        <w:t xml:space="preserve"> different sample DUT could be used, too.</w:t>
      </w:r>
      <w:r w:rsidR="001D21BE" w:rsidRPr="00E83062">
        <w:rPr>
          <w:color w:val="538135" w:themeColor="accent6" w:themeShade="BF"/>
        </w:rPr>
        <w:t xml:space="preserve"> </w:t>
      </w:r>
      <w:r w:rsidRPr="00E83062">
        <w:rPr>
          <w:color w:val="538135" w:themeColor="accent6" w:themeShade="BF"/>
        </w:rPr>
        <w:t xml:space="preserve">However, if possible, it is recommended to use the same sample DUT in all sample IXIT </w:t>
      </w:r>
      <w:r w:rsidR="001D21BE" w:rsidRPr="00E83062">
        <w:rPr>
          <w:color w:val="538135" w:themeColor="accent6" w:themeShade="BF"/>
        </w:rPr>
        <w:t>entries</w:t>
      </w:r>
      <w:r w:rsidRPr="00E83062">
        <w:rPr>
          <w:color w:val="538135" w:themeColor="accent6" w:themeShade="BF"/>
        </w:rPr>
        <w:t xml:space="preserve"> of the present document.</w:t>
      </w:r>
    </w:p>
    <w:p w14:paraId="3D10913F" w14:textId="03927933" w:rsidR="00AB0573" w:rsidRDefault="00F97D78" w:rsidP="002B6E97">
      <w:pPr>
        <w:rPr>
          <w:color w:val="538135" w:themeColor="accent6" w:themeShade="BF"/>
        </w:rPr>
      </w:pPr>
      <w:r>
        <w:rPr>
          <w:color w:val="538135" w:themeColor="accent6" w:themeShade="BF"/>
        </w:rPr>
        <w:t>The sample IXIT tables and lists</w:t>
      </w:r>
      <w:r w:rsidR="00C45750">
        <w:rPr>
          <w:color w:val="538135" w:themeColor="accent6" w:themeShade="BF"/>
        </w:rPr>
        <w:t xml:space="preserve"> in the present document</w:t>
      </w:r>
      <w:r>
        <w:rPr>
          <w:color w:val="538135" w:themeColor="accent6" w:themeShade="BF"/>
        </w:rPr>
        <w:t xml:space="preserve"> </w:t>
      </w:r>
      <w:r w:rsidR="00C45750">
        <w:rPr>
          <w:color w:val="538135" w:themeColor="accent6" w:themeShade="BF"/>
        </w:rPr>
        <w:t xml:space="preserve">do not </w:t>
      </w:r>
      <w:r w:rsidR="00D90265">
        <w:rPr>
          <w:color w:val="538135" w:themeColor="accent6" w:themeShade="BF"/>
        </w:rPr>
        <w:t>list</w:t>
      </w:r>
      <w:r w:rsidR="00C45750">
        <w:rPr>
          <w:color w:val="538135" w:themeColor="accent6" w:themeShade="BF"/>
        </w:rPr>
        <w:t xml:space="preserve"> the sample IXIT tables and lists from</w:t>
      </w:r>
      <w:r w:rsidR="00B37963">
        <w:rPr>
          <w:color w:val="538135" w:themeColor="accent6" w:themeShade="BF"/>
        </w:rPr>
        <w:t xml:space="preserve"> </w:t>
      </w:r>
      <w:r>
        <w:rPr>
          <w:color w:val="538135" w:themeColor="accent6" w:themeShade="BF"/>
        </w:rPr>
        <w:t xml:space="preserve">clause C.3 in </w:t>
      </w:r>
      <w:r w:rsidR="002D22B2">
        <w:rPr>
          <w:color w:val="538135" w:themeColor="accent6" w:themeShade="BF"/>
        </w:rPr>
        <w:t>ETSI TS 103 701</w:t>
      </w:r>
      <w:r w:rsidR="0030084C">
        <w:rPr>
          <w:color w:val="538135" w:themeColor="accent6" w:themeShade="BF"/>
        </w:rPr>
        <w:t xml:space="preserve"> </w:t>
      </w:r>
      <w:r w:rsidR="0066736D" w:rsidRPr="007C5ED1">
        <w:rPr>
          <w:color w:val="538135" w:themeColor="accent6" w:themeShade="BF"/>
        </w:rPr>
        <w:fldChar w:fldCharType="begin"/>
      </w:r>
      <w:r w:rsidR="0066736D" w:rsidRPr="007C5ED1">
        <w:rPr>
          <w:color w:val="538135" w:themeColor="accent6" w:themeShade="BF"/>
        </w:rPr>
        <w:instrText xml:space="preserve"> REF reference2 \h </w:instrText>
      </w:r>
      <w:r w:rsidR="0066736D" w:rsidRPr="007C5ED1">
        <w:rPr>
          <w:color w:val="538135" w:themeColor="accent6" w:themeShade="BF"/>
        </w:rPr>
      </w:r>
      <w:r w:rsidR="0066736D" w:rsidRPr="007C5ED1">
        <w:rPr>
          <w:color w:val="538135" w:themeColor="accent6" w:themeShade="BF"/>
        </w:rPr>
        <w:fldChar w:fldCharType="separate"/>
      </w:r>
      <w:r w:rsidR="0091225A" w:rsidRPr="00D92370">
        <w:rPr>
          <w:rStyle w:val="EditorsNoteZchn"/>
          <w:lang w:val="en-US"/>
        </w:rPr>
        <w:t>[2]</w:t>
      </w:r>
      <w:r w:rsidR="0066736D" w:rsidRPr="007C5ED1">
        <w:rPr>
          <w:color w:val="538135" w:themeColor="accent6" w:themeShade="BF"/>
        </w:rPr>
        <w:fldChar w:fldCharType="end"/>
      </w:r>
      <w:r w:rsidR="000D7B96">
        <w:rPr>
          <w:color w:val="538135" w:themeColor="accent6" w:themeShade="BF"/>
        </w:rPr>
        <w:t xml:space="preserve"> </w:t>
      </w:r>
      <w:r w:rsidR="00643365">
        <w:rPr>
          <w:color w:val="538135" w:themeColor="accent6" w:themeShade="BF"/>
        </w:rPr>
        <w:t>which</w:t>
      </w:r>
      <w:r w:rsidR="000D7B96">
        <w:rPr>
          <w:color w:val="538135" w:themeColor="accent6" w:themeShade="BF"/>
        </w:rPr>
        <w:t xml:space="preserve"> are still valid. However, the sample IXIT tables and lists in the present document </w:t>
      </w:r>
      <w:r w:rsidR="00F54561">
        <w:rPr>
          <w:color w:val="538135" w:themeColor="accent6" w:themeShade="BF"/>
        </w:rPr>
        <w:t>refer to new</w:t>
      </w:r>
      <w:r w:rsidR="00BC5DB9">
        <w:rPr>
          <w:color w:val="538135" w:themeColor="accent6" w:themeShade="BF"/>
        </w:rPr>
        <w:t xml:space="preserve"> and/or mod</w:t>
      </w:r>
      <w:r w:rsidR="009A742C">
        <w:rPr>
          <w:color w:val="538135" w:themeColor="accent6" w:themeShade="BF"/>
        </w:rPr>
        <w:t>i</w:t>
      </w:r>
      <w:r w:rsidR="00BC5DB9">
        <w:rPr>
          <w:color w:val="538135" w:themeColor="accent6" w:themeShade="BF"/>
        </w:rPr>
        <w:t>fied</w:t>
      </w:r>
      <w:r w:rsidR="00F54561">
        <w:rPr>
          <w:color w:val="538135" w:themeColor="accent6" w:themeShade="BF"/>
        </w:rPr>
        <w:t xml:space="preserve"> IXIT entries that are not covered by the sample IXIT tables and lists from ETSI TS 103 701 [2].</w:t>
      </w:r>
    </w:p>
    <w:p w14:paraId="0D03F99C" w14:textId="4B8B29ED" w:rsidR="009A742C" w:rsidRDefault="009A742C" w:rsidP="002B6E97">
      <w:pPr>
        <w:rPr>
          <w:color w:val="538135" w:themeColor="accent6" w:themeShade="BF"/>
        </w:rPr>
      </w:pPr>
      <w:r>
        <w:rPr>
          <w:color w:val="538135" w:themeColor="accent6" w:themeShade="BF"/>
        </w:rPr>
        <w:t>The following boilerplate text can be used as introduction of the clause:</w:t>
      </w:r>
    </w:p>
    <w:p w14:paraId="66F1F56B" w14:textId="6FF15A0B" w:rsidR="009A742C" w:rsidRDefault="00FE29B6" w:rsidP="002B6E97">
      <w:r>
        <w:t xml:space="preserve">The sample IXIT </w:t>
      </w:r>
      <w:r w:rsidR="00C83556">
        <w:t xml:space="preserve">in </w:t>
      </w:r>
      <w:r w:rsidR="000355CA">
        <w:t xml:space="preserve">ETSI TS 103 701 </w:t>
      </w:r>
      <w:r w:rsidR="00C36F83" w:rsidRPr="008B0296">
        <w:rPr>
          <w:color w:val="538135" w:themeColor="accent6" w:themeShade="BF"/>
        </w:rPr>
        <w:fldChar w:fldCharType="begin"/>
      </w:r>
      <w:r w:rsidR="00C36F83" w:rsidRPr="005E207D">
        <w:rPr>
          <w:color w:val="538135" w:themeColor="accent6" w:themeShade="BF"/>
        </w:rPr>
        <w:instrText xml:space="preserve"> REF reference2 \h  \* MERGEFORMAT </w:instrText>
      </w:r>
      <w:r w:rsidR="00C36F83" w:rsidRPr="008B0296">
        <w:rPr>
          <w:color w:val="538135" w:themeColor="accent6" w:themeShade="BF"/>
        </w:rPr>
      </w:r>
      <w:r w:rsidR="00C36F83" w:rsidRPr="008B0296">
        <w:rPr>
          <w:color w:val="538135" w:themeColor="accent6" w:themeShade="BF"/>
        </w:rPr>
        <w:fldChar w:fldCharType="separate"/>
      </w:r>
      <w:r w:rsidR="0091225A" w:rsidRPr="007F0509">
        <w:t>[2]</w:t>
      </w:r>
      <w:r w:rsidR="00C36F83" w:rsidRPr="008B0296">
        <w:rPr>
          <w:color w:val="538135" w:themeColor="accent6" w:themeShade="BF"/>
        </w:rPr>
        <w:fldChar w:fldCharType="end"/>
      </w:r>
      <w:r w:rsidR="000355CA">
        <w:t xml:space="preserve"> </w:t>
      </w:r>
      <w:r w:rsidR="00C83556">
        <w:t xml:space="preserve">provides examples for completing the IXIT pro </w:t>
      </w:r>
      <w:proofErr w:type="spellStart"/>
      <w:r w:rsidR="00C83556">
        <w:t>formas</w:t>
      </w:r>
      <w:proofErr w:type="spellEnd"/>
      <w:r w:rsidR="00C83556">
        <w:t xml:space="preserve"> and demonstrates the scope and level of detail of the IXIT entries of ETSI TS 103 701 </w:t>
      </w:r>
      <w:r w:rsidR="00C83556" w:rsidRPr="008B0296">
        <w:rPr>
          <w:color w:val="538135" w:themeColor="accent6" w:themeShade="BF"/>
        </w:rPr>
        <w:fldChar w:fldCharType="begin"/>
      </w:r>
      <w:r w:rsidR="00C83556" w:rsidRPr="005E207D">
        <w:rPr>
          <w:color w:val="538135" w:themeColor="accent6" w:themeShade="BF"/>
        </w:rPr>
        <w:instrText xml:space="preserve"> REF reference2 \h  \* MERGEFORMAT </w:instrText>
      </w:r>
      <w:r w:rsidR="00C83556" w:rsidRPr="008B0296">
        <w:rPr>
          <w:color w:val="538135" w:themeColor="accent6" w:themeShade="BF"/>
        </w:rPr>
      </w:r>
      <w:r w:rsidR="00C83556" w:rsidRPr="008B0296">
        <w:rPr>
          <w:color w:val="538135" w:themeColor="accent6" w:themeShade="BF"/>
        </w:rPr>
        <w:fldChar w:fldCharType="separate"/>
      </w:r>
      <w:r w:rsidR="0091225A" w:rsidRPr="007F0509">
        <w:t>[2]</w:t>
      </w:r>
      <w:r w:rsidR="00C83556" w:rsidRPr="008B0296">
        <w:rPr>
          <w:color w:val="538135" w:themeColor="accent6" w:themeShade="BF"/>
        </w:rPr>
        <w:fldChar w:fldCharType="end"/>
      </w:r>
      <w:r w:rsidR="009A742C">
        <w:t>.</w:t>
      </w:r>
    </w:p>
    <w:p w14:paraId="5B71FF7E" w14:textId="4CE119DF" w:rsidR="00C83556" w:rsidRPr="00E83062" w:rsidRDefault="009A742C" w:rsidP="002B6E97">
      <w:pPr>
        <w:rPr>
          <w:color w:val="538135" w:themeColor="accent6" w:themeShade="BF"/>
        </w:rPr>
      </w:pPr>
      <w:r>
        <w:rPr>
          <w:color w:val="538135" w:themeColor="accent6" w:themeShade="BF"/>
        </w:rPr>
        <w:t>For the case the present document introduces additional IXIT entries, the following boilerplate text can be used followed by the sample IXIT entries:</w:t>
      </w:r>
    </w:p>
    <w:p w14:paraId="60D2D487" w14:textId="19185235" w:rsidR="00FE29B6" w:rsidRDefault="00CD6238" w:rsidP="002B6E97">
      <w:r>
        <w:t xml:space="preserve">&lt;&lt; </w:t>
      </w:r>
      <w:r w:rsidR="000355CA">
        <w:t xml:space="preserve">In the </w:t>
      </w:r>
      <w:r w:rsidR="00C66443">
        <w:t>present clause</w:t>
      </w:r>
      <w:r w:rsidR="00C42BB3">
        <w:t xml:space="preserve">, </w:t>
      </w:r>
      <w:r w:rsidR="00A604A6">
        <w:t xml:space="preserve">sample IXIT </w:t>
      </w:r>
      <w:r w:rsidR="009A742C">
        <w:t xml:space="preserve">entries </w:t>
      </w:r>
      <w:r w:rsidR="00A604A6">
        <w:t xml:space="preserve">are </w:t>
      </w:r>
      <w:r w:rsidR="009A742C">
        <w:t xml:space="preserve">provided for all </w:t>
      </w:r>
      <w:r w:rsidR="008F65A1">
        <w:t>new</w:t>
      </w:r>
      <w:r w:rsidR="004E3FD7">
        <w:t xml:space="preserve"> and/or </w:t>
      </w:r>
      <w:r w:rsidR="008F65A1">
        <w:t>modified</w:t>
      </w:r>
      <w:r w:rsidR="00C25FD0">
        <w:t xml:space="preserve"> IXIT entries</w:t>
      </w:r>
      <w:r w:rsidR="004E3FD7">
        <w:t xml:space="preserve"> </w:t>
      </w:r>
      <w:r w:rsidR="00C25FD0">
        <w:t>as defined in the present document.</w:t>
      </w:r>
      <w:r>
        <w:t xml:space="preserve"> &gt;&gt;</w:t>
      </w:r>
    </w:p>
    <w:p w14:paraId="105FAC0D" w14:textId="4D38DBB7" w:rsidR="00C83556" w:rsidRPr="00E83062" w:rsidRDefault="009A742C" w:rsidP="002B6E97">
      <w:pPr>
        <w:rPr>
          <w:color w:val="538135" w:themeColor="accent6" w:themeShade="BF"/>
        </w:rPr>
      </w:pPr>
      <w:r>
        <w:rPr>
          <w:color w:val="538135" w:themeColor="accent6" w:themeShade="BF"/>
        </w:rPr>
        <w:t>For the case the present document does not introduce any additional IXIT entries</w:t>
      </w:r>
      <w:r w:rsidR="00604A7A">
        <w:rPr>
          <w:color w:val="538135" w:themeColor="accent6" w:themeShade="BF"/>
        </w:rPr>
        <w:t xml:space="preserve"> and the sample IXIT tables and lis</w:t>
      </w:r>
      <w:r w:rsidR="0082555C">
        <w:rPr>
          <w:color w:val="538135" w:themeColor="accent6" w:themeShade="BF"/>
        </w:rPr>
        <w:t xml:space="preserve">ts from clause C.3 in ETSI TS 103 701 </w:t>
      </w:r>
      <w:r w:rsidR="0082555C" w:rsidRPr="007C5ED1">
        <w:rPr>
          <w:color w:val="538135" w:themeColor="accent6" w:themeShade="BF"/>
        </w:rPr>
        <w:fldChar w:fldCharType="begin"/>
      </w:r>
      <w:r w:rsidR="0082555C" w:rsidRPr="007C5ED1">
        <w:rPr>
          <w:color w:val="538135" w:themeColor="accent6" w:themeShade="BF"/>
        </w:rPr>
        <w:instrText xml:space="preserve"> REF reference2 \h </w:instrText>
      </w:r>
      <w:r w:rsidR="0082555C" w:rsidRPr="007C5ED1">
        <w:rPr>
          <w:color w:val="538135" w:themeColor="accent6" w:themeShade="BF"/>
        </w:rPr>
      </w:r>
      <w:r w:rsidR="0082555C" w:rsidRPr="007C5ED1">
        <w:rPr>
          <w:color w:val="538135" w:themeColor="accent6" w:themeShade="BF"/>
        </w:rPr>
        <w:fldChar w:fldCharType="separate"/>
      </w:r>
      <w:r w:rsidR="0091225A" w:rsidRPr="00D92370">
        <w:rPr>
          <w:rStyle w:val="EditorsNoteZchn"/>
          <w:lang w:val="en-US"/>
        </w:rPr>
        <w:t>[2]</w:t>
      </w:r>
      <w:r w:rsidR="0082555C" w:rsidRPr="007C5ED1">
        <w:rPr>
          <w:color w:val="538135" w:themeColor="accent6" w:themeShade="BF"/>
        </w:rPr>
        <w:fldChar w:fldCharType="end"/>
      </w:r>
      <w:r w:rsidR="0082555C">
        <w:rPr>
          <w:color w:val="538135" w:themeColor="accent6" w:themeShade="BF"/>
        </w:rPr>
        <w:t xml:space="preserve"> </w:t>
      </w:r>
      <w:r w:rsidR="0091041E">
        <w:rPr>
          <w:color w:val="538135" w:themeColor="accent6" w:themeShade="BF"/>
        </w:rPr>
        <w:t>are sufficient</w:t>
      </w:r>
      <w:r>
        <w:rPr>
          <w:color w:val="538135" w:themeColor="accent6" w:themeShade="BF"/>
        </w:rPr>
        <w:t xml:space="preserve">, the following boilerplate text can be used, which refers to the sample IXIT in ETSI TS 103 701 </w:t>
      </w:r>
      <w:r w:rsidRPr="007C5ED1">
        <w:rPr>
          <w:color w:val="538135" w:themeColor="accent6" w:themeShade="BF"/>
        </w:rPr>
        <w:fldChar w:fldCharType="begin"/>
      </w:r>
      <w:r w:rsidRPr="007C5ED1">
        <w:rPr>
          <w:color w:val="538135" w:themeColor="accent6" w:themeShade="BF"/>
        </w:rPr>
        <w:instrText xml:space="preserve"> REF reference2 \h </w:instrText>
      </w:r>
      <w:r w:rsidRPr="007C5ED1">
        <w:rPr>
          <w:color w:val="538135" w:themeColor="accent6" w:themeShade="BF"/>
        </w:rPr>
      </w:r>
      <w:r w:rsidRPr="007C5ED1">
        <w:rPr>
          <w:color w:val="538135" w:themeColor="accent6" w:themeShade="BF"/>
        </w:rPr>
        <w:fldChar w:fldCharType="separate"/>
      </w:r>
      <w:r w:rsidR="0091225A" w:rsidRPr="00D92370">
        <w:rPr>
          <w:rStyle w:val="EditorsNoteZchn"/>
          <w:lang w:val="en-US"/>
        </w:rPr>
        <w:t>[2]</w:t>
      </w:r>
      <w:r w:rsidRPr="007C5ED1">
        <w:rPr>
          <w:color w:val="538135" w:themeColor="accent6" w:themeShade="BF"/>
        </w:rPr>
        <w:fldChar w:fldCharType="end"/>
      </w:r>
      <w:r>
        <w:rPr>
          <w:color w:val="538135" w:themeColor="accent6" w:themeShade="BF"/>
        </w:rPr>
        <w:t xml:space="preserve"> only:</w:t>
      </w:r>
    </w:p>
    <w:p w14:paraId="2A541D1C" w14:textId="5516789F" w:rsidR="00C83556" w:rsidRDefault="00C83556" w:rsidP="002B6E97">
      <w:r>
        <w:t>&lt;&lt; The present document does not introduce any new IXIT entries.</w:t>
      </w:r>
      <w:r w:rsidR="009A742C">
        <w:t xml:space="preserve"> F</w:t>
      </w:r>
      <w:r>
        <w:t>or examples of completing the IXIT entries, please refer to</w:t>
      </w:r>
      <w:r w:rsidR="009A742C">
        <w:t xml:space="preserve"> Annex C in</w:t>
      </w:r>
      <w:r>
        <w:t xml:space="preserve"> ETSI TS 103 701 </w:t>
      </w:r>
      <w:r w:rsidRPr="008B0296">
        <w:rPr>
          <w:color w:val="538135" w:themeColor="accent6" w:themeShade="BF"/>
        </w:rPr>
        <w:fldChar w:fldCharType="begin"/>
      </w:r>
      <w:r w:rsidRPr="005E207D">
        <w:rPr>
          <w:color w:val="538135" w:themeColor="accent6" w:themeShade="BF"/>
        </w:rPr>
        <w:instrText xml:space="preserve"> REF reference2 \h  \* MERGEFORMAT </w:instrText>
      </w:r>
      <w:r w:rsidRPr="008B0296">
        <w:rPr>
          <w:color w:val="538135" w:themeColor="accent6" w:themeShade="BF"/>
        </w:rPr>
      </w:r>
      <w:r w:rsidRPr="008B0296">
        <w:rPr>
          <w:color w:val="538135" w:themeColor="accent6" w:themeShade="BF"/>
        </w:rPr>
        <w:fldChar w:fldCharType="separate"/>
      </w:r>
      <w:r w:rsidR="0091225A" w:rsidRPr="007F0509">
        <w:t>[2]</w:t>
      </w:r>
      <w:r w:rsidRPr="008B0296">
        <w:rPr>
          <w:color w:val="538135" w:themeColor="accent6" w:themeShade="BF"/>
        </w:rPr>
        <w:fldChar w:fldCharType="end"/>
      </w:r>
      <w:r>
        <w:rPr>
          <w:color w:val="538135" w:themeColor="accent6" w:themeShade="BF"/>
        </w:rPr>
        <w:t>.</w:t>
      </w:r>
      <w:r w:rsidRPr="00E83062">
        <w:t xml:space="preserve"> &gt;&gt;</w:t>
      </w:r>
      <w:r w:rsidR="00FB177E">
        <w:t>.</w:t>
      </w:r>
    </w:p>
    <w:p w14:paraId="015F6C24" w14:textId="534A3B7F" w:rsidR="001825BE" w:rsidRPr="00E83062" w:rsidRDefault="001825BE" w:rsidP="001825BE">
      <w:pPr>
        <w:rPr>
          <w:color w:val="538135" w:themeColor="accent6" w:themeShade="BF"/>
        </w:rPr>
      </w:pPr>
      <w:r>
        <w:rPr>
          <w:color w:val="538135" w:themeColor="accent6" w:themeShade="BF"/>
        </w:rPr>
        <w:t>For the case the present document does not introduce any additional IXIT entries</w:t>
      </w:r>
      <w:r w:rsidR="002C177F">
        <w:rPr>
          <w:color w:val="538135" w:themeColor="accent6" w:themeShade="BF"/>
        </w:rPr>
        <w:t xml:space="preserve">, but new sample IXIT tables and lists </w:t>
      </w:r>
      <w:r w:rsidR="003C7F4D">
        <w:rPr>
          <w:color w:val="538135" w:themeColor="accent6" w:themeShade="BF"/>
        </w:rPr>
        <w:t>are defined</w:t>
      </w:r>
      <w:r w:rsidR="00412D85">
        <w:rPr>
          <w:color w:val="538135" w:themeColor="accent6" w:themeShade="BF"/>
        </w:rPr>
        <w:t xml:space="preserve"> as they could </w:t>
      </w:r>
      <w:r w:rsidR="004D660D">
        <w:rPr>
          <w:color w:val="538135" w:themeColor="accent6" w:themeShade="BF"/>
        </w:rPr>
        <w:t>be more related</w:t>
      </w:r>
      <w:r w:rsidR="00412D85">
        <w:rPr>
          <w:color w:val="538135" w:themeColor="accent6" w:themeShade="BF"/>
        </w:rPr>
        <w:t xml:space="preserve"> to the </w:t>
      </w:r>
      <w:r w:rsidR="00A804CC">
        <w:rPr>
          <w:color w:val="538135" w:themeColor="accent6" w:themeShade="BF"/>
        </w:rPr>
        <w:t>vertical</w:t>
      </w:r>
      <w:r>
        <w:rPr>
          <w:color w:val="538135" w:themeColor="accent6" w:themeShade="BF"/>
        </w:rPr>
        <w:t>, the following boilerplate text can be used:</w:t>
      </w:r>
    </w:p>
    <w:p w14:paraId="150C349B" w14:textId="127DAD59" w:rsidR="001825BE" w:rsidRDefault="001825BE" w:rsidP="002B6E97">
      <w:r>
        <w:t>&lt;&lt; The present document does not introduce any new IXIT entries.</w:t>
      </w:r>
      <w:r w:rsidR="00E91140">
        <w:t xml:space="preserve"> </w:t>
      </w:r>
      <w:r w:rsidR="00592D14">
        <w:t>However,</w:t>
      </w:r>
      <w:r w:rsidR="00907F52">
        <w:t xml:space="preserve"> in the </w:t>
      </w:r>
      <w:r w:rsidR="00C66443">
        <w:t>present clause</w:t>
      </w:r>
      <w:r w:rsidR="00907F52">
        <w:t xml:space="preserve">, </w:t>
      </w:r>
      <w:r w:rsidR="00592D14">
        <w:t>sample IXIT entries are provided</w:t>
      </w:r>
      <w:r w:rsidR="00907F52">
        <w:t xml:space="preserve"> </w:t>
      </w:r>
      <w:r w:rsidR="004D660D">
        <w:t xml:space="preserve">as they </w:t>
      </w:r>
      <w:r w:rsidR="00D24895">
        <w:t xml:space="preserve">can </w:t>
      </w:r>
      <w:r w:rsidR="00652B14">
        <w:t xml:space="preserve">be even more helpful </w:t>
      </w:r>
      <w:r w:rsidR="00C76C9E">
        <w:t>to demonstrate the vertical specific</w:t>
      </w:r>
      <w:r w:rsidR="00652B14">
        <w:rPr>
          <w:lang w:val="en-US" w:eastAsia="en-GB"/>
        </w:rPr>
        <w:t xml:space="preserve"> scope and level of detail on completing the IXIT</w:t>
      </w:r>
      <w:r w:rsidR="007F1186">
        <w:rPr>
          <w:lang w:val="en-US" w:eastAsia="en-GB"/>
        </w:rPr>
        <w:t xml:space="preserve"> than the already existing sample I</w:t>
      </w:r>
      <w:r w:rsidR="006971C9">
        <w:rPr>
          <w:lang w:val="en-US" w:eastAsia="en-GB"/>
        </w:rPr>
        <w:t xml:space="preserve">XIT entries of Annex C in ETSI TS 103 701 </w:t>
      </w:r>
      <w:r w:rsidR="006971C9" w:rsidRPr="008B0296">
        <w:rPr>
          <w:color w:val="538135" w:themeColor="accent6" w:themeShade="BF"/>
        </w:rPr>
        <w:fldChar w:fldCharType="begin"/>
      </w:r>
      <w:r w:rsidR="006971C9" w:rsidRPr="005E207D">
        <w:rPr>
          <w:color w:val="538135" w:themeColor="accent6" w:themeShade="BF"/>
        </w:rPr>
        <w:instrText xml:space="preserve"> REF reference2 \h  \* MERGEFORMAT </w:instrText>
      </w:r>
      <w:r w:rsidR="006971C9" w:rsidRPr="008B0296">
        <w:rPr>
          <w:color w:val="538135" w:themeColor="accent6" w:themeShade="BF"/>
        </w:rPr>
      </w:r>
      <w:r w:rsidR="006971C9" w:rsidRPr="008B0296">
        <w:rPr>
          <w:color w:val="538135" w:themeColor="accent6" w:themeShade="BF"/>
        </w:rPr>
        <w:fldChar w:fldCharType="separate"/>
      </w:r>
      <w:r w:rsidR="0091225A" w:rsidRPr="007F0509">
        <w:t>[2]</w:t>
      </w:r>
      <w:r w:rsidR="006971C9" w:rsidRPr="008B0296">
        <w:rPr>
          <w:color w:val="538135" w:themeColor="accent6" w:themeShade="BF"/>
        </w:rPr>
        <w:fldChar w:fldCharType="end"/>
      </w:r>
      <w:r w:rsidR="00652B14">
        <w:rPr>
          <w:lang w:val="en-US" w:eastAsia="en-GB"/>
        </w:rPr>
        <w:t>.</w:t>
      </w:r>
      <w:r w:rsidR="00592D14">
        <w:t xml:space="preserve"> </w:t>
      </w:r>
      <w:r w:rsidRPr="00E83062">
        <w:t>&gt;&gt;</w:t>
      </w:r>
    </w:p>
    <w:p w14:paraId="00C3A63A" w14:textId="4178428B" w:rsidR="00076EC6" w:rsidRDefault="003B5962" w:rsidP="002B6E97">
      <w:pPr>
        <w:rPr>
          <w:color w:val="538135" w:themeColor="accent6" w:themeShade="BF"/>
        </w:rPr>
      </w:pPr>
      <w:r w:rsidRPr="00C81678">
        <w:rPr>
          <w:color w:val="538135" w:themeColor="accent6" w:themeShade="BF"/>
        </w:rPr>
        <w:t>The la</w:t>
      </w:r>
      <w:r>
        <w:rPr>
          <w:color w:val="538135" w:themeColor="accent6" w:themeShade="BF"/>
        </w:rPr>
        <w:t>st</w:t>
      </w:r>
      <w:r w:rsidRPr="00C81678">
        <w:rPr>
          <w:color w:val="538135" w:themeColor="accent6" w:themeShade="BF"/>
        </w:rPr>
        <w:t xml:space="preserve"> </w:t>
      </w:r>
      <w:r>
        <w:rPr>
          <w:color w:val="538135" w:themeColor="accent6" w:themeShade="BF"/>
        </w:rPr>
        <w:t xml:space="preserve">of the three </w:t>
      </w:r>
      <w:proofErr w:type="gramStart"/>
      <w:r>
        <w:rPr>
          <w:color w:val="538135" w:themeColor="accent6" w:themeShade="BF"/>
        </w:rPr>
        <w:t>aforementioned cases</w:t>
      </w:r>
      <w:proofErr w:type="gramEnd"/>
      <w:r>
        <w:rPr>
          <w:color w:val="538135" w:themeColor="accent6" w:themeShade="BF"/>
        </w:rPr>
        <w:t xml:space="preserve"> is not </w:t>
      </w:r>
      <w:r w:rsidR="00C744E0">
        <w:rPr>
          <w:color w:val="538135" w:themeColor="accent6" w:themeShade="BF"/>
        </w:rPr>
        <w:t>recommended as</w:t>
      </w:r>
      <w:r w:rsidR="00314778">
        <w:rPr>
          <w:color w:val="538135" w:themeColor="accent6" w:themeShade="BF"/>
        </w:rPr>
        <w:t xml:space="preserve"> </w:t>
      </w:r>
      <w:r w:rsidR="006D018F">
        <w:rPr>
          <w:color w:val="538135" w:themeColor="accent6" w:themeShade="BF"/>
        </w:rPr>
        <w:t>redundancy is to be avoided</w:t>
      </w:r>
      <w:r w:rsidR="005D7B25">
        <w:rPr>
          <w:color w:val="538135" w:themeColor="accent6" w:themeShade="BF"/>
        </w:rPr>
        <w:t xml:space="preserve"> and the present template rather aims to</w:t>
      </w:r>
      <w:r w:rsidR="00C744E0" w:rsidRPr="00C744E0">
        <w:rPr>
          <w:color w:val="538135" w:themeColor="accent6" w:themeShade="BF"/>
        </w:rPr>
        <w:t xml:space="preserve"> add </w:t>
      </w:r>
      <w:r w:rsidR="005D7B25">
        <w:rPr>
          <w:color w:val="538135" w:themeColor="accent6" w:themeShade="BF"/>
        </w:rPr>
        <w:t>s</w:t>
      </w:r>
      <w:r w:rsidR="00C744E0" w:rsidRPr="00C744E0">
        <w:rPr>
          <w:color w:val="538135" w:themeColor="accent6" w:themeShade="BF"/>
        </w:rPr>
        <w:t xml:space="preserve">ample IXITs </w:t>
      </w:r>
      <w:r w:rsidR="005D7B25">
        <w:rPr>
          <w:color w:val="538135" w:themeColor="accent6" w:themeShade="BF"/>
        </w:rPr>
        <w:t xml:space="preserve">only </w:t>
      </w:r>
      <w:r w:rsidR="00C744E0" w:rsidRPr="00C744E0">
        <w:rPr>
          <w:color w:val="538135" w:themeColor="accent6" w:themeShade="BF"/>
        </w:rPr>
        <w:t xml:space="preserve">to new or changed </w:t>
      </w:r>
      <w:r w:rsidR="005D7B25">
        <w:rPr>
          <w:color w:val="538135" w:themeColor="accent6" w:themeShade="BF"/>
        </w:rPr>
        <w:t xml:space="preserve">IXIT </w:t>
      </w:r>
      <w:r w:rsidR="00C744E0" w:rsidRPr="00C744E0">
        <w:rPr>
          <w:color w:val="538135" w:themeColor="accent6" w:themeShade="BF"/>
        </w:rPr>
        <w:t xml:space="preserve">entries. </w:t>
      </w:r>
      <w:r w:rsidR="005D7B25">
        <w:rPr>
          <w:color w:val="538135" w:themeColor="accent6" w:themeShade="BF"/>
        </w:rPr>
        <w:t>H</w:t>
      </w:r>
      <w:r w:rsidR="00C744E0" w:rsidRPr="00C744E0">
        <w:rPr>
          <w:color w:val="538135" w:themeColor="accent6" w:themeShade="BF"/>
        </w:rPr>
        <w:t>owever, to give authors the freedom</w:t>
      </w:r>
      <w:r w:rsidR="008E0CCB">
        <w:rPr>
          <w:color w:val="538135" w:themeColor="accent6" w:themeShade="BF"/>
        </w:rPr>
        <w:t>,</w:t>
      </w:r>
      <w:r w:rsidR="00C744E0" w:rsidRPr="00C744E0">
        <w:rPr>
          <w:color w:val="538135" w:themeColor="accent6" w:themeShade="BF"/>
        </w:rPr>
        <w:t xml:space="preserve"> i</w:t>
      </w:r>
      <w:r w:rsidR="00764DCD">
        <w:rPr>
          <w:color w:val="538135" w:themeColor="accent6" w:themeShade="BF"/>
        </w:rPr>
        <w:t>n case</w:t>
      </w:r>
      <w:r w:rsidR="005D7B25">
        <w:rPr>
          <w:color w:val="538135" w:themeColor="accent6" w:themeShade="BF"/>
        </w:rPr>
        <w:t xml:space="preserve"> the sample IXIT</w:t>
      </w:r>
      <w:r w:rsidR="00764DCD">
        <w:rPr>
          <w:color w:val="538135" w:themeColor="accent6" w:themeShade="BF"/>
        </w:rPr>
        <w:t>s</w:t>
      </w:r>
      <w:r w:rsidR="005D7B25">
        <w:rPr>
          <w:color w:val="538135" w:themeColor="accent6" w:themeShade="BF"/>
        </w:rPr>
        <w:t xml:space="preserve"> </w:t>
      </w:r>
      <w:r w:rsidR="00764DCD">
        <w:rPr>
          <w:color w:val="538135" w:themeColor="accent6" w:themeShade="BF"/>
        </w:rPr>
        <w:t xml:space="preserve">from ETSI TS 103 701 </w:t>
      </w:r>
      <w:r w:rsidR="00764DCD" w:rsidRPr="007C5ED1">
        <w:rPr>
          <w:color w:val="538135" w:themeColor="accent6" w:themeShade="BF"/>
        </w:rPr>
        <w:fldChar w:fldCharType="begin"/>
      </w:r>
      <w:r w:rsidR="00764DCD" w:rsidRPr="007C5ED1">
        <w:rPr>
          <w:color w:val="538135" w:themeColor="accent6" w:themeShade="BF"/>
        </w:rPr>
        <w:instrText xml:space="preserve"> REF reference2 \h </w:instrText>
      </w:r>
      <w:r w:rsidR="00764DCD" w:rsidRPr="007C5ED1">
        <w:rPr>
          <w:color w:val="538135" w:themeColor="accent6" w:themeShade="BF"/>
        </w:rPr>
      </w:r>
      <w:r w:rsidR="00764DCD" w:rsidRPr="007C5ED1">
        <w:rPr>
          <w:color w:val="538135" w:themeColor="accent6" w:themeShade="BF"/>
        </w:rPr>
        <w:fldChar w:fldCharType="separate"/>
      </w:r>
      <w:r w:rsidR="0091225A" w:rsidRPr="00D92370">
        <w:rPr>
          <w:rStyle w:val="EditorsNoteZchn"/>
          <w:lang w:val="en-US"/>
        </w:rPr>
        <w:t>[2]</w:t>
      </w:r>
      <w:r w:rsidR="00764DCD" w:rsidRPr="007C5ED1">
        <w:rPr>
          <w:color w:val="538135" w:themeColor="accent6" w:themeShade="BF"/>
        </w:rPr>
        <w:fldChar w:fldCharType="end"/>
      </w:r>
      <w:r w:rsidR="00764DCD">
        <w:rPr>
          <w:color w:val="538135" w:themeColor="accent6" w:themeShade="BF"/>
        </w:rPr>
        <w:t xml:space="preserve"> </w:t>
      </w:r>
      <w:r w:rsidR="005D7B25">
        <w:rPr>
          <w:color w:val="538135" w:themeColor="accent6" w:themeShade="BF"/>
        </w:rPr>
        <w:t>reall</w:t>
      </w:r>
      <w:r w:rsidR="00C744E0" w:rsidRPr="00C744E0">
        <w:rPr>
          <w:color w:val="538135" w:themeColor="accent6" w:themeShade="BF"/>
        </w:rPr>
        <w:t>y do not fit</w:t>
      </w:r>
      <w:r w:rsidR="005D7B25">
        <w:rPr>
          <w:color w:val="538135" w:themeColor="accent6" w:themeShade="BF"/>
        </w:rPr>
        <w:t xml:space="preserve">, the </w:t>
      </w:r>
      <w:r w:rsidR="00C24656">
        <w:rPr>
          <w:color w:val="538135" w:themeColor="accent6" w:themeShade="BF"/>
        </w:rPr>
        <w:t xml:space="preserve">last of the </w:t>
      </w:r>
      <w:r w:rsidR="00BF41C6">
        <w:rPr>
          <w:color w:val="538135" w:themeColor="accent6" w:themeShade="BF"/>
        </w:rPr>
        <w:t>above three</w:t>
      </w:r>
      <w:r w:rsidR="005D7B25">
        <w:rPr>
          <w:color w:val="538135" w:themeColor="accent6" w:themeShade="BF"/>
        </w:rPr>
        <w:t xml:space="preserve"> case</w:t>
      </w:r>
      <w:r w:rsidR="00C24656">
        <w:rPr>
          <w:color w:val="538135" w:themeColor="accent6" w:themeShade="BF"/>
        </w:rPr>
        <w:t>s</w:t>
      </w:r>
      <w:r w:rsidR="005D7B25">
        <w:rPr>
          <w:color w:val="538135" w:themeColor="accent6" w:themeShade="BF"/>
        </w:rPr>
        <w:t xml:space="preserve"> could be used</w:t>
      </w:r>
      <w:r w:rsidR="00C744E0" w:rsidRPr="00C744E0">
        <w:rPr>
          <w:color w:val="538135" w:themeColor="accent6" w:themeShade="BF"/>
        </w:rPr>
        <w:t>.</w:t>
      </w:r>
    </w:p>
    <w:p w14:paraId="0F0E6D54" w14:textId="77777777" w:rsidR="00FB177E" w:rsidRDefault="00FB177E">
      <w:pPr>
        <w:overflowPunct/>
        <w:autoSpaceDE/>
        <w:autoSpaceDN/>
        <w:adjustRightInd/>
        <w:spacing w:after="0"/>
        <w:textAlignment w:val="auto"/>
        <w:rPr>
          <w:rFonts w:ascii="Arial" w:hAnsi="Arial"/>
          <w:sz w:val="36"/>
        </w:rPr>
      </w:pPr>
      <w:bookmarkStart w:id="536" w:name="_Toc92699750"/>
      <w:bookmarkStart w:id="537" w:name="_Toc92349965"/>
      <w:bookmarkStart w:id="538" w:name="_Toc92701705"/>
      <w:bookmarkStart w:id="539" w:name="_Toc101946872"/>
      <w:r>
        <w:br w:type="page"/>
      </w:r>
    </w:p>
    <w:p w14:paraId="3FA0EBAA" w14:textId="7146A3FA" w:rsidR="00AB0573" w:rsidRDefault="00AB0573" w:rsidP="00AB0573">
      <w:pPr>
        <w:pStyle w:val="Heading8"/>
      </w:pPr>
      <w:bookmarkStart w:id="540" w:name="_Toc102379015"/>
      <w:bookmarkStart w:id="541" w:name="_Toc102379149"/>
      <w:bookmarkStart w:id="542" w:name="_Toc103250516"/>
      <w:r>
        <w:lastRenderedPageBreak/>
        <w:t>Annex D (informative):</w:t>
      </w:r>
      <w:r>
        <w:br/>
      </w:r>
      <w:r w:rsidR="003D7C26">
        <w:t>Additional assessment information</w:t>
      </w:r>
      <w:r>
        <w:t xml:space="preserve"> for [vertical domain]</w:t>
      </w:r>
      <w:bookmarkEnd w:id="536"/>
      <w:bookmarkEnd w:id="537"/>
      <w:bookmarkEnd w:id="538"/>
      <w:bookmarkEnd w:id="539"/>
      <w:bookmarkEnd w:id="540"/>
      <w:bookmarkEnd w:id="541"/>
      <w:bookmarkEnd w:id="542"/>
    </w:p>
    <w:p w14:paraId="37ED4F4A" w14:textId="5C7703D2" w:rsidR="00AE41FB" w:rsidRDefault="00AE41FB" w:rsidP="00AE41FB">
      <w:pPr>
        <w:rPr>
          <w:color w:val="538135" w:themeColor="accent6" w:themeShade="BF"/>
        </w:rPr>
      </w:pPr>
      <w:r w:rsidRPr="006A6332">
        <w:rPr>
          <w:color w:val="538135" w:themeColor="accent6" w:themeShade="BF"/>
        </w:rPr>
        <w:t xml:space="preserve">This annex </w:t>
      </w:r>
      <w:r>
        <w:rPr>
          <w:color w:val="538135" w:themeColor="accent6" w:themeShade="BF"/>
        </w:rPr>
        <w:t xml:space="preserve">is to be aligned with Annex D in </w:t>
      </w:r>
      <w:r w:rsidR="002D22B2">
        <w:rPr>
          <w:color w:val="538135" w:themeColor="accent6" w:themeShade="BF"/>
        </w:rPr>
        <w:t>ETSI TS 103 701</w:t>
      </w:r>
      <w:r w:rsidR="0030084C">
        <w:rPr>
          <w:color w:val="538135" w:themeColor="accent6" w:themeShade="BF"/>
        </w:rPr>
        <w:t xml:space="preserve"> </w:t>
      </w:r>
      <w:r w:rsidR="0066736D" w:rsidRPr="007C5ED1">
        <w:rPr>
          <w:color w:val="538135" w:themeColor="accent6" w:themeShade="BF"/>
        </w:rPr>
        <w:fldChar w:fldCharType="begin"/>
      </w:r>
      <w:r w:rsidR="0066736D" w:rsidRPr="007C5ED1">
        <w:rPr>
          <w:color w:val="538135" w:themeColor="accent6" w:themeShade="BF"/>
        </w:rPr>
        <w:instrText xml:space="preserve"> REF reference2 \h </w:instrText>
      </w:r>
      <w:r w:rsidR="0066736D" w:rsidRPr="007C5ED1">
        <w:rPr>
          <w:color w:val="538135" w:themeColor="accent6" w:themeShade="BF"/>
        </w:rPr>
      </w:r>
      <w:r w:rsidR="0066736D" w:rsidRPr="007C5ED1">
        <w:rPr>
          <w:color w:val="538135" w:themeColor="accent6" w:themeShade="BF"/>
        </w:rPr>
        <w:fldChar w:fldCharType="separate"/>
      </w:r>
      <w:r w:rsidR="0091225A" w:rsidRPr="00D92370">
        <w:rPr>
          <w:rStyle w:val="EditorsNoteZchn"/>
          <w:lang w:val="en-US"/>
        </w:rPr>
        <w:t>[2]</w:t>
      </w:r>
      <w:r w:rsidR="0066736D" w:rsidRPr="007C5ED1">
        <w:rPr>
          <w:color w:val="538135" w:themeColor="accent6" w:themeShade="BF"/>
        </w:rPr>
        <w:fldChar w:fldCharType="end"/>
      </w:r>
      <w:r>
        <w:rPr>
          <w:color w:val="538135" w:themeColor="accent6" w:themeShade="BF"/>
        </w:rPr>
        <w:t xml:space="preserve">. </w:t>
      </w:r>
      <w:r w:rsidR="00563408">
        <w:rPr>
          <w:color w:val="538135" w:themeColor="accent6" w:themeShade="BF"/>
        </w:rPr>
        <w:t xml:space="preserve">Thus, the present clause </w:t>
      </w:r>
      <w:r w:rsidR="00A822BD">
        <w:rPr>
          <w:color w:val="538135" w:themeColor="accent6" w:themeShade="BF"/>
        </w:rPr>
        <w:t>describes</w:t>
      </w:r>
      <w:r w:rsidR="00FB177E">
        <w:rPr>
          <w:color w:val="538135" w:themeColor="accent6" w:themeShade="BF"/>
        </w:rPr>
        <w:t>:</w:t>
      </w:r>
    </w:p>
    <w:p w14:paraId="7243B8BD" w14:textId="1C18F9F5" w:rsidR="00A822BD" w:rsidRDefault="006C2EDF" w:rsidP="00C66443">
      <w:pPr>
        <w:pStyle w:val="B1"/>
        <w:numPr>
          <w:ilvl w:val="0"/>
          <w:numId w:val="13"/>
        </w:numPr>
        <w:rPr>
          <w:color w:val="538135" w:themeColor="accent6" w:themeShade="BF"/>
        </w:rPr>
      </w:pPr>
      <w:r>
        <w:rPr>
          <w:color w:val="538135" w:themeColor="accent6" w:themeShade="BF"/>
        </w:rPr>
        <w:t>t</w:t>
      </w:r>
      <w:r w:rsidR="00BB0FCB">
        <w:rPr>
          <w:color w:val="538135" w:themeColor="accent6" w:themeShade="BF"/>
        </w:rPr>
        <w:t>he t</w:t>
      </w:r>
      <w:r w:rsidR="00A822BD">
        <w:rPr>
          <w:color w:val="538135" w:themeColor="accent6" w:themeShade="BF"/>
        </w:rPr>
        <w:t xml:space="preserve">hreat </w:t>
      </w:r>
      <w:proofErr w:type="gramStart"/>
      <w:r w:rsidR="00A822BD">
        <w:rPr>
          <w:color w:val="538135" w:themeColor="accent6" w:themeShade="BF"/>
        </w:rPr>
        <w:t>model</w:t>
      </w:r>
      <w:r w:rsidR="00FB177E">
        <w:rPr>
          <w:color w:val="538135" w:themeColor="accent6" w:themeShade="BF"/>
        </w:rPr>
        <w:t>;</w:t>
      </w:r>
      <w:proofErr w:type="gramEnd"/>
    </w:p>
    <w:p w14:paraId="79F1D6C9" w14:textId="0539E999" w:rsidR="00A822BD" w:rsidRDefault="006C2EDF" w:rsidP="00C66443">
      <w:pPr>
        <w:pStyle w:val="B1"/>
        <w:numPr>
          <w:ilvl w:val="0"/>
          <w:numId w:val="13"/>
        </w:numPr>
        <w:rPr>
          <w:color w:val="538135" w:themeColor="accent6" w:themeShade="BF"/>
        </w:rPr>
      </w:pPr>
      <w:r>
        <w:rPr>
          <w:color w:val="538135" w:themeColor="accent6" w:themeShade="BF"/>
        </w:rPr>
        <w:t>t</w:t>
      </w:r>
      <w:r w:rsidR="00BB0FCB">
        <w:rPr>
          <w:color w:val="538135" w:themeColor="accent6" w:themeShade="BF"/>
        </w:rPr>
        <w:t>he baseline attacker model</w:t>
      </w:r>
      <w:r w:rsidR="00FB177E">
        <w:rPr>
          <w:color w:val="538135" w:themeColor="accent6" w:themeShade="BF"/>
        </w:rPr>
        <w:t>;</w:t>
      </w:r>
      <w:r w:rsidR="00072D98">
        <w:rPr>
          <w:color w:val="538135" w:themeColor="accent6" w:themeShade="BF"/>
        </w:rPr>
        <w:t xml:space="preserve"> and</w:t>
      </w:r>
    </w:p>
    <w:p w14:paraId="2B66CDFE" w14:textId="1C815D33" w:rsidR="00072D98" w:rsidRPr="00CB239B" w:rsidRDefault="006C2EDF" w:rsidP="00C66443">
      <w:pPr>
        <w:pStyle w:val="B1"/>
        <w:numPr>
          <w:ilvl w:val="0"/>
          <w:numId w:val="13"/>
        </w:numPr>
        <w:rPr>
          <w:color w:val="538135" w:themeColor="accent6" w:themeShade="BF"/>
        </w:rPr>
      </w:pPr>
      <w:r>
        <w:rPr>
          <w:color w:val="538135" w:themeColor="accent6" w:themeShade="BF"/>
        </w:rPr>
        <w:t>t</w:t>
      </w:r>
      <w:r w:rsidR="009E153C">
        <w:rPr>
          <w:color w:val="538135" w:themeColor="accent6" w:themeShade="BF"/>
        </w:rPr>
        <w:t xml:space="preserve">he model for a </w:t>
      </w:r>
      <w:r w:rsidR="00CA58F0">
        <w:rPr>
          <w:color w:val="538135" w:themeColor="accent6" w:themeShade="BF"/>
        </w:rPr>
        <w:t>"</w:t>
      </w:r>
      <w:r w:rsidR="009E153C">
        <w:rPr>
          <w:color w:val="538135" w:themeColor="accent6" w:themeShade="BF"/>
        </w:rPr>
        <w:t>user with limited technical knowledge</w:t>
      </w:r>
      <w:r w:rsidR="00FE561C">
        <w:rPr>
          <w:color w:val="538135" w:themeColor="accent6" w:themeShade="BF"/>
        </w:rPr>
        <w:t>"</w:t>
      </w:r>
    </w:p>
    <w:p w14:paraId="35CCD498" w14:textId="007FCA50" w:rsidR="00AE41FB" w:rsidRDefault="006C2EDF" w:rsidP="00AE41FB">
      <w:pPr>
        <w:rPr>
          <w:color w:val="538135" w:themeColor="accent6" w:themeShade="BF"/>
        </w:rPr>
      </w:pPr>
      <w:r>
        <w:rPr>
          <w:color w:val="538135" w:themeColor="accent6" w:themeShade="BF"/>
        </w:rPr>
        <w:t>for the [vertical domain].</w:t>
      </w:r>
    </w:p>
    <w:p w14:paraId="4BC2D9E2" w14:textId="3DB17CDA" w:rsidR="00FA395E" w:rsidRDefault="004E516D" w:rsidP="00D92370">
      <w:pPr>
        <w:pStyle w:val="Heading1"/>
      </w:pPr>
      <w:bookmarkStart w:id="543" w:name="_Toc101946873"/>
      <w:bookmarkStart w:id="544" w:name="_Toc102379016"/>
      <w:bookmarkStart w:id="545" w:name="_Toc102379150"/>
      <w:bookmarkStart w:id="546" w:name="_Toc103250517"/>
      <w:r>
        <w:t>D.1</w:t>
      </w:r>
      <w:r>
        <w:tab/>
        <w:t>Threat model</w:t>
      </w:r>
      <w:bookmarkEnd w:id="543"/>
      <w:bookmarkEnd w:id="544"/>
      <w:bookmarkEnd w:id="545"/>
      <w:bookmarkEnd w:id="546"/>
    </w:p>
    <w:p w14:paraId="418104C0" w14:textId="7A6FDCBC" w:rsidR="00B02F1D" w:rsidRDefault="00D74445" w:rsidP="00AE41FB">
      <w:r>
        <w:t xml:space="preserve">&lt;&lt; </w:t>
      </w:r>
      <w:r w:rsidR="00084BC5" w:rsidRPr="00F44538">
        <w:t xml:space="preserve">Clause D.1 of ETSI TS 103 </w:t>
      </w:r>
      <w:r w:rsidR="00084BC5" w:rsidRPr="005818C8">
        <w:t>701</w:t>
      </w:r>
      <w:r w:rsidR="00C36F83">
        <w:t xml:space="preserve"> </w:t>
      </w:r>
      <w:r w:rsidR="00C36F83" w:rsidRPr="008B0296">
        <w:rPr>
          <w:color w:val="538135" w:themeColor="accent6" w:themeShade="BF"/>
        </w:rPr>
        <w:fldChar w:fldCharType="begin"/>
      </w:r>
      <w:r w:rsidR="00C36F83" w:rsidRPr="005E207D">
        <w:rPr>
          <w:color w:val="538135" w:themeColor="accent6" w:themeShade="BF"/>
        </w:rPr>
        <w:instrText xml:space="preserve"> REF reference2 \h  \* MERGEFORMAT </w:instrText>
      </w:r>
      <w:r w:rsidR="00C36F83" w:rsidRPr="008B0296">
        <w:rPr>
          <w:color w:val="538135" w:themeColor="accent6" w:themeShade="BF"/>
        </w:rPr>
      </w:r>
      <w:r w:rsidR="00C36F83" w:rsidRPr="008B0296">
        <w:rPr>
          <w:color w:val="538135" w:themeColor="accent6" w:themeShade="BF"/>
        </w:rPr>
        <w:fldChar w:fldCharType="separate"/>
      </w:r>
      <w:r w:rsidR="0091225A" w:rsidRPr="007F0509">
        <w:t>[2]</w:t>
      </w:r>
      <w:r w:rsidR="00C36F83" w:rsidRPr="008B0296">
        <w:rPr>
          <w:color w:val="538135" w:themeColor="accent6" w:themeShade="BF"/>
        </w:rPr>
        <w:fldChar w:fldCharType="end"/>
      </w:r>
      <w:r w:rsidR="00C36F83">
        <w:rPr>
          <w:color w:val="538135" w:themeColor="accent6" w:themeShade="BF"/>
        </w:rPr>
        <w:t xml:space="preserve"> </w:t>
      </w:r>
      <w:r w:rsidR="00084BC5" w:rsidRPr="005818C8">
        <w:t xml:space="preserve">applies </w:t>
      </w:r>
      <w:r w:rsidR="00084BC5" w:rsidRPr="00F44538">
        <w:t>also in the present document.</w:t>
      </w:r>
      <w:r>
        <w:t xml:space="preserve"> &gt;&gt;</w:t>
      </w:r>
    </w:p>
    <w:p w14:paraId="1EF2552D" w14:textId="6A2D568A" w:rsidR="00243E09" w:rsidRPr="00F44538" w:rsidRDefault="00243E09" w:rsidP="00AE41FB">
      <w:pPr>
        <w:rPr>
          <w:color w:val="538135" w:themeColor="accent6" w:themeShade="BF"/>
        </w:rPr>
      </w:pPr>
      <w:r w:rsidRPr="00F44538">
        <w:rPr>
          <w:color w:val="538135" w:themeColor="accent6" w:themeShade="BF"/>
        </w:rPr>
        <w:t>Additional content specific to the vertical domain of the present document can be added.</w:t>
      </w:r>
    </w:p>
    <w:p w14:paraId="0CAF4168" w14:textId="56BEFAD1" w:rsidR="004E516D" w:rsidRPr="00015551" w:rsidRDefault="004E516D" w:rsidP="00D92370">
      <w:pPr>
        <w:pStyle w:val="Heading1"/>
      </w:pPr>
      <w:bookmarkStart w:id="547" w:name="_Toc101946874"/>
      <w:bookmarkStart w:id="548" w:name="_Toc102379017"/>
      <w:bookmarkStart w:id="549" w:name="_Toc102379151"/>
      <w:bookmarkStart w:id="550" w:name="_Toc103250518"/>
      <w:r w:rsidRPr="00015551">
        <w:t>D.2</w:t>
      </w:r>
      <w:r w:rsidRPr="00015551">
        <w:tab/>
      </w:r>
      <w:r w:rsidR="00454C02" w:rsidRPr="00015551">
        <w:t>Baseline attacker model</w:t>
      </w:r>
      <w:bookmarkEnd w:id="547"/>
      <w:bookmarkEnd w:id="548"/>
      <w:bookmarkEnd w:id="549"/>
      <w:bookmarkEnd w:id="550"/>
    </w:p>
    <w:p w14:paraId="052BD3F8" w14:textId="60550423" w:rsidR="00084BC5" w:rsidRDefault="00084BC5" w:rsidP="00AE41FB">
      <w:pPr>
        <w:rPr>
          <w:color w:val="538135" w:themeColor="accent6" w:themeShade="BF"/>
        </w:rPr>
      </w:pPr>
      <w:r w:rsidRPr="00F44538">
        <w:rPr>
          <w:color w:val="538135" w:themeColor="accent6" w:themeShade="BF"/>
        </w:rPr>
        <w:t xml:space="preserve">Clause D.2 of ETSI TS 103 701 </w:t>
      </w:r>
      <w:r w:rsidR="0066736D" w:rsidRPr="007C5ED1">
        <w:rPr>
          <w:color w:val="538135" w:themeColor="accent6" w:themeShade="BF"/>
        </w:rPr>
        <w:fldChar w:fldCharType="begin"/>
      </w:r>
      <w:r w:rsidR="0066736D" w:rsidRPr="007C5ED1">
        <w:rPr>
          <w:color w:val="538135" w:themeColor="accent6" w:themeShade="BF"/>
        </w:rPr>
        <w:instrText xml:space="preserve"> REF reference2 \h </w:instrText>
      </w:r>
      <w:r w:rsidR="0066736D" w:rsidRPr="007C5ED1">
        <w:rPr>
          <w:color w:val="538135" w:themeColor="accent6" w:themeShade="BF"/>
        </w:rPr>
      </w:r>
      <w:r w:rsidR="0066736D" w:rsidRPr="007C5ED1">
        <w:rPr>
          <w:color w:val="538135" w:themeColor="accent6" w:themeShade="BF"/>
        </w:rPr>
        <w:fldChar w:fldCharType="separate"/>
      </w:r>
      <w:r w:rsidR="0091225A" w:rsidRPr="00D92370">
        <w:rPr>
          <w:rStyle w:val="EditorsNoteZchn"/>
          <w:lang w:val="en-US"/>
        </w:rPr>
        <w:t>[2]</w:t>
      </w:r>
      <w:r w:rsidR="0066736D" w:rsidRPr="007C5ED1">
        <w:rPr>
          <w:color w:val="538135" w:themeColor="accent6" w:themeShade="BF"/>
        </w:rPr>
        <w:fldChar w:fldCharType="end"/>
      </w:r>
      <w:r w:rsidR="00A637ED" w:rsidRPr="00F44538">
        <w:rPr>
          <w:color w:val="538135" w:themeColor="accent6" w:themeShade="BF"/>
        </w:rPr>
        <w:t xml:space="preserve"> can be aligned </w:t>
      </w:r>
      <w:r w:rsidR="00230436" w:rsidRPr="00F44538">
        <w:rPr>
          <w:color w:val="538135" w:themeColor="accent6" w:themeShade="BF"/>
        </w:rPr>
        <w:t xml:space="preserve">to the vertical domain of the present document. If it is not aligned and applicable to the vertical domain as it is </w:t>
      </w:r>
      <w:r w:rsidR="007803DD" w:rsidRPr="00F44538">
        <w:rPr>
          <w:color w:val="538135" w:themeColor="accent6" w:themeShade="BF"/>
        </w:rPr>
        <w:t>given in ETSI TS 103 701, a similar sentence is to be stated as for clause D.1.</w:t>
      </w:r>
    </w:p>
    <w:p w14:paraId="06CBCF70" w14:textId="30741B59" w:rsidR="00D74445" w:rsidRPr="00F44538" w:rsidRDefault="00D74445" w:rsidP="00AE41FB">
      <w:r>
        <w:rPr>
          <w:color w:val="538135" w:themeColor="accent6" w:themeShade="BF"/>
        </w:rPr>
        <w:t xml:space="preserve">&lt;&lt; </w:t>
      </w:r>
      <w:r w:rsidRPr="00E74E09">
        <w:t>Clause D.</w:t>
      </w:r>
      <w:r w:rsidR="00110A6E">
        <w:t>2</w:t>
      </w:r>
      <w:r w:rsidRPr="00E74E09">
        <w:t xml:space="preserve"> of ETSI TS 103 </w:t>
      </w:r>
      <w:r w:rsidRPr="005818C8">
        <w:t xml:space="preserve">701 </w:t>
      </w:r>
      <w:r w:rsidR="00C36F83" w:rsidRPr="008B0296">
        <w:rPr>
          <w:color w:val="538135" w:themeColor="accent6" w:themeShade="BF"/>
        </w:rPr>
        <w:fldChar w:fldCharType="begin"/>
      </w:r>
      <w:r w:rsidR="00C36F83" w:rsidRPr="005E207D">
        <w:rPr>
          <w:color w:val="538135" w:themeColor="accent6" w:themeShade="BF"/>
        </w:rPr>
        <w:instrText xml:space="preserve"> REF reference2 \h  \* MERGEFORMAT </w:instrText>
      </w:r>
      <w:r w:rsidR="00C36F83" w:rsidRPr="008B0296">
        <w:rPr>
          <w:color w:val="538135" w:themeColor="accent6" w:themeShade="BF"/>
        </w:rPr>
      </w:r>
      <w:r w:rsidR="00C36F83" w:rsidRPr="008B0296">
        <w:rPr>
          <w:color w:val="538135" w:themeColor="accent6" w:themeShade="BF"/>
        </w:rPr>
        <w:fldChar w:fldCharType="separate"/>
      </w:r>
      <w:r w:rsidR="0091225A" w:rsidRPr="007F0509">
        <w:t>[2]</w:t>
      </w:r>
      <w:r w:rsidR="00C36F83" w:rsidRPr="008B0296">
        <w:rPr>
          <w:color w:val="538135" w:themeColor="accent6" w:themeShade="BF"/>
        </w:rPr>
        <w:fldChar w:fldCharType="end"/>
      </w:r>
      <w:r w:rsidRPr="00E83062">
        <w:t xml:space="preserve"> </w:t>
      </w:r>
      <w:r w:rsidRPr="005818C8">
        <w:t xml:space="preserve">applies </w:t>
      </w:r>
      <w:r w:rsidRPr="00E74E09">
        <w:t>also in the present document.</w:t>
      </w:r>
      <w:r>
        <w:t xml:space="preserve"> &gt;&gt;</w:t>
      </w:r>
    </w:p>
    <w:p w14:paraId="6B0AA4BD" w14:textId="02DEFB0D" w:rsidR="00454C02" w:rsidRPr="00015551" w:rsidRDefault="00454C02" w:rsidP="00D92370">
      <w:pPr>
        <w:pStyle w:val="Heading1"/>
      </w:pPr>
      <w:bookmarkStart w:id="551" w:name="_Toc101946875"/>
      <w:bookmarkStart w:id="552" w:name="_Toc102379018"/>
      <w:bookmarkStart w:id="553" w:name="_Toc102379152"/>
      <w:bookmarkStart w:id="554" w:name="_Toc103250519"/>
      <w:r w:rsidRPr="00015551">
        <w:t>D.3</w:t>
      </w:r>
      <w:r w:rsidRPr="00015551">
        <w:tab/>
      </w:r>
      <w:r w:rsidR="00D70053" w:rsidRPr="00015551">
        <w:t xml:space="preserve">Model for a </w:t>
      </w:r>
      <w:r w:rsidR="00CA58F0">
        <w:t>"</w:t>
      </w:r>
      <w:r w:rsidR="00D70053" w:rsidRPr="00015551">
        <w:t>user with limited technical knowledge</w:t>
      </w:r>
      <w:r w:rsidR="00CA58F0">
        <w:t>"</w:t>
      </w:r>
      <w:bookmarkEnd w:id="551"/>
      <w:bookmarkEnd w:id="552"/>
      <w:bookmarkEnd w:id="553"/>
      <w:bookmarkEnd w:id="554"/>
    </w:p>
    <w:p w14:paraId="421C6AD9" w14:textId="6C192428" w:rsidR="007803DD" w:rsidRDefault="008A44AC" w:rsidP="00AE41FB">
      <w:pPr>
        <w:rPr>
          <w:color w:val="538135" w:themeColor="accent6" w:themeShade="BF"/>
        </w:rPr>
      </w:pPr>
      <w:r>
        <w:rPr>
          <w:color w:val="538135" w:themeColor="accent6" w:themeShade="BF"/>
        </w:rPr>
        <w:t xml:space="preserve">The </w:t>
      </w:r>
      <w:r w:rsidR="00472173">
        <w:rPr>
          <w:color w:val="538135" w:themeColor="accent6" w:themeShade="BF"/>
        </w:rPr>
        <w:t xml:space="preserve">two sentences </w:t>
      </w:r>
      <w:r w:rsidR="00D70053">
        <w:rPr>
          <w:color w:val="538135" w:themeColor="accent6" w:themeShade="BF"/>
        </w:rPr>
        <w:t>stated in</w:t>
      </w:r>
      <w:r w:rsidR="00472173">
        <w:rPr>
          <w:color w:val="538135" w:themeColor="accent6" w:themeShade="BF"/>
        </w:rPr>
        <w:t xml:space="preserve"> clause D.2 apply to clause D.3 as well.</w:t>
      </w:r>
    </w:p>
    <w:p w14:paraId="1B8CFC1C" w14:textId="7149F354" w:rsidR="00D74445" w:rsidRPr="00F44538" w:rsidRDefault="00D74445" w:rsidP="00AE41FB">
      <w:r>
        <w:t xml:space="preserve">&lt;&lt; </w:t>
      </w:r>
      <w:r w:rsidRPr="00E74E09">
        <w:t>Clause D.</w:t>
      </w:r>
      <w:r w:rsidR="00110A6E">
        <w:t>2</w:t>
      </w:r>
      <w:r w:rsidRPr="00E74E09">
        <w:t xml:space="preserve"> of ETSI TS 103 </w:t>
      </w:r>
      <w:r w:rsidRPr="005818C8">
        <w:t xml:space="preserve">701 </w:t>
      </w:r>
      <w:r w:rsidR="00C36F83" w:rsidRPr="008B0296">
        <w:rPr>
          <w:color w:val="538135" w:themeColor="accent6" w:themeShade="BF"/>
        </w:rPr>
        <w:fldChar w:fldCharType="begin"/>
      </w:r>
      <w:r w:rsidR="00C36F83" w:rsidRPr="005E207D">
        <w:rPr>
          <w:color w:val="538135" w:themeColor="accent6" w:themeShade="BF"/>
        </w:rPr>
        <w:instrText xml:space="preserve"> REF reference2 \h  \* MERGEFORMAT </w:instrText>
      </w:r>
      <w:r w:rsidR="00C36F83" w:rsidRPr="008B0296">
        <w:rPr>
          <w:color w:val="538135" w:themeColor="accent6" w:themeShade="BF"/>
        </w:rPr>
      </w:r>
      <w:r w:rsidR="00C36F83" w:rsidRPr="008B0296">
        <w:rPr>
          <w:color w:val="538135" w:themeColor="accent6" w:themeShade="BF"/>
        </w:rPr>
        <w:fldChar w:fldCharType="separate"/>
      </w:r>
      <w:r w:rsidR="0091225A" w:rsidRPr="007F0509">
        <w:t>[2]</w:t>
      </w:r>
      <w:r w:rsidR="00C36F83" w:rsidRPr="008B0296">
        <w:rPr>
          <w:color w:val="538135" w:themeColor="accent6" w:themeShade="BF"/>
        </w:rPr>
        <w:fldChar w:fldCharType="end"/>
      </w:r>
      <w:r w:rsidRPr="00E83062">
        <w:t xml:space="preserve"> </w:t>
      </w:r>
      <w:r w:rsidRPr="00E74E09">
        <w:t>applies also in the present document.</w:t>
      </w:r>
      <w:r>
        <w:t xml:space="preserve"> &gt;&gt;</w:t>
      </w:r>
    </w:p>
    <w:p w14:paraId="5053186C" w14:textId="17081124" w:rsidR="006B54F6" w:rsidRDefault="006B54F6">
      <w:pPr>
        <w:overflowPunct/>
        <w:autoSpaceDE/>
        <w:autoSpaceDN/>
        <w:adjustRightInd/>
        <w:spacing w:after="0"/>
        <w:textAlignment w:val="auto"/>
        <w:rPr>
          <w:rFonts w:ascii="Arial" w:hAnsi="Arial"/>
          <w:sz w:val="36"/>
        </w:rPr>
      </w:pPr>
      <w:r>
        <w:br w:type="page"/>
      </w:r>
    </w:p>
    <w:p w14:paraId="6ACBEE28" w14:textId="77777777" w:rsidR="00E71784" w:rsidRPr="00E71784" w:rsidRDefault="00E71784" w:rsidP="00E71784">
      <w:pPr>
        <w:pStyle w:val="Heading1"/>
      </w:pPr>
      <w:bookmarkStart w:id="555" w:name="_Toc451533961"/>
      <w:bookmarkStart w:id="556" w:name="_Toc484178396"/>
      <w:bookmarkStart w:id="557" w:name="_Toc484178426"/>
      <w:bookmarkStart w:id="558" w:name="_Toc487532010"/>
      <w:bookmarkStart w:id="559" w:name="_Toc527987208"/>
      <w:bookmarkStart w:id="560" w:name="_Toc85709622"/>
      <w:bookmarkStart w:id="561" w:name="_Toc92699754"/>
      <w:bookmarkStart w:id="562" w:name="_Toc92349969"/>
      <w:bookmarkStart w:id="563" w:name="_Toc92701709"/>
      <w:bookmarkStart w:id="564" w:name="_Toc101946876"/>
      <w:bookmarkStart w:id="565" w:name="_Toc102379019"/>
      <w:bookmarkStart w:id="566" w:name="_Toc102379153"/>
      <w:bookmarkStart w:id="567" w:name="_Toc103250520"/>
      <w:r w:rsidRPr="00E71784">
        <w:lastRenderedPageBreak/>
        <w:t>History</w:t>
      </w:r>
      <w:bookmarkEnd w:id="555"/>
      <w:bookmarkEnd w:id="556"/>
      <w:bookmarkEnd w:id="557"/>
      <w:bookmarkEnd w:id="558"/>
      <w:bookmarkEnd w:id="559"/>
      <w:bookmarkEnd w:id="560"/>
      <w:bookmarkEnd w:id="561"/>
      <w:bookmarkEnd w:id="562"/>
      <w:bookmarkEnd w:id="563"/>
      <w:bookmarkEnd w:id="564"/>
      <w:bookmarkEnd w:id="565"/>
      <w:bookmarkEnd w:id="566"/>
      <w:bookmarkEnd w:id="567"/>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E71784" w:rsidRPr="00E71784" w14:paraId="3A9D6464" w14:textId="77777777" w:rsidTr="006B54F6">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2C7C60E1" w14:textId="77777777" w:rsidR="00E71784" w:rsidRPr="00E71784" w:rsidRDefault="00E71784" w:rsidP="00E71784">
            <w:pPr>
              <w:spacing w:before="60" w:after="60"/>
              <w:jc w:val="center"/>
              <w:rPr>
                <w:b/>
                <w:sz w:val="24"/>
              </w:rPr>
            </w:pPr>
            <w:r w:rsidRPr="00E71784">
              <w:rPr>
                <w:b/>
                <w:sz w:val="24"/>
              </w:rPr>
              <w:t>Document history</w:t>
            </w:r>
          </w:p>
        </w:tc>
      </w:tr>
      <w:tr w:rsidR="00220657" w:rsidRPr="00E71784" w14:paraId="217C8396"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43212333" w14:textId="0298561F" w:rsidR="00220657" w:rsidRPr="00E71784" w:rsidRDefault="00404257" w:rsidP="00220657">
            <w:pPr>
              <w:pStyle w:val="FP"/>
              <w:spacing w:before="80" w:after="80"/>
              <w:ind w:left="57"/>
            </w:pPr>
            <w:r w:rsidRPr="00E71784">
              <w:t>&lt;Version&gt;</w:t>
            </w:r>
          </w:p>
        </w:tc>
        <w:tc>
          <w:tcPr>
            <w:tcW w:w="1588" w:type="dxa"/>
            <w:tcBorders>
              <w:top w:val="single" w:sz="6" w:space="0" w:color="auto"/>
              <w:left w:val="single" w:sz="6" w:space="0" w:color="auto"/>
              <w:bottom w:val="single" w:sz="6" w:space="0" w:color="auto"/>
              <w:right w:val="single" w:sz="6" w:space="0" w:color="auto"/>
            </w:tcBorders>
          </w:tcPr>
          <w:p w14:paraId="69503151" w14:textId="2CB6F852" w:rsidR="00220657" w:rsidRPr="00E71784" w:rsidRDefault="00404257" w:rsidP="00220657">
            <w:pPr>
              <w:pStyle w:val="FP"/>
              <w:spacing w:before="80" w:after="80"/>
              <w:ind w:left="57"/>
            </w:pPr>
            <w:r w:rsidRPr="00E71784">
              <w:t>&lt;Date&gt;</w:t>
            </w:r>
          </w:p>
        </w:tc>
        <w:tc>
          <w:tcPr>
            <w:tcW w:w="6804" w:type="dxa"/>
            <w:tcBorders>
              <w:top w:val="single" w:sz="6" w:space="0" w:color="auto"/>
              <w:bottom w:val="single" w:sz="6" w:space="0" w:color="auto"/>
              <w:right w:val="single" w:sz="6" w:space="0" w:color="auto"/>
            </w:tcBorders>
          </w:tcPr>
          <w:p w14:paraId="4480EFCE" w14:textId="026135DD" w:rsidR="00220657" w:rsidRPr="00E71784" w:rsidRDefault="00404257" w:rsidP="00220657">
            <w:pPr>
              <w:pStyle w:val="FP"/>
              <w:tabs>
                <w:tab w:val="left" w:pos="3118"/>
              </w:tabs>
              <w:spacing w:before="80" w:after="80"/>
              <w:ind w:left="57"/>
            </w:pPr>
            <w:r w:rsidRPr="00E71784">
              <w:t>&lt;Milestone&gt;</w:t>
            </w:r>
          </w:p>
        </w:tc>
      </w:tr>
      <w:tr w:rsidR="00220657" w:rsidRPr="00E71784" w14:paraId="4B7A1616"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40D0CB7D" w14:textId="665C0B1E" w:rsidR="00220657" w:rsidRPr="00E71784" w:rsidRDefault="00220657" w:rsidP="00220657">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251B4484" w14:textId="742361B4" w:rsidR="00220657" w:rsidRPr="00E71784" w:rsidRDefault="00220657" w:rsidP="00220657">
            <w:pPr>
              <w:pStyle w:val="FP"/>
              <w:spacing w:before="80" w:after="80"/>
              <w:ind w:left="57"/>
            </w:pPr>
          </w:p>
        </w:tc>
        <w:tc>
          <w:tcPr>
            <w:tcW w:w="6804" w:type="dxa"/>
            <w:tcBorders>
              <w:top w:val="single" w:sz="6" w:space="0" w:color="auto"/>
              <w:bottom w:val="single" w:sz="6" w:space="0" w:color="auto"/>
              <w:right w:val="single" w:sz="6" w:space="0" w:color="auto"/>
            </w:tcBorders>
          </w:tcPr>
          <w:p w14:paraId="22204815" w14:textId="0C682523" w:rsidR="00220657" w:rsidRPr="00E71784" w:rsidRDefault="00220657" w:rsidP="00220657">
            <w:pPr>
              <w:pStyle w:val="FP"/>
              <w:tabs>
                <w:tab w:val="left" w:pos="3118"/>
              </w:tabs>
              <w:spacing w:before="80" w:after="80"/>
              <w:ind w:left="57"/>
            </w:pPr>
          </w:p>
        </w:tc>
      </w:tr>
      <w:tr w:rsidR="00220657" w:rsidRPr="00E71784" w14:paraId="4E2CA20F"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25AE1645" w14:textId="1265752D" w:rsidR="00220657" w:rsidRPr="00E71784" w:rsidRDefault="00220657" w:rsidP="00220657">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22992B76" w14:textId="594D016F" w:rsidR="00220657" w:rsidRPr="00E71784" w:rsidRDefault="00220657" w:rsidP="00220657">
            <w:pPr>
              <w:pStyle w:val="FP"/>
              <w:spacing w:before="80" w:after="80"/>
              <w:ind w:left="57"/>
            </w:pPr>
          </w:p>
        </w:tc>
        <w:tc>
          <w:tcPr>
            <w:tcW w:w="6804" w:type="dxa"/>
            <w:tcBorders>
              <w:top w:val="single" w:sz="6" w:space="0" w:color="auto"/>
              <w:bottom w:val="single" w:sz="6" w:space="0" w:color="auto"/>
              <w:right w:val="single" w:sz="6" w:space="0" w:color="auto"/>
            </w:tcBorders>
          </w:tcPr>
          <w:p w14:paraId="692511E6" w14:textId="7A3CE11A" w:rsidR="00220657" w:rsidRPr="00E71784" w:rsidRDefault="00220657" w:rsidP="00220657">
            <w:pPr>
              <w:pStyle w:val="FP"/>
              <w:tabs>
                <w:tab w:val="left" w:pos="3261"/>
                <w:tab w:val="left" w:pos="4395"/>
              </w:tabs>
              <w:spacing w:before="80" w:after="80"/>
              <w:ind w:left="57"/>
            </w:pPr>
          </w:p>
        </w:tc>
      </w:tr>
      <w:tr w:rsidR="00220657" w:rsidRPr="00E71784" w14:paraId="23B295CD"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2151FCCE" w14:textId="77777777" w:rsidR="00220657" w:rsidRPr="00E71784" w:rsidRDefault="00220657" w:rsidP="00220657">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615C3F21" w14:textId="77777777" w:rsidR="00220657" w:rsidRPr="00E71784" w:rsidRDefault="00220657" w:rsidP="00220657">
            <w:pPr>
              <w:pStyle w:val="FP"/>
              <w:spacing w:before="80" w:after="80"/>
              <w:ind w:left="57"/>
            </w:pPr>
          </w:p>
        </w:tc>
        <w:tc>
          <w:tcPr>
            <w:tcW w:w="6804" w:type="dxa"/>
            <w:tcBorders>
              <w:top w:val="single" w:sz="6" w:space="0" w:color="auto"/>
              <w:bottom w:val="single" w:sz="6" w:space="0" w:color="auto"/>
              <w:right w:val="single" w:sz="6" w:space="0" w:color="auto"/>
            </w:tcBorders>
          </w:tcPr>
          <w:p w14:paraId="2AEEBC17" w14:textId="77777777" w:rsidR="00220657" w:rsidRPr="00E71784" w:rsidRDefault="00220657" w:rsidP="00220657">
            <w:pPr>
              <w:pStyle w:val="FP"/>
              <w:tabs>
                <w:tab w:val="left" w:pos="3261"/>
                <w:tab w:val="left" w:pos="4395"/>
              </w:tabs>
              <w:spacing w:before="80" w:after="80"/>
              <w:ind w:left="57"/>
            </w:pPr>
          </w:p>
        </w:tc>
      </w:tr>
      <w:tr w:rsidR="00220657" w:rsidRPr="00E71784" w14:paraId="1B83C1B6"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15298BFA" w14:textId="77777777" w:rsidR="00220657" w:rsidRPr="00E71784" w:rsidRDefault="00220657" w:rsidP="00220657">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75EBB9A1" w14:textId="77777777" w:rsidR="00220657" w:rsidRPr="00E71784" w:rsidRDefault="00220657" w:rsidP="00220657">
            <w:pPr>
              <w:pStyle w:val="FP"/>
              <w:spacing w:before="80" w:after="80"/>
              <w:ind w:left="57"/>
            </w:pPr>
          </w:p>
        </w:tc>
        <w:tc>
          <w:tcPr>
            <w:tcW w:w="6804" w:type="dxa"/>
            <w:tcBorders>
              <w:top w:val="single" w:sz="6" w:space="0" w:color="auto"/>
              <w:bottom w:val="single" w:sz="6" w:space="0" w:color="auto"/>
              <w:right w:val="single" w:sz="6" w:space="0" w:color="auto"/>
            </w:tcBorders>
          </w:tcPr>
          <w:p w14:paraId="6F3D3E16" w14:textId="77777777" w:rsidR="00220657" w:rsidRPr="00E71784" w:rsidRDefault="00220657" w:rsidP="00220657">
            <w:pPr>
              <w:pStyle w:val="FP"/>
              <w:tabs>
                <w:tab w:val="left" w:pos="3261"/>
                <w:tab w:val="left" w:pos="4395"/>
              </w:tabs>
              <w:spacing w:before="80" w:after="80"/>
              <w:ind w:left="57"/>
            </w:pPr>
          </w:p>
        </w:tc>
      </w:tr>
    </w:tbl>
    <w:p w14:paraId="4B51600E" w14:textId="278B536D" w:rsidR="00415A26" w:rsidRPr="00E71784" w:rsidRDefault="00415A26" w:rsidP="00E71784">
      <w:pPr>
        <w:rPr>
          <w:rFonts w:ascii="Arial" w:hAnsi="Arial" w:cs="Arial"/>
          <w:i/>
          <w:color w:val="76923C"/>
          <w:sz w:val="18"/>
          <w:szCs w:val="18"/>
        </w:rPr>
      </w:pPr>
    </w:p>
    <w:sectPr w:rsidR="00415A26" w:rsidRPr="00E71784">
      <w:headerReference w:type="default" r:id="rId25"/>
      <w:footerReference w:type="default" r:id="rId26"/>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A88AF" w14:textId="77777777" w:rsidR="00F91FCA" w:rsidRDefault="00F91FCA">
      <w:r>
        <w:separator/>
      </w:r>
    </w:p>
  </w:endnote>
  <w:endnote w:type="continuationSeparator" w:id="0">
    <w:p w14:paraId="12348341" w14:textId="77777777" w:rsidR="00F91FCA" w:rsidRDefault="00F91FCA">
      <w:r>
        <w:continuationSeparator/>
      </w:r>
    </w:p>
  </w:endnote>
  <w:endnote w:type="continuationNotice" w:id="1">
    <w:p w14:paraId="178CC263" w14:textId="77777777" w:rsidR="00F91FCA" w:rsidRDefault="00F91FC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55197" w14:textId="77777777" w:rsidR="00C83556" w:rsidRDefault="00C83556">
    <w:pPr>
      <w:pStyle w:val="Footer"/>
    </w:pPr>
  </w:p>
  <w:p w14:paraId="3F47F961" w14:textId="77777777" w:rsidR="00C83556" w:rsidRDefault="00C835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986DC" w14:textId="77777777" w:rsidR="00C83556" w:rsidRDefault="00C83556">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68F7C" w14:textId="77777777" w:rsidR="00F91FCA" w:rsidRDefault="00F91FCA">
      <w:r>
        <w:separator/>
      </w:r>
    </w:p>
  </w:footnote>
  <w:footnote w:type="continuationSeparator" w:id="0">
    <w:p w14:paraId="293DECBF" w14:textId="77777777" w:rsidR="00F91FCA" w:rsidRDefault="00F91FCA">
      <w:r>
        <w:continuationSeparator/>
      </w:r>
    </w:p>
  </w:footnote>
  <w:footnote w:type="continuationNotice" w:id="1">
    <w:p w14:paraId="49B274E3" w14:textId="77777777" w:rsidR="00F91FCA" w:rsidRDefault="00F91FC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BE15" w14:textId="62A2746A" w:rsidR="00C83556" w:rsidRDefault="00C83556">
    <w:pPr>
      <w:pStyle w:val="Header"/>
    </w:pPr>
    <w:r w:rsidRPr="00BE2F94">
      <w:rPr>
        <w:color w:val="538135" w:themeColor="accent6" w:themeShade="BF"/>
        <w:sz w:val="32"/>
        <w:szCs w:val="36"/>
      </w:rPr>
      <w:t xml:space="preserve">TEMPLATE version </w:t>
    </w:r>
    <w:r w:rsidR="0083664A">
      <w:rPr>
        <w:color w:val="538135" w:themeColor="accent6" w:themeShade="BF"/>
        <w:sz w:val="32"/>
        <w:szCs w:val="36"/>
      </w:rPr>
      <w:t>1.</w:t>
    </w:r>
    <w:r w:rsidR="00566A2C">
      <w:rPr>
        <w:color w:val="538135" w:themeColor="accent6" w:themeShade="BF"/>
        <w:sz w:val="32"/>
        <w:szCs w:val="36"/>
      </w:rPr>
      <w:t>1</w:t>
    </w:r>
    <w:r>
      <w:t xml:space="preserve"> </w:t>
    </w:r>
    <w:r>
      <w:rPr>
        <w:color w:val="538135"/>
        <w:sz w:val="32"/>
        <w:szCs w:val="32"/>
      </w:rPr>
      <w:t>– 2022-</w:t>
    </w:r>
    <w:r w:rsidR="00B91C13">
      <w:rPr>
        <w:color w:val="538135"/>
        <w:sz w:val="32"/>
        <w:szCs w:val="32"/>
      </w:rPr>
      <w:t>05</w:t>
    </w:r>
    <w:r>
      <w:rPr>
        <w:color w:val="538135"/>
        <w:sz w:val="32"/>
        <w:szCs w:val="32"/>
      </w:rPr>
      <w:t>-</w:t>
    </w:r>
    <w:r>
      <w:rPr>
        <w:lang w:val="de-DE" w:eastAsia="de-DE"/>
      </w:rPr>
      <w:drawing>
        <wp:anchor distT="0" distB="0" distL="114300" distR="114300" simplePos="0" relativeHeight="251658240" behindDoc="1" locked="0" layoutInCell="1" allowOverlap="1" wp14:anchorId="05155673" wp14:editId="1EA21CB2">
          <wp:simplePos x="0" y="0"/>
          <wp:positionH relativeFrom="column">
            <wp:posOffset>-100965</wp:posOffset>
          </wp:positionH>
          <wp:positionV relativeFrom="paragraph">
            <wp:posOffset>998220</wp:posOffset>
          </wp:positionV>
          <wp:extent cx="6607810" cy="2876550"/>
          <wp:effectExtent l="0" t="0" r="2540" b="0"/>
          <wp:wrapNone/>
          <wp:docPr id="9"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EA29F6">
      <w:rPr>
        <w:color w:val="538135"/>
        <w:sz w:val="32"/>
        <w:szCs w:val="32"/>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F7FD5" w14:textId="18B68F9A" w:rsidR="00C83556" w:rsidRDefault="00C83556">
    <w:pPr>
      <w:pStyle w:val="Header"/>
      <w:framePr w:wrap="auto" w:vAnchor="text" w:hAnchor="margin" w:xAlign="right" w:y="1"/>
    </w:pPr>
    <w:r>
      <w:fldChar w:fldCharType="begin"/>
    </w:r>
    <w:r>
      <w:instrText xml:space="preserve">styleref ZA </w:instrText>
    </w:r>
    <w:r>
      <w:fldChar w:fldCharType="separate"/>
    </w:r>
    <w:r w:rsidR="00EA29F6">
      <w:t>ETSI TS 1DD DDD Vm.t.e (yyyy-mm)</w:t>
    </w:r>
    <w:r>
      <w:fldChar w:fldCharType="end"/>
    </w:r>
  </w:p>
  <w:p w14:paraId="19A7C1EF" w14:textId="0D0CF7DC" w:rsidR="00C83556" w:rsidRDefault="00C83556">
    <w:pPr>
      <w:pStyle w:val="Header"/>
      <w:framePr w:wrap="auto" w:vAnchor="text" w:hAnchor="margin" w:xAlign="center" w:y="1"/>
    </w:pPr>
    <w:r>
      <w:fldChar w:fldCharType="begin"/>
    </w:r>
    <w:r>
      <w:instrText xml:space="preserve">page </w:instrText>
    </w:r>
    <w:r>
      <w:fldChar w:fldCharType="separate"/>
    </w:r>
    <w:r w:rsidR="004E2D47">
      <w:t>21</w:t>
    </w:r>
    <w:r>
      <w:fldChar w:fldCharType="end"/>
    </w:r>
  </w:p>
  <w:p w14:paraId="2C55DAB7" w14:textId="77777777" w:rsidR="00C83556" w:rsidRDefault="00C83556" w:rsidP="00B900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D1807"/>
    <w:multiLevelType w:val="hybridMultilevel"/>
    <w:tmpl w:val="114A91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C551A3"/>
    <w:multiLevelType w:val="hybridMultilevel"/>
    <w:tmpl w:val="1EF03718"/>
    <w:lvl w:ilvl="0" w:tplc="04070001">
      <w:start w:val="1"/>
      <w:numFmt w:val="bullet"/>
      <w:lvlText w:val=""/>
      <w:lvlJc w:val="left"/>
      <w:pPr>
        <w:ind w:left="2348" w:hanging="360"/>
      </w:pPr>
      <w:rPr>
        <w:rFonts w:ascii="Symbol" w:hAnsi="Symbol" w:hint="default"/>
      </w:rPr>
    </w:lvl>
    <w:lvl w:ilvl="1" w:tplc="04070003" w:tentative="1">
      <w:start w:val="1"/>
      <w:numFmt w:val="bullet"/>
      <w:lvlText w:val="o"/>
      <w:lvlJc w:val="left"/>
      <w:pPr>
        <w:ind w:left="3068" w:hanging="360"/>
      </w:pPr>
      <w:rPr>
        <w:rFonts w:ascii="Courier New" w:hAnsi="Courier New" w:cs="Courier New" w:hint="default"/>
      </w:rPr>
    </w:lvl>
    <w:lvl w:ilvl="2" w:tplc="04070005" w:tentative="1">
      <w:start w:val="1"/>
      <w:numFmt w:val="bullet"/>
      <w:lvlText w:val=""/>
      <w:lvlJc w:val="left"/>
      <w:pPr>
        <w:ind w:left="3788" w:hanging="360"/>
      </w:pPr>
      <w:rPr>
        <w:rFonts w:ascii="Wingdings" w:hAnsi="Wingdings" w:hint="default"/>
      </w:rPr>
    </w:lvl>
    <w:lvl w:ilvl="3" w:tplc="04070001" w:tentative="1">
      <w:start w:val="1"/>
      <w:numFmt w:val="bullet"/>
      <w:lvlText w:val=""/>
      <w:lvlJc w:val="left"/>
      <w:pPr>
        <w:ind w:left="4508" w:hanging="360"/>
      </w:pPr>
      <w:rPr>
        <w:rFonts w:ascii="Symbol" w:hAnsi="Symbol" w:hint="default"/>
      </w:rPr>
    </w:lvl>
    <w:lvl w:ilvl="4" w:tplc="04070003" w:tentative="1">
      <w:start w:val="1"/>
      <w:numFmt w:val="bullet"/>
      <w:lvlText w:val="o"/>
      <w:lvlJc w:val="left"/>
      <w:pPr>
        <w:ind w:left="5228" w:hanging="360"/>
      </w:pPr>
      <w:rPr>
        <w:rFonts w:ascii="Courier New" w:hAnsi="Courier New" w:cs="Courier New" w:hint="default"/>
      </w:rPr>
    </w:lvl>
    <w:lvl w:ilvl="5" w:tplc="04070005" w:tentative="1">
      <w:start w:val="1"/>
      <w:numFmt w:val="bullet"/>
      <w:lvlText w:val=""/>
      <w:lvlJc w:val="left"/>
      <w:pPr>
        <w:ind w:left="5948" w:hanging="360"/>
      </w:pPr>
      <w:rPr>
        <w:rFonts w:ascii="Wingdings" w:hAnsi="Wingdings" w:hint="default"/>
      </w:rPr>
    </w:lvl>
    <w:lvl w:ilvl="6" w:tplc="04070001" w:tentative="1">
      <w:start w:val="1"/>
      <w:numFmt w:val="bullet"/>
      <w:lvlText w:val=""/>
      <w:lvlJc w:val="left"/>
      <w:pPr>
        <w:ind w:left="6668" w:hanging="360"/>
      </w:pPr>
      <w:rPr>
        <w:rFonts w:ascii="Symbol" w:hAnsi="Symbol" w:hint="default"/>
      </w:rPr>
    </w:lvl>
    <w:lvl w:ilvl="7" w:tplc="04070003" w:tentative="1">
      <w:start w:val="1"/>
      <w:numFmt w:val="bullet"/>
      <w:lvlText w:val="o"/>
      <w:lvlJc w:val="left"/>
      <w:pPr>
        <w:ind w:left="7388" w:hanging="360"/>
      </w:pPr>
      <w:rPr>
        <w:rFonts w:ascii="Courier New" w:hAnsi="Courier New" w:cs="Courier New" w:hint="default"/>
      </w:rPr>
    </w:lvl>
    <w:lvl w:ilvl="8" w:tplc="04070005" w:tentative="1">
      <w:start w:val="1"/>
      <w:numFmt w:val="bullet"/>
      <w:lvlText w:val=""/>
      <w:lvlJc w:val="left"/>
      <w:pPr>
        <w:ind w:left="8108"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5B57AFC"/>
    <w:multiLevelType w:val="hybridMultilevel"/>
    <w:tmpl w:val="24A67A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37D2087"/>
    <w:multiLevelType w:val="hybridMultilevel"/>
    <w:tmpl w:val="230845EA"/>
    <w:lvl w:ilvl="0" w:tplc="04070001">
      <w:start w:val="1"/>
      <w:numFmt w:val="bullet"/>
      <w:lvlText w:val=""/>
      <w:lvlJc w:val="left"/>
      <w:pPr>
        <w:ind w:left="2348" w:hanging="360"/>
      </w:pPr>
      <w:rPr>
        <w:rFonts w:ascii="Symbol" w:hAnsi="Symbol" w:hint="default"/>
      </w:rPr>
    </w:lvl>
    <w:lvl w:ilvl="1" w:tplc="04070003" w:tentative="1">
      <w:start w:val="1"/>
      <w:numFmt w:val="bullet"/>
      <w:lvlText w:val="o"/>
      <w:lvlJc w:val="left"/>
      <w:pPr>
        <w:ind w:left="3068" w:hanging="360"/>
      </w:pPr>
      <w:rPr>
        <w:rFonts w:ascii="Courier New" w:hAnsi="Courier New" w:cs="Courier New" w:hint="default"/>
      </w:rPr>
    </w:lvl>
    <w:lvl w:ilvl="2" w:tplc="04070005" w:tentative="1">
      <w:start w:val="1"/>
      <w:numFmt w:val="bullet"/>
      <w:lvlText w:val=""/>
      <w:lvlJc w:val="left"/>
      <w:pPr>
        <w:ind w:left="3788" w:hanging="360"/>
      </w:pPr>
      <w:rPr>
        <w:rFonts w:ascii="Wingdings" w:hAnsi="Wingdings" w:hint="default"/>
      </w:rPr>
    </w:lvl>
    <w:lvl w:ilvl="3" w:tplc="04070001" w:tentative="1">
      <w:start w:val="1"/>
      <w:numFmt w:val="bullet"/>
      <w:lvlText w:val=""/>
      <w:lvlJc w:val="left"/>
      <w:pPr>
        <w:ind w:left="4508" w:hanging="360"/>
      </w:pPr>
      <w:rPr>
        <w:rFonts w:ascii="Symbol" w:hAnsi="Symbol" w:hint="default"/>
      </w:rPr>
    </w:lvl>
    <w:lvl w:ilvl="4" w:tplc="04070003" w:tentative="1">
      <w:start w:val="1"/>
      <w:numFmt w:val="bullet"/>
      <w:lvlText w:val="o"/>
      <w:lvlJc w:val="left"/>
      <w:pPr>
        <w:ind w:left="5228" w:hanging="360"/>
      </w:pPr>
      <w:rPr>
        <w:rFonts w:ascii="Courier New" w:hAnsi="Courier New" w:cs="Courier New" w:hint="default"/>
      </w:rPr>
    </w:lvl>
    <w:lvl w:ilvl="5" w:tplc="04070005" w:tentative="1">
      <w:start w:val="1"/>
      <w:numFmt w:val="bullet"/>
      <w:lvlText w:val=""/>
      <w:lvlJc w:val="left"/>
      <w:pPr>
        <w:ind w:left="5948" w:hanging="360"/>
      </w:pPr>
      <w:rPr>
        <w:rFonts w:ascii="Wingdings" w:hAnsi="Wingdings" w:hint="default"/>
      </w:rPr>
    </w:lvl>
    <w:lvl w:ilvl="6" w:tplc="04070001" w:tentative="1">
      <w:start w:val="1"/>
      <w:numFmt w:val="bullet"/>
      <w:lvlText w:val=""/>
      <w:lvlJc w:val="left"/>
      <w:pPr>
        <w:ind w:left="6668" w:hanging="360"/>
      </w:pPr>
      <w:rPr>
        <w:rFonts w:ascii="Symbol" w:hAnsi="Symbol" w:hint="default"/>
      </w:rPr>
    </w:lvl>
    <w:lvl w:ilvl="7" w:tplc="04070003" w:tentative="1">
      <w:start w:val="1"/>
      <w:numFmt w:val="bullet"/>
      <w:lvlText w:val="o"/>
      <w:lvlJc w:val="left"/>
      <w:pPr>
        <w:ind w:left="7388" w:hanging="360"/>
      </w:pPr>
      <w:rPr>
        <w:rFonts w:ascii="Courier New" w:hAnsi="Courier New" w:cs="Courier New" w:hint="default"/>
      </w:rPr>
    </w:lvl>
    <w:lvl w:ilvl="8" w:tplc="04070005" w:tentative="1">
      <w:start w:val="1"/>
      <w:numFmt w:val="bullet"/>
      <w:lvlText w:val=""/>
      <w:lvlJc w:val="left"/>
      <w:pPr>
        <w:ind w:left="8108" w:hanging="360"/>
      </w:pPr>
      <w:rPr>
        <w:rFonts w:ascii="Wingdings" w:hAnsi="Wingdings" w:hint="default"/>
      </w:rPr>
    </w:lvl>
  </w:abstractNum>
  <w:abstractNum w:abstractNumId="30"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FC34A75"/>
    <w:multiLevelType w:val="hybridMultilevel"/>
    <w:tmpl w:val="409E6D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1529564376">
    <w:abstractNumId w:val="19"/>
  </w:num>
  <w:num w:numId="2" w16cid:durableId="1423649096">
    <w:abstractNumId w:val="35"/>
  </w:num>
  <w:num w:numId="3" w16cid:durableId="332147089">
    <w:abstractNumId w:val="13"/>
  </w:num>
  <w:num w:numId="4" w16cid:durableId="185483832">
    <w:abstractNumId w:val="21"/>
  </w:num>
  <w:num w:numId="5" w16cid:durableId="245041820">
    <w:abstractNumId w:val="27"/>
  </w:num>
  <w:num w:numId="6" w16cid:durableId="162671763">
    <w:abstractNumId w:val="2"/>
  </w:num>
  <w:num w:numId="7" w16cid:durableId="1192303786">
    <w:abstractNumId w:val="1"/>
  </w:num>
  <w:num w:numId="8" w16cid:durableId="529993543">
    <w:abstractNumId w:val="0"/>
  </w:num>
  <w:num w:numId="9" w16cid:durableId="63187432">
    <w:abstractNumId w:val="34"/>
  </w:num>
  <w:num w:numId="10" w16cid:durableId="1029644362">
    <w:abstractNumId w:val="36"/>
  </w:num>
  <w:num w:numId="11" w16cid:durableId="1708985643">
    <w:abstractNumId w:val="33"/>
  </w:num>
  <w:num w:numId="12" w16cid:durableId="571240729">
    <w:abstractNumId w:val="26"/>
  </w:num>
  <w:num w:numId="13" w16cid:durableId="529611965">
    <w:abstractNumId w:val="10"/>
  </w:num>
  <w:num w:numId="14" w16cid:durableId="1955794859">
    <w:abstractNumId w:val="14"/>
  </w:num>
  <w:num w:numId="15" w16cid:durableId="1731493883">
    <w:abstractNumId w:val="29"/>
  </w:num>
  <w:num w:numId="16" w16cid:durableId="410738836">
    <w:abstractNumId w:val="9"/>
  </w:num>
  <w:num w:numId="17" w16cid:durableId="429857685">
    <w:abstractNumId w:val="7"/>
  </w:num>
  <w:num w:numId="18" w16cid:durableId="1104300258">
    <w:abstractNumId w:val="6"/>
  </w:num>
  <w:num w:numId="19" w16cid:durableId="1602571701">
    <w:abstractNumId w:val="5"/>
  </w:num>
  <w:num w:numId="20" w16cid:durableId="709689881">
    <w:abstractNumId w:val="4"/>
  </w:num>
  <w:num w:numId="21" w16cid:durableId="919023540">
    <w:abstractNumId w:val="8"/>
  </w:num>
  <w:num w:numId="22" w16cid:durableId="731347774">
    <w:abstractNumId w:val="3"/>
  </w:num>
  <w:num w:numId="23" w16cid:durableId="485048622">
    <w:abstractNumId w:val="18"/>
  </w:num>
  <w:num w:numId="24" w16cid:durableId="1703478920">
    <w:abstractNumId w:val="30"/>
  </w:num>
  <w:num w:numId="25" w16cid:durableId="360711960">
    <w:abstractNumId w:val="24"/>
  </w:num>
  <w:num w:numId="26" w16cid:durableId="1793860723">
    <w:abstractNumId w:val="28"/>
  </w:num>
  <w:num w:numId="27" w16cid:durableId="1655453034">
    <w:abstractNumId w:val="17"/>
  </w:num>
  <w:num w:numId="28" w16cid:durableId="1410536462">
    <w:abstractNumId w:val="12"/>
  </w:num>
  <w:num w:numId="29" w16cid:durableId="172838641">
    <w:abstractNumId w:val="15"/>
  </w:num>
  <w:num w:numId="30" w16cid:durableId="654064336">
    <w:abstractNumId w:val="25"/>
  </w:num>
  <w:num w:numId="31" w16cid:durableId="862116">
    <w:abstractNumId w:val="32"/>
  </w:num>
  <w:num w:numId="32" w16cid:durableId="907962032">
    <w:abstractNumId w:val="22"/>
  </w:num>
  <w:num w:numId="33" w16cid:durableId="138617588">
    <w:abstractNumId w:val="11"/>
  </w:num>
  <w:num w:numId="34" w16cid:durableId="1027097468">
    <w:abstractNumId w:val="23"/>
  </w:num>
  <w:num w:numId="35" w16cid:durableId="1134058173">
    <w:abstractNumId w:val="16"/>
  </w:num>
  <w:num w:numId="36" w16cid:durableId="368579299">
    <w:abstractNumId w:val="20"/>
  </w:num>
  <w:num w:numId="37" w16cid:durableId="1711443">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activeWritingStyle w:appName="MSWord" w:lang="fr-FR" w:vendorID="64" w:dllVersion="6" w:nlCheck="1" w:checkStyle="0"/>
  <w:activeWritingStyle w:appName="MSWord" w:lang="en-GB" w:vendorID="64" w:dllVersion="6" w:nlCheck="1" w:checkStyle="1"/>
  <w:activeWritingStyle w:appName="MSWord" w:lang="de-DE" w:vendorID="64" w:dllVersion="6" w:nlCheck="1" w:checkStyle="0"/>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activeWritingStyle w:appName="MSWord" w:lang="en-US" w:vendorID="64" w:dllVersion="0" w:nlCheck="1" w:checkStyle="0"/>
  <w:activeWritingStyle w:appName="MSWord" w:lang="en-US" w:vendorID="64" w:dllVersion="6" w:nlCheck="1" w:checkStyle="1"/>
  <w:activeWritingStyle w:appName="MSWord" w:lang="es-ES"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BF"/>
    <w:rsid w:val="000001CF"/>
    <w:rsid w:val="000002C4"/>
    <w:rsid w:val="00000DFA"/>
    <w:rsid w:val="00000FF2"/>
    <w:rsid w:val="0000196F"/>
    <w:rsid w:val="00001DB4"/>
    <w:rsid w:val="00002306"/>
    <w:rsid w:val="000030A2"/>
    <w:rsid w:val="0000357D"/>
    <w:rsid w:val="000057F5"/>
    <w:rsid w:val="00005832"/>
    <w:rsid w:val="0000654C"/>
    <w:rsid w:val="00010948"/>
    <w:rsid w:val="00011AEE"/>
    <w:rsid w:val="00011D0A"/>
    <w:rsid w:val="00012F6B"/>
    <w:rsid w:val="00013144"/>
    <w:rsid w:val="000134F3"/>
    <w:rsid w:val="00014461"/>
    <w:rsid w:val="00015551"/>
    <w:rsid w:val="00015D03"/>
    <w:rsid w:val="00015F59"/>
    <w:rsid w:val="00016236"/>
    <w:rsid w:val="00016B4E"/>
    <w:rsid w:val="00017038"/>
    <w:rsid w:val="000179CB"/>
    <w:rsid w:val="00020BE6"/>
    <w:rsid w:val="0002107A"/>
    <w:rsid w:val="0002122A"/>
    <w:rsid w:val="0002135B"/>
    <w:rsid w:val="00021713"/>
    <w:rsid w:val="00022206"/>
    <w:rsid w:val="000222FB"/>
    <w:rsid w:val="00023522"/>
    <w:rsid w:val="0002386C"/>
    <w:rsid w:val="00023F01"/>
    <w:rsid w:val="00025C1D"/>
    <w:rsid w:val="000261D8"/>
    <w:rsid w:val="00026B24"/>
    <w:rsid w:val="00026DB4"/>
    <w:rsid w:val="00027892"/>
    <w:rsid w:val="000307B2"/>
    <w:rsid w:val="0003093B"/>
    <w:rsid w:val="00030ECC"/>
    <w:rsid w:val="00032184"/>
    <w:rsid w:val="00032C24"/>
    <w:rsid w:val="0003316E"/>
    <w:rsid w:val="0003425D"/>
    <w:rsid w:val="00034E47"/>
    <w:rsid w:val="000355CA"/>
    <w:rsid w:val="00035CAE"/>
    <w:rsid w:val="00036189"/>
    <w:rsid w:val="00036227"/>
    <w:rsid w:val="00036E93"/>
    <w:rsid w:val="00040625"/>
    <w:rsid w:val="00041796"/>
    <w:rsid w:val="00041837"/>
    <w:rsid w:val="00041D0E"/>
    <w:rsid w:val="00042246"/>
    <w:rsid w:val="0004354C"/>
    <w:rsid w:val="00045C62"/>
    <w:rsid w:val="00045F6E"/>
    <w:rsid w:val="00045FDA"/>
    <w:rsid w:val="00046A6A"/>
    <w:rsid w:val="00046AA8"/>
    <w:rsid w:val="00046E2E"/>
    <w:rsid w:val="000475CA"/>
    <w:rsid w:val="00047DBA"/>
    <w:rsid w:val="00051278"/>
    <w:rsid w:val="00051C31"/>
    <w:rsid w:val="00052569"/>
    <w:rsid w:val="00052D3D"/>
    <w:rsid w:val="00053179"/>
    <w:rsid w:val="00053709"/>
    <w:rsid w:val="0005379A"/>
    <w:rsid w:val="00053F4A"/>
    <w:rsid w:val="00054438"/>
    <w:rsid w:val="000553E1"/>
    <w:rsid w:val="000555A0"/>
    <w:rsid w:val="00055968"/>
    <w:rsid w:val="00055F3B"/>
    <w:rsid w:val="000563FC"/>
    <w:rsid w:val="00056DEB"/>
    <w:rsid w:val="0005731E"/>
    <w:rsid w:val="000627EC"/>
    <w:rsid w:val="00062CED"/>
    <w:rsid w:val="0006398F"/>
    <w:rsid w:val="00063D6E"/>
    <w:rsid w:val="00064213"/>
    <w:rsid w:val="00064C59"/>
    <w:rsid w:val="00064F9E"/>
    <w:rsid w:val="0006512C"/>
    <w:rsid w:val="00065278"/>
    <w:rsid w:val="00065763"/>
    <w:rsid w:val="00065819"/>
    <w:rsid w:val="00065BE9"/>
    <w:rsid w:val="00066D69"/>
    <w:rsid w:val="00066DB8"/>
    <w:rsid w:val="0007095D"/>
    <w:rsid w:val="000709DD"/>
    <w:rsid w:val="000710CE"/>
    <w:rsid w:val="00071D01"/>
    <w:rsid w:val="00071E35"/>
    <w:rsid w:val="00071FEB"/>
    <w:rsid w:val="00072ABE"/>
    <w:rsid w:val="00072B87"/>
    <w:rsid w:val="00072C62"/>
    <w:rsid w:val="00072D98"/>
    <w:rsid w:val="00072E2C"/>
    <w:rsid w:val="00073387"/>
    <w:rsid w:val="0007428D"/>
    <w:rsid w:val="000744A0"/>
    <w:rsid w:val="00074841"/>
    <w:rsid w:val="00074DAF"/>
    <w:rsid w:val="000756D3"/>
    <w:rsid w:val="00076085"/>
    <w:rsid w:val="00076DE2"/>
    <w:rsid w:val="00076EC6"/>
    <w:rsid w:val="0007799F"/>
    <w:rsid w:val="0008035D"/>
    <w:rsid w:val="0008043E"/>
    <w:rsid w:val="00080BF2"/>
    <w:rsid w:val="00081322"/>
    <w:rsid w:val="00081538"/>
    <w:rsid w:val="000817AE"/>
    <w:rsid w:val="00081B3C"/>
    <w:rsid w:val="00081BCE"/>
    <w:rsid w:val="0008245E"/>
    <w:rsid w:val="00082A15"/>
    <w:rsid w:val="00082DBE"/>
    <w:rsid w:val="00083564"/>
    <w:rsid w:val="00084135"/>
    <w:rsid w:val="00084248"/>
    <w:rsid w:val="0008435A"/>
    <w:rsid w:val="0008444C"/>
    <w:rsid w:val="00084BC5"/>
    <w:rsid w:val="00085E7E"/>
    <w:rsid w:val="00090E48"/>
    <w:rsid w:val="000934B3"/>
    <w:rsid w:val="00093587"/>
    <w:rsid w:val="000937DD"/>
    <w:rsid w:val="000940F3"/>
    <w:rsid w:val="00094979"/>
    <w:rsid w:val="00095635"/>
    <w:rsid w:val="00095682"/>
    <w:rsid w:val="000960EA"/>
    <w:rsid w:val="000969CD"/>
    <w:rsid w:val="00096BFF"/>
    <w:rsid w:val="00097893"/>
    <w:rsid w:val="000979BF"/>
    <w:rsid w:val="000A08BB"/>
    <w:rsid w:val="000A2014"/>
    <w:rsid w:val="000A20EA"/>
    <w:rsid w:val="000A3616"/>
    <w:rsid w:val="000A3832"/>
    <w:rsid w:val="000A5190"/>
    <w:rsid w:val="000A570A"/>
    <w:rsid w:val="000A7C59"/>
    <w:rsid w:val="000A7F81"/>
    <w:rsid w:val="000B11E8"/>
    <w:rsid w:val="000B1FE8"/>
    <w:rsid w:val="000B2C9A"/>
    <w:rsid w:val="000B2EC0"/>
    <w:rsid w:val="000B35AA"/>
    <w:rsid w:val="000B37EA"/>
    <w:rsid w:val="000B4578"/>
    <w:rsid w:val="000B46C9"/>
    <w:rsid w:val="000B48E1"/>
    <w:rsid w:val="000B585B"/>
    <w:rsid w:val="000B59B4"/>
    <w:rsid w:val="000B6077"/>
    <w:rsid w:val="000B62FD"/>
    <w:rsid w:val="000B7EFF"/>
    <w:rsid w:val="000C070D"/>
    <w:rsid w:val="000C09E3"/>
    <w:rsid w:val="000C0A43"/>
    <w:rsid w:val="000C12F6"/>
    <w:rsid w:val="000C37AD"/>
    <w:rsid w:val="000C405F"/>
    <w:rsid w:val="000C446F"/>
    <w:rsid w:val="000C47BD"/>
    <w:rsid w:val="000C6B0A"/>
    <w:rsid w:val="000C7986"/>
    <w:rsid w:val="000D052A"/>
    <w:rsid w:val="000D16FD"/>
    <w:rsid w:val="000D1C03"/>
    <w:rsid w:val="000D4249"/>
    <w:rsid w:val="000D5FB6"/>
    <w:rsid w:val="000D6296"/>
    <w:rsid w:val="000D667B"/>
    <w:rsid w:val="000D7647"/>
    <w:rsid w:val="000D7B96"/>
    <w:rsid w:val="000E08FE"/>
    <w:rsid w:val="000E0C22"/>
    <w:rsid w:val="000E0C3C"/>
    <w:rsid w:val="000E1BBA"/>
    <w:rsid w:val="000E2127"/>
    <w:rsid w:val="000E2572"/>
    <w:rsid w:val="000E25F4"/>
    <w:rsid w:val="000E3616"/>
    <w:rsid w:val="000E3641"/>
    <w:rsid w:val="000E469F"/>
    <w:rsid w:val="000E5A10"/>
    <w:rsid w:val="000E5CB8"/>
    <w:rsid w:val="000E60A2"/>
    <w:rsid w:val="000F0787"/>
    <w:rsid w:val="000F1E2D"/>
    <w:rsid w:val="000F1F73"/>
    <w:rsid w:val="000F38D9"/>
    <w:rsid w:val="000F3948"/>
    <w:rsid w:val="000F4DF4"/>
    <w:rsid w:val="000F5F46"/>
    <w:rsid w:val="000F658B"/>
    <w:rsid w:val="000F6FEE"/>
    <w:rsid w:val="000F72E3"/>
    <w:rsid w:val="000F741D"/>
    <w:rsid w:val="000F7BEE"/>
    <w:rsid w:val="000F7C0A"/>
    <w:rsid w:val="000F7D05"/>
    <w:rsid w:val="000F7DB3"/>
    <w:rsid w:val="00101DEF"/>
    <w:rsid w:val="00101E40"/>
    <w:rsid w:val="00102FAB"/>
    <w:rsid w:val="00103951"/>
    <w:rsid w:val="00104173"/>
    <w:rsid w:val="0010516D"/>
    <w:rsid w:val="001060C0"/>
    <w:rsid w:val="00106125"/>
    <w:rsid w:val="00106924"/>
    <w:rsid w:val="0010698E"/>
    <w:rsid w:val="001069DB"/>
    <w:rsid w:val="00106ABC"/>
    <w:rsid w:val="00106AF6"/>
    <w:rsid w:val="00106BAF"/>
    <w:rsid w:val="001078AE"/>
    <w:rsid w:val="00107A14"/>
    <w:rsid w:val="00110062"/>
    <w:rsid w:val="001106CD"/>
    <w:rsid w:val="00110A6E"/>
    <w:rsid w:val="00111B2F"/>
    <w:rsid w:val="001125E0"/>
    <w:rsid w:val="001137FF"/>
    <w:rsid w:val="00114657"/>
    <w:rsid w:val="00115072"/>
    <w:rsid w:val="0011531C"/>
    <w:rsid w:val="0011787A"/>
    <w:rsid w:val="001200C1"/>
    <w:rsid w:val="00120324"/>
    <w:rsid w:val="001209D6"/>
    <w:rsid w:val="001228F8"/>
    <w:rsid w:val="00123C83"/>
    <w:rsid w:val="0012427E"/>
    <w:rsid w:val="001252C2"/>
    <w:rsid w:val="00126820"/>
    <w:rsid w:val="001269D3"/>
    <w:rsid w:val="00126D46"/>
    <w:rsid w:val="0013168F"/>
    <w:rsid w:val="001324E0"/>
    <w:rsid w:val="00132683"/>
    <w:rsid w:val="00132EA0"/>
    <w:rsid w:val="001331D6"/>
    <w:rsid w:val="00133473"/>
    <w:rsid w:val="00135AD7"/>
    <w:rsid w:val="001369B3"/>
    <w:rsid w:val="001369C5"/>
    <w:rsid w:val="00136AC1"/>
    <w:rsid w:val="0013779F"/>
    <w:rsid w:val="00140283"/>
    <w:rsid w:val="00140966"/>
    <w:rsid w:val="001416F7"/>
    <w:rsid w:val="001427AD"/>
    <w:rsid w:val="001430FE"/>
    <w:rsid w:val="00143909"/>
    <w:rsid w:val="00144D7F"/>
    <w:rsid w:val="00145A40"/>
    <w:rsid w:val="001474BB"/>
    <w:rsid w:val="00147BF5"/>
    <w:rsid w:val="001507D4"/>
    <w:rsid w:val="00150D3B"/>
    <w:rsid w:val="001516EA"/>
    <w:rsid w:val="00151EC6"/>
    <w:rsid w:val="001524C8"/>
    <w:rsid w:val="00152CEB"/>
    <w:rsid w:val="00154010"/>
    <w:rsid w:val="0015446D"/>
    <w:rsid w:val="00154CA4"/>
    <w:rsid w:val="001556F1"/>
    <w:rsid w:val="00160B61"/>
    <w:rsid w:val="00166145"/>
    <w:rsid w:val="001661A2"/>
    <w:rsid w:val="001662C4"/>
    <w:rsid w:val="001667C1"/>
    <w:rsid w:val="00166FC9"/>
    <w:rsid w:val="0016785A"/>
    <w:rsid w:val="00167AF1"/>
    <w:rsid w:val="00170A8E"/>
    <w:rsid w:val="0017119F"/>
    <w:rsid w:val="00171A28"/>
    <w:rsid w:val="00171D41"/>
    <w:rsid w:val="00171D95"/>
    <w:rsid w:val="00172480"/>
    <w:rsid w:val="0017263F"/>
    <w:rsid w:val="001727F6"/>
    <w:rsid w:val="00172A18"/>
    <w:rsid w:val="00172E88"/>
    <w:rsid w:val="0017321A"/>
    <w:rsid w:val="001748F7"/>
    <w:rsid w:val="0017555B"/>
    <w:rsid w:val="00175B6E"/>
    <w:rsid w:val="0017669E"/>
    <w:rsid w:val="00176981"/>
    <w:rsid w:val="0017703D"/>
    <w:rsid w:val="00177602"/>
    <w:rsid w:val="00177DB5"/>
    <w:rsid w:val="001803CC"/>
    <w:rsid w:val="00180B42"/>
    <w:rsid w:val="00180CE5"/>
    <w:rsid w:val="001816BC"/>
    <w:rsid w:val="001825BE"/>
    <w:rsid w:val="00182614"/>
    <w:rsid w:val="00182683"/>
    <w:rsid w:val="001836DF"/>
    <w:rsid w:val="001848BD"/>
    <w:rsid w:val="00184C6D"/>
    <w:rsid w:val="001866B4"/>
    <w:rsid w:val="00187B4A"/>
    <w:rsid w:val="00190CB7"/>
    <w:rsid w:val="0019138D"/>
    <w:rsid w:val="00191585"/>
    <w:rsid w:val="00191D23"/>
    <w:rsid w:val="00192120"/>
    <w:rsid w:val="00192E23"/>
    <w:rsid w:val="001931C8"/>
    <w:rsid w:val="00194777"/>
    <w:rsid w:val="0019545A"/>
    <w:rsid w:val="001957EB"/>
    <w:rsid w:val="00195E20"/>
    <w:rsid w:val="00195EE3"/>
    <w:rsid w:val="00196248"/>
    <w:rsid w:val="001966A1"/>
    <w:rsid w:val="00197891"/>
    <w:rsid w:val="001A0039"/>
    <w:rsid w:val="001A0253"/>
    <w:rsid w:val="001A0B17"/>
    <w:rsid w:val="001A0BFE"/>
    <w:rsid w:val="001A0C35"/>
    <w:rsid w:val="001A0D72"/>
    <w:rsid w:val="001A15CB"/>
    <w:rsid w:val="001A2A67"/>
    <w:rsid w:val="001A5266"/>
    <w:rsid w:val="001A54F1"/>
    <w:rsid w:val="001A582A"/>
    <w:rsid w:val="001A63D2"/>
    <w:rsid w:val="001A6625"/>
    <w:rsid w:val="001A6634"/>
    <w:rsid w:val="001A69D7"/>
    <w:rsid w:val="001A6A5D"/>
    <w:rsid w:val="001B210F"/>
    <w:rsid w:val="001B2B79"/>
    <w:rsid w:val="001B2DF6"/>
    <w:rsid w:val="001B30EE"/>
    <w:rsid w:val="001B3400"/>
    <w:rsid w:val="001B3ECD"/>
    <w:rsid w:val="001B5ECD"/>
    <w:rsid w:val="001B640D"/>
    <w:rsid w:val="001B701A"/>
    <w:rsid w:val="001B76C7"/>
    <w:rsid w:val="001C003A"/>
    <w:rsid w:val="001C0050"/>
    <w:rsid w:val="001C0392"/>
    <w:rsid w:val="001C03AC"/>
    <w:rsid w:val="001C048C"/>
    <w:rsid w:val="001C08CE"/>
    <w:rsid w:val="001C38E4"/>
    <w:rsid w:val="001C43A3"/>
    <w:rsid w:val="001C5694"/>
    <w:rsid w:val="001C6079"/>
    <w:rsid w:val="001C6BB6"/>
    <w:rsid w:val="001C7217"/>
    <w:rsid w:val="001D00EA"/>
    <w:rsid w:val="001D17E4"/>
    <w:rsid w:val="001D21BE"/>
    <w:rsid w:val="001D2795"/>
    <w:rsid w:val="001D2F84"/>
    <w:rsid w:val="001D2FF6"/>
    <w:rsid w:val="001D3BDE"/>
    <w:rsid w:val="001D3C1C"/>
    <w:rsid w:val="001D4009"/>
    <w:rsid w:val="001D4171"/>
    <w:rsid w:val="001D55C7"/>
    <w:rsid w:val="001D64E8"/>
    <w:rsid w:val="001D68C6"/>
    <w:rsid w:val="001D6B0D"/>
    <w:rsid w:val="001E0177"/>
    <w:rsid w:val="001E0329"/>
    <w:rsid w:val="001E1231"/>
    <w:rsid w:val="001E1A63"/>
    <w:rsid w:val="001E1E81"/>
    <w:rsid w:val="001E21F4"/>
    <w:rsid w:val="001E255E"/>
    <w:rsid w:val="001E2998"/>
    <w:rsid w:val="001E3B95"/>
    <w:rsid w:val="001E5A9C"/>
    <w:rsid w:val="001E5D5F"/>
    <w:rsid w:val="001E6F4E"/>
    <w:rsid w:val="001E704E"/>
    <w:rsid w:val="001E7C7A"/>
    <w:rsid w:val="001E7D56"/>
    <w:rsid w:val="001F1118"/>
    <w:rsid w:val="001F1242"/>
    <w:rsid w:val="001F1C55"/>
    <w:rsid w:val="001F2032"/>
    <w:rsid w:val="001F25FF"/>
    <w:rsid w:val="001F2F66"/>
    <w:rsid w:val="001F3116"/>
    <w:rsid w:val="001F3AEE"/>
    <w:rsid w:val="001F4553"/>
    <w:rsid w:val="001F4977"/>
    <w:rsid w:val="001F599D"/>
    <w:rsid w:val="001F5B26"/>
    <w:rsid w:val="001F63BA"/>
    <w:rsid w:val="001F6ECA"/>
    <w:rsid w:val="001F7C9F"/>
    <w:rsid w:val="001F7E29"/>
    <w:rsid w:val="002006F2"/>
    <w:rsid w:val="0020098E"/>
    <w:rsid w:val="00200D4C"/>
    <w:rsid w:val="00201134"/>
    <w:rsid w:val="0020180A"/>
    <w:rsid w:val="00201996"/>
    <w:rsid w:val="00201BFA"/>
    <w:rsid w:val="00202971"/>
    <w:rsid w:val="00203C71"/>
    <w:rsid w:val="00205503"/>
    <w:rsid w:val="00206098"/>
    <w:rsid w:val="00206F12"/>
    <w:rsid w:val="00211C77"/>
    <w:rsid w:val="00211F32"/>
    <w:rsid w:val="00213CD2"/>
    <w:rsid w:val="002143DD"/>
    <w:rsid w:val="002144C6"/>
    <w:rsid w:val="00216953"/>
    <w:rsid w:val="002169B5"/>
    <w:rsid w:val="00216DB7"/>
    <w:rsid w:val="002177FB"/>
    <w:rsid w:val="00220089"/>
    <w:rsid w:val="0022021B"/>
    <w:rsid w:val="002202D5"/>
    <w:rsid w:val="00220657"/>
    <w:rsid w:val="0022122C"/>
    <w:rsid w:val="00222B6C"/>
    <w:rsid w:val="002233AC"/>
    <w:rsid w:val="00223455"/>
    <w:rsid w:val="00223527"/>
    <w:rsid w:val="002235A6"/>
    <w:rsid w:val="002237C2"/>
    <w:rsid w:val="002239F8"/>
    <w:rsid w:val="002247EF"/>
    <w:rsid w:val="00224D1B"/>
    <w:rsid w:val="0022543A"/>
    <w:rsid w:val="00225517"/>
    <w:rsid w:val="0022682E"/>
    <w:rsid w:val="0022789D"/>
    <w:rsid w:val="00230436"/>
    <w:rsid w:val="0023102C"/>
    <w:rsid w:val="002321B6"/>
    <w:rsid w:val="002330E7"/>
    <w:rsid w:val="002338DD"/>
    <w:rsid w:val="00233A49"/>
    <w:rsid w:val="002343EF"/>
    <w:rsid w:val="00234C02"/>
    <w:rsid w:val="00235029"/>
    <w:rsid w:val="0023540C"/>
    <w:rsid w:val="0023542F"/>
    <w:rsid w:val="0023599C"/>
    <w:rsid w:val="00235F81"/>
    <w:rsid w:val="00236C1F"/>
    <w:rsid w:val="0023787F"/>
    <w:rsid w:val="002401DB"/>
    <w:rsid w:val="00240FC7"/>
    <w:rsid w:val="002413A4"/>
    <w:rsid w:val="00241DE3"/>
    <w:rsid w:val="00242EF9"/>
    <w:rsid w:val="00243E09"/>
    <w:rsid w:val="002445D6"/>
    <w:rsid w:val="00244E74"/>
    <w:rsid w:val="00245482"/>
    <w:rsid w:val="002471AD"/>
    <w:rsid w:val="002471F7"/>
    <w:rsid w:val="00250EFE"/>
    <w:rsid w:val="00251250"/>
    <w:rsid w:val="00251E3B"/>
    <w:rsid w:val="00252734"/>
    <w:rsid w:val="0025292E"/>
    <w:rsid w:val="00252A3D"/>
    <w:rsid w:val="0025309F"/>
    <w:rsid w:val="002530E6"/>
    <w:rsid w:val="00253D56"/>
    <w:rsid w:val="00253F22"/>
    <w:rsid w:val="002548A8"/>
    <w:rsid w:val="00254A02"/>
    <w:rsid w:val="00257493"/>
    <w:rsid w:val="00257FFB"/>
    <w:rsid w:val="0026012A"/>
    <w:rsid w:val="00260ED6"/>
    <w:rsid w:val="00262A67"/>
    <w:rsid w:val="00262DEE"/>
    <w:rsid w:val="00263189"/>
    <w:rsid w:val="0026368D"/>
    <w:rsid w:val="00263B61"/>
    <w:rsid w:val="0026412A"/>
    <w:rsid w:val="00264199"/>
    <w:rsid w:val="00265D05"/>
    <w:rsid w:val="00266587"/>
    <w:rsid w:val="00266D49"/>
    <w:rsid w:val="002670EC"/>
    <w:rsid w:val="0027108E"/>
    <w:rsid w:val="00271B9B"/>
    <w:rsid w:val="00273023"/>
    <w:rsid w:val="00273E17"/>
    <w:rsid w:val="0027478F"/>
    <w:rsid w:val="002753D2"/>
    <w:rsid w:val="002762E4"/>
    <w:rsid w:val="002766F0"/>
    <w:rsid w:val="00276C2E"/>
    <w:rsid w:val="00281367"/>
    <w:rsid w:val="00281CD2"/>
    <w:rsid w:val="00281FB5"/>
    <w:rsid w:val="002826E6"/>
    <w:rsid w:val="002828D5"/>
    <w:rsid w:val="0028380E"/>
    <w:rsid w:val="002841DC"/>
    <w:rsid w:val="0028446C"/>
    <w:rsid w:val="00284AEB"/>
    <w:rsid w:val="00284DE6"/>
    <w:rsid w:val="00286563"/>
    <w:rsid w:val="002868BC"/>
    <w:rsid w:val="00287301"/>
    <w:rsid w:val="00287EC4"/>
    <w:rsid w:val="00291374"/>
    <w:rsid w:val="002915BF"/>
    <w:rsid w:val="00291624"/>
    <w:rsid w:val="00292634"/>
    <w:rsid w:val="002936BC"/>
    <w:rsid w:val="00293A21"/>
    <w:rsid w:val="0029415D"/>
    <w:rsid w:val="00294790"/>
    <w:rsid w:val="00295E94"/>
    <w:rsid w:val="00296AEF"/>
    <w:rsid w:val="002A0A8D"/>
    <w:rsid w:val="002A0B42"/>
    <w:rsid w:val="002A12D0"/>
    <w:rsid w:val="002A1C95"/>
    <w:rsid w:val="002A2474"/>
    <w:rsid w:val="002A29CA"/>
    <w:rsid w:val="002A2C73"/>
    <w:rsid w:val="002A451F"/>
    <w:rsid w:val="002A4B0D"/>
    <w:rsid w:val="002A4D31"/>
    <w:rsid w:val="002A4FEA"/>
    <w:rsid w:val="002A50E7"/>
    <w:rsid w:val="002A515A"/>
    <w:rsid w:val="002A589C"/>
    <w:rsid w:val="002A6BA4"/>
    <w:rsid w:val="002A75B3"/>
    <w:rsid w:val="002A79EA"/>
    <w:rsid w:val="002B0612"/>
    <w:rsid w:val="002B177B"/>
    <w:rsid w:val="002B237F"/>
    <w:rsid w:val="002B2720"/>
    <w:rsid w:val="002B56B6"/>
    <w:rsid w:val="002B5F3F"/>
    <w:rsid w:val="002B5FC4"/>
    <w:rsid w:val="002B67F5"/>
    <w:rsid w:val="002B6AC9"/>
    <w:rsid w:val="002B6C80"/>
    <w:rsid w:val="002B6E97"/>
    <w:rsid w:val="002B7169"/>
    <w:rsid w:val="002B7378"/>
    <w:rsid w:val="002B77D2"/>
    <w:rsid w:val="002C0558"/>
    <w:rsid w:val="002C177F"/>
    <w:rsid w:val="002C20D2"/>
    <w:rsid w:val="002C2306"/>
    <w:rsid w:val="002C286D"/>
    <w:rsid w:val="002C2FB7"/>
    <w:rsid w:val="002C3452"/>
    <w:rsid w:val="002C35E6"/>
    <w:rsid w:val="002C3D5C"/>
    <w:rsid w:val="002C4AF7"/>
    <w:rsid w:val="002C5050"/>
    <w:rsid w:val="002C67DA"/>
    <w:rsid w:val="002C6D69"/>
    <w:rsid w:val="002C6D99"/>
    <w:rsid w:val="002C7724"/>
    <w:rsid w:val="002D03A5"/>
    <w:rsid w:val="002D0BE8"/>
    <w:rsid w:val="002D1714"/>
    <w:rsid w:val="002D189C"/>
    <w:rsid w:val="002D22B2"/>
    <w:rsid w:val="002D3EC2"/>
    <w:rsid w:val="002D67B7"/>
    <w:rsid w:val="002D67B9"/>
    <w:rsid w:val="002D6E14"/>
    <w:rsid w:val="002D6FE0"/>
    <w:rsid w:val="002D71E8"/>
    <w:rsid w:val="002E0787"/>
    <w:rsid w:val="002E0C6C"/>
    <w:rsid w:val="002E212A"/>
    <w:rsid w:val="002E278D"/>
    <w:rsid w:val="002E2D8B"/>
    <w:rsid w:val="002E2E08"/>
    <w:rsid w:val="002E3599"/>
    <w:rsid w:val="002E36D4"/>
    <w:rsid w:val="002E3912"/>
    <w:rsid w:val="002E3F86"/>
    <w:rsid w:val="002E4686"/>
    <w:rsid w:val="002E4815"/>
    <w:rsid w:val="002E5447"/>
    <w:rsid w:val="002E5489"/>
    <w:rsid w:val="002E55AC"/>
    <w:rsid w:val="002E6730"/>
    <w:rsid w:val="002E7868"/>
    <w:rsid w:val="002E7B5D"/>
    <w:rsid w:val="002F086B"/>
    <w:rsid w:val="002F1121"/>
    <w:rsid w:val="002F116E"/>
    <w:rsid w:val="002F2926"/>
    <w:rsid w:val="002F32A7"/>
    <w:rsid w:val="002F38A2"/>
    <w:rsid w:val="002F4A6B"/>
    <w:rsid w:val="002F5309"/>
    <w:rsid w:val="002F5A5F"/>
    <w:rsid w:val="002F62DD"/>
    <w:rsid w:val="002F7262"/>
    <w:rsid w:val="002F7D56"/>
    <w:rsid w:val="0030084C"/>
    <w:rsid w:val="00300B9B"/>
    <w:rsid w:val="00300E1B"/>
    <w:rsid w:val="00301ABB"/>
    <w:rsid w:val="003020CC"/>
    <w:rsid w:val="00303307"/>
    <w:rsid w:val="00303387"/>
    <w:rsid w:val="00303821"/>
    <w:rsid w:val="00303BE8"/>
    <w:rsid w:val="00303E90"/>
    <w:rsid w:val="00304206"/>
    <w:rsid w:val="0030441B"/>
    <w:rsid w:val="003058E6"/>
    <w:rsid w:val="00305A7D"/>
    <w:rsid w:val="0031065E"/>
    <w:rsid w:val="00310A3D"/>
    <w:rsid w:val="00310D8A"/>
    <w:rsid w:val="00311BA4"/>
    <w:rsid w:val="0031211C"/>
    <w:rsid w:val="00312581"/>
    <w:rsid w:val="00312F34"/>
    <w:rsid w:val="0031359C"/>
    <w:rsid w:val="00314778"/>
    <w:rsid w:val="00314807"/>
    <w:rsid w:val="00315113"/>
    <w:rsid w:val="0031596C"/>
    <w:rsid w:val="0031666A"/>
    <w:rsid w:val="0031773E"/>
    <w:rsid w:val="00317DAC"/>
    <w:rsid w:val="00317E14"/>
    <w:rsid w:val="00320F60"/>
    <w:rsid w:val="00321410"/>
    <w:rsid w:val="003218FB"/>
    <w:rsid w:val="003225DC"/>
    <w:rsid w:val="0032323A"/>
    <w:rsid w:val="0032390E"/>
    <w:rsid w:val="00323CB0"/>
    <w:rsid w:val="00323F11"/>
    <w:rsid w:val="003247A8"/>
    <w:rsid w:val="00324AE4"/>
    <w:rsid w:val="00324BCB"/>
    <w:rsid w:val="00324C1E"/>
    <w:rsid w:val="00326636"/>
    <w:rsid w:val="00326FA6"/>
    <w:rsid w:val="003306DA"/>
    <w:rsid w:val="003309D5"/>
    <w:rsid w:val="00331159"/>
    <w:rsid w:val="00331595"/>
    <w:rsid w:val="00331999"/>
    <w:rsid w:val="00331BB1"/>
    <w:rsid w:val="003322D0"/>
    <w:rsid w:val="003328CC"/>
    <w:rsid w:val="00333B4A"/>
    <w:rsid w:val="00333B7D"/>
    <w:rsid w:val="00333C2F"/>
    <w:rsid w:val="00333CC1"/>
    <w:rsid w:val="003340FE"/>
    <w:rsid w:val="00334EBB"/>
    <w:rsid w:val="003360B3"/>
    <w:rsid w:val="003361B0"/>
    <w:rsid w:val="00341264"/>
    <w:rsid w:val="003413CF"/>
    <w:rsid w:val="00342E9E"/>
    <w:rsid w:val="00343788"/>
    <w:rsid w:val="00344409"/>
    <w:rsid w:val="003447B5"/>
    <w:rsid w:val="00344B04"/>
    <w:rsid w:val="00344BA6"/>
    <w:rsid w:val="00345450"/>
    <w:rsid w:val="00346F6B"/>
    <w:rsid w:val="00347588"/>
    <w:rsid w:val="00350CB7"/>
    <w:rsid w:val="00351002"/>
    <w:rsid w:val="00352079"/>
    <w:rsid w:val="0035242E"/>
    <w:rsid w:val="0035246A"/>
    <w:rsid w:val="00353D1A"/>
    <w:rsid w:val="00354E70"/>
    <w:rsid w:val="00357A9F"/>
    <w:rsid w:val="00360327"/>
    <w:rsid w:val="00360B06"/>
    <w:rsid w:val="00361345"/>
    <w:rsid w:val="00361D86"/>
    <w:rsid w:val="003623B8"/>
    <w:rsid w:val="0036283D"/>
    <w:rsid w:val="00362A5A"/>
    <w:rsid w:val="00363155"/>
    <w:rsid w:val="003645CD"/>
    <w:rsid w:val="003656EB"/>
    <w:rsid w:val="00366143"/>
    <w:rsid w:val="00366B1A"/>
    <w:rsid w:val="00366FB5"/>
    <w:rsid w:val="00367D3B"/>
    <w:rsid w:val="00367F60"/>
    <w:rsid w:val="003704A3"/>
    <w:rsid w:val="00372A5A"/>
    <w:rsid w:val="00373F9C"/>
    <w:rsid w:val="003754DD"/>
    <w:rsid w:val="003768D4"/>
    <w:rsid w:val="00376D7E"/>
    <w:rsid w:val="0037712A"/>
    <w:rsid w:val="00377D29"/>
    <w:rsid w:val="00380CF7"/>
    <w:rsid w:val="00382196"/>
    <w:rsid w:val="0038229F"/>
    <w:rsid w:val="00382A70"/>
    <w:rsid w:val="00382C5C"/>
    <w:rsid w:val="00382DC6"/>
    <w:rsid w:val="00382FB7"/>
    <w:rsid w:val="00384E56"/>
    <w:rsid w:val="003852B8"/>
    <w:rsid w:val="00385C35"/>
    <w:rsid w:val="00386973"/>
    <w:rsid w:val="00386C07"/>
    <w:rsid w:val="00387CE8"/>
    <w:rsid w:val="00387FB2"/>
    <w:rsid w:val="00390EBF"/>
    <w:rsid w:val="003912DA"/>
    <w:rsid w:val="00391B6B"/>
    <w:rsid w:val="00391EA4"/>
    <w:rsid w:val="003920F0"/>
    <w:rsid w:val="00392893"/>
    <w:rsid w:val="00393B44"/>
    <w:rsid w:val="00393F2B"/>
    <w:rsid w:val="003943FF"/>
    <w:rsid w:val="0039447B"/>
    <w:rsid w:val="00394E7E"/>
    <w:rsid w:val="00396A7F"/>
    <w:rsid w:val="003970AB"/>
    <w:rsid w:val="00397B2C"/>
    <w:rsid w:val="003A06D1"/>
    <w:rsid w:val="003A085B"/>
    <w:rsid w:val="003A106D"/>
    <w:rsid w:val="003A15E1"/>
    <w:rsid w:val="003A2A7B"/>
    <w:rsid w:val="003A305E"/>
    <w:rsid w:val="003A37EE"/>
    <w:rsid w:val="003A401C"/>
    <w:rsid w:val="003A58DA"/>
    <w:rsid w:val="003A5B77"/>
    <w:rsid w:val="003A75FC"/>
    <w:rsid w:val="003A7729"/>
    <w:rsid w:val="003B01B9"/>
    <w:rsid w:val="003B0315"/>
    <w:rsid w:val="003B475E"/>
    <w:rsid w:val="003B4A00"/>
    <w:rsid w:val="003B4EDA"/>
    <w:rsid w:val="003B5116"/>
    <w:rsid w:val="003B5962"/>
    <w:rsid w:val="003B6446"/>
    <w:rsid w:val="003B75A9"/>
    <w:rsid w:val="003B77BF"/>
    <w:rsid w:val="003B7DA6"/>
    <w:rsid w:val="003C00D0"/>
    <w:rsid w:val="003C0E93"/>
    <w:rsid w:val="003C1333"/>
    <w:rsid w:val="003C2C46"/>
    <w:rsid w:val="003C3724"/>
    <w:rsid w:val="003C3C0A"/>
    <w:rsid w:val="003C51C3"/>
    <w:rsid w:val="003C568B"/>
    <w:rsid w:val="003C5B22"/>
    <w:rsid w:val="003C5B62"/>
    <w:rsid w:val="003C5F47"/>
    <w:rsid w:val="003C65ED"/>
    <w:rsid w:val="003C7B24"/>
    <w:rsid w:val="003C7F4D"/>
    <w:rsid w:val="003D055A"/>
    <w:rsid w:val="003D0973"/>
    <w:rsid w:val="003D0CEF"/>
    <w:rsid w:val="003D0E86"/>
    <w:rsid w:val="003D14B4"/>
    <w:rsid w:val="003D1634"/>
    <w:rsid w:val="003D2904"/>
    <w:rsid w:val="003D2C5C"/>
    <w:rsid w:val="003D3A11"/>
    <w:rsid w:val="003D3C62"/>
    <w:rsid w:val="003D425B"/>
    <w:rsid w:val="003D45FF"/>
    <w:rsid w:val="003D5F09"/>
    <w:rsid w:val="003D6298"/>
    <w:rsid w:val="003D68DF"/>
    <w:rsid w:val="003D694A"/>
    <w:rsid w:val="003D72AE"/>
    <w:rsid w:val="003D76B2"/>
    <w:rsid w:val="003D76D6"/>
    <w:rsid w:val="003D7C26"/>
    <w:rsid w:val="003E1013"/>
    <w:rsid w:val="003E1144"/>
    <w:rsid w:val="003E16E9"/>
    <w:rsid w:val="003E1E4D"/>
    <w:rsid w:val="003E2C19"/>
    <w:rsid w:val="003E335B"/>
    <w:rsid w:val="003E383D"/>
    <w:rsid w:val="003E3C0F"/>
    <w:rsid w:val="003E5265"/>
    <w:rsid w:val="003E52AB"/>
    <w:rsid w:val="003E6E54"/>
    <w:rsid w:val="003E7CA0"/>
    <w:rsid w:val="003F072C"/>
    <w:rsid w:val="003F1C3C"/>
    <w:rsid w:val="003F1E65"/>
    <w:rsid w:val="003F24E1"/>
    <w:rsid w:val="003F2BDB"/>
    <w:rsid w:val="003F3626"/>
    <w:rsid w:val="003F398F"/>
    <w:rsid w:val="003F43FF"/>
    <w:rsid w:val="003F4FED"/>
    <w:rsid w:val="003F51B3"/>
    <w:rsid w:val="003F5234"/>
    <w:rsid w:val="003F5748"/>
    <w:rsid w:val="003F5A0C"/>
    <w:rsid w:val="003F60AB"/>
    <w:rsid w:val="003F62EA"/>
    <w:rsid w:val="003F686D"/>
    <w:rsid w:val="003F6B70"/>
    <w:rsid w:val="003F796E"/>
    <w:rsid w:val="003F7FF8"/>
    <w:rsid w:val="00400A1F"/>
    <w:rsid w:val="00401230"/>
    <w:rsid w:val="0040140B"/>
    <w:rsid w:val="004028CD"/>
    <w:rsid w:val="00402BFB"/>
    <w:rsid w:val="00402D90"/>
    <w:rsid w:val="00404257"/>
    <w:rsid w:val="00404BD6"/>
    <w:rsid w:val="00404D1B"/>
    <w:rsid w:val="0040517D"/>
    <w:rsid w:val="00406396"/>
    <w:rsid w:val="004074DA"/>
    <w:rsid w:val="00407C02"/>
    <w:rsid w:val="00410162"/>
    <w:rsid w:val="00412D85"/>
    <w:rsid w:val="004133A6"/>
    <w:rsid w:val="00413929"/>
    <w:rsid w:val="00413E52"/>
    <w:rsid w:val="00414574"/>
    <w:rsid w:val="00414AF2"/>
    <w:rsid w:val="004157F8"/>
    <w:rsid w:val="00415982"/>
    <w:rsid w:val="00415A26"/>
    <w:rsid w:val="00415E2E"/>
    <w:rsid w:val="00417CB6"/>
    <w:rsid w:val="00420FA6"/>
    <w:rsid w:val="00422373"/>
    <w:rsid w:val="00423222"/>
    <w:rsid w:val="00423890"/>
    <w:rsid w:val="004240D3"/>
    <w:rsid w:val="00424A35"/>
    <w:rsid w:val="00424B55"/>
    <w:rsid w:val="00424B8F"/>
    <w:rsid w:val="00424FF9"/>
    <w:rsid w:val="00431204"/>
    <w:rsid w:val="00431475"/>
    <w:rsid w:val="0043217D"/>
    <w:rsid w:val="00432862"/>
    <w:rsid w:val="00433DB3"/>
    <w:rsid w:val="00433FDB"/>
    <w:rsid w:val="00434260"/>
    <w:rsid w:val="00434688"/>
    <w:rsid w:val="0043477F"/>
    <w:rsid w:val="00434C58"/>
    <w:rsid w:val="00435435"/>
    <w:rsid w:val="004360E2"/>
    <w:rsid w:val="00436AC5"/>
    <w:rsid w:val="00437AF0"/>
    <w:rsid w:val="00437B42"/>
    <w:rsid w:val="0044043E"/>
    <w:rsid w:val="00440A3B"/>
    <w:rsid w:val="00441076"/>
    <w:rsid w:val="004410D2"/>
    <w:rsid w:val="00441297"/>
    <w:rsid w:val="0044219C"/>
    <w:rsid w:val="004435C5"/>
    <w:rsid w:val="00443BC1"/>
    <w:rsid w:val="00443E06"/>
    <w:rsid w:val="004445BD"/>
    <w:rsid w:val="00444843"/>
    <w:rsid w:val="00445CD9"/>
    <w:rsid w:val="00447E01"/>
    <w:rsid w:val="00450271"/>
    <w:rsid w:val="00450901"/>
    <w:rsid w:val="00450D40"/>
    <w:rsid w:val="00451167"/>
    <w:rsid w:val="004511AA"/>
    <w:rsid w:val="00451489"/>
    <w:rsid w:val="0045190D"/>
    <w:rsid w:val="00451A94"/>
    <w:rsid w:val="00452390"/>
    <w:rsid w:val="00452490"/>
    <w:rsid w:val="00452836"/>
    <w:rsid w:val="004544FE"/>
    <w:rsid w:val="00454AFF"/>
    <w:rsid w:val="00454B39"/>
    <w:rsid w:val="00454C02"/>
    <w:rsid w:val="00455098"/>
    <w:rsid w:val="0045580A"/>
    <w:rsid w:val="00456691"/>
    <w:rsid w:val="00456728"/>
    <w:rsid w:val="00456FA5"/>
    <w:rsid w:val="00457249"/>
    <w:rsid w:val="00457A09"/>
    <w:rsid w:val="00457E23"/>
    <w:rsid w:val="00461890"/>
    <w:rsid w:val="00461974"/>
    <w:rsid w:val="00461A85"/>
    <w:rsid w:val="00461DCF"/>
    <w:rsid w:val="00462475"/>
    <w:rsid w:val="0046262A"/>
    <w:rsid w:val="004634ED"/>
    <w:rsid w:val="004638E4"/>
    <w:rsid w:val="00463ABB"/>
    <w:rsid w:val="00464297"/>
    <w:rsid w:val="0046580E"/>
    <w:rsid w:val="00465864"/>
    <w:rsid w:val="00467C84"/>
    <w:rsid w:val="00467F6E"/>
    <w:rsid w:val="00470760"/>
    <w:rsid w:val="00470D4B"/>
    <w:rsid w:val="00471618"/>
    <w:rsid w:val="0047204F"/>
    <w:rsid w:val="00472173"/>
    <w:rsid w:val="004739DA"/>
    <w:rsid w:val="00473AE7"/>
    <w:rsid w:val="00473C31"/>
    <w:rsid w:val="00474D6F"/>
    <w:rsid w:val="00475BAF"/>
    <w:rsid w:val="004768DE"/>
    <w:rsid w:val="00477947"/>
    <w:rsid w:val="00477F2A"/>
    <w:rsid w:val="00480FE3"/>
    <w:rsid w:val="00482022"/>
    <w:rsid w:val="004821A7"/>
    <w:rsid w:val="00483BA4"/>
    <w:rsid w:val="00485509"/>
    <w:rsid w:val="00485C6D"/>
    <w:rsid w:val="004866DF"/>
    <w:rsid w:val="00486AEF"/>
    <w:rsid w:val="00486FA9"/>
    <w:rsid w:val="004877FE"/>
    <w:rsid w:val="00490344"/>
    <w:rsid w:val="004911E2"/>
    <w:rsid w:val="00491729"/>
    <w:rsid w:val="00491BCE"/>
    <w:rsid w:val="00491C7F"/>
    <w:rsid w:val="00491D3E"/>
    <w:rsid w:val="00491EBF"/>
    <w:rsid w:val="0049230F"/>
    <w:rsid w:val="00492E04"/>
    <w:rsid w:val="0049332F"/>
    <w:rsid w:val="00493A5D"/>
    <w:rsid w:val="00493A6A"/>
    <w:rsid w:val="00493D19"/>
    <w:rsid w:val="00493EC2"/>
    <w:rsid w:val="004945FB"/>
    <w:rsid w:val="00495326"/>
    <w:rsid w:val="00495702"/>
    <w:rsid w:val="004958FA"/>
    <w:rsid w:val="00495E35"/>
    <w:rsid w:val="004961D6"/>
    <w:rsid w:val="00496314"/>
    <w:rsid w:val="0049691D"/>
    <w:rsid w:val="00496BCA"/>
    <w:rsid w:val="00496F9B"/>
    <w:rsid w:val="0049721D"/>
    <w:rsid w:val="004976BD"/>
    <w:rsid w:val="004A0A94"/>
    <w:rsid w:val="004A16AC"/>
    <w:rsid w:val="004A1ACF"/>
    <w:rsid w:val="004A1B4C"/>
    <w:rsid w:val="004A200D"/>
    <w:rsid w:val="004A28FD"/>
    <w:rsid w:val="004A2922"/>
    <w:rsid w:val="004A3153"/>
    <w:rsid w:val="004A36EE"/>
    <w:rsid w:val="004A3986"/>
    <w:rsid w:val="004A3E76"/>
    <w:rsid w:val="004A557C"/>
    <w:rsid w:val="004A6215"/>
    <w:rsid w:val="004A624A"/>
    <w:rsid w:val="004B0383"/>
    <w:rsid w:val="004B1A91"/>
    <w:rsid w:val="004B2467"/>
    <w:rsid w:val="004B2589"/>
    <w:rsid w:val="004B2F77"/>
    <w:rsid w:val="004B417A"/>
    <w:rsid w:val="004B496D"/>
    <w:rsid w:val="004B49F7"/>
    <w:rsid w:val="004B57AD"/>
    <w:rsid w:val="004B5A80"/>
    <w:rsid w:val="004B7738"/>
    <w:rsid w:val="004C0CE4"/>
    <w:rsid w:val="004C10E2"/>
    <w:rsid w:val="004C3200"/>
    <w:rsid w:val="004C3A44"/>
    <w:rsid w:val="004C3B0C"/>
    <w:rsid w:val="004C405A"/>
    <w:rsid w:val="004C5BC1"/>
    <w:rsid w:val="004C63A1"/>
    <w:rsid w:val="004D0A11"/>
    <w:rsid w:val="004D2FEF"/>
    <w:rsid w:val="004D35D2"/>
    <w:rsid w:val="004D4DAE"/>
    <w:rsid w:val="004D660D"/>
    <w:rsid w:val="004D689F"/>
    <w:rsid w:val="004D6E6E"/>
    <w:rsid w:val="004D7022"/>
    <w:rsid w:val="004D78AC"/>
    <w:rsid w:val="004E06DF"/>
    <w:rsid w:val="004E08E2"/>
    <w:rsid w:val="004E09C9"/>
    <w:rsid w:val="004E0A01"/>
    <w:rsid w:val="004E0DE9"/>
    <w:rsid w:val="004E1F18"/>
    <w:rsid w:val="004E20E6"/>
    <w:rsid w:val="004E2144"/>
    <w:rsid w:val="004E2326"/>
    <w:rsid w:val="004E24DA"/>
    <w:rsid w:val="004E2D47"/>
    <w:rsid w:val="004E2EA5"/>
    <w:rsid w:val="004E2ED5"/>
    <w:rsid w:val="004E3297"/>
    <w:rsid w:val="004E3B39"/>
    <w:rsid w:val="004E3FD7"/>
    <w:rsid w:val="004E430C"/>
    <w:rsid w:val="004E479F"/>
    <w:rsid w:val="004E4867"/>
    <w:rsid w:val="004E516D"/>
    <w:rsid w:val="004E5E63"/>
    <w:rsid w:val="004E65B6"/>
    <w:rsid w:val="004E6F7C"/>
    <w:rsid w:val="004E775C"/>
    <w:rsid w:val="004F001D"/>
    <w:rsid w:val="004F0A86"/>
    <w:rsid w:val="004F0B13"/>
    <w:rsid w:val="004F18FA"/>
    <w:rsid w:val="004F225F"/>
    <w:rsid w:val="004F23F9"/>
    <w:rsid w:val="004F27C5"/>
    <w:rsid w:val="004F2FCF"/>
    <w:rsid w:val="004F3248"/>
    <w:rsid w:val="004F400D"/>
    <w:rsid w:val="004F45C9"/>
    <w:rsid w:val="004F4C59"/>
    <w:rsid w:val="004F5ABF"/>
    <w:rsid w:val="004F7A3F"/>
    <w:rsid w:val="00502E87"/>
    <w:rsid w:val="00503738"/>
    <w:rsid w:val="005043D9"/>
    <w:rsid w:val="0050456A"/>
    <w:rsid w:val="00504B7B"/>
    <w:rsid w:val="005051E1"/>
    <w:rsid w:val="005059AE"/>
    <w:rsid w:val="00505F3C"/>
    <w:rsid w:val="005061BB"/>
    <w:rsid w:val="00507D21"/>
    <w:rsid w:val="00510F3C"/>
    <w:rsid w:val="00511330"/>
    <w:rsid w:val="0051252B"/>
    <w:rsid w:val="00512D34"/>
    <w:rsid w:val="00512E3C"/>
    <w:rsid w:val="0051338B"/>
    <w:rsid w:val="00513CBA"/>
    <w:rsid w:val="00513FB5"/>
    <w:rsid w:val="00515934"/>
    <w:rsid w:val="00515CB6"/>
    <w:rsid w:val="00516444"/>
    <w:rsid w:val="005168C6"/>
    <w:rsid w:val="00516F81"/>
    <w:rsid w:val="00520363"/>
    <w:rsid w:val="00521296"/>
    <w:rsid w:val="00521C52"/>
    <w:rsid w:val="005229E6"/>
    <w:rsid w:val="00525268"/>
    <w:rsid w:val="00525CDC"/>
    <w:rsid w:val="00527306"/>
    <w:rsid w:val="005273A9"/>
    <w:rsid w:val="005274AA"/>
    <w:rsid w:val="00527EE4"/>
    <w:rsid w:val="00530464"/>
    <w:rsid w:val="00530CE5"/>
    <w:rsid w:val="0053148F"/>
    <w:rsid w:val="00532470"/>
    <w:rsid w:val="005324CA"/>
    <w:rsid w:val="00534182"/>
    <w:rsid w:val="00535923"/>
    <w:rsid w:val="00536334"/>
    <w:rsid w:val="00536343"/>
    <w:rsid w:val="0053756A"/>
    <w:rsid w:val="00537D4C"/>
    <w:rsid w:val="00540016"/>
    <w:rsid w:val="00541D20"/>
    <w:rsid w:val="005441C2"/>
    <w:rsid w:val="00544665"/>
    <w:rsid w:val="00544E98"/>
    <w:rsid w:val="005467D9"/>
    <w:rsid w:val="0054698F"/>
    <w:rsid w:val="00546B7F"/>
    <w:rsid w:val="005507E1"/>
    <w:rsid w:val="00551CBC"/>
    <w:rsid w:val="00552D4F"/>
    <w:rsid w:val="00553AFB"/>
    <w:rsid w:val="00554138"/>
    <w:rsid w:val="005547EB"/>
    <w:rsid w:val="00556448"/>
    <w:rsid w:val="005566E5"/>
    <w:rsid w:val="00556DCE"/>
    <w:rsid w:val="005574D9"/>
    <w:rsid w:val="005578DD"/>
    <w:rsid w:val="00560401"/>
    <w:rsid w:val="00561965"/>
    <w:rsid w:val="00562162"/>
    <w:rsid w:val="00562418"/>
    <w:rsid w:val="00562AB5"/>
    <w:rsid w:val="00563408"/>
    <w:rsid w:val="00564820"/>
    <w:rsid w:val="00564A8F"/>
    <w:rsid w:val="0056619E"/>
    <w:rsid w:val="00566A2C"/>
    <w:rsid w:val="00566F4F"/>
    <w:rsid w:val="00567B12"/>
    <w:rsid w:val="00570AD3"/>
    <w:rsid w:val="00572B6F"/>
    <w:rsid w:val="00573B99"/>
    <w:rsid w:val="00574EFC"/>
    <w:rsid w:val="0057638F"/>
    <w:rsid w:val="00576748"/>
    <w:rsid w:val="0058003E"/>
    <w:rsid w:val="00580772"/>
    <w:rsid w:val="00580CCC"/>
    <w:rsid w:val="00580D6E"/>
    <w:rsid w:val="00580FA2"/>
    <w:rsid w:val="00581017"/>
    <w:rsid w:val="005810B6"/>
    <w:rsid w:val="005810E0"/>
    <w:rsid w:val="005818C8"/>
    <w:rsid w:val="00581F5B"/>
    <w:rsid w:val="0058219E"/>
    <w:rsid w:val="0058282B"/>
    <w:rsid w:val="00582E66"/>
    <w:rsid w:val="00583C8D"/>
    <w:rsid w:val="00585470"/>
    <w:rsid w:val="00585A53"/>
    <w:rsid w:val="00585BC1"/>
    <w:rsid w:val="005861EA"/>
    <w:rsid w:val="00586E35"/>
    <w:rsid w:val="00587386"/>
    <w:rsid w:val="00587819"/>
    <w:rsid w:val="00587D3D"/>
    <w:rsid w:val="00587F8A"/>
    <w:rsid w:val="00590C46"/>
    <w:rsid w:val="00590F5C"/>
    <w:rsid w:val="00591252"/>
    <w:rsid w:val="0059135B"/>
    <w:rsid w:val="00591D09"/>
    <w:rsid w:val="00592058"/>
    <w:rsid w:val="0059277D"/>
    <w:rsid w:val="00592B7B"/>
    <w:rsid w:val="00592D14"/>
    <w:rsid w:val="005944A1"/>
    <w:rsid w:val="00594515"/>
    <w:rsid w:val="005945F7"/>
    <w:rsid w:val="005962B0"/>
    <w:rsid w:val="00596416"/>
    <w:rsid w:val="00596442"/>
    <w:rsid w:val="00596956"/>
    <w:rsid w:val="00596CD2"/>
    <w:rsid w:val="005975A3"/>
    <w:rsid w:val="00597F06"/>
    <w:rsid w:val="005A0784"/>
    <w:rsid w:val="005A18BC"/>
    <w:rsid w:val="005A23F1"/>
    <w:rsid w:val="005A3BF0"/>
    <w:rsid w:val="005A3F78"/>
    <w:rsid w:val="005A61A9"/>
    <w:rsid w:val="005A7CC0"/>
    <w:rsid w:val="005A7FDD"/>
    <w:rsid w:val="005B014B"/>
    <w:rsid w:val="005B02E6"/>
    <w:rsid w:val="005B03CF"/>
    <w:rsid w:val="005B10F5"/>
    <w:rsid w:val="005B1BAE"/>
    <w:rsid w:val="005B1C26"/>
    <w:rsid w:val="005B2F5F"/>
    <w:rsid w:val="005B34C5"/>
    <w:rsid w:val="005B3DEA"/>
    <w:rsid w:val="005B4405"/>
    <w:rsid w:val="005B4C54"/>
    <w:rsid w:val="005B4EBF"/>
    <w:rsid w:val="005B5329"/>
    <w:rsid w:val="005B6B31"/>
    <w:rsid w:val="005B7B2C"/>
    <w:rsid w:val="005C0076"/>
    <w:rsid w:val="005C2884"/>
    <w:rsid w:val="005C3118"/>
    <w:rsid w:val="005C3C4A"/>
    <w:rsid w:val="005C4137"/>
    <w:rsid w:val="005C535A"/>
    <w:rsid w:val="005C5953"/>
    <w:rsid w:val="005C5A5E"/>
    <w:rsid w:val="005C62E2"/>
    <w:rsid w:val="005C633F"/>
    <w:rsid w:val="005C6627"/>
    <w:rsid w:val="005C6A1E"/>
    <w:rsid w:val="005C6CB8"/>
    <w:rsid w:val="005C7F5B"/>
    <w:rsid w:val="005D02C4"/>
    <w:rsid w:val="005D0A07"/>
    <w:rsid w:val="005D2262"/>
    <w:rsid w:val="005D4CBA"/>
    <w:rsid w:val="005D65F7"/>
    <w:rsid w:val="005D6868"/>
    <w:rsid w:val="005D6B53"/>
    <w:rsid w:val="005D6CF0"/>
    <w:rsid w:val="005D7B25"/>
    <w:rsid w:val="005E00BB"/>
    <w:rsid w:val="005E0211"/>
    <w:rsid w:val="005E03A0"/>
    <w:rsid w:val="005E064D"/>
    <w:rsid w:val="005E06FA"/>
    <w:rsid w:val="005E1DF9"/>
    <w:rsid w:val="005E1E08"/>
    <w:rsid w:val="005E207D"/>
    <w:rsid w:val="005E2B1B"/>
    <w:rsid w:val="005E2F09"/>
    <w:rsid w:val="005E2F49"/>
    <w:rsid w:val="005E3311"/>
    <w:rsid w:val="005E573A"/>
    <w:rsid w:val="005E67E6"/>
    <w:rsid w:val="005E6816"/>
    <w:rsid w:val="005F19EA"/>
    <w:rsid w:val="005F1A69"/>
    <w:rsid w:val="005F1B5B"/>
    <w:rsid w:val="005F1B76"/>
    <w:rsid w:val="005F226E"/>
    <w:rsid w:val="005F445C"/>
    <w:rsid w:val="005F4923"/>
    <w:rsid w:val="005F496E"/>
    <w:rsid w:val="005F4CDD"/>
    <w:rsid w:val="005F7CF1"/>
    <w:rsid w:val="006000FB"/>
    <w:rsid w:val="0060027D"/>
    <w:rsid w:val="00601563"/>
    <w:rsid w:val="00601E82"/>
    <w:rsid w:val="00602117"/>
    <w:rsid w:val="00603172"/>
    <w:rsid w:val="006037A4"/>
    <w:rsid w:val="00603F57"/>
    <w:rsid w:val="0060465E"/>
    <w:rsid w:val="00604A7A"/>
    <w:rsid w:val="00605096"/>
    <w:rsid w:val="00605999"/>
    <w:rsid w:val="00606086"/>
    <w:rsid w:val="006063E6"/>
    <w:rsid w:val="006065DA"/>
    <w:rsid w:val="00606839"/>
    <w:rsid w:val="00607F8E"/>
    <w:rsid w:val="00610E37"/>
    <w:rsid w:val="00611113"/>
    <w:rsid w:val="006112D2"/>
    <w:rsid w:val="006112DD"/>
    <w:rsid w:val="00611A74"/>
    <w:rsid w:val="00611EA6"/>
    <w:rsid w:val="00612C74"/>
    <w:rsid w:val="00614281"/>
    <w:rsid w:val="0061452C"/>
    <w:rsid w:val="00614590"/>
    <w:rsid w:val="006158DC"/>
    <w:rsid w:val="0061669C"/>
    <w:rsid w:val="00617951"/>
    <w:rsid w:val="00620307"/>
    <w:rsid w:val="00620C0A"/>
    <w:rsid w:val="00620D7D"/>
    <w:rsid w:val="0062133F"/>
    <w:rsid w:val="0062153D"/>
    <w:rsid w:val="00621D86"/>
    <w:rsid w:val="00621E20"/>
    <w:rsid w:val="006222C5"/>
    <w:rsid w:val="006229EE"/>
    <w:rsid w:val="00622C6F"/>
    <w:rsid w:val="00622FD2"/>
    <w:rsid w:val="006238B4"/>
    <w:rsid w:val="0062443D"/>
    <w:rsid w:val="006244E7"/>
    <w:rsid w:val="00625543"/>
    <w:rsid w:val="00625945"/>
    <w:rsid w:val="006259F6"/>
    <w:rsid w:val="006272D1"/>
    <w:rsid w:val="00630456"/>
    <w:rsid w:val="00631B52"/>
    <w:rsid w:val="00631FBC"/>
    <w:rsid w:val="00632EEA"/>
    <w:rsid w:val="00634B6B"/>
    <w:rsid w:val="00634C9F"/>
    <w:rsid w:val="00635CE6"/>
    <w:rsid w:val="00635D46"/>
    <w:rsid w:val="00636219"/>
    <w:rsid w:val="00636A66"/>
    <w:rsid w:val="00636C7A"/>
    <w:rsid w:val="00636CDE"/>
    <w:rsid w:val="00637087"/>
    <w:rsid w:val="00637ED4"/>
    <w:rsid w:val="00640268"/>
    <w:rsid w:val="00641F03"/>
    <w:rsid w:val="00643365"/>
    <w:rsid w:val="006440D2"/>
    <w:rsid w:val="00644CE7"/>
    <w:rsid w:val="00645007"/>
    <w:rsid w:val="006461BE"/>
    <w:rsid w:val="006461DE"/>
    <w:rsid w:val="0065047D"/>
    <w:rsid w:val="006508A4"/>
    <w:rsid w:val="006509CB"/>
    <w:rsid w:val="006516F1"/>
    <w:rsid w:val="006518B7"/>
    <w:rsid w:val="00651D9B"/>
    <w:rsid w:val="006526BA"/>
    <w:rsid w:val="00652B14"/>
    <w:rsid w:val="006534A5"/>
    <w:rsid w:val="00653F92"/>
    <w:rsid w:val="0065486D"/>
    <w:rsid w:val="00654F74"/>
    <w:rsid w:val="00657126"/>
    <w:rsid w:val="00660243"/>
    <w:rsid w:val="0066041B"/>
    <w:rsid w:val="00660FFE"/>
    <w:rsid w:val="00661CC3"/>
    <w:rsid w:val="00661CDB"/>
    <w:rsid w:val="00661F3C"/>
    <w:rsid w:val="006623A1"/>
    <w:rsid w:val="006629A0"/>
    <w:rsid w:val="00662A32"/>
    <w:rsid w:val="00662EE9"/>
    <w:rsid w:val="00663AD8"/>
    <w:rsid w:val="00664585"/>
    <w:rsid w:val="00664689"/>
    <w:rsid w:val="00666C23"/>
    <w:rsid w:val="00667007"/>
    <w:rsid w:val="0066736D"/>
    <w:rsid w:val="00667642"/>
    <w:rsid w:val="00667C97"/>
    <w:rsid w:val="00670E91"/>
    <w:rsid w:val="006710A9"/>
    <w:rsid w:val="00671FFD"/>
    <w:rsid w:val="006723AD"/>
    <w:rsid w:val="00672B3F"/>
    <w:rsid w:val="00673659"/>
    <w:rsid w:val="00673D64"/>
    <w:rsid w:val="00674585"/>
    <w:rsid w:val="00674AD7"/>
    <w:rsid w:val="00675ED7"/>
    <w:rsid w:val="0067666A"/>
    <w:rsid w:val="00677395"/>
    <w:rsid w:val="006776CB"/>
    <w:rsid w:val="00680067"/>
    <w:rsid w:val="00680CCF"/>
    <w:rsid w:val="0068122D"/>
    <w:rsid w:val="006830AF"/>
    <w:rsid w:val="0068362A"/>
    <w:rsid w:val="0068387A"/>
    <w:rsid w:val="00683962"/>
    <w:rsid w:val="006839C4"/>
    <w:rsid w:val="00684FFF"/>
    <w:rsid w:val="0068520F"/>
    <w:rsid w:val="006864D2"/>
    <w:rsid w:val="00687057"/>
    <w:rsid w:val="006871A9"/>
    <w:rsid w:val="0068739F"/>
    <w:rsid w:val="0068758A"/>
    <w:rsid w:val="00687A6D"/>
    <w:rsid w:val="00690177"/>
    <w:rsid w:val="00690CEC"/>
    <w:rsid w:val="0069145B"/>
    <w:rsid w:val="00691A66"/>
    <w:rsid w:val="00691C4F"/>
    <w:rsid w:val="00691FF9"/>
    <w:rsid w:val="00692B44"/>
    <w:rsid w:val="00692CC0"/>
    <w:rsid w:val="00692CC2"/>
    <w:rsid w:val="00692E33"/>
    <w:rsid w:val="00693163"/>
    <w:rsid w:val="00693FB1"/>
    <w:rsid w:val="0069424E"/>
    <w:rsid w:val="00694962"/>
    <w:rsid w:val="006966AB"/>
    <w:rsid w:val="006966BF"/>
    <w:rsid w:val="006971C9"/>
    <w:rsid w:val="00697CB9"/>
    <w:rsid w:val="00697F4A"/>
    <w:rsid w:val="006A0540"/>
    <w:rsid w:val="006A1A07"/>
    <w:rsid w:val="006A1D13"/>
    <w:rsid w:val="006A1EA3"/>
    <w:rsid w:val="006A24FD"/>
    <w:rsid w:val="006A4149"/>
    <w:rsid w:val="006A54B9"/>
    <w:rsid w:val="006A594E"/>
    <w:rsid w:val="006A6332"/>
    <w:rsid w:val="006A6497"/>
    <w:rsid w:val="006A6C4C"/>
    <w:rsid w:val="006A716A"/>
    <w:rsid w:val="006A72B8"/>
    <w:rsid w:val="006A73CF"/>
    <w:rsid w:val="006A7B8C"/>
    <w:rsid w:val="006A7EA7"/>
    <w:rsid w:val="006B131E"/>
    <w:rsid w:val="006B38E5"/>
    <w:rsid w:val="006B4129"/>
    <w:rsid w:val="006B49C1"/>
    <w:rsid w:val="006B5094"/>
    <w:rsid w:val="006B54F6"/>
    <w:rsid w:val="006B56C9"/>
    <w:rsid w:val="006B66FC"/>
    <w:rsid w:val="006B6821"/>
    <w:rsid w:val="006B7638"/>
    <w:rsid w:val="006C16AE"/>
    <w:rsid w:val="006C2005"/>
    <w:rsid w:val="006C2865"/>
    <w:rsid w:val="006C2EDF"/>
    <w:rsid w:val="006C2FE5"/>
    <w:rsid w:val="006C3454"/>
    <w:rsid w:val="006C37CA"/>
    <w:rsid w:val="006C4CF4"/>
    <w:rsid w:val="006C5F25"/>
    <w:rsid w:val="006C6208"/>
    <w:rsid w:val="006C6E14"/>
    <w:rsid w:val="006C6F68"/>
    <w:rsid w:val="006D018F"/>
    <w:rsid w:val="006D03AE"/>
    <w:rsid w:val="006D06CE"/>
    <w:rsid w:val="006D0D1F"/>
    <w:rsid w:val="006D0E8C"/>
    <w:rsid w:val="006D1111"/>
    <w:rsid w:val="006D1118"/>
    <w:rsid w:val="006D1C5E"/>
    <w:rsid w:val="006D233D"/>
    <w:rsid w:val="006D2904"/>
    <w:rsid w:val="006D3379"/>
    <w:rsid w:val="006D3E8D"/>
    <w:rsid w:val="006D3FFA"/>
    <w:rsid w:val="006D4136"/>
    <w:rsid w:val="006D706D"/>
    <w:rsid w:val="006D7459"/>
    <w:rsid w:val="006E150C"/>
    <w:rsid w:val="006E2AC0"/>
    <w:rsid w:val="006E3410"/>
    <w:rsid w:val="006E34B1"/>
    <w:rsid w:val="006E51F3"/>
    <w:rsid w:val="006E5635"/>
    <w:rsid w:val="006E5952"/>
    <w:rsid w:val="006E611F"/>
    <w:rsid w:val="006E6B5D"/>
    <w:rsid w:val="006E71DA"/>
    <w:rsid w:val="006E78D7"/>
    <w:rsid w:val="006E7BDD"/>
    <w:rsid w:val="006F031D"/>
    <w:rsid w:val="006F09D5"/>
    <w:rsid w:val="006F13F2"/>
    <w:rsid w:val="006F1EB0"/>
    <w:rsid w:val="006F268A"/>
    <w:rsid w:val="006F2AFA"/>
    <w:rsid w:val="006F2C4D"/>
    <w:rsid w:val="006F2C5C"/>
    <w:rsid w:val="006F3530"/>
    <w:rsid w:val="006F35FD"/>
    <w:rsid w:val="006F3690"/>
    <w:rsid w:val="006F4C07"/>
    <w:rsid w:val="006F6A33"/>
    <w:rsid w:val="006F74D2"/>
    <w:rsid w:val="006F7AC1"/>
    <w:rsid w:val="006F7B50"/>
    <w:rsid w:val="00700216"/>
    <w:rsid w:val="00700CE2"/>
    <w:rsid w:val="00701199"/>
    <w:rsid w:val="00701836"/>
    <w:rsid w:val="00702822"/>
    <w:rsid w:val="0070335F"/>
    <w:rsid w:val="007035F5"/>
    <w:rsid w:val="0070404F"/>
    <w:rsid w:val="00704ED8"/>
    <w:rsid w:val="00705046"/>
    <w:rsid w:val="00705948"/>
    <w:rsid w:val="007059DC"/>
    <w:rsid w:val="007067FE"/>
    <w:rsid w:val="00706EF3"/>
    <w:rsid w:val="007073CA"/>
    <w:rsid w:val="00710C40"/>
    <w:rsid w:val="00711235"/>
    <w:rsid w:val="0071133F"/>
    <w:rsid w:val="00711A62"/>
    <w:rsid w:val="00711CF0"/>
    <w:rsid w:val="00712F8C"/>
    <w:rsid w:val="00712FB9"/>
    <w:rsid w:val="00713216"/>
    <w:rsid w:val="007134A7"/>
    <w:rsid w:val="00713F02"/>
    <w:rsid w:val="00714741"/>
    <w:rsid w:val="00714B4A"/>
    <w:rsid w:val="0071511A"/>
    <w:rsid w:val="00715DBA"/>
    <w:rsid w:val="00715E27"/>
    <w:rsid w:val="00716663"/>
    <w:rsid w:val="00717758"/>
    <w:rsid w:val="00720B7F"/>
    <w:rsid w:val="007234B9"/>
    <w:rsid w:val="00723D8D"/>
    <w:rsid w:val="00724E6D"/>
    <w:rsid w:val="0072503F"/>
    <w:rsid w:val="007254BD"/>
    <w:rsid w:val="00727937"/>
    <w:rsid w:val="0073075C"/>
    <w:rsid w:val="00730B97"/>
    <w:rsid w:val="007319BC"/>
    <w:rsid w:val="007321B2"/>
    <w:rsid w:val="00733097"/>
    <w:rsid w:val="00733989"/>
    <w:rsid w:val="00735561"/>
    <w:rsid w:val="00735BC8"/>
    <w:rsid w:val="007368C8"/>
    <w:rsid w:val="00736F69"/>
    <w:rsid w:val="0073745A"/>
    <w:rsid w:val="00737B33"/>
    <w:rsid w:val="00737B34"/>
    <w:rsid w:val="00740BB3"/>
    <w:rsid w:val="00740F63"/>
    <w:rsid w:val="00741163"/>
    <w:rsid w:val="0074118F"/>
    <w:rsid w:val="0074136E"/>
    <w:rsid w:val="00741957"/>
    <w:rsid w:val="00741CD0"/>
    <w:rsid w:val="0074268A"/>
    <w:rsid w:val="007427CE"/>
    <w:rsid w:val="007438B8"/>
    <w:rsid w:val="00744A21"/>
    <w:rsid w:val="00745DF3"/>
    <w:rsid w:val="0074693B"/>
    <w:rsid w:val="0074779D"/>
    <w:rsid w:val="00750632"/>
    <w:rsid w:val="007508CF"/>
    <w:rsid w:val="0075194F"/>
    <w:rsid w:val="00751B3C"/>
    <w:rsid w:val="00752D3A"/>
    <w:rsid w:val="007552D9"/>
    <w:rsid w:val="007554C7"/>
    <w:rsid w:val="0075564F"/>
    <w:rsid w:val="00755950"/>
    <w:rsid w:val="00760182"/>
    <w:rsid w:val="007606F4"/>
    <w:rsid w:val="0076149C"/>
    <w:rsid w:val="00761AB7"/>
    <w:rsid w:val="007630A5"/>
    <w:rsid w:val="007633E1"/>
    <w:rsid w:val="00763821"/>
    <w:rsid w:val="0076391F"/>
    <w:rsid w:val="00763D71"/>
    <w:rsid w:val="007644B5"/>
    <w:rsid w:val="0076463F"/>
    <w:rsid w:val="00764DCD"/>
    <w:rsid w:val="007656A3"/>
    <w:rsid w:val="00765F4F"/>
    <w:rsid w:val="007669B3"/>
    <w:rsid w:val="00770CF3"/>
    <w:rsid w:val="00770E2F"/>
    <w:rsid w:val="00771795"/>
    <w:rsid w:val="0077180A"/>
    <w:rsid w:val="00771EFC"/>
    <w:rsid w:val="00771FB7"/>
    <w:rsid w:val="007720BA"/>
    <w:rsid w:val="00772623"/>
    <w:rsid w:val="00773C32"/>
    <w:rsid w:val="00773F70"/>
    <w:rsid w:val="0077553F"/>
    <w:rsid w:val="0077657E"/>
    <w:rsid w:val="00776B88"/>
    <w:rsid w:val="007775C8"/>
    <w:rsid w:val="00777AA4"/>
    <w:rsid w:val="007803DD"/>
    <w:rsid w:val="007808B2"/>
    <w:rsid w:val="00781388"/>
    <w:rsid w:val="00782DCE"/>
    <w:rsid w:val="00782F0C"/>
    <w:rsid w:val="00783353"/>
    <w:rsid w:val="00783407"/>
    <w:rsid w:val="007839E0"/>
    <w:rsid w:val="00783C95"/>
    <w:rsid w:val="00783E46"/>
    <w:rsid w:val="00786B53"/>
    <w:rsid w:val="00787B5C"/>
    <w:rsid w:val="00790D57"/>
    <w:rsid w:val="007913E5"/>
    <w:rsid w:val="0079162C"/>
    <w:rsid w:val="0079175A"/>
    <w:rsid w:val="0079191A"/>
    <w:rsid w:val="00792D36"/>
    <w:rsid w:val="00795217"/>
    <w:rsid w:val="0079533E"/>
    <w:rsid w:val="0079799B"/>
    <w:rsid w:val="00797E7D"/>
    <w:rsid w:val="007A1049"/>
    <w:rsid w:val="007A10DE"/>
    <w:rsid w:val="007A1142"/>
    <w:rsid w:val="007A11D3"/>
    <w:rsid w:val="007A142B"/>
    <w:rsid w:val="007A21FD"/>
    <w:rsid w:val="007A30DD"/>
    <w:rsid w:val="007A31E8"/>
    <w:rsid w:val="007A36DD"/>
    <w:rsid w:val="007A3824"/>
    <w:rsid w:val="007A4140"/>
    <w:rsid w:val="007A45B7"/>
    <w:rsid w:val="007A5E19"/>
    <w:rsid w:val="007A6E18"/>
    <w:rsid w:val="007A723A"/>
    <w:rsid w:val="007A74AE"/>
    <w:rsid w:val="007A7567"/>
    <w:rsid w:val="007A789A"/>
    <w:rsid w:val="007A7C98"/>
    <w:rsid w:val="007A7D4C"/>
    <w:rsid w:val="007A7DAA"/>
    <w:rsid w:val="007B0630"/>
    <w:rsid w:val="007B1BB5"/>
    <w:rsid w:val="007B1D37"/>
    <w:rsid w:val="007B264C"/>
    <w:rsid w:val="007B26A8"/>
    <w:rsid w:val="007B279C"/>
    <w:rsid w:val="007B27E7"/>
    <w:rsid w:val="007B2A2D"/>
    <w:rsid w:val="007B3111"/>
    <w:rsid w:val="007B3735"/>
    <w:rsid w:val="007B40B9"/>
    <w:rsid w:val="007B46A2"/>
    <w:rsid w:val="007B4E45"/>
    <w:rsid w:val="007B5CF7"/>
    <w:rsid w:val="007B5E0D"/>
    <w:rsid w:val="007B6A0A"/>
    <w:rsid w:val="007B6E6D"/>
    <w:rsid w:val="007B7424"/>
    <w:rsid w:val="007B7834"/>
    <w:rsid w:val="007B7D82"/>
    <w:rsid w:val="007C00EA"/>
    <w:rsid w:val="007C0169"/>
    <w:rsid w:val="007C076E"/>
    <w:rsid w:val="007C1976"/>
    <w:rsid w:val="007C289D"/>
    <w:rsid w:val="007C3DEA"/>
    <w:rsid w:val="007C448C"/>
    <w:rsid w:val="007C6BC9"/>
    <w:rsid w:val="007C732A"/>
    <w:rsid w:val="007D043D"/>
    <w:rsid w:val="007D0702"/>
    <w:rsid w:val="007D1ABF"/>
    <w:rsid w:val="007D2551"/>
    <w:rsid w:val="007D2B2A"/>
    <w:rsid w:val="007D30EF"/>
    <w:rsid w:val="007D3326"/>
    <w:rsid w:val="007D35AF"/>
    <w:rsid w:val="007D3EFA"/>
    <w:rsid w:val="007D3F6E"/>
    <w:rsid w:val="007D43E8"/>
    <w:rsid w:val="007D4682"/>
    <w:rsid w:val="007D46F8"/>
    <w:rsid w:val="007D49BC"/>
    <w:rsid w:val="007D4BA3"/>
    <w:rsid w:val="007D55D5"/>
    <w:rsid w:val="007D56F0"/>
    <w:rsid w:val="007D64DE"/>
    <w:rsid w:val="007D6878"/>
    <w:rsid w:val="007D6B86"/>
    <w:rsid w:val="007D6C3E"/>
    <w:rsid w:val="007D7077"/>
    <w:rsid w:val="007E044F"/>
    <w:rsid w:val="007E19E6"/>
    <w:rsid w:val="007E20C0"/>
    <w:rsid w:val="007E2DA8"/>
    <w:rsid w:val="007E34B1"/>
    <w:rsid w:val="007E3946"/>
    <w:rsid w:val="007E514E"/>
    <w:rsid w:val="007E51F8"/>
    <w:rsid w:val="007E5EAA"/>
    <w:rsid w:val="007E72AD"/>
    <w:rsid w:val="007E7E0D"/>
    <w:rsid w:val="007F0509"/>
    <w:rsid w:val="007F0E6B"/>
    <w:rsid w:val="007F1186"/>
    <w:rsid w:val="007F11AB"/>
    <w:rsid w:val="007F1F00"/>
    <w:rsid w:val="007F1F4D"/>
    <w:rsid w:val="007F2BB7"/>
    <w:rsid w:val="007F2F86"/>
    <w:rsid w:val="007F36F8"/>
    <w:rsid w:val="007F37EC"/>
    <w:rsid w:val="007F39AE"/>
    <w:rsid w:val="007F4911"/>
    <w:rsid w:val="007F4CC0"/>
    <w:rsid w:val="007F4E4D"/>
    <w:rsid w:val="007F4E96"/>
    <w:rsid w:val="007F4EA3"/>
    <w:rsid w:val="007F63EF"/>
    <w:rsid w:val="007F6C24"/>
    <w:rsid w:val="007F78F7"/>
    <w:rsid w:val="007F7939"/>
    <w:rsid w:val="007F7AB7"/>
    <w:rsid w:val="008012EE"/>
    <w:rsid w:val="008013E6"/>
    <w:rsid w:val="00801721"/>
    <w:rsid w:val="008025CA"/>
    <w:rsid w:val="00804832"/>
    <w:rsid w:val="00804A52"/>
    <w:rsid w:val="008054AB"/>
    <w:rsid w:val="00805931"/>
    <w:rsid w:val="00806633"/>
    <w:rsid w:val="008069CC"/>
    <w:rsid w:val="00806E7B"/>
    <w:rsid w:val="00807243"/>
    <w:rsid w:val="00807732"/>
    <w:rsid w:val="008078A4"/>
    <w:rsid w:val="00807D40"/>
    <w:rsid w:val="008100B8"/>
    <w:rsid w:val="00811003"/>
    <w:rsid w:val="00811069"/>
    <w:rsid w:val="008110BC"/>
    <w:rsid w:val="00811182"/>
    <w:rsid w:val="00813504"/>
    <w:rsid w:val="00814081"/>
    <w:rsid w:val="008142DD"/>
    <w:rsid w:val="00814905"/>
    <w:rsid w:val="00815E69"/>
    <w:rsid w:val="008168FD"/>
    <w:rsid w:val="00816CD6"/>
    <w:rsid w:val="00817EE0"/>
    <w:rsid w:val="00817F01"/>
    <w:rsid w:val="00820A7A"/>
    <w:rsid w:val="00820FB6"/>
    <w:rsid w:val="00821B80"/>
    <w:rsid w:val="008227C3"/>
    <w:rsid w:val="00823D86"/>
    <w:rsid w:val="00824007"/>
    <w:rsid w:val="00824213"/>
    <w:rsid w:val="00824F11"/>
    <w:rsid w:val="0082555C"/>
    <w:rsid w:val="00825C0D"/>
    <w:rsid w:val="00827B8E"/>
    <w:rsid w:val="008305AE"/>
    <w:rsid w:val="0083173F"/>
    <w:rsid w:val="00831846"/>
    <w:rsid w:val="008321DD"/>
    <w:rsid w:val="0083225A"/>
    <w:rsid w:val="00832766"/>
    <w:rsid w:val="0083398D"/>
    <w:rsid w:val="00833F5A"/>
    <w:rsid w:val="008341F5"/>
    <w:rsid w:val="008347E3"/>
    <w:rsid w:val="008354C8"/>
    <w:rsid w:val="00835F50"/>
    <w:rsid w:val="0083664A"/>
    <w:rsid w:val="008376A6"/>
    <w:rsid w:val="0083781A"/>
    <w:rsid w:val="0084002B"/>
    <w:rsid w:val="0084068A"/>
    <w:rsid w:val="00840F4F"/>
    <w:rsid w:val="00840FD6"/>
    <w:rsid w:val="0084273C"/>
    <w:rsid w:val="00842825"/>
    <w:rsid w:val="00843BD4"/>
    <w:rsid w:val="00844723"/>
    <w:rsid w:val="00844F0D"/>
    <w:rsid w:val="00845A42"/>
    <w:rsid w:val="00845B74"/>
    <w:rsid w:val="00845BBC"/>
    <w:rsid w:val="00845CE7"/>
    <w:rsid w:val="00846120"/>
    <w:rsid w:val="008470AE"/>
    <w:rsid w:val="008470DA"/>
    <w:rsid w:val="00847280"/>
    <w:rsid w:val="008509C6"/>
    <w:rsid w:val="00851087"/>
    <w:rsid w:val="0085243B"/>
    <w:rsid w:val="0085259C"/>
    <w:rsid w:val="008549AE"/>
    <w:rsid w:val="008552FD"/>
    <w:rsid w:val="00855BDF"/>
    <w:rsid w:val="00857649"/>
    <w:rsid w:val="0085783B"/>
    <w:rsid w:val="008578F4"/>
    <w:rsid w:val="00857A67"/>
    <w:rsid w:val="00860081"/>
    <w:rsid w:val="00860160"/>
    <w:rsid w:val="00860392"/>
    <w:rsid w:val="00862936"/>
    <w:rsid w:val="00862AFD"/>
    <w:rsid w:val="0086371F"/>
    <w:rsid w:val="00863CCA"/>
    <w:rsid w:val="00864324"/>
    <w:rsid w:val="0086482B"/>
    <w:rsid w:val="00864F86"/>
    <w:rsid w:val="00865872"/>
    <w:rsid w:val="00865E9C"/>
    <w:rsid w:val="00866378"/>
    <w:rsid w:val="0086670F"/>
    <w:rsid w:val="00866821"/>
    <w:rsid w:val="00866C71"/>
    <w:rsid w:val="0086712B"/>
    <w:rsid w:val="008702EF"/>
    <w:rsid w:val="008703CD"/>
    <w:rsid w:val="008709CD"/>
    <w:rsid w:val="00870B54"/>
    <w:rsid w:val="00870E02"/>
    <w:rsid w:val="0087113E"/>
    <w:rsid w:val="0087193E"/>
    <w:rsid w:val="00872F91"/>
    <w:rsid w:val="00873529"/>
    <w:rsid w:val="00873549"/>
    <w:rsid w:val="008735F2"/>
    <w:rsid w:val="008742F9"/>
    <w:rsid w:val="008751BD"/>
    <w:rsid w:val="008754D6"/>
    <w:rsid w:val="0087606B"/>
    <w:rsid w:val="00877275"/>
    <w:rsid w:val="00877406"/>
    <w:rsid w:val="008804D7"/>
    <w:rsid w:val="00880684"/>
    <w:rsid w:val="00880856"/>
    <w:rsid w:val="00880AA5"/>
    <w:rsid w:val="00882AED"/>
    <w:rsid w:val="00882EC0"/>
    <w:rsid w:val="00883818"/>
    <w:rsid w:val="00884B11"/>
    <w:rsid w:val="00884BBD"/>
    <w:rsid w:val="00884EDF"/>
    <w:rsid w:val="008851C1"/>
    <w:rsid w:val="00885616"/>
    <w:rsid w:val="00885672"/>
    <w:rsid w:val="008859E3"/>
    <w:rsid w:val="00885A2F"/>
    <w:rsid w:val="00885A59"/>
    <w:rsid w:val="00886188"/>
    <w:rsid w:val="00890FB2"/>
    <w:rsid w:val="00891778"/>
    <w:rsid w:val="00891A98"/>
    <w:rsid w:val="00891BA2"/>
    <w:rsid w:val="00892747"/>
    <w:rsid w:val="0089310B"/>
    <w:rsid w:val="008948E5"/>
    <w:rsid w:val="00894962"/>
    <w:rsid w:val="008952FD"/>
    <w:rsid w:val="008954A2"/>
    <w:rsid w:val="00895C1A"/>
    <w:rsid w:val="008973A6"/>
    <w:rsid w:val="0089766D"/>
    <w:rsid w:val="0089787C"/>
    <w:rsid w:val="008A176D"/>
    <w:rsid w:val="008A1C82"/>
    <w:rsid w:val="008A44AC"/>
    <w:rsid w:val="008A494F"/>
    <w:rsid w:val="008A4F87"/>
    <w:rsid w:val="008A54C8"/>
    <w:rsid w:val="008A54E2"/>
    <w:rsid w:val="008A6137"/>
    <w:rsid w:val="008A6F6F"/>
    <w:rsid w:val="008A74B0"/>
    <w:rsid w:val="008A78E6"/>
    <w:rsid w:val="008B0296"/>
    <w:rsid w:val="008B0FCE"/>
    <w:rsid w:val="008B15C7"/>
    <w:rsid w:val="008B1D01"/>
    <w:rsid w:val="008B26E4"/>
    <w:rsid w:val="008B2AE5"/>
    <w:rsid w:val="008B2B2E"/>
    <w:rsid w:val="008B2D6C"/>
    <w:rsid w:val="008B3764"/>
    <w:rsid w:val="008B3C3E"/>
    <w:rsid w:val="008B4518"/>
    <w:rsid w:val="008B5C72"/>
    <w:rsid w:val="008B6836"/>
    <w:rsid w:val="008B7176"/>
    <w:rsid w:val="008B77B1"/>
    <w:rsid w:val="008B7C6B"/>
    <w:rsid w:val="008C002D"/>
    <w:rsid w:val="008C013D"/>
    <w:rsid w:val="008C0CA9"/>
    <w:rsid w:val="008C15A5"/>
    <w:rsid w:val="008C15FC"/>
    <w:rsid w:val="008C1A7D"/>
    <w:rsid w:val="008C2368"/>
    <w:rsid w:val="008C24D6"/>
    <w:rsid w:val="008C5589"/>
    <w:rsid w:val="008C579E"/>
    <w:rsid w:val="008C6897"/>
    <w:rsid w:val="008C69F3"/>
    <w:rsid w:val="008C6E39"/>
    <w:rsid w:val="008C7C00"/>
    <w:rsid w:val="008D090E"/>
    <w:rsid w:val="008D1662"/>
    <w:rsid w:val="008D18D6"/>
    <w:rsid w:val="008D1A9C"/>
    <w:rsid w:val="008D2076"/>
    <w:rsid w:val="008D26C9"/>
    <w:rsid w:val="008D2C24"/>
    <w:rsid w:val="008D3246"/>
    <w:rsid w:val="008D32A9"/>
    <w:rsid w:val="008D3BC3"/>
    <w:rsid w:val="008D4B88"/>
    <w:rsid w:val="008D64D2"/>
    <w:rsid w:val="008D651D"/>
    <w:rsid w:val="008D770E"/>
    <w:rsid w:val="008E0357"/>
    <w:rsid w:val="008E041C"/>
    <w:rsid w:val="008E0CCB"/>
    <w:rsid w:val="008E1F91"/>
    <w:rsid w:val="008E2444"/>
    <w:rsid w:val="008E2CEE"/>
    <w:rsid w:val="008E335E"/>
    <w:rsid w:val="008E4EA0"/>
    <w:rsid w:val="008E537D"/>
    <w:rsid w:val="008E58BC"/>
    <w:rsid w:val="008F0410"/>
    <w:rsid w:val="008F076D"/>
    <w:rsid w:val="008F08B5"/>
    <w:rsid w:val="008F11F3"/>
    <w:rsid w:val="008F1BDB"/>
    <w:rsid w:val="008F1F02"/>
    <w:rsid w:val="008F3B16"/>
    <w:rsid w:val="008F3F1E"/>
    <w:rsid w:val="008F45B5"/>
    <w:rsid w:val="008F559E"/>
    <w:rsid w:val="008F55A1"/>
    <w:rsid w:val="008F5679"/>
    <w:rsid w:val="008F63E1"/>
    <w:rsid w:val="008F65A1"/>
    <w:rsid w:val="008F663B"/>
    <w:rsid w:val="009003E7"/>
    <w:rsid w:val="00900C0D"/>
    <w:rsid w:val="00900FAE"/>
    <w:rsid w:val="009032DE"/>
    <w:rsid w:val="00903959"/>
    <w:rsid w:val="0090395E"/>
    <w:rsid w:val="00903E7E"/>
    <w:rsid w:val="00904B17"/>
    <w:rsid w:val="00904CB6"/>
    <w:rsid w:val="00905214"/>
    <w:rsid w:val="009055FC"/>
    <w:rsid w:val="009059A4"/>
    <w:rsid w:val="009059BD"/>
    <w:rsid w:val="00906E7E"/>
    <w:rsid w:val="00907A5E"/>
    <w:rsid w:val="00907F52"/>
    <w:rsid w:val="0091015B"/>
    <w:rsid w:val="0091041E"/>
    <w:rsid w:val="00910E69"/>
    <w:rsid w:val="0091225A"/>
    <w:rsid w:val="009131FF"/>
    <w:rsid w:val="00913F7D"/>
    <w:rsid w:val="00914650"/>
    <w:rsid w:val="009158A9"/>
    <w:rsid w:val="00915AFB"/>
    <w:rsid w:val="0091693A"/>
    <w:rsid w:val="00916F32"/>
    <w:rsid w:val="009175A0"/>
    <w:rsid w:val="0092119E"/>
    <w:rsid w:val="0092139D"/>
    <w:rsid w:val="009221AC"/>
    <w:rsid w:val="00922382"/>
    <w:rsid w:val="00922390"/>
    <w:rsid w:val="009227B8"/>
    <w:rsid w:val="00923065"/>
    <w:rsid w:val="009236D8"/>
    <w:rsid w:val="00924040"/>
    <w:rsid w:val="00924DCC"/>
    <w:rsid w:val="0092535E"/>
    <w:rsid w:val="0092541D"/>
    <w:rsid w:val="00925B7B"/>
    <w:rsid w:val="0092719C"/>
    <w:rsid w:val="009271A8"/>
    <w:rsid w:val="009278FF"/>
    <w:rsid w:val="00927DF6"/>
    <w:rsid w:val="009303AE"/>
    <w:rsid w:val="0093289D"/>
    <w:rsid w:val="00932932"/>
    <w:rsid w:val="00932CE5"/>
    <w:rsid w:val="00934EAD"/>
    <w:rsid w:val="009350A1"/>
    <w:rsid w:val="00935C2B"/>
    <w:rsid w:val="00935D18"/>
    <w:rsid w:val="00936425"/>
    <w:rsid w:val="00936F36"/>
    <w:rsid w:val="00936FAE"/>
    <w:rsid w:val="00937185"/>
    <w:rsid w:val="009372FD"/>
    <w:rsid w:val="0093770C"/>
    <w:rsid w:val="00937FBA"/>
    <w:rsid w:val="0094027F"/>
    <w:rsid w:val="00941220"/>
    <w:rsid w:val="00941F66"/>
    <w:rsid w:val="0094247F"/>
    <w:rsid w:val="00942A70"/>
    <w:rsid w:val="00942D0D"/>
    <w:rsid w:val="00943157"/>
    <w:rsid w:val="00943F35"/>
    <w:rsid w:val="00944262"/>
    <w:rsid w:val="00944CA0"/>
    <w:rsid w:val="009450F5"/>
    <w:rsid w:val="0094569B"/>
    <w:rsid w:val="009456D8"/>
    <w:rsid w:val="00946370"/>
    <w:rsid w:val="00946959"/>
    <w:rsid w:val="00946F2C"/>
    <w:rsid w:val="00947393"/>
    <w:rsid w:val="009475D2"/>
    <w:rsid w:val="0095073F"/>
    <w:rsid w:val="00951F53"/>
    <w:rsid w:val="009520E0"/>
    <w:rsid w:val="009535AF"/>
    <w:rsid w:val="00954681"/>
    <w:rsid w:val="00957321"/>
    <w:rsid w:val="00957565"/>
    <w:rsid w:val="00957B4B"/>
    <w:rsid w:val="00960000"/>
    <w:rsid w:val="009600A2"/>
    <w:rsid w:val="00960634"/>
    <w:rsid w:val="00960895"/>
    <w:rsid w:val="00960E06"/>
    <w:rsid w:val="009625FB"/>
    <w:rsid w:val="00962A28"/>
    <w:rsid w:val="009631BB"/>
    <w:rsid w:val="009632EE"/>
    <w:rsid w:val="009639C5"/>
    <w:rsid w:val="00963D0E"/>
    <w:rsid w:val="00964E4E"/>
    <w:rsid w:val="009651EC"/>
    <w:rsid w:val="00965AE7"/>
    <w:rsid w:val="00967D45"/>
    <w:rsid w:val="00970620"/>
    <w:rsid w:val="0097090E"/>
    <w:rsid w:val="00971A93"/>
    <w:rsid w:val="00971E42"/>
    <w:rsid w:val="00972094"/>
    <w:rsid w:val="00972AEE"/>
    <w:rsid w:val="009730BB"/>
    <w:rsid w:val="0097479A"/>
    <w:rsid w:val="00975A9B"/>
    <w:rsid w:val="00975CBA"/>
    <w:rsid w:val="00976815"/>
    <w:rsid w:val="009768CD"/>
    <w:rsid w:val="00980881"/>
    <w:rsid w:val="009808CD"/>
    <w:rsid w:val="009809D9"/>
    <w:rsid w:val="0098180C"/>
    <w:rsid w:val="009825B4"/>
    <w:rsid w:val="009833C8"/>
    <w:rsid w:val="0098411D"/>
    <w:rsid w:val="0098495D"/>
    <w:rsid w:val="00984C7B"/>
    <w:rsid w:val="00985B35"/>
    <w:rsid w:val="009860A2"/>
    <w:rsid w:val="009860DB"/>
    <w:rsid w:val="00986965"/>
    <w:rsid w:val="00986B45"/>
    <w:rsid w:val="00986DC3"/>
    <w:rsid w:val="00991C9B"/>
    <w:rsid w:val="009937A5"/>
    <w:rsid w:val="009937C6"/>
    <w:rsid w:val="00993828"/>
    <w:rsid w:val="009938DD"/>
    <w:rsid w:val="00993AAD"/>
    <w:rsid w:val="00994CEB"/>
    <w:rsid w:val="00995712"/>
    <w:rsid w:val="009958BE"/>
    <w:rsid w:val="00995BF3"/>
    <w:rsid w:val="009962AF"/>
    <w:rsid w:val="00996A09"/>
    <w:rsid w:val="00996E42"/>
    <w:rsid w:val="00997B69"/>
    <w:rsid w:val="00997CC9"/>
    <w:rsid w:val="009A028C"/>
    <w:rsid w:val="009A055B"/>
    <w:rsid w:val="009A07CC"/>
    <w:rsid w:val="009A0C62"/>
    <w:rsid w:val="009A199B"/>
    <w:rsid w:val="009A1B11"/>
    <w:rsid w:val="009A237D"/>
    <w:rsid w:val="009A296E"/>
    <w:rsid w:val="009A4098"/>
    <w:rsid w:val="009A51F1"/>
    <w:rsid w:val="009A585B"/>
    <w:rsid w:val="009A5B30"/>
    <w:rsid w:val="009A5E71"/>
    <w:rsid w:val="009A742C"/>
    <w:rsid w:val="009B021D"/>
    <w:rsid w:val="009B07C8"/>
    <w:rsid w:val="009B0C92"/>
    <w:rsid w:val="009B11C7"/>
    <w:rsid w:val="009B18ED"/>
    <w:rsid w:val="009B1AF0"/>
    <w:rsid w:val="009B21BB"/>
    <w:rsid w:val="009B3002"/>
    <w:rsid w:val="009B32FF"/>
    <w:rsid w:val="009B3545"/>
    <w:rsid w:val="009B3573"/>
    <w:rsid w:val="009B35E1"/>
    <w:rsid w:val="009B4C6D"/>
    <w:rsid w:val="009B5BA6"/>
    <w:rsid w:val="009B5FE7"/>
    <w:rsid w:val="009B6EF2"/>
    <w:rsid w:val="009B7396"/>
    <w:rsid w:val="009C0904"/>
    <w:rsid w:val="009C0ABE"/>
    <w:rsid w:val="009C0C02"/>
    <w:rsid w:val="009C0D52"/>
    <w:rsid w:val="009C1520"/>
    <w:rsid w:val="009C1C15"/>
    <w:rsid w:val="009C2D31"/>
    <w:rsid w:val="009C36C4"/>
    <w:rsid w:val="009C3808"/>
    <w:rsid w:val="009C3AF9"/>
    <w:rsid w:val="009C5376"/>
    <w:rsid w:val="009C6CB4"/>
    <w:rsid w:val="009D16F1"/>
    <w:rsid w:val="009D1C00"/>
    <w:rsid w:val="009D3A13"/>
    <w:rsid w:val="009D3DCE"/>
    <w:rsid w:val="009D3EF9"/>
    <w:rsid w:val="009D49BE"/>
    <w:rsid w:val="009D49E6"/>
    <w:rsid w:val="009D4A18"/>
    <w:rsid w:val="009D4CE0"/>
    <w:rsid w:val="009D4D23"/>
    <w:rsid w:val="009D533C"/>
    <w:rsid w:val="009D541C"/>
    <w:rsid w:val="009D5766"/>
    <w:rsid w:val="009D5C3F"/>
    <w:rsid w:val="009D634B"/>
    <w:rsid w:val="009D6435"/>
    <w:rsid w:val="009D7224"/>
    <w:rsid w:val="009D7603"/>
    <w:rsid w:val="009D7AAB"/>
    <w:rsid w:val="009D7C3A"/>
    <w:rsid w:val="009E1209"/>
    <w:rsid w:val="009E153C"/>
    <w:rsid w:val="009E1681"/>
    <w:rsid w:val="009E18F7"/>
    <w:rsid w:val="009E21DE"/>
    <w:rsid w:val="009E2FAF"/>
    <w:rsid w:val="009E385D"/>
    <w:rsid w:val="009E3C7D"/>
    <w:rsid w:val="009E3C89"/>
    <w:rsid w:val="009E5468"/>
    <w:rsid w:val="009E59A4"/>
    <w:rsid w:val="009E6E72"/>
    <w:rsid w:val="009E70CC"/>
    <w:rsid w:val="009E766B"/>
    <w:rsid w:val="009F0D50"/>
    <w:rsid w:val="009F3C95"/>
    <w:rsid w:val="009F3D62"/>
    <w:rsid w:val="009F470E"/>
    <w:rsid w:val="009F4E5E"/>
    <w:rsid w:val="009F4E92"/>
    <w:rsid w:val="009F4F4A"/>
    <w:rsid w:val="009F5F74"/>
    <w:rsid w:val="009F7373"/>
    <w:rsid w:val="009F73FA"/>
    <w:rsid w:val="009F7746"/>
    <w:rsid w:val="009F7886"/>
    <w:rsid w:val="00A00671"/>
    <w:rsid w:val="00A00AEC"/>
    <w:rsid w:val="00A0109C"/>
    <w:rsid w:val="00A018F4"/>
    <w:rsid w:val="00A01E2F"/>
    <w:rsid w:val="00A022A1"/>
    <w:rsid w:val="00A026B3"/>
    <w:rsid w:val="00A02A1D"/>
    <w:rsid w:val="00A02BC2"/>
    <w:rsid w:val="00A0371D"/>
    <w:rsid w:val="00A0372D"/>
    <w:rsid w:val="00A03A80"/>
    <w:rsid w:val="00A05414"/>
    <w:rsid w:val="00A05FB8"/>
    <w:rsid w:val="00A06212"/>
    <w:rsid w:val="00A065AC"/>
    <w:rsid w:val="00A079A8"/>
    <w:rsid w:val="00A07A4F"/>
    <w:rsid w:val="00A07DD2"/>
    <w:rsid w:val="00A102DD"/>
    <w:rsid w:val="00A1041E"/>
    <w:rsid w:val="00A11122"/>
    <w:rsid w:val="00A11A73"/>
    <w:rsid w:val="00A11CD8"/>
    <w:rsid w:val="00A11ED6"/>
    <w:rsid w:val="00A123CF"/>
    <w:rsid w:val="00A12CDB"/>
    <w:rsid w:val="00A14AA0"/>
    <w:rsid w:val="00A14FA2"/>
    <w:rsid w:val="00A150FD"/>
    <w:rsid w:val="00A15797"/>
    <w:rsid w:val="00A16587"/>
    <w:rsid w:val="00A1681F"/>
    <w:rsid w:val="00A178C8"/>
    <w:rsid w:val="00A222BD"/>
    <w:rsid w:val="00A229C9"/>
    <w:rsid w:val="00A22CF8"/>
    <w:rsid w:val="00A237E6"/>
    <w:rsid w:val="00A23B7A"/>
    <w:rsid w:val="00A24544"/>
    <w:rsid w:val="00A251F1"/>
    <w:rsid w:val="00A25A53"/>
    <w:rsid w:val="00A26089"/>
    <w:rsid w:val="00A26361"/>
    <w:rsid w:val="00A300EA"/>
    <w:rsid w:val="00A301A6"/>
    <w:rsid w:val="00A306C7"/>
    <w:rsid w:val="00A316A3"/>
    <w:rsid w:val="00A3197B"/>
    <w:rsid w:val="00A322A3"/>
    <w:rsid w:val="00A34788"/>
    <w:rsid w:val="00A37F6D"/>
    <w:rsid w:val="00A419E3"/>
    <w:rsid w:val="00A41CC9"/>
    <w:rsid w:val="00A41F0B"/>
    <w:rsid w:val="00A42497"/>
    <w:rsid w:val="00A4276D"/>
    <w:rsid w:val="00A43289"/>
    <w:rsid w:val="00A44653"/>
    <w:rsid w:val="00A44CE3"/>
    <w:rsid w:val="00A44DAF"/>
    <w:rsid w:val="00A45118"/>
    <w:rsid w:val="00A45A78"/>
    <w:rsid w:val="00A46037"/>
    <w:rsid w:val="00A46BBA"/>
    <w:rsid w:val="00A46C0B"/>
    <w:rsid w:val="00A46CD8"/>
    <w:rsid w:val="00A47AE7"/>
    <w:rsid w:val="00A5045D"/>
    <w:rsid w:val="00A51233"/>
    <w:rsid w:val="00A53BB5"/>
    <w:rsid w:val="00A53F24"/>
    <w:rsid w:val="00A55AAA"/>
    <w:rsid w:val="00A55E39"/>
    <w:rsid w:val="00A55F72"/>
    <w:rsid w:val="00A57AD0"/>
    <w:rsid w:val="00A604A6"/>
    <w:rsid w:val="00A606A2"/>
    <w:rsid w:val="00A60861"/>
    <w:rsid w:val="00A61125"/>
    <w:rsid w:val="00A61702"/>
    <w:rsid w:val="00A617FD"/>
    <w:rsid w:val="00A6244C"/>
    <w:rsid w:val="00A6249C"/>
    <w:rsid w:val="00A628EE"/>
    <w:rsid w:val="00A6312B"/>
    <w:rsid w:val="00A637ED"/>
    <w:rsid w:val="00A641A8"/>
    <w:rsid w:val="00A65896"/>
    <w:rsid w:val="00A65C1C"/>
    <w:rsid w:val="00A65FF0"/>
    <w:rsid w:val="00A662CA"/>
    <w:rsid w:val="00A6632F"/>
    <w:rsid w:val="00A66E1E"/>
    <w:rsid w:val="00A6733C"/>
    <w:rsid w:val="00A67C86"/>
    <w:rsid w:val="00A67C8E"/>
    <w:rsid w:val="00A70018"/>
    <w:rsid w:val="00A70D17"/>
    <w:rsid w:val="00A71FA9"/>
    <w:rsid w:val="00A7427F"/>
    <w:rsid w:val="00A742E4"/>
    <w:rsid w:val="00A75902"/>
    <w:rsid w:val="00A763C4"/>
    <w:rsid w:val="00A76F50"/>
    <w:rsid w:val="00A804CC"/>
    <w:rsid w:val="00A80A48"/>
    <w:rsid w:val="00A80AE1"/>
    <w:rsid w:val="00A80DBD"/>
    <w:rsid w:val="00A81212"/>
    <w:rsid w:val="00A822BD"/>
    <w:rsid w:val="00A82519"/>
    <w:rsid w:val="00A82779"/>
    <w:rsid w:val="00A82AB4"/>
    <w:rsid w:val="00A842C4"/>
    <w:rsid w:val="00A84D87"/>
    <w:rsid w:val="00A851E5"/>
    <w:rsid w:val="00A85D8E"/>
    <w:rsid w:val="00A864F2"/>
    <w:rsid w:val="00A86965"/>
    <w:rsid w:val="00A86D64"/>
    <w:rsid w:val="00A90374"/>
    <w:rsid w:val="00A903BE"/>
    <w:rsid w:val="00A90720"/>
    <w:rsid w:val="00A9273B"/>
    <w:rsid w:val="00A92D9E"/>
    <w:rsid w:val="00A93734"/>
    <w:rsid w:val="00A945AF"/>
    <w:rsid w:val="00A94AB3"/>
    <w:rsid w:val="00A94B6F"/>
    <w:rsid w:val="00A94EF1"/>
    <w:rsid w:val="00A94F84"/>
    <w:rsid w:val="00A951C7"/>
    <w:rsid w:val="00A95BF5"/>
    <w:rsid w:val="00A96FDF"/>
    <w:rsid w:val="00A9752E"/>
    <w:rsid w:val="00AA1A85"/>
    <w:rsid w:val="00AA337A"/>
    <w:rsid w:val="00AA3503"/>
    <w:rsid w:val="00AA4329"/>
    <w:rsid w:val="00AA44D0"/>
    <w:rsid w:val="00AA485E"/>
    <w:rsid w:val="00AA5753"/>
    <w:rsid w:val="00AA5DC0"/>
    <w:rsid w:val="00AA5FF9"/>
    <w:rsid w:val="00AA6514"/>
    <w:rsid w:val="00AA65B4"/>
    <w:rsid w:val="00AA6F45"/>
    <w:rsid w:val="00AB0573"/>
    <w:rsid w:val="00AB078A"/>
    <w:rsid w:val="00AB09A1"/>
    <w:rsid w:val="00AB11BB"/>
    <w:rsid w:val="00AB131D"/>
    <w:rsid w:val="00AB16A9"/>
    <w:rsid w:val="00AB1C3D"/>
    <w:rsid w:val="00AB2FE0"/>
    <w:rsid w:val="00AB409A"/>
    <w:rsid w:val="00AB4B11"/>
    <w:rsid w:val="00AB54D2"/>
    <w:rsid w:val="00AB5A8B"/>
    <w:rsid w:val="00AB5EC1"/>
    <w:rsid w:val="00AB681A"/>
    <w:rsid w:val="00AB695E"/>
    <w:rsid w:val="00AB7D5B"/>
    <w:rsid w:val="00AC0C42"/>
    <w:rsid w:val="00AC1A80"/>
    <w:rsid w:val="00AC2418"/>
    <w:rsid w:val="00AC2449"/>
    <w:rsid w:val="00AC303C"/>
    <w:rsid w:val="00AC3F04"/>
    <w:rsid w:val="00AC417B"/>
    <w:rsid w:val="00AC5BA9"/>
    <w:rsid w:val="00AD0CB1"/>
    <w:rsid w:val="00AD0DBB"/>
    <w:rsid w:val="00AD1CDB"/>
    <w:rsid w:val="00AD1FE9"/>
    <w:rsid w:val="00AD23C4"/>
    <w:rsid w:val="00AD25D5"/>
    <w:rsid w:val="00AD26B2"/>
    <w:rsid w:val="00AD2BD3"/>
    <w:rsid w:val="00AD32A9"/>
    <w:rsid w:val="00AD340D"/>
    <w:rsid w:val="00AD3798"/>
    <w:rsid w:val="00AD3D78"/>
    <w:rsid w:val="00AD3DAE"/>
    <w:rsid w:val="00AD4EFA"/>
    <w:rsid w:val="00AD5E42"/>
    <w:rsid w:val="00AD6547"/>
    <w:rsid w:val="00AD7048"/>
    <w:rsid w:val="00AE0B7E"/>
    <w:rsid w:val="00AE280A"/>
    <w:rsid w:val="00AE2BEB"/>
    <w:rsid w:val="00AE3CD0"/>
    <w:rsid w:val="00AE41FB"/>
    <w:rsid w:val="00AE4888"/>
    <w:rsid w:val="00AE516E"/>
    <w:rsid w:val="00AE5ECF"/>
    <w:rsid w:val="00AE6104"/>
    <w:rsid w:val="00AE6126"/>
    <w:rsid w:val="00AE65B2"/>
    <w:rsid w:val="00AE6654"/>
    <w:rsid w:val="00AE676D"/>
    <w:rsid w:val="00AE72DE"/>
    <w:rsid w:val="00AE7AA8"/>
    <w:rsid w:val="00AF1035"/>
    <w:rsid w:val="00AF1959"/>
    <w:rsid w:val="00AF1987"/>
    <w:rsid w:val="00AF27D3"/>
    <w:rsid w:val="00AF2DD8"/>
    <w:rsid w:val="00AF2E17"/>
    <w:rsid w:val="00AF3293"/>
    <w:rsid w:val="00AF41C2"/>
    <w:rsid w:val="00AF4458"/>
    <w:rsid w:val="00AF56C0"/>
    <w:rsid w:val="00AF5D7C"/>
    <w:rsid w:val="00AF6944"/>
    <w:rsid w:val="00B00CA4"/>
    <w:rsid w:val="00B01D62"/>
    <w:rsid w:val="00B02373"/>
    <w:rsid w:val="00B02A7D"/>
    <w:rsid w:val="00B02E71"/>
    <w:rsid w:val="00B02F11"/>
    <w:rsid w:val="00B02F1D"/>
    <w:rsid w:val="00B0426B"/>
    <w:rsid w:val="00B048AA"/>
    <w:rsid w:val="00B04D5C"/>
    <w:rsid w:val="00B058D6"/>
    <w:rsid w:val="00B07787"/>
    <w:rsid w:val="00B100EA"/>
    <w:rsid w:val="00B1254C"/>
    <w:rsid w:val="00B13749"/>
    <w:rsid w:val="00B1428D"/>
    <w:rsid w:val="00B14708"/>
    <w:rsid w:val="00B147E6"/>
    <w:rsid w:val="00B14EF1"/>
    <w:rsid w:val="00B16BAA"/>
    <w:rsid w:val="00B17D9C"/>
    <w:rsid w:val="00B200A4"/>
    <w:rsid w:val="00B21039"/>
    <w:rsid w:val="00B2133A"/>
    <w:rsid w:val="00B214AE"/>
    <w:rsid w:val="00B229A9"/>
    <w:rsid w:val="00B22EF6"/>
    <w:rsid w:val="00B24AE2"/>
    <w:rsid w:val="00B25009"/>
    <w:rsid w:val="00B25CBA"/>
    <w:rsid w:val="00B2606B"/>
    <w:rsid w:val="00B2675F"/>
    <w:rsid w:val="00B26C99"/>
    <w:rsid w:val="00B26D62"/>
    <w:rsid w:val="00B27126"/>
    <w:rsid w:val="00B306E7"/>
    <w:rsid w:val="00B316DC"/>
    <w:rsid w:val="00B318B5"/>
    <w:rsid w:val="00B3437D"/>
    <w:rsid w:val="00B34BB5"/>
    <w:rsid w:val="00B34E53"/>
    <w:rsid w:val="00B352B1"/>
    <w:rsid w:val="00B354B5"/>
    <w:rsid w:val="00B35CF1"/>
    <w:rsid w:val="00B363EB"/>
    <w:rsid w:val="00B36D6C"/>
    <w:rsid w:val="00B36DAD"/>
    <w:rsid w:val="00B374E6"/>
    <w:rsid w:val="00B37963"/>
    <w:rsid w:val="00B37A2A"/>
    <w:rsid w:val="00B401A4"/>
    <w:rsid w:val="00B406B3"/>
    <w:rsid w:val="00B413DA"/>
    <w:rsid w:val="00B419FF"/>
    <w:rsid w:val="00B41C18"/>
    <w:rsid w:val="00B42C8A"/>
    <w:rsid w:val="00B4517A"/>
    <w:rsid w:val="00B4528C"/>
    <w:rsid w:val="00B47286"/>
    <w:rsid w:val="00B47752"/>
    <w:rsid w:val="00B501F4"/>
    <w:rsid w:val="00B50E1F"/>
    <w:rsid w:val="00B51A42"/>
    <w:rsid w:val="00B51A90"/>
    <w:rsid w:val="00B51B16"/>
    <w:rsid w:val="00B51E00"/>
    <w:rsid w:val="00B5209A"/>
    <w:rsid w:val="00B530FC"/>
    <w:rsid w:val="00B540EE"/>
    <w:rsid w:val="00B54175"/>
    <w:rsid w:val="00B542DA"/>
    <w:rsid w:val="00B56658"/>
    <w:rsid w:val="00B57922"/>
    <w:rsid w:val="00B6132A"/>
    <w:rsid w:val="00B61924"/>
    <w:rsid w:val="00B61CC2"/>
    <w:rsid w:val="00B61D6D"/>
    <w:rsid w:val="00B62A60"/>
    <w:rsid w:val="00B62E30"/>
    <w:rsid w:val="00B65425"/>
    <w:rsid w:val="00B6558D"/>
    <w:rsid w:val="00B65C35"/>
    <w:rsid w:val="00B65E0D"/>
    <w:rsid w:val="00B6617B"/>
    <w:rsid w:val="00B661B5"/>
    <w:rsid w:val="00B67714"/>
    <w:rsid w:val="00B67F13"/>
    <w:rsid w:val="00B7079C"/>
    <w:rsid w:val="00B716D3"/>
    <w:rsid w:val="00B724F8"/>
    <w:rsid w:val="00B731B4"/>
    <w:rsid w:val="00B73989"/>
    <w:rsid w:val="00B75061"/>
    <w:rsid w:val="00B75635"/>
    <w:rsid w:val="00B756B3"/>
    <w:rsid w:val="00B7582B"/>
    <w:rsid w:val="00B75B4C"/>
    <w:rsid w:val="00B75B83"/>
    <w:rsid w:val="00B76810"/>
    <w:rsid w:val="00B81AEF"/>
    <w:rsid w:val="00B835EC"/>
    <w:rsid w:val="00B848A7"/>
    <w:rsid w:val="00B85331"/>
    <w:rsid w:val="00B857C2"/>
    <w:rsid w:val="00B859B2"/>
    <w:rsid w:val="00B85D67"/>
    <w:rsid w:val="00B85DE3"/>
    <w:rsid w:val="00B85F29"/>
    <w:rsid w:val="00B8609C"/>
    <w:rsid w:val="00B86204"/>
    <w:rsid w:val="00B8667B"/>
    <w:rsid w:val="00B877C3"/>
    <w:rsid w:val="00B90062"/>
    <w:rsid w:val="00B9098F"/>
    <w:rsid w:val="00B90E1E"/>
    <w:rsid w:val="00B91C13"/>
    <w:rsid w:val="00B91F73"/>
    <w:rsid w:val="00B92AA1"/>
    <w:rsid w:val="00B92F68"/>
    <w:rsid w:val="00B93746"/>
    <w:rsid w:val="00B940CE"/>
    <w:rsid w:val="00B94C1A"/>
    <w:rsid w:val="00B94D23"/>
    <w:rsid w:val="00B94F2C"/>
    <w:rsid w:val="00B959FD"/>
    <w:rsid w:val="00B9664F"/>
    <w:rsid w:val="00B97321"/>
    <w:rsid w:val="00B97994"/>
    <w:rsid w:val="00BA01A2"/>
    <w:rsid w:val="00BA0215"/>
    <w:rsid w:val="00BA03E8"/>
    <w:rsid w:val="00BA0BAE"/>
    <w:rsid w:val="00BA0C44"/>
    <w:rsid w:val="00BA1672"/>
    <w:rsid w:val="00BA1B05"/>
    <w:rsid w:val="00BA1C7C"/>
    <w:rsid w:val="00BA24BC"/>
    <w:rsid w:val="00BA2B17"/>
    <w:rsid w:val="00BA3375"/>
    <w:rsid w:val="00BA4265"/>
    <w:rsid w:val="00BA4AD4"/>
    <w:rsid w:val="00BA4F6F"/>
    <w:rsid w:val="00BA5F30"/>
    <w:rsid w:val="00BA60A2"/>
    <w:rsid w:val="00BA6FC5"/>
    <w:rsid w:val="00BB0FCB"/>
    <w:rsid w:val="00BB216A"/>
    <w:rsid w:val="00BB2627"/>
    <w:rsid w:val="00BB2C95"/>
    <w:rsid w:val="00BB3332"/>
    <w:rsid w:val="00BB3679"/>
    <w:rsid w:val="00BB45C6"/>
    <w:rsid w:val="00BB6201"/>
    <w:rsid w:val="00BB6B0A"/>
    <w:rsid w:val="00BB6DA7"/>
    <w:rsid w:val="00BB7309"/>
    <w:rsid w:val="00BB7471"/>
    <w:rsid w:val="00BC04BC"/>
    <w:rsid w:val="00BC3E12"/>
    <w:rsid w:val="00BC4AF6"/>
    <w:rsid w:val="00BC4DDF"/>
    <w:rsid w:val="00BC5DB9"/>
    <w:rsid w:val="00BC62C0"/>
    <w:rsid w:val="00BC70F9"/>
    <w:rsid w:val="00BC727E"/>
    <w:rsid w:val="00BD0920"/>
    <w:rsid w:val="00BD3878"/>
    <w:rsid w:val="00BD3932"/>
    <w:rsid w:val="00BD44F2"/>
    <w:rsid w:val="00BD4C40"/>
    <w:rsid w:val="00BD5CFF"/>
    <w:rsid w:val="00BD5D95"/>
    <w:rsid w:val="00BD742F"/>
    <w:rsid w:val="00BE07A4"/>
    <w:rsid w:val="00BE090E"/>
    <w:rsid w:val="00BE0C81"/>
    <w:rsid w:val="00BE150D"/>
    <w:rsid w:val="00BE259E"/>
    <w:rsid w:val="00BE270B"/>
    <w:rsid w:val="00BE2F47"/>
    <w:rsid w:val="00BE340B"/>
    <w:rsid w:val="00BE3A83"/>
    <w:rsid w:val="00BE415A"/>
    <w:rsid w:val="00BE5335"/>
    <w:rsid w:val="00BE5AA3"/>
    <w:rsid w:val="00BE6452"/>
    <w:rsid w:val="00BF081A"/>
    <w:rsid w:val="00BF0FC4"/>
    <w:rsid w:val="00BF1EE4"/>
    <w:rsid w:val="00BF35EE"/>
    <w:rsid w:val="00BF3939"/>
    <w:rsid w:val="00BF41C6"/>
    <w:rsid w:val="00BF4BC2"/>
    <w:rsid w:val="00BF7C07"/>
    <w:rsid w:val="00C00F47"/>
    <w:rsid w:val="00C012AA"/>
    <w:rsid w:val="00C0148E"/>
    <w:rsid w:val="00C03EB8"/>
    <w:rsid w:val="00C041C0"/>
    <w:rsid w:val="00C05B3E"/>
    <w:rsid w:val="00C05F3A"/>
    <w:rsid w:val="00C06484"/>
    <w:rsid w:val="00C0698D"/>
    <w:rsid w:val="00C06E02"/>
    <w:rsid w:val="00C10563"/>
    <w:rsid w:val="00C10722"/>
    <w:rsid w:val="00C1146B"/>
    <w:rsid w:val="00C1171C"/>
    <w:rsid w:val="00C11EA5"/>
    <w:rsid w:val="00C13569"/>
    <w:rsid w:val="00C13777"/>
    <w:rsid w:val="00C13FDE"/>
    <w:rsid w:val="00C15EF2"/>
    <w:rsid w:val="00C20348"/>
    <w:rsid w:val="00C203EC"/>
    <w:rsid w:val="00C20776"/>
    <w:rsid w:val="00C20A29"/>
    <w:rsid w:val="00C2145A"/>
    <w:rsid w:val="00C21CFC"/>
    <w:rsid w:val="00C21EDC"/>
    <w:rsid w:val="00C2254F"/>
    <w:rsid w:val="00C2266A"/>
    <w:rsid w:val="00C22714"/>
    <w:rsid w:val="00C238EE"/>
    <w:rsid w:val="00C240C0"/>
    <w:rsid w:val="00C24656"/>
    <w:rsid w:val="00C25FD0"/>
    <w:rsid w:val="00C26CA5"/>
    <w:rsid w:val="00C27051"/>
    <w:rsid w:val="00C271DF"/>
    <w:rsid w:val="00C2759B"/>
    <w:rsid w:val="00C27BB2"/>
    <w:rsid w:val="00C300FD"/>
    <w:rsid w:val="00C3014B"/>
    <w:rsid w:val="00C30AD7"/>
    <w:rsid w:val="00C30CE3"/>
    <w:rsid w:val="00C31CF6"/>
    <w:rsid w:val="00C33032"/>
    <w:rsid w:val="00C3336E"/>
    <w:rsid w:val="00C349C9"/>
    <w:rsid w:val="00C34BAC"/>
    <w:rsid w:val="00C34DE9"/>
    <w:rsid w:val="00C35B6B"/>
    <w:rsid w:val="00C36070"/>
    <w:rsid w:val="00C36F83"/>
    <w:rsid w:val="00C374F0"/>
    <w:rsid w:val="00C37756"/>
    <w:rsid w:val="00C37985"/>
    <w:rsid w:val="00C37D91"/>
    <w:rsid w:val="00C41930"/>
    <w:rsid w:val="00C41CC1"/>
    <w:rsid w:val="00C4215D"/>
    <w:rsid w:val="00C42310"/>
    <w:rsid w:val="00C428B7"/>
    <w:rsid w:val="00C42947"/>
    <w:rsid w:val="00C42BB3"/>
    <w:rsid w:val="00C43292"/>
    <w:rsid w:val="00C4344E"/>
    <w:rsid w:val="00C44292"/>
    <w:rsid w:val="00C4565C"/>
    <w:rsid w:val="00C45750"/>
    <w:rsid w:val="00C461D2"/>
    <w:rsid w:val="00C465C7"/>
    <w:rsid w:val="00C4696C"/>
    <w:rsid w:val="00C50F55"/>
    <w:rsid w:val="00C51EA3"/>
    <w:rsid w:val="00C51EFB"/>
    <w:rsid w:val="00C522BD"/>
    <w:rsid w:val="00C52D97"/>
    <w:rsid w:val="00C537F7"/>
    <w:rsid w:val="00C53989"/>
    <w:rsid w:val="00C53F19"/>
    <w:rsid w:val="00C54516"/>
    <w:rsid w:val="00C54614"/>
    <w:rsid w:val="00C55AD1"/>
    <w:rsid w:val="00C55B51"/>
    <w:rsid w:val="00C56E07"/>
    <w:rsid w:val="00C5775A"/>
    <w:rsid w:val="00C60FAE"/>
    <w:rsid w:val="00C624B7"/>
    <w:rsid w:val="00C63514"/>
    <w:rsid w:val="00C635B6"/>
    <w:rsid w:val="00C63B0E"/>
    <w:rsid w:val="00C646ED"/>
    <w:rsid w:val="00C64EBE"/>
    <w:rsid w:val="00C66443"/>
    <w:rsid w:val="00C67DBD"/>
    <w:rsid w:val="00C70C87"/>
    <w:rsid w:val="00C711C3"/>
    <w:rsid w:val="00C7214D"/>
    <w:rsid w:val="00C744E0"/>
    <w:rsid w:val="00C7498A"/>
    <w:rsid w:val="00C74F48"/>
    <w:rsid w:val="00C755FC"/>
    <w:rsid w:val="00C7584A"/>
    <w:rsid w:val="00C75D08"/>
    <w:rsid w:val="00C761F4"/>
    <w:rsid w:val="00C76C9E"/>
    <w:rsid w:val="00C77020"/>
    <w:rsid w:val="00C7763D"/>
    <w:rsid w:val="00C8030C"/>
    <w:rsid w:val="00C8154D"/>
    <w:rsid w:val="00C81678"/>
    <w:rsid w:val="00C83254"/>
    <w:rsid w:val="00C8344F"/>
    <w:rsid w:val="00C83556"/>
    <w:rsid w:val="00C8445E"/>
    <w:rsid w:val="00C84D07"/>
    <w:rsid w:val="00C85186"/>
    <w:rsid w:val="00C858A8"/>
    <w:rsid w:val="00C905D5"/>
    <w:rsid w:val="00C90E17"/>
    <w:rsid w:val="00C923A6"/>
    <w:rsid w:val="00C92ADB"/>
    <w:rsid w:val="00C92C1A"/>
    <w:rsid w:val="00C937A8"/>
    <w:rsid w:val="00C93C6B"/>
    <w:rsid w:val="00C947B9"/>
    <w:rsid w:val="00C95959"/>
    <w:rsid w:val="00C9595B"/>
    <w:rsid w:val="00C96252"/>
    <w:rsid w:val="00C97318"/>
    <w:rsid w:val="00CA0074"/>
    <w:rsid w:val="00CA00AB"/>
    <w:rsid w:val="00CA0CDC"/>
    <w:rsid w:val="00CA1FD7"/>
    <w:rsid w:val="00CA2211"/>
    <w:rsid w:val="00CA32F5"/>
    <w:rsid w:val="00CA35E6"/>
    <w:rsid w:val="00CA4859"/>
    <w:rsid w:val="00CA4919"/>
    <w:rsid w:val="00CA49E0"/>
    <w:rsid w:val="00CA4C6A"/>
    <w:rsid w:val="00CA4CC0"/>
    <w:rsid w:val="00CA508B"/>
    <w:rsid w:val="00CA5113"/>
    <w:rsid w:val="00CA58F0"/>
    <w:rsid w:val="00CA5C4D"/>
    <w:rsid w:val="00CA7774"/>
    <w:rsid w:val="00CA78EF"/>
    <w:rsid w:val="00CA7F29"/>
    <w:rsid w:val="00CB11B7"/>
    <w:rsid w:val="00CB239B"/>
    <w:rsid w:val="00CB2A52"/>
    <w:rsid w:val="00CB3210"/>
    <w:rsid w:val="00CB4732"/>
    <w:rsid w:val="00CB4E0D"/>
    <w:rsid w:val="00CB51C6"/>
    <w:rsid w:val="00CB58C4"/>
    <w:rsid w:val="00CB5E6C"/>
    <w:rsid w:val="00CB6455"/>
    <w:rsid w:val="00CB66E5"/>
    <w:rsid w:val="00CB7973"/>
    <w:rsid w:val="00CB7E67"/>
    <w:rsid w:val="00CC200A"/>
    <w:rsid w:val="00CC3184"/>
    <w:rsid w:val="00CC4925"/>
    <w:rsid w:val="00CC49E4"/>
    <w:rsid w:val="00CC5514"/>
    <w:rsid w:val="00CC6BA7"/>
    <w:rsid w:val="00CD0783"/>
    <w:rsid w:val="00CD0D63"/>
    <w:rsid w:val="00CD0FE3"/>
    <w:rsid w:val="00CD1F99"/>
    <w:rsid w:val="00CD2772"/>
    <w:rsid w:val="00CD2B49"/>
    <w:rsid w:val="00CD349C"/>
    <w:rsid w:val="00CD36D2"/>
    <w:rsid w:val="00CD3DD9"/>
    <w:rsid w:val="00CD3F0C"/>
    <w:rsid w:val="00CD4BF2"/>
    <w:rsid w:val="00CD4E2E"/>
    <w:rsid w:val="00CD5BEB"/>
    <w:rsid w:val="00CD5C4D"/>
    <w:rsid w:val="00CD5F10"/>
    <w:rsid w:val="00CD5FC1"/>
    <w:rsid w:val="00CD60D6"/>
    <w:rsid w:val="00CD6238"/>
    <w:rsid w:val="00CD6266"/>
    <w:rsid w:val="00CD6F0B"/>
    <w:rsid w:val="00CD7D7D"/>
    <w:rsid w:val="00CD7F98"/>
    <w:rsid w:val="00CE06CD"/>
    <w:rsid w:val="00CE27A6"/>
    <w:rsid w:val="00CE2A10"/>
    <w:rsid w:val="00CE2B71"/>
    <w:rsid w:val="00CE2BC2"/>
    <w:rsid w:val="00CE2C5E"/>
    <w:rsid w:val="00CE440D"/>
    <w:rsid w:val="00CE521B"/>
    <w:rsid w:val="00CE6646"/>
    <w:rsid w:val="00CE6979"/>
    <w:rsid w:val="00CE7D61"/>
    <w:rsid w:val="00CE7E7E"/>
    <w:rsid w:val="00CF02B8"/>
    <w:rsid w:val="00CF1987"/>
    <w:rsid w:val="00CF2EBF"/>
    <w:rsid w:val="00CF2F92"/>
    <w:rsid w:val="00CF331F"/>
    <w:rsid w:val="00CF337A"/>
    <w:rsid w:val="00CF35E6"/>
    <w:rsid w:val="00CF42FA"/>
    <w:rsid w:val="00CF4AE7"/>
    <w:rsid w:val="00CF4C5C"/>
    <w:rsid w:val="00CF552A"/>
    <w:rsid w:val="00CF5C21"/>
    <w:rsid w:val="00CF756B"/>
    <w:rsid w:val="00D01162"/>
    <w:rsid w:val="00D01392"/>
    <w:rsid w:val="00D01462"/>
    <w:rsid w:val="00D0267E"/>
    <w:rsid w:val="00D0268B"/>
    <w:rsid w:val="00D03A23"/>
    <w:rsid w:val="00D043F2"/>
    <w:rsid w:val="00D04613"/>
    <w:rsid w:val="00D04C54"/>
    <w:rsid w:val="00D05708"/>
    <w:rsid w:val="00D0686E"/>
    <w:rsid w:val="00D076D4"/>
    <w:rsid w:val="00D079C5"/>
    <w:rsid w:val="00D079EC"/>
    <w:rsid w:val="00D07BCC"/>
    <w:rsid w:val="00D108E7"/>
    <w:rsid w:val="00D1186D"/>
    <w:rsid w:val="00D119C8"/>
    <w:rsid w:val="00D11E23"/>
    <w:rsid w:val="00D127AA"/>
    <w:rsid w:val="00D12B63"/>
    <w:rsid w:val="00D139B6"/>
    <w:rsid w:val="00D13F00"/>
    <w:rsid w:val="00D14F84"/>
    <w:rsid w:val="00D152C9"/>
    <w:rsid w:val="00D1580F"/>
    <w:rsid w:val="00D16736"/>
    <w:rsid w:val="00D16799"/>
    <w:rsid w:val="00D16E61"/>
    <w:rsid w:val="00D202DB"/>
    <w:rsid w:val="00D20B70"/>
    <w:rsid w:val="00D20D33"/>
    <w:rsid w:val="00D221BB"/>
    <w:rsid w:val="00D22253"/>
    <w:rsid w:val="00D2377B"/>
    <w:rsid w:val="00D238D5"/>
    <w:rsid w:val="00D23A02"/>
    <w:rsid w:val="00D2458F"/>
    <w:rsid w:val="00D24895"/>
    <w:rsid w:val="00D2534D"/>
    <w:rsid w:val="00D2579D"/>
    <w:rsid w:val="00D26288"/>
    <w:rsid w:val="00D264C6"/>
    <w:rsid w:val="00D27224"/>
    <w:rsid w:val="00D31A25"/>
    <w:rsid w:val="00D31EC8"/>
    <w:rsid w:val="00D321FF"/>
    <w:rsid w:val="00D32238"/>
    <w:rsid w:val="00D328A5"/>
    <w:rsid w:val="00D328AB"/>
    <w:rsid w:val="00D33148"/>
    <w:rsid w:val="00D33D85"/>
    <w:rsid w:val="00D33D90"/>
    <w:rsid w:val="00D3531B"/>
    <w:rsid w:val="00D3744E"/>
    <w:rsid w:val="00D375AE"/>
    <w:rsid w:val="00D378D1"/>
    <w:rsid w:val="00D37A09"/>
    <w:rsid w:val="00D37D86"/>
    <w:rsid w:val="00D40172"/>
    <w:rsid w:val="00D406C3"/>
    <w:rsid w:val="00D4166D"/>
    <w:rsid w:val="00D41CD9"/>
    <w:rsid w:val="00D41CEB"/>
    <w:rsid w:val="00D41D2D"/>
    <w:rsid w:val="00D42F22"/>
    <w:rsid w:val="00D43B44"/>
    <w:rsid w:val="00D4451C"/>
    <w:rsid w:val="00D45196"/>
    <w:rsid w:val="00D45381"/>
    <w:rsid w:val="00D457B4"/>
    <w:rsid w:val="00D457F7"/>
    <w:rsid w:val="00D47024"/>
    <w:rsid w:val="00D507B6"/>
    <w:rsid w:val="00D50C84"/>
    <w:rsid w:val="00D512C0"/>
    <w:rsid w:val="00D51431"/>
    <w:rsid w:val="00D523C6"/>
    <w:rsid w:val="00D530D9"/>
    <w:rsid w:val="00D534F4"/>
    <w:rsid w:val="00D53B65"/>
    <w:rsid w:val="00D55009"/>
    <w:rsid w:val="00D553D8"/>
    <w:rsid w:val="00D564E5"/>
    <w:rsid w:val="00D564F1"/>
    <w:rsid w:val="00D5725F"/>
    <w:rsid w:val="00D578D9"/>
    <w:rsid w:val="00D57D78"/>
    <w:rsid w:val="00D6013B"/>
    <w:rsid w:val="00D6085A"/>
    <w:rsid w:val="00D60F0D"/>
    <w:rsid w:val="00D61174"/>
    <w:rsid w:val="00D62581"/>
    <w:rsid w:val="00D626BF"/>
    <w:rsid w:val="00D62E04"/>
    <w:rsid w:val="00D64986"/>
    <w:rsid w:val="00D64B6F"/>
    <w:rsid w:val="00D64E09"/>
    <w:rsid w:val="00D64E4F"/>
    <w:rsid w:val="00D64EF9"/>
    <w:rsid w:val="00D65E9E"/>
    <w:rsid w:val="00D666E8"/>
    <w:rsid w:val="00D70053"/>
    <w:rsid w:val="00D7099B"/>
    <w:rsid w:val="00D70B92"/>
    <w:rsid w:val="00D716E1"/>
    <w:rsid w:val="00D73333"/>
    <w:rsid w:val="00D73AF1"/>
    <w:rsid w:val="00D73C8D"/>
    <w:rsid w:val="00D73D31"/>
    <w:rsid w:val="00D74445"/>
    <w:rsid w:val="00D74AF8"/>
    <w:rsid w:val="00D76556"/>
    <w:rsid w:val="00D766FC"/>
    <w:rsid w:val="00D76AB2"/>
    <w:rsid w:val="00D772E3"/>
    <w:rsid w:val="00D77BAA"/>
    <w:rsid w:val="00D80F33"/>
    <w:rsid w:val="00D81584"/>
    <w:rsid w:val="00D8219A"/>
    <w:rsid w:val="00D83634"/>
    <w:rsid w:val="00D840B6"/>
    <w:rsid w:val="00D840EA"/>
    <w:rsid w:val="00D843BF"/>
    <w:rsid w:val="00D844AF"/>
    <w:rsid w:val="00D8476A"/>
    <w:rsid w:val="00D86AA6"/>
    <w:rsid w:val="00D8706A"/>
    <w:rsid w:val="00D90265"/>
    <w:rsid w:val="00D90F2A"/>
    <w:rsid w:val="00D90F51"/>
    <w:rsid w:val="00D91585"/>
    <w:rsid w:val="00D91785"/>
    <w:rsid w:val="00D91D9A"/>
    <w:rsid w:val="00D91F23"/>
    <w:rsid w:val="00D92370"/>
    <w:rsid w:val="00D927F6"/>
    <w:rsid w:val="00D93294"/>
    <w:rsid w:val="00D93BC7"/>
    <w:rsid w:val="00D956AB"/>
    <w:rsid w:val="00D966B0"/>
    <w:rsid w:val="00D96904"/>
    <w:rsid w:val="00D976EC"/>
    <w:rsid w:val="00DA0C4F"/>
    <w:rsid w:val="00DA2ED5"/>
    <w:rsid w:val="00DA2F65"/>
    <w:rsid w:val="00DA3A9F"/>
    <w:rsid w:val="00DA466A"/>
    <w:rsid w:val="00DA49E8"/>
    <w:rsid w:val="00DA4F21"/>
    <w:rsid w:val="00DA50D6"/>
    <w:rsid w:val="00DA51AC"/>
    <w:rsid w:val="00DA56F9"/>
    <w:rsid w:val="00DA5FDA"/>
    <w:rsid w:val="00DA6442"/>
    <w:rsid w:val="00DA660D"/>
    <w:rsid w:val="00DA70B1"/>
    <w:rsid w:val="00DA7CC0"/>
    <w:rsid w:val="00DB0137"/>
    <w:rsid w:val="00DB01CC"/>
    <w:rsid w:val="00DB07C9"/>
    <w:rsid w:val="00DB25E6"/>
    <w:rsid w:val="00DB3648"/>
    <w:rsid w:val="00DB422A"/>
    <w:rsid w:val="00DB52D9"/>
    <w:rsid w:val="00DB6346"/>
    <w:rsid w:val="00DB6C67"/>
    <w:rsid w:val="00DB710D"/>
    <w:rsid w:val="00DB7745"/>
    <w:rsid w:val="00DB7AF5"/>
    <w:rsid w:val="00DB7C6C"/>
    <w:rsid w:val="00DC0677"/>
    <w:rsid w:val="00DC206C"/>
    <w:rsid w:val="00DC26AD"/>
    <w:rsid w:val="00DC33FA"/>
    <w:rsid w:val="00DC3F36"/>
    <w:rsid w:val="00DC648F"/>
    <w:rsid w:val="00DD0B12"/>
    <w:rsid w:val="00DD0B5F"/>
    <w:rsid w:val="00DD0C6A"/>
    <w:rsid w:val="00DD1C2D"/>
    <w:rsid w:val="00DD1D88"/>
    <w:rsid w:val="00DD3B86"/>
    <w:rsid w:val="00DD3BA6"/>
    <w:rsid w:val="00DD4A4D"/>
    <w:rsid w:val="00DD4ED2"/>
    <w:rsid w:val="00DD531B"/>
    <w:rsid w:val="00DD5F2A"/>
    <w:rsid w:val="00DD66C7"/>
    <w:rsid w:val="00DE023C"/>
    <w:rsid w:val="00DE030B"/>
    <w:rsid w:val="00DE03AD"/>
    <w:rsid w:val="00DE0B80"/>
    <w:rsid w:val="00DE0D74"/>
    <w:rsid w:val="00DE0DED"/>
    <w:rsid w:val="00DE28E0"/>
    <w:rsid w:val="00DE29AF"/>
    <w:rsid w:val="00DE2B72"/>
    <w:rsid w:val="00DE4178"/>
    <w:rsid w:val="00DE4B5B"/>
    <w:rsid w:val="00DE5265"/>
    <w:rsid w:val="00DE6648"/>
    <w:rsid w:val="00DE7084"/>
    <w:rsid w:val="00DE7810"/>
    <w:rsid w:val="00DF0B6C"/>
    <w:rsid w:val="00DF141E"/>
    <w:rsid w:val="00DF1E6B"/>
    <w:rsid w:val="00DF4052"/>
    <w:rsid w:val="00DF439C"/>
    <w:rsid w:val="00DF4839"/>
    <w:rsid w:val="00DF58EA"/>
    <w:rsid w:val="00DF58F2"/>
    <w:rsid w:val="00DF74E8"/>
    <w:rsid w:val="00DF7788"/>
    <w:rsid w:val="00E00496"/>
    <w:rsid w:val="00E01415"/>
    <w:rsid w:val="00E014E0"/>
    <w:rsid w:val="00E0204D"/>
    <w:rsid w:val="00E022C9"/>
    <w:rsid w:val="00E03425"/>
    <w:rsid w:val="00E04ED9"/>
    <w:rsid w:val="00E070BA"/>
    <w:rsid w:val="00E07FEB"/>
    <w:rsid w:val="00E126A3"/>
    <w:rsid w:val="00E126C7"/>
    <w:rsid w:val="00E12A48"/>
    <w:rsid w:val="00E12B89"/>
    <w:rsid w:val="00E12DF1"/>
    <w:rsid w:val="00E12FC6"/>
    <w:rsid w:val="00E13CC9"/>
    <w:rsid w:val="00E15758"/>
    <w:rsid w:val="00E15DC3"/>
    <w:rsid w:val="00E1682E"/>
    <w:rsid w:val="00E1688D"/>
    <w:rsid w:val="00E17582"/>
    <w:rsid w:val="00E17B58"/>
    <w:rsid w:val="00E215ED"/>
    <w:rsid w:val="00E218EE"/>
    <w:rsid w:val="00E22246"/>
    <w:rsid w:val="00E23849"/>
    <w:rsid w:val="00E24D7B"/>
    <w:rsid w:val="00E2553F"/>
    <w:rsid w:val="00E265F4"/>
    <w:rsid w:val="00E269DB"/>
    <w:rsid w:val="00E26A4A"/>
    <w:rsid w:val="00E30ED8"/>
    <w:rsid w:val="00E312C9"/>
    <w:rsid w:val="00E31E12"/>
    <w:rsid w:val="00E31EEF"/>
    <w:rsid w:val="00E326DA"/>
    <w:rsid w:val="00E3331C"/>
    <w:rsid w:val="00E33462"/>
    <w:rsid w:val="00E33688"/>
    <w:rsid w:val="00E33C1C"/>
    <w:rsid w:val="00E33E5A"/>
    <w:rsid w:val="00E3472A"/>
    <w:rsid w:val="00E35587"/>
    <w:rsid w:val="00E3775D"/>
    <w:rsid w:val="00E37F76"/>
    <w:rsid w:val="00E40870"/>
    <w:rsid w:val="00E40E01"/>
    <w:rsid w:val="00E417A6"/>
    <w:rsid w:val="00E41BA4"/>
    <w:rsid w:val="00E42A90"/>
    <w:rsid w:val="00E435FB"/>
    <w:rsid w:val="00E43FD5"/>
    <w:rsid w:val="00E4467B"/>
    <w:rsid w:val="00E44757"/>
    <w:rsid w:val="00E45A6C"/>
    <w:rsid w:val="00E460F8"/>
    <w:rsid w:val="00E47DDE"/>
    <w:rsid w:val="00E5019E"/>
    <w:rsid w:val="00E501CF"/>
    <w:rsid w:val="00E50BA7"/>
    <w:rsid w:val="00E51776"/>
    <w:rsid w:val="00E51DD2"/>
    <w:rsid w:val="00E52182"/>
    <w:rsid w:val="00E529E9"/>
    <w:rsid w:val="00E52C54"/>
    <w:rsid w:val="00E53836"/>
    <w:rsid w:val="00E53D0E"/>
    <w:rsid w:val="00E55E58"/>
    <w:rsid w:val="00E560AD"/>
    <w:rsid w:val="00E56624"/>
    <w:rsid w:val="00E568A6"/>
    <w:rsid w:val="00E56EE8"/>
    <w:rsid w:val="00E60743"/>
    <w:rsid w:val="00E61822"/>
    <w:rsid w:val="00E6195C"/>
    <w:rsid w:val="00E61AAB"/>
    <w:rsid w:val="00E61AF8"/>
    <w:rsid w:val="00E62577"/>
    <w:rsid w:val="00E62E9F"/>
    <w:rsid w:val="00E64189"/>
    <w:rsid w:val="00E65AD7"/>
    <w:rsid w:val="00E66451"/>
    <w:rsid w:val="00E713EB"/>
    <w:rsid w:val="00E716C8"/>
    <w:rsid w:val="00E71784"/>
    <w:rsid w:val="00E7515D"/>
    <w:rsid w:val="00E75225"/>
    <w:rsid w:val="00E7592C"/>
    <w:rsid w:val="00E75CEB"/>
    <w:rsid w:val="00E7625E"/>
    <w:rsid w:val="00E76561"/>
    <w:rsid w:val="00E765B0"/>
    <w:rsid w:val="00E7661B"/>
    <w:rsid w:val="00E7686B"/>
    <w:rsid w:val="00E7774E"/>
    <w:rsid w:val="00E80890"/>
    <w:rsid w:val="00E809E6"/>
    <w:rsid w:val="00E80BCF"/>
    <w:rsid w:val="00E80DB1"/>
    <w:rsid w:val="00E8238F"/>
    <w:rsid w:val="00E83062"/>
    <w:rsid w:val="00E84299"/>
    <w:rsid w:val="00E84FBB"/>
    <w:rsid w:val="00E850B8"/>
    <w:rsid w:val="00E85411"/>
    <w:rsid w:val="00E85AB9"/>
    <w:rsid w:val="00E862DE"/>
    <w:rsid w:val="00E869EC"/>
    <w:rsid w:val="00E878EE"/>
    <w:rsid w:val="00E90941"/>
    <w:rsid w:val="00E90EBD"/>
    <w:rsid w:val="00E91140"/>
    <w:rsid w:val="00E91CEC"/>
    <w:rsid w:val="00E91E11"/>
    <w:rsid w:val="00E926E4"/>
    <w:rsid w:val="00E92E53"/>
    <w:rsid w:val="00E930E0"/>
    <w:rsid w:val="00E939D5"/>
    <w:rsid w:val="00E939D8"/>
    <w:rsid w:val="00E94A1E"/>
    <w:rsid w:val="00E94E6D"/>
    <w:rsid w:val="00E955C6"/>
    <w:rsid w:val="00E95808"/>
    <w:rsid w:val="00E959F5"/>
    <w:rsid w:val="00E95FE1"/>
    <w:rsid w:val="00E968A7"/>
    <w:rsid w:val="00E96900"/>
    <w:rsid w:val="00E97425"/>
    <w:rsid w:val="00E97902"/>
    <w:rsid w:val="00E97A6F"/>
    <w:rsid w:val="00E97AE2"/>
    <w:rsid w:val="00EA2224"/>
    <w:rsid w:val="00EA2515"/>
    <w:rsid w:val="00EA29F6"/>
    <w:rsid w:val="00EA33EA"/>
    <w:rsid w:val="00EA3774"/>
    <w:rsid w:val="00EA3A0A"/>
    <w:rsid w:val="00EA4ABC"/>
    <w:rsid w:val="00EA5A90"/>
    <w:rsid w:val="00EA5A9F"/>
    <w:rsid w:val="00EA666E"/>
    <w:rsid w:val="00EA76AE"/>
    <w:rsid w:val="00EA7776"/>
    <w:rsid w:val="00EA7DBE"/>
    <w:rsid w:val="00EB04AA"/>
    <w:rsid w:val="00EB072D"/>
    <w:rsid w:val="00EB1150"/>
    <w:rsid w:val="00EB133C"/>
    <w:rsid w:val="00EB15B3"/>
    <w:rsid w:val="00EB170F"/>
    <w:rsid w:val="00EB3581"/>
    <w:rsid w:val="00EB5651"/>
    <w:rsid w:val="00EB5DCF"/>
    <w:rsid w:val="00EB7706"/>
    <w:rsid w:val="00EC0534"/>
    <w:rsid w:val="00EC122F"/>
    <w:rsid w:val="00EC14F0"/>
    <w:rsid w:val="00EC23CF"/>
    <w:rsid w:val="00EC28B4"/>
    <w:rsid w:val="00EC6675"/>
    <w:rsid w:val="00EC6D8D"/>
    <w:rsid w:val="00EC702F"/>
    <w:rsid w:val="00ED02F0"/>
    <w:rsid w:val="00ED13AA"/>
    <w:rsid w:val="00ED1B73"/>
    <w:rsid w:val="00ED2120"/>
    <w:rsid w:val="00ED2574"/>
    <w:rsid w:val="00ED298F"/>
    <w:rsid w:val="00ED2BC9"/>
    <w:rsid w:val="00ED34D3"/>
    <w:rsid w:val="00ED3DAD"/>
    <w:rsid w:val="00ED4AC2"/>
    <w:rsid w:val="00ED4C0D"/>
    <w:rsid w:val="00ED4DC9"/>
    <w:rsid w:val="00ED4F8C"/>
    <w:rsid w:val="00ED65F8"/>
    <w:rsid w:val="00ED6A0E"/>
    <w:rsid w:val="00ED6F20"/>
    <w:rsid w:val="00ED7163"/>
    <w:rsid w:val="00ED72E3"/>
    <w:rsid w:val="00ED7576"/>
    <w:rsid w:val="00EE0166"/>
    <w:rsid w:val="00EE064B"/>
    <w:rsid w:val="00EE11D3"/>
    <w:rsid w:val="00EE12A2"/>
    <w:rsid w:val="00EE192B"/>
    <w:rsid w:val="00EE31AA"/>
    <w:rsid w:val="00EE32AF"/>
    <w:rsid w:val="00EE3998"/>
    <w:rsid w:val="00EE463A"/>
    <w:rsid w:val="00EE4A96"/>
    <w:rsid w:val="00EE4CB5"/>
    <w:rsid w:val="00EE5073"/>
    <w:rsid w:val="00EE5238"/>
    <w:rsid w:val="00EE531A"/>
    <w:rsid w:val="00EE5A17"/>
    <w:rsid w:val="00EE628D"/>
    <w:rsid w:val="00EE6F8D"/>
    <w:rsid w:val="00EE6FD0"/>
    <w:rsid w:val="00EE7453"/>
    <w:rsid w:val="00EE7CBD"/>
    <w:rsid w:val="00EF0414"/>
    <w:rsid w:val="00EF07F9"/>
    <w:rsid w:val="00EF0E9E"/>
    <w:rsid w:val="00EF1682"/>
    <w:rsid w:val="00EF19D6"/>
    <w:rsid w:val="00EF1FAF"/>
    <w:rsid w:val="00EF297F"/>
    <w:rsid w:val="00EF2A53"/>
    <w:rsid w:val="00EF39DF"/>
    <w:rsid w:val="00EF3F02"/>
    <w:rsid w:val="00EF5785"/>
    <w:rsid w:val="00EF6B2A"/>
    <w:rsid w:val="00EF6E69"/>
    <w:rsid w:val="00EF7C0E"/>
    <w:rsid w:val="00F0013B"/>
    <w:rsid w:val="00F005CB"/>
    <w:rsid w:val="00F00FC0"/>
    <w:rsid w:val="00F013DC"/>
    <w:rsid w:val="00F01D66"/>
    <w:rsid w:val="00F03CF4"/>
    <w:rsid w:val="00F04308"/>
    <w:rsid w:val="00F048AF"/>
    <w:rsid w:val="00F04AE9"/>
    <w:rsid w:val="00F04B0C"/>
    <w:rsid w:val="00F0532C"/>
    <w:rsid w:val="00F059B0"/>
    <w:rsid w:val="00F05BB1"/>
    <w:rsid w:val="00F0602E"/>
    <w:rsid w:val="00F06D5B"/>
    <w:rsid w:val="00F108A5"/>
    <w:rsid w:val="00F10D92"/>
    <w:rsid w:val="00F11175"/>
    <w:rsid w:val="00F115DD"/>
    <w:rsid w:val="00F11740"/>
    <w:rsid w:val="00F12008"/>
    <w:rsid w:val="00F1200C"/>
    <w:rsid w:val="00F12FE0"/>
    <w:rsid w:val="00F13A19"/>
    <w:rsid w:val="00F141FF"/>
    <w:rsid w:val="00F15A67"/>
    <w:rsid w:val="00F15D14"/>
    <w:rsid w:val="00F202DF"/>
    <w:rsid w:val="00F204FD"/>
    <w:rsid w:val="00F22045"/>
    <w:rsid w:val="00F23BF5"/>
    <w:rsid w:val="00F23C3C"/>
    <w:rsid w:val="00F24EDC"/>
    <w:rsid w:val="00F24FC5"/>
    <w:rsid w:val="00F2548F"/>
    <w:rsid w:val="00F255D1"/>
    <w:rsid w:val="00F256C1"/>
    <w:rsid w:val="00F26CAC"/>
    <w:rsid w:val="00F26F0E"/>
    <w:rsid w:val="00F271BD"/>
    <w:rsid w:val="00F2779F"/>
    <w:rsid w:val="00F27A13"/>
    <w:rsid w:val="00F27AE1"/>
    <w:rsid w:val="00F30662"/>
    <w:rsid w:val="00F30753"/>
    <w:rsid w:val="00F30EBF"/>
    <w:rsid w:val="00F30EF6"/>
    <w:rsid w:val="00F335A9"/>
    <w:rsid w:val="00F34DFC"/>
    <w:rsid w:val="00F356D2"/>
    <w:rsid w:val="00F357CD"/>
    <w:rsid w:val="00F35C0E"/>
    <w:rsid w:val="00F35FF1"/>
    <w:rsid w:val="00F375FB"/>
    <w:rsid w:val="00F40195"/>
    <w:rsid w:val="00F425CD"/>
    <w:rsid w:val="00F43296"/>
    <w:rsid w:val="00F43EA9"/>
    <w:rsid w:val="00F4442B"/>
    <w:rsid w:val="00F44538"/>
    <w:rsid w:val="00F4495A"/>
    <w:rsid w:val="00F450C2"/>
    <w:rsid w:val="00F45B69"/>
    <w:rsid w:val="00F463D9"/>
    <w:rsid w:val="00F464D7"/>
    <w:rsid w:val="00F46DD2"/>
    <w:rsid w:val="00F46F15"/>
    <w:rsid w:val="00F479B9"/>
    <w:rsid w:val="00F506CF"/>
    <w:rsid w:val="00F51E92"/>
    <w:rsid w:val="00F52104"/>
    <w:rsid w:val="00F52473"/>
    <w:rsid w:val="00F5249E"/>
    <w:rsid w:val="00F52C10"/>
    <w:rsid w:val="00F531E2"/>
    <w:rsid w:val="00F53B88"/>
    <w:rsid w:val="00F54527"/>
    <w:rsid w:val="00F54561"/>
    <w:rsid w:val="00F54FF5"/>
    <w:rsid w:val="00F552C7"/>
    <w:rsid w:val="00F554E0"/>
    <w:rsid w:val="00F5593F"/>
    <w:rsid w:val="00F562C8"/>
    <w:rsid w:val="00F57399"/>
    <w:rsid w:val="00F5747B"/>
    <w:rsid w:val="00F5771B"/>
    <w:rsid w:val="00F60187"/>
    <w:rsid w:val="00F61A9D"/>
    <w:rsid w:val="00F61B75"/>
    <w:rsid w:val="00F62140"/>
    <w:rsid w:val="00F632FE"/>
    <w:rsid w:val="00F641DD"/>
    <w:rsid w:val="00F64396"/>
    <w:rsid w:val="00F64425"/>
    <w:rsid w:val="00F65822"/>
    <w:rsid w:val="00F6591A"/>
    <w:rsid w:val="00F662CE"/>
    <w:rsid w:val="00F6670E"/>
    <w:rsid w:val="00F66C8D"/>
    <w:rsid w:val="00F66FC8"/>
    <w:rsid w:val="00F67333"/>
    <w:rsid w:val="00F708A3"/>
    <w:rsid w:val="00F70BDB"/>
    <w:rsid w:val="00F71860"/>
    <w:rsid w:val="00F71DBE"/>
    <w:rsid w:val="00F7202F"/>
    <w:rsid w:val="00F72C7B"/>
    <w:rsid w:val="00F7463E"/>
    <w:rsid w:val="00F74BC8"/>
    <w:rsid w:val="00F74BE4"/>
    <w:rsid w:val="00F769E3"/>
    <w:rsid w:val="00F76D3F"/>
    <w:rsid w:val="00F80437"/>
    <w:rsid w:val="00F804C2"/>
    <w:rsid w:val="00F808EB"/>
    <w:rsid w:val="00F80C72"/>
    <w:rsid w:val="00F82B8F"/>
    <w:rsid w:val="00F83BF2"/>
    <w:rsid w:val="00F85318"/>
    <w:rsid w:val="00F8726A"/>
    <w:rsid w:val="00F90127"/>
    <w:rsid w:val="00F903EA"/>
    <w:rsid w:val="00F90ADF"/>
    <w:rsid w:val="00F90C3F"/>
    <w:rsid w:val="00F91FCA"/>
    <w:rsid w:val="00F93002"/>
    <w:rsid w:val="00F93579"/>
    <w:rsid w:val="00F937F2"/>
    <w:rsid w:val="00F93ED9"/>
    <w:rsid w:val="00F950B8"/>
    <w:rsid w:val="00F97ADC"/>
    <w:rsid w:val="00F97D78"/>
    <w:rsid w:val="00FA1225"/>
    <w:rsid w:val="00FA1B71"/>
    <w:rsid w:val="00FA23BC"/>
    <w:rsid w:val="00FA246D"/>
    <w:rsid w:val="00FA2925"/>
    <w:rsid w:val="00FA2CA9"/>
    <w:rsid w:val="00FA3062"/>
    <w:rsid w:val="00FA3503"/>
    <w:rsid w:val="00FA35F2"/>
    <w:rsid w:val="00FA395E"/>
    <w:rsid w:val="00FA4DAA"/>
    <w:rsid w:val="00FA54CC"/>
    <w:rsid w:val="00FA6322"/>
    <w:rsid w:val="00FA67B9"/>
    <w:rsid w:val="00FB071B"/>
    <w:rsid w:val="00FB0E42"/>
    <w:rsid w:val="00FB13D3"/>
    <w:rsid w:val="00FB177E"/>
    <w:rsid w:val="00FB1AB7"/>
    <w:rsid w:val="00FB20B5"/>
    <w:rsid w:val="00FB2CC8"/>
    <w:rsid w:val="00FB4031"/>
    <w:rsid w:val="00FB436F"/>
    <w:rsid w:val="00FB4873"/>
    <w:rsid w:val="00FB4E4F"/>
    <w:rsid w:val="00FB5917"/>
    <w:rsid w:val="00FB5C20"/>
    <w:rsid w:val="00FB679D"/>
    <w:rsid w:val="00FB6D10"/>
    <w:rsid w:val="00FB6E71"/>
    <w:rsid w:val="00FB7209"/>
    <w:rsid w:val="00FB72AA"/>
    <w:rsid w:val="00FB75B9"/>
    <w:rsid w:val="00FB7C3A"/>
    <w:rsid w:val="00FC06B8"/>
    <w:rsid w:val="00FC06DE"/>
    <w:rsid w:val="00FC06F8"/>
    <w:rsid w:val="00FC0ABF"/>
    <w:rsid w:val="00FC0CD0"/>
    <w:rsid w:val="00FC0F09"/>
    <w:rsid w:val="00FC186E"/>
    <w:rsid w:val="00FC1B50"/>
    <w:rsid w:val="00FC2825"/>
    <w:rsid w:val="00FC3F06"/>
    <w:rsid w:val="00FC41E1"/>
    <w:rsid w:val="00FC4F3B"/>
    <w:rsid w:val="00FC5A7E"/>
    <w:rsid w:val="00FC6F17"/>
    <w:rsid w:val="00FC7C8A"/>
    <w:rsid w:val="00FD16C8"/>
    <w:rsid w:val="00FD203F"/>
    <w:rsid w:val="00FD2556"/>
    <w:rsid w:val="00FD2BB8"/>
    <w:rsid w:val="00FD2F3B"/>
    <w:rsid w:val="00FD329D"/>
    <w:rsid w:val="00FD3688"/>
    <w:rsid w:val="00FD3E1E"/>
    <w:rsid w:val="00FD49A2"/>
    <w:rsid w:val="00FD54A5"/>
    <w:rsid w:val="00FD7485"/>
    <w:rsid w:val="00FD775E"/>
    <w:rsid w:val="00FD7853"/>
    <w:rsid w:val="00FD7EA9"/>
    <w:rsid w:val="00FE12D9"/>
    <w:rsid w:val="00FE29B6"/>
    <w:rsid w:val="00FE5393"/>
    <w:rsid w:val="00FE561C"/>
    <w:rsid w:val="00FE6735"/>
    <w:rsid w:val="00FE6D7C"/>
    <w:rsid w:val="00FE70F0"/>
    <w:rsid w:val="00FE7231"/>
    <w:rsid w:val="00FE79E3"/>
    <w:rsid w:val="00FE7B0F"/>
    <w:rsid w:val="00FF0BA6"/>
    <w:rsid w:val="00FF0BD7"/>
    <w:rsid w:val="00FF10CB"/>
    <w:rsid w:val="00FF16EB"/>
    <w:rsid w:val="00FF234B"/>
    <w:rsid w:val="00FF237B"/>
    <w:rsid w:val="00FF24C2"/>
    <w:rsid w:val="00FF2554"/>
    <w:rsid w:val="00FF2674"/>
    <w:rsid w:val="00FF272E"/>
    <w:rsid w:val="00FF2F8F"/>
    <w:rsid w:val="00FF32C5"/>
    <w:rsid w:val="00FF3891"/>
    <w:rsid w:val="00FF3C4C"/>
    <w:rsid w:val="00FF3E6E"/>
    <w:rsid w:val="00FF6532"/>
    <w:rsid w:val="00FF71BC"/>
    <w:rsid w:val="0E4D9C51"/>
    <w:rsid w:val="0E8AD88B"/>
    <w:rsid w:val="0F715253"/>
    <w:rsid w:val="129093FD"/>
    <w:rsid w:val="138B4730"/>
    <w:rsid w:val="1401983A"/>
    <w:rsid w:val="14936B45"/>
    <w:rsid w:val="1AC2B566"/>
    <w:rsid w:val="1B822C0C"/>
    <w:rsid w:val="2C4056FC"/>
    <w:rsid w:val="33BB5802"/>
    <w:rsid w:val="40DF8417"/>
    <w:rsid w:val="436A45B2"/>
    <w:rsid w:val="4C0C17AB"/>
    <w:rsid w:val="4C26AB82"/>
    <w:rsid w:val="5244ACF3"/>
    <w:rsid w:val="5C0A2BC6"/>
    <w:rsid w:val="5F075B25"/>
    <w:rsid w:val="6F918FFF"/>
    <w:rsid w:val="718DA998"/>
    <w:rsid w:val="73C07E66"/>
    <w:rsid w:val="78B5D2D7"/>
    <w:rsid w:val="7C395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448A812"/>
  <w15:chartTrackingRefBased/>
  <w15:docId w15:val="{C09BA85C-1DCB-4330-B553-A87CFAB15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2627"/>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BB262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BB2627"/>
    <w:pPr>
      <w:pBdr>
        <w:top w:val="none" w:sz="0" w:space="0" w:color="auto"/>
      </w:pBdr>
      <w:spacing w:before="180"/>
      <w:outlineLvl w:val="1"/>
    </w:pPr>
    <w:rPr>
      <w:sz w:val="32"/>
    </w:rPr>
  </w:style>
  <w:style w:type="paragraph" w:styleId="Heading3">
    <w:name w:val="heading 3"/>
    <w:basedOn w:val="Heading2"/>
    <w:next w:val="Normal"/>
    <w:qFormat/>
    <w:rsid w:val="00BB2627"/>
    <w:pPr>
      <w:spacing w:before="120"/>
      <w:outlineLvl w:val="2"/>
    </w:pPr>
    <w:rPr>
      <w:sz w:val="28"/>
    </w:rPr>
  </w:style>
  <w:style w:type="paragraph" w:styleId="Heading4">
    <w:name w:val="heading 4"/>
    <w:basedOn w:val="Heading3"/>
    <w:next w:val="Normal"/>
    <w:qFormat/>
    <w:rsid w:val="00BB2627"/>
    <w:pPr>
      <w:ind w:left="1418" w:hanging="1418"/>
      <w:outlineLvl w:val="3"/>
    </w:pPr>
    <w:rPr>
      <w:sz w:val="24"/>
    </w:rPr>
  </w:style>
  <w:style w:type="paragraph" w:styleId="Heading5">
    <w:name w:val="heading 5"/>
    <w:basedOn w:val="Heading4"/>
    <w:next w:val="Normal"/>
    <w:qFormat/>
    <w:rsid w:val="00BB2627"/>
    <w:pPr>
      <w:ind w:left="1701" w:hanging="1701"/>
      <w:outlineLvl w:val="4"/>
    </w:pPr>
    <w:rPr>
      <w:sz w:val="22"/>
    </w:rPr>
  </w:style>
  <w:style w:type="paragraph" w:styleId="Heading6">
    <w:name w:val="heading 6"/>
    <w:basedOn w:val="H6"/>
    <w:next w:val="Normal"/>
    <w:qFormat/>
    <w:rsid w:val="00BB2627"/>
    <w:pPr>
      <w:outlineLvl w:val="5"/>
    </w:pPr>
  </w:style>
  <w:style w:type="paragraph" w:styleId="Heading7">
    <w:name w:val="heading 7"/>
    <w:basedOn w:val="H6"/>
    <w:next w:val="Normal"/>
    <w:qFormat/>
    <w:rsid w:val="00BB2627"/>
    <w:pPr>
      <w:outlineLvl w:val="6"/>
    </w:pPr>
  </w:style>
  <w:style w:type="paragraph" w:styleId="Heading8">
    <w:name w:val="heading 8"/>
    <w:basedOn w:val="Heading1"/>
    <w:next w:val="Normal"/>
    <w:link w:val="Heading8Char"/>
    <w:qFormat/>
    <w:rsid w:val="00BB2627"/>
    <w:pPr>
      <w:ind w:left="0" w:firstLine="0"/>
      <w:outlineLvl w:val="7"/>
    </w:pPr>
  </w:style>
  <w:style w:type="paragraph" w:styleId="Heading9">
    <w:name w:val="heading 9"/>
    <w:basedOn w:val="Heading8"/>
    <w:next w:val="Normal"/>
    <w:qFormat/>
    <w:rsid w:val="00BB2627"/>
    <w:pPr>
      <w:outlineLvl w:val="8"/>
    </w:pPr>
  </w:style>
  <w:style w:type="character" w:default="1" w:styleId="DefaultParagraphFont">
    <w:name w:val="Default Paragraph Font"/>
    <w:uiPriority w:val="1"/>
    <w:semiHidden/>
    <w:unhideWhenUsed/>
    <w:rsid w:val="00BB262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B2627"/>
  </w:style>
  <w:style w:type="paragraph" w:customStyle="1" w:styleId="H6">
    <w:name w:val="H6"/>
    <w:basedOn w:val="Heading5"/>
    <w:next w:val="Normal"/>
    <w:rsid w:val="00BB2627"/>
    <w:pPr>
      <w:ind w:left="1985" w:hanging="1985"/>
      <w:outlineLvl w:val="9"/>
    </w:pPr>
    <w:rPr>
      <w:sz w:val="20"/>
    </w:rPr>
  </w:style>
  <w:style w:type="paragraph" w:styleId="TOC9">
    <w:name w:val="toc 9"/>
    <w:basedOn w:val="TOC8"/>
    <w:rsid w:val="00BB2627"/>
    <w:pPr>
      <w:ind w:left="1418" w:hanging="1418"/>
    </w:pPr>
  </w:style>
  <w:style w:type="paragraph" w:styleId="TOC8">
    <w:name w:val="toc 8"/>
    <w:basedOn w:val="TOC1"/>
    <w:rsid w:val="00BB2627"/>
    <w:pPr>
      <w:spacing w:before="180"/>
      <w:ind w:left="2693" w:hanging="2693"/>
    </w:pPr>
    <w:rPr>
      <w:b/>
    </w:rPr>
  </w:style>
  <w:style w:type="paragraph" w:styleId="TOC1">
    <w:name w:val="toc 1"/>
    <w:rsid w:val="00BB2627"/>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BB2627"/>
    <w:pPr>
      <w:keepLines/>
      <w:tabs>
        <w:tab w:val="center" w:pos="4536"/>
        <w:tab w:val="right" w:pos="9072"/>
      </w:tabs>
    </w:pPr>
    <w:rPr>
      <w:noProof/>
    </w:rPr>
  </w:style>
  <w:style w:type="character" w:customStyle="1" w:styleId="ZGSM">
    <w:name w:val="ZGSM"/>
    <w:rsid w:val="00BB2627"/>
  </w:style>
  <w:style w:type="paragraph" w:styleId="Header">
    <w:name w:val="header"/>
    <w:link w:val="HeaderChar"/>
    <w:rsid w:val="00BB2627"/>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BB2627"/>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BB2627"/>
    <w:pPr>
      <w:ind w:left="1701" w:hanging="1701"/>
    </w:pPr>
  </w:style>
  <w:style w:type="paragraph" w:styleId="TOC4">
    <w:name w:val="toc 4"/>
    <w:basedOn w:val="TOC3"/>
    <w:rsid w:val="00BB2627"/>
    <w:pPr>
      <w:ind w:left="1418" w:hanging="1418"/>
    </w:pPr>
  </w:style>
  <w:style w:type="paragraph" w:styleId="TOC3">
    <w:name w:val="toc 3"/>
    <w:basedOn w:val="TOC2"/>
    <w:rsid w:val="00BB2627"/>
    <w:pPr>
      <w:ind w:left="1134" w:hanging="1134"/>
    </w:pPr>
  </w:style>
  <w:style w:type="paragraph" w:styleId="TOC2">
    <w:name w:val="toc 2"/>
    <w:basedOn w:val="TOC1"/>
    <w:rsid w:val="00BB2627"/>
    <w:pPr>
      <w:spacing w:before="0"/>
      <w:ind w:left="851" w:hanging="851"/>
    </w:pPr>
    <w:rPr>
      <w:sz w:val="20"/>
    </w:rPr>
  </w:style>
  <w:style w:type="paragraph" w:styleId="Index1">
    <w:name w:val="index 1"/>
    <w:basedOn w:val="Normal"/>
    <w:semiHidden/>
    <w:rsid w:val="00BB2627"/>
    <w:pPr>
      <w:keepLines/>
    </w:pPr>
  </w:style>
  <w:style w:type="paragraph" w:styleId="Index2">
    <w:name w:val="index 2"/>
    <w:basedOn w:val="Index1"/>
    <w:semiHidden/>
    <w:rsid w:val="00BB2627"/>
    <w:pPr>
      <w:ind w:left="284"/>
    </w:pPr>
  </w:style>
  <w:style w:type="paragraph" w:customStyle="1" w:styleId="TT">
    <w:name w:val="TT"/>
    <w:basedOn w:val="Heading1"/>
    <w:next w:val="Normal"/>
    <w:rsid w:val="00BB2627"/>
    <w:pPr>
      <w:outlineLvl w:val="9"/>
    </w:pPr>
  </w:style>
  <w:style w:type="paragraph" w:styleId="Footer">
    <w:name w:val="footer"/>
    <w:basedOn w:val="Header"/>
    <w:link w:val="FooterChar"/>
    <w:rsid w:val="00BB2627"/>
    <w:pPr>
      <w:jc w:val="center"/>
    </w:pPr>
    <w:rPr>
      <w:i/>
    </w:rPr>
  </w:style>
  <w:style w:type="character" w:styleId="FootnoteReference">
    <w:name w:val="footnote reference"/>
    <w:basedOn w:val="DefaultParagraphFont"/>
    <w:semiHidden/>
    <w:rsid w:val="00BB2627"/>
    <w:rPr>
      <w:b/>
      <w:position w:val="6"/>
      <w:sz w:val="16"/>
    </w:rPr>
  </w:style>
  <w:style w:type="paragraph" w:styleId="FootnoteText">
    <w:name w:val="footnote text"/>
    <w:basedOn w:val="Normal"/>
    <w:semiHidden/>
    <w:rsid w:val="00BB2627"/>
    <w:pPr>
      <w:keepLines/>
      <w:ind w:left="454" w:hanging="454"/>
    </w:pPr>
    <w:rPr>
      <w:sz w:val="16"/>
    </w:rPr>
  </w:style>
  <w:style w:type="paragraph" w:customStyle="1" w:styleId="NF">
    <w:name w:val="NF"/>
    <w:basedOn w:val="NO"/>
    <w:rsid w:val="00BB2627"/>
    <w:pPr>
      <w:keepNext/>
      <w:spacing w:after="0"/>
    </w:pPr>
    <w:rPr>
      <w:rFonts w:ascii="Arial" w:hAnsi="Arial"/>
      <w:sz w:val="18"/>
    </w:rPr>
  </w:style>
  <w:style w:type="paragraph" w:customStyle="1" w:styleId="NO">
    <w:name w:val="NO"/>
    <w:basedOn w:val="Normal"/>
    <w:link w:val="NOChar"/>
    <w:rsid w:val="00BB2627"/>
    <w:pPr>
      <w:keepLines/>
      <w:ind w:left="1135" w:hanging="851"/>
    </w:pPr>
  </w:style>
  <w:style w:type="paragraph" w:customStyle="1" w:styleId="PL">
    <w:name w:val="PL"/>
    <w:rsid w:val="00BB26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BB2627"/>
    <w:pPr>
      <w:jc w:val="right"/>
    </w:pPr>
  </w:style>
  <w:style w:type="paragraph" w:customStyle="1" w:styleId="TAL">
    <w:name w:val="TAL"/>
    <w:basedOn w:val="Normal"/>
    <w:rsid w:val="00BB2627"/>
    <w:pPr>
      <w:keepNext/>
      <w:keepLines/>
      <w:spacing w:after="0"/>
    </w:pPr>
    <w:rPr>
      <w:rFonts w:ascii="Arial" w:hAnsi="Arial"/>
      <w:sz w:val="18"/>
    </w:rPr>
  </w:style>
  <w:style w:type="paragraph" w:styleId="ListNumber2">
    <w:name w:val="List Number 2"/>
    <w:basedOn w:val="ListNumber"/>
    <w:rsid w:val="00BB2627"/>
    <w:pPr>
      <w:ind w:left="851"/>
    </w:pPr>
  </w:style>
  <w:style w:type="paragraph" w:styleId="ListNumber">
    <w:name w:val="List Number"/>
    <w:basedOn w:val="List"/>
    <w:rsid w:val="00BB2627"/>
  </w:style>
  <w:style w:type="paragraph" w:styleId="List">
    <w:name w:val="List"/>
    <w:basedOn w:val="Normal"/>
    <w:rsid w:val="00BB2627"/>
    <w:pPr>
      <w:ind w:left="568" w:hanging="284"/>
    </w:pPr>
  </w:style>
  <w:style w:type="paragraph" w:customStyle="1" w:styleId="TAH">
    <w:name w:val="TAH"/>
    <w:basedOn w:val="TAC"/>
    <w:rsid w:val="00BB2627"/>
    <w:rPr>
      <w:b/>
    </w:rPr>
  </w:style>
  <w:style w:type="paragraph" w:customStyle="1" w:styleId="TAC">
    <w:name w:val="TAC"/>
    <w:basedOn w:val="TAL"/>
    <w:rsid w:val="00BB2627"/>
    <w:pPr>
      <w:jc w:val="center"/>
    </w:pPr>
  </w:style>
  <w:style w:type="paragraph" w:customStyle="1" w:styleId="LD">
    <w:name w:val="LD"/>
    <w:rsid w:val="00BB2627"/>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BB2627"/>
    <w:pPr>
      <w:keepLines/>
      <w:ind w:left="1702" w:hanging="1418"/>
    </w:pPr>
  </w:style>
  <w:style w:type="paragraph" w:customStyle="1" w:styleId="FP">
    <w:name w:val="FP"/>
    <w:basedOn w:val="Normal"/>
    <w:rsid w:val="00BB2627"/>
    <w:pPr>
      <w:spacing w:after="0"/>
    </w:pPr>
  </w:style>
  <w:style w:type="paragraph" w:customStyle="1" w:styleId="NW">
    <w:name w:val="NW"/>
    <w:basedOn w:val="NO"/>
    <w:rsid w:val="00BB2627"/>
    <w:pPr>
      <w:spacing w:after="0"/>
    </w:pPr>
  </w:style>
  <w:style w:type="paragraph" w:customStyle="1" w:styleId="EW">
    <w:name w:val="EW"/>
    <w:basedOn w:val="EX"/>
    <w:rsid w:val="00BB2627"/>
    <w:pPr>
      <w:spacing w:after="0"/>
    </w:pPr>
  </w:style>
  <w:style w:type="paragraph" w:customStyle="1" w:styleId="B10">
    <w:name w:val="B1"/>
    <w:basedOn w:val="List"/>
    <w:rsid w:val="00BB2627"/>
    <w:pPr>
      <w:ind w:left="738" w:hanging="454"/>
    </w:pPr>
  </w:style>
  <w:style w:type="paragraph" w:styleId="TOC6">
    <w:name w:val="toc 6"/>
    <w:basedOn w:val="TOC5"/>
    <w:next w:val="Normal"/>
    <w:semiHidden/>
    <w:rsid w:val="00BB2627"/>
    <w:pPr>
      <w:ind w:left="1985" w:hanging="1985"/>
    </w:pPr>
  </w:style>
  <w:style w:type="paragraph" w:styleId="TOC7">
    <w:name w:val="toc 7"/>
    <w:basedOn w:val="TOC6"/>
    <w:next w:val="Normal"/>
    <w:semiHidden/>
    <w:rsid w:val="00BB2627"/>
    <w:pPr>
      <w:ind w:left="2268" w:hanging="2268"/>
    </w:pPr>
  </w:style>
  <w:style w:type="paragraph" w:styleId="ListBullet2">
    <w:name w:val="List Bullet 2"/>
    <w:basedOn w:val="ListBullet"/>
    <w:rsid w:val="00BB2627"/>
    <w:pPr>
      <w:ind w:left="851"/>
    </w:pPr>
  </w:style>
  <w:style w:type="paragraph" w:styleId="ListBullet">
    <w:name w:val="List Bullet"/>
    <w:basedOn w:val="List"/>
    <w:rsid w:val="00BB2627"/>
  </w:style>
  <w:style w:type="paragraph" w:customStyle="1" w:styleId="EditorsNote">
    <w:name w:val="Editor's Note"/>
    <w:basedOn w:val="NO"/>
    <w:rsid w:val="00BB2627"/>
    <w:rPr>
      <w:color w:val="FF0000"/>
    </w:rPr>
  </w:style>
  <w:style w:type="paragraph" w:customStyle="1" w:styleId="TH">
    <w:name w:val="TH"/>
    <w:basedOn w:val="FL"/>
    <w:next w:val="FL"/>
    <w:rsid w:val="00BB2627"/>
  </w:style>
  <w:style w:type="paragraph" w:customStyle="1" w:styleId="ZA">
    <w:name w:val="ZA"/>
    <w:rsid w:val="00BB262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BB262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BB2627"/>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BB262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BB2627"/>
    <w:pPr>
      <w:ind w:left="851" w:hanging="851"/>
    </w:pPr>
  </w:style>
  <w:style w:type="paragraph" w:customStyle="1" w:styleId="ZH">
    <w:name w:val="ZH"/>
    <w:rsid w:val="00BB2627"/>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BB2627"/>
    <w:pPr>
      <w:keepNext w:val="0"/>
      <w:spacing w:before="0" w:after="240"/>
    </w:pPr>
  </w:style>
  <w:style w:type="paragraph" w:customStyle="1" w:styleId="ZG">
    <w:name w:val="ZG"/>
    <w:rsid w:val="00BB262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BB2627"/>
    <w:pPr>
      <w:ind w:left="1135"/>
    </w:pPr>
  </w:style>
  <w:style w:type="paragraph" w:styleId="List2">
    <w:name w:val="List 2"/>
    <w:basedOn w:val="List"/>
    <w:rsid w:val="00BB2627"/>
    <w:pPr>
      <w:ind w:left="851"/>
    </w:pPr>
  </w:style>
  <w:style w:type="paragraph" w:styleId="List3">
    <w:name w:val="List 3"/>
    <w:basedOn w:val="List2"/>
    <w:rsid w:val="00BB2627"/>
    <w:pPr>
      <w:ind w:left="1135"/>
    </w:pPr>
  </w:style>
  <w:style w:type="paragraph" w:styleId="List4">
    <w:name w:val="List 4"/>
    <w:basedOn w:val="List3"/>
    <w:rsid w:val="00BB2627"/>
    <w:pPr>
      <w:ind w:left="1418"/>
    </w:pPr>
  </w:style>
  <w:style w:type="paragraph" w:styleId="List5">
    <w:name w:val="List 5"/>
    <w:basedOn w:val="List4"/>
    <w:rsid w:val="00BB2627"/>
    <w:pPr>
      <w:ind w:left="1702"/>
    </w:pPr>
  </w:style>
  <w:style w:type="paragraph" w:styleId="ListBullet4">
    <w:name w:val="List Bullet 4"/>
    <w:basedOn w:val="ListBullet3"/>
    <w:rsid w:val="00BB2627"/>
    <w:pPr>
      <w:ind w:left="1418"/>
    </w:pPr>
  </w:style>
  <w:style w:type="paragraph" w:styleId="ListBullet5">
    <w:name w:val="List Bullet 5"/>
    <w:basedOn w:val="ListBullet4"/>
    <w:rsid w:val="00BB2627"/>
    <w:pPr>
      <w:ind w:left="1702"/>
    </w:pPr>
  </w:style>
  <w:style w:type="paragraph" w:customStyle="1" w:styleId="B20">
    <w:name w:val="B2"/>
    <w:basedOn w:val="List2"/>
    <w:rsid w:val="00BB2627"/>
    <w:pPr>
      <w:ind w:left="1191" w:hanging="454"/>
    </w:pPr>
  </w:style>
  <w:style w:type="paragraph" w:customStyle="1" w:styleId="B30">
    <w:name w:val="B3"/>
    <w:basedOn w:val="List3"/>
    <w:rsid w:val="00BB2627"/>
    <w:pPr>
      <w:ind w:left="1645" w:hanging="454"/>
    </w:pPr>
  </w:style>
  <w:style w:type="paragraph" w:customStyle="1" w:styleId="B4">
    <w:name w:val="B4"/>
    <w:basedOn w:val="List4"/>
    <w:rsid w:val="00BB2627"/>
    <w:pPr>
      <w:ind w:left="2098" w:hanging="454"/>
    </w:pPr>
  </w:style>
  <w:style w:type="paragraph" w:customStyle="1" w:styleId="B5">
    <w:name w:val="B5"/>
    <w:basedOn w:val="List5"/>
    <w:rsid w:val="00BB2627"/>
    <w:pPr>
      <w:ind w:left="2552" w:hanging="454"/>
    </w:pPr>
  </w:style>
  <w:style w:type="paragraph" w:customStyle="1" w:styleId="ZTD">
    <w:name w:val="ZTD"/>
    <w:basedOn w:val="ZB"/>
    <w:rsid w:val="00BB2627"/>
    <w:pPr>
      <w:framePr w:hRule="auto" w:wrap="notBeside" w:y="852"/>
    </w:pPr>
    <w:rPr>
      <w:i w:val="0"/>
      <w:sz w:val="40"/>
    </w:rPr>
  </w:style>
  <w:style w:type="paragraph" w:customStyle="1" w:styleId="ZV">
    <w:name w:val="ZV"/>
    <w:basedOn w:val="ZU"/>
    <w:rsid w:val="00BB2627"/>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sid w:val="00A301A6"/>
    <w:rPr>
      <w:rFonts w:ascii="Arial" w:hAnsi="Arial" w:cs="Arial"/>
      <w:i/>
      <w:noProof/>
      <w:color w:val="76923C"/>
      <w:sz w:val="18"/>
      <w:szCs w:val="18"/>
      <w:lang w:val="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BB2627"/>
    <w:pPr>
      <w:numPr>
        <w:numId w:val="3"/>
      </w:numPr>
      <w:tabs>
        <w:tab w:val="left" w:pos="1134"/>
      </w:tabs>
    </w:pPr>
  </w:style>
  <w:style w:type="paragraph" w:customStyle="1" w:styleId="B1">
    <w:name w:val="B1+"/>
    <w:basedOn w:val="B10"/>
    <w:rsid w:val="00BB2627"/>
    <w:pPr>
      <w:numPr>
        <w:numId w:val="1"/>
      </w:numPr>
    </w:pPr>
  </w:style>
  <w:style w:type="paragraph" w:customStyle="1" w:styleId="B2">
    <w:name w:val="B2+"/>
    <w:basedOn w:val="B20"/>
    <w:rsid w:val="00BB2627"/>
    <w:pPr>
      <w:numPr>
        <w:numId w:val="2"/>
      </w:numPr>
    </w:pPr>
  </w:style>
  <w:style w:type="paragraph" w:customStyle="1" w:styleId="BL">
    <w:name w:val="BL"/>
    <w:basedOn w:val="Normal"/>
    <w:rsid w:val="00BB2627"/>
    <w:pPr>
      <w:numPr>
        <w:numId w:val="5"/>
      </w:numPr>
      <w:tabs>
        <w:tab w:val="left" w:pos="851"/>
      </w:tabs>
    </w:pPr>
  </w:style>
  <w:style w:type="paragraph" w:customStyle="1" w:styleId="BN">
    <w:name w:val="BN"/>
    <w:basedOn w:val="Normal"/>
    <w:rsid w:val="00BB2627"/>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BB2627"/>
    <w:pPr>
      <w:keepNext/>
      <w:keepLines/>
      <w:spacing w:after="0"/>
      <w:jc w:val="both"/>
    </w:pPr>
    <w:rPr>
      <w:rFonts w:ascii="Arial" w:hAnsi="Arial"/>
      <w:sz w:val="18"/>
    </w:rPr>
  </w:style>
  <w:style w:type="paragraph" w:customStyle="1" w:styleId="FL">
    <w:name w:val="FL"/>
    <w:basedOn w:val="Normal"/>
    <w:rsid w:val="00BB2627"/>
    <w:pPr>
      <w:keepNext/>
      <w:keepLines/>
      <w:spacing w:before="60"/>
      <w:jc w:val="center"/>
    </w:pPr>
    <w:rPr>
      <w:rFonts w:ascii="Arial" w:hAnsi="Arial"/>
      <w:b/>
    </w:rPr>
  </w:style>
  <w:style w:type="paragraph" w:styleId="BalloonText">
    <w:name w:val="Balloon Text"/>
    <w:basedOn w:val="Normal"/>
    <w:link w:val="BalloonTextChar"/>
    <w:rsid w:val="00DA2ED5"/>
    <w:pPr>
      <w:spacing w:after="0"/>
    </w:pPr>
    <w:rPr>
      <w:rFonts w:ascii="Tahoma" w:hAnsi="Tahoma"/>
      <w:sz w:val="16"/>
      <w:szCs w:val="16"/>
      <w:lang w:val="x-none"/>
    </w:rPr>
  </w:style>
  <w:style w:type="character" w:customStyle="1" w:styleId="BalloonTextChar">
    <w:name w:val="Balloon Text Char"/>
    <w:link w:val="BalloonText"/>
    <w:rsid w:val="00DA2ED5"/>
    <w:rPr>
      <w:rFonts w:ascii="Tahoma" w:hAnsi="Tahoma" w:cs="Tahoma"/>
      <w:sz w:val="16"/>
      <w:szCs w:val="16"/>
      <w:lang w:eastAsia="en-US"/>
    </w:rPr>
  </w:style>
  <w:style w:type="character" w:customStyle="1" w:styleId="NOChar">
    <w:name w:val="NO Char"/>
    <w:link w:val="NO"/>
    <w:locked/>
    <w:rsid w:val="00415A26"/>
    <w:rPr>
      <w:lang w:eastAsia="en-US"/>
    </w:rPr>
  </w:style>
  <w:style w:type="character" w:customStyle="1" w:styleId="Heading2Char">
    <w:name w:val="Heading 2 Char"/>
    <w:link w:val="Heading2"/>
    <w:rsid w:val="00415A26"/>
    <w:rPr>
      <w:rFonts w:ascii="Arial" w:hAnsi="Arial"/>
      <w:sz w:val="32"/>
      <w:lang w:eastAsia="en-US"/>
    </w:rPr>
  </w:style>
  <w:style w:type="character" w:customStyle="1" w:styleId="FooterChar">
    <w:name w:val="Footer Char"/>
    <w:link w:val="Footer"/>
    <w:rsid w:val="00A80DBD"/>
    <w:rPr>
      <w:rFonts w:ascii="Arial" w:hAnsi="Arial"/>
      <w:b/>
      <w:i/>
      <w:noProof/>
      <w:sz w:val="18"/>
      <w:lang w:eastAsia="en-US"/>
    </w:rPr>
  </w:style>
  <w:style w:type="character" w:customStyle="1" w:styleId="Heading8Char">
    <w:name w:val="Heading 8 Char"/>
    <w:link w:val="Heading8"/>
    <w:rsid w:val="00FF3E6E"/>
    <w:rPr>
      <w:rFonts w:ascii="Arial" w:hAnsi="Arial"/>
      <w:sz w:val="36"/>
      <w:lang w:eastAsia="en-US"/>
    </w:rPr>
  </w:style>
  <w:style w:type="character" w:customStyle="1" w:styleId="HeaderChar">
    <w:name w:val="Header Char"/>
    <w:link w:val="Header"/>
    <w:rsid w:val="00A301A6"/>
    <w:rPr>
      <w:rFonts w:ascii="Arial" w:hAnsi="Arial"/>
      <w:b/>
      <w:noProof/>
      <w:sz w:val="18"/>
      <w:lang w:eastAsia="en-US"/>
    </w:rPr>
  </w:style>
  <w:style w:type="character" w:customStyle="1" w:styleId="Heading1Char">
    <w:name w:val="Heading 1 Char"/>
    <w:link w:val="Heading1"/>
    <w:rsid w:val="00A301A6"/>
    <w:rPr>
      <w:rFonts w:ascii="Arial" w:hAnsi="Arial"/>
      <w:sz w:val="36"/>
      <w:lang w:eastAsia="en-US"/>
    </w:rPr>
  </w:style>
  <w:style w:type="paragraph" w:customStyle="1" w:styleId="TB1">
    <w:name w:val="TB1"/>
    <w:basedOn w:val="Normal"/>
    <w:qFormat/>
    <w:rsid w:val="00BB2627"/>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BB2627"/>
    <w:pPr>
      <w:keepNext/>
      <w:keepLines/>
      <w:numPr>
        <w:numId w:val="10"/>
      </w:numPr>
      <w:tabs>
        <w:tab w:val="left" w:pos="1109"/>
      </w:tabs>
      <w:spacing w:after="0"/>
      <w:ind w:left="1100" w:hanging="380"/>
    </w:pPr>
    <w:rPr>
      <w:rFonts w:ascii="Arial" w:hAnsi="Arial"/>
      <w:sz w:val="18"/>
    </w:rPr>
  </w:style>
  <w:style w:type="paragraph" w:styleId="ListParagraph">
    <w:name w:val="List Paragraph"/>
    <w:basedOn w:val="Normal"/>
    <w:uiPriority w:val="34"/>
    <w:qFormat/>
    <w:rsid w:val="00F554E0"/>
    <w:pPr>
      <w:ind w:left="720"/>
      <w:contextualSpacing/>
    </w:pPr>
  </w:style>
  <w:style w:type="paragraph" w:styleId="CommentSubject">
    <w:name w:val="annotation subject"/>
    <w:basedOn w:val="CommentText"/>
    <w:next w:val="CommentText"/>
    <w:link w:val="CommentSubjectChar"/>
    <w:rsid w:val="00413929"/>
    <w:rPr>
      <w:b/>
      <w:bCs/>
    </w:rPr>
  </w:style>
  <w:style w:type="character" w:customStyle="1" w:styleId="CommentTextChar">
    <w:name w:val="Comment Text Char"/>
    <w:basedOn w:val="DefaultParagraphFont"/>
    <w:link w:val="CommentText"/>
    <w:semiHidden/>
    <w:rsid w:val="00413929"/>
    <w:rPr>
      <w:lang w:eastAsia="en-US"/>
    </w:rPr>
  </w:style>
  <w:style w:type="character" w:customStyle="1" w:styleId="CommentSubjectChar">
    <w:name w:val="Comment Subject Char"/>
    <w:basedOn w:val="CommentTextChar"/>
    <w:link w:val="CommentSubject"/>
    <w:rsid w:val="00413929"/>
    <w:rPr>
      <w:b/>
      <w:bCs/>
      <w:lang w:eastAsia="en-US"/>
    </w:rPr>
  </w:style>
  <w:style w:type="character" w:customStyle="1" w:styleId="UnresolvedMention1">
    <w:name w:val="Unresolved Mention1"/>
    <w:basedOn w:val="DefaultParagraphFont"/>
    <w:uiPriority w:val="99"/>
    <w:unhideWhenUsed/>
    <w:rsid w:val="00D91F23"/>
    <w:rPr>
      <w:color w:val="605E5C"/>
      <w:shd w:val="clear" w:color="auto" w:fill="E1DFDD"/>
    </w:rPr>
  </w:style>
  <w:style w:type="character" w:customStyle="1" w:styleId="Mention1">
    <w:name w:val="Mention1"/>
    <w:basedOn w:val="DefaultParagraphFont"/>
    <w:uiPriority w:val="99"/>
    <w:unhideWhenUsed/>
    <w:rsid w:val="00D91F23"/>
    <w:rPr>
      <w:color w:val="2B579A"/>
      <w:shd w:val="clear" w:color="auto" w:fill="E1DFDD"/>
    </w:rPr>
  </w:style>
  <w:style w:type="table" w:styleId="TableGrid">
    <w:name w:val="Table Grid"/>
    <w:basedOn w:val="TableNormal"/>
    <w:rsid w:val="00556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E6E54"/>
    <w:rPr>
      <w:lang w:eastAsia="en-US"/>
    </w:rPr>
  </w:style>
  <w:style w:type="table" w:customStyle="1" w:styleId="TableNormal1">
    <w:name w:val="Table Normal1"/>
    <w:uiPriority w:val="2"/>
    <w:semiHidden/>
    <w:unhideWhenUsed/>
    <w:qFormat/>
    <w:rsid w:val="000057F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EditorsNote0">
    <w:name w:val="Editors Note"/>
    <w:basedOn w:val="Normal"/>
    <w:link w:val="EditorsNoteZchn"/>
    <w:qFormat/>
    <w:rsid w:val="002C5050"/>
    <w:rPr>
      <w:color w:val="538135" w:themeColor="accent6" w:themeShade="BF"/>
      <w:lang w:eastAsia="en-GB"/>
    </w:rPr>
  </w:style>
  <w:style w:type="character" w:customStyle="1" w:styleId="EditorsNoteZchn">
    <w:name w:val="Editors Note Zchn"/>
    <w:basedOn w:val="DefaultParagraphFont"/>
    <w:link w:val="EditorsNote0"/>
    <w:rsid w:val="002C5050"/>
    <w:rPr>
      <w:color w:val="538135" w:themeColor="accent6" w:themeShade="BF"/>
    </w:rPr>
  </w:style>
  <w:style w:type="character" w:styleId="UnresolvedMention">
    <w:name w:val="Unresolved Mention"/>
    <w:basedOn w:val="DefaultParagraphFont"/>
    <w:uiPriority w:val="99"/>
    <w:semiHidden/>
    <w:unhideWhenUsed/>
    <w:rsid w:val="00EE5A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8179">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717095711">
      <w:bodyDiv w:val="1"/>
      <w:marLeft w:val="0"/>
      <w:marRight w:val="0"/>
      <w:marTop w:val="0"/>
      <w:marBottom w:val="0"/>
      <w:divBdr>
        <w:top w:val="none" w:sz="0" w:space="0" w:color="auto"/>
        <w:left w:val="none" w:sz="0" w:space="0" w:color="auto"/>
        <w:bottom w:val="none" w:sz="0" w:space="0" w:color="auto"/>
        <w:right w:val="none" w:sz="0" w:space="0" w:color="auto"/>
      </w:divBdr>
    </w:div>
    <w:div w:id="916137566">
      <w:bodyDiv w:val="1"/>
      <w:marLeft w:val="0"/>
      <w:marRight w:val="0"/>
      <w:marTop w:val="0"/>
      <w:marBottom w:val="0"/>
      <w:divBdr>
        <w:top w:val="none" w:sz="0" w:space="0" w:color="auto"/>
        <w:left w:val="none" w:sz="0" w:space="0" w:color="auto"/>
        <w:bottom w:val="none" w:sz="0" w:space="0" w:color="auto"/>
        <w:right w:val="none" w:sz="0" w:space="0" w:color="auto"/>
      </w:divBdr>
    </w:div>
    <w:div w:id="1211454159">
      <w:bodyDiv w:val="1"/>
      <w:marLeft w:val="0"/>
      <w:marRight w:val="0"/>
      <w:marTop w:val="0"/>
      <w:marBottom w:val="0"/>
      <w:divBdr>
        <w:top w:val="none" w:sz="0" w:space="0" w:color="auto"/>
        <w:left w:val="none" w:sz="0" w:space="0" w:color="auto"/>
        <w:bottom w:val="none" w:sz="0" w:space="0" w:color="auto"/>
        <w:right w:val="none" w:sz="0" w:space="0" w:color="auto"/>
      </w:divBdr>
    </w:div>
    <w:div w:id="1349990970">
      <w:bodyDiv w:val="1"/>
      <w:marLeft w:val="0"/>
      <w:marRight w:val="0"/>
      <w:marTop w:val="0"/>
      <w:marBottom w:val="0"/>
      <w:divBdr>
        <w:top w:val="none" w:sz="0" w:space="0" w:color="auto"/>
        <w:left w:val="none" w:sz="0" w:space="0" w:color="auto"/>
        <w:bottom w:val="none" w:sz="0" w:space="0" w:color="auto"/>
        <w:right w:val="none" w:sz="0" w:space="0" w:color="auto"/>
      </w:divBdr>
    </w:div>
    <w:div w:id="1424914259">
      <w:bodyDiv w:val="1"/>
      <w:marLeft w:val="0"/>
      <w:marRight w:val="0"/>
      <w:marTop w:val="0"/>
      <w:marBottom w:val="0"/>
      <w:divBdr>
        <w:top w:val="none" w:sz="0" w:space="0" w:color="auto"/>
        <w:left w:val="none" w:sz="0" w:space="0" w:color="auto"/>
        <w:bottom w:val="none" w:sz="0" w:space="0" w:color="auto"/>
        <w:right w:val="none" w:sz="0" w:space="0" w:color="auto"/>
      </w:divBdr>
    </w:div>
    <w:div w:id="1447654394">
      <w:bodyDiv w:val="1"/>
      <w:marLeft w:val="0"/>
      <w:marRight w:val="0"/>
      <w:marTop w:val="0"/>
      <w:marBottom w:val="0"/>
      <w:divBdr>
        <w:top w:val="none" w:sz="0" w:space="0" w:color="auto"/>
        <w:left w:val="none" w:sz="0" w:space="0" w:color="auto"/>
        <w:bottom w:val="none" w:sz="0" w:space="0" w:color="auto"/>
        <w:right w:val="none" w:sz="0" w:space="0" w:color="auto"/>
      </w:divBdr>
    </w:div>
    <w:div w:id="1568565685">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904559393">
      <w:bodyDiv w:val="1"/>
      <w:marLeft w:val="0"/>
      <w:marRight w:val="0"/>
      <w:marTop w:val="0"/>
      <w:marBottom w:val="0"/>
      <w:divBdr>
        <w:top w:val="none" w:sz="0" w:space="0" w:color="auto"/>
        <w:left w:val="none" w:sz="0" w:space="0" w:color="auto"/>
        <w:bottom w:val="none" w:sz="0" w:space="0" w:color="auto"/>
        <w:right w:val="none" w:sz="0" w:space="0" w:color="auto"/>
      </w:divBdr>
    </w:div>
    <w:div w:id="210869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box.etsi.org/CYBER/CYBER/30-Inbox/Vertical%20IoT%20template%20use%20tutorial%20720p.mov" TargetMode="External"/><Relationship Id="rId18" Type="http://schemas.openxmlformats.org/officeDocument/2006/relationships/hyperlink" Target="https://www.etsi.org/standards/coordinated-vulnerability-disclosur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docbox.etsi.org/Referenc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portal.etsi.org/TB/ETSIDeliverableStatus.aspx"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etsi.org/deliver" TargetMode="External"/><Relationship Id="rId20" Type="http://schemas.openxmlformats.org/officeDocument/2006/relationships/hyperlink" Target="https://portal.etsi.org/Services/editHelp!/Howtostart/ETSIDraftingRule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portal.etsi.org/Portals/0/TBpages/CYBER/Template-for-x03645-Verticals.docx" TargetMode="External"/><Relationship Id="rId5" Type="http://schemas.openxmlformats.org/officeDocument/2006/relationships/numbering" Target="numbering.xml"/><Relationship Id="rId15" Type="http://schemas.openxmlformats.org/officeDocument/2006/relationships/hyperlink" Target="http://www.etsi.org/standards-search" TargetMode="External"/><Relationship Id="rId23" Type="http://schemas.openxmlformats.org/officeDocument/2006/relationships/hyperlink" Target="https://portal.etsi.org/Portals/0/TBpages/CYBER/Template-for-x03645-Verticals.docx"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ipr.etsi.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box.etsi.org/CYBER/CYBER/30-Inbox/Vertical%20IoT%20template%20use%20tutorial%20720p.mov" TargetMode="External"/><Relationship Id="rId22" Type="http://schemas.openxmlformats.org/officeDocument/2006/relationships/image" Target="media/image2.e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C4837BF5033324FAACAA1EC01030242" ma:contentTypeVersion="10" ma:contentTypeDescription="Ein neues Dokument erstellen." ma:contentTypeScope="" ma:versionID="fa98d6a6f26b27d938e9e4fdea9e17ab">
  <xsd:schema xmlns:xsd="http://www.w3.org/2001/XMLSchema" xmlns:xs="http://www.w3.org/2001/XMLSchema" xmlns:p="http://schemas.microsoft.com/office/2006/metadata/properties" xmlns:ns2="5c6db870-8947-4635-b993-02da06d8ac76" xmlns:ns3="e09b1213-3778-4faa-a042-53382bb1dddb" targetNamespace="http://schemas.microsoft.com/office/2006/metadata/properties" ma:root="true" ma:fieldsID="12cd6d0aca54742eafe8ad4daec0caf3" ns2:_="" ns3:_="">
    <xsd:import namespace="5c6db870-8947-4635-b993-02da06d8ac76"/>
    <xsd:import namespace="e09b1213-3778-4faa-a042-53382bb1dd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db870-8947-4635-b993-02da06d8a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9b1213-3778-4faa-a042-53382bb1dddb"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6267B-7447-4DD9-A501-D4278F9B4E22}">
  <ds:schemaRefs>
    <ds:schemaRef ds:uri="http://schemas.microsoft.com/sharepoint/v3/contenttype/forms"/>
  </ds:schemaRefs>
</ds:datastoreItem>
</file>

<file path=customXml/itemProps2.xml><?xml version="1.0" encoding="utf-8"?>
<ds:datastoreItem xmlns:ds="http://schemas.openxmlformats.org/officeDocument/2006/customXml" ds:itemID="{4C686525-D43A-48CD-9A36-37D4B6009704}">
  <ds:schemaRefs>
    <ds:schemaRef ds:uri="http://schemas.openxmlformats.org/package/2006/metadata/core-properties"/>
    <ds:schemaRef ds:uri="http://www.w3.org/XML/1998/namespace"/>
    <ds:schemaRef ds:uri="http://schemas.microsoft.com/office/2006/metadata/propertie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e09b1213-3778-4faa-a042-53382bb1dddb"/>
    <ds:schemaRef ds:uri="5c6db870-8947-4635-b993-02da06d8ac76"/>
  </ds:schemaRefs>
</ds:datastoreItem>
</file>

<file path=customXml/itemProps3.xml><?xml version="1.0" encoding="utf-8"?>
<ds:datastoreItem xmlns:ds="http://schemas.openxmlformats.org/officeDocument/2006/customXml" ds:itemID="{AFFAA763-6B24-46B0-9799-E65B49A5B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db870-8947-4635-b993-02da06d8ac76"/>
    <ds:schemaRef ds:uri="e09b1213-3778-4faa-a042-53382bb1d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5BD405-EE27-48C1-943E-80774C8B8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3</TotalTime>
  <Pages>25</Pages>
  <Words>9926</Words>
  <Characters>57549</Characters>
  <Application>Microsoft Office Word</Application>
  <DocSecurity>0</DocSecurity>
  <Lines>479</Lines>
  <Paragraphs>134</Paragraphs>
  <ScaleCrop>false</ScaleCrop>
  <HeadingPairs>
    <vt:vector size="6" baseType="variant">
      <vt:variant>
        <vt:lpstr>Titel</vt:lpstr>
      </vt:variant>
      <vt:variant>
        <vt:i4>1</vt:i4>
      </vt:variant>
      <vt:variant>
        <vt:lpstr>Title</vt:lpstr>
      </vt:variant>
      <vt:variant>
        <vt:i4>1</vt:i4>
      </vt:variant>
      <vt:variant>
        <vt:lpstr>Headings</vt:lpstr>
      </vt:variant>
      <vt:variant>
        <vt:i4>61</vt:i4>
      </vt:variant>
    </vt:vector>
  </HeadingPairs>
  <TitlesOfParts>
    <vt:vector size="63" baseType="lpstr">
      <vt:lpstr/>
      <vt:lpstr/>
      <vt:lpstr>Intellectual Property Rights</vt:lpstr>
      <vt:lpstr>Foreword</vt:lpstr>
      <vt:lpstr>Modal verbs terminology</vt:lpstr>
      <vt:lpstr>Executive summary</vt:lpstr>
      <vt:lpstr>Introduction</vt:lpstr>
      <vt:lpstr>1	Scope</vt:lpstr>
      <vt:lpstr>2	References</vt:lpstr>
      <vt:lpstr>    2.1	Normative references</vt:lpstr>
      <vt:lpstr>    2.2	Informative references</vt:lpstr>
      <vt:lpstr>3	Definition of terms, symbols and abbreviations</vt:lpstr>
      <vt:lpstr>    3.1	Terms</vt:lpstr>
      <vt:lpstr>    3.2	Symbols</vt:lpstr>
      <vt:lpstr>    3.3	Abbreviations</vt:lpstr>
      <vt:lpstr>4	Methodology and general requirements</vt:lpstr>
      <vt:lpstr>    4.1	Introduction</vt:lpstr>
      <vt:lpstr>    4.2	Reporting implementation and existing provisions</vt:lpstr>
      <vt:lpstr>    4.3	Naming conventions</vt:lpstr>
      <vt:lpstr>    4.4	…</vt:lpstr>
      <vt:lpstr>5	Adapted cyber security provisions for vertical [vertical domain]</vt:lpstr>
      <vt:lpstr>    </vt:lpstr>
      <vt:lpstr>    </vt:lpstr>
      <vt:lpstr>    </vt:lpstr>
      <vt:lpstr>    </vt:lpstr>
      <vt:lpstr>    </vt:lpstr>
      <vt:lpstr>    </vt:lpstr>
      <vt:lpstr>    </vt:lpstr>
      <vt:lpstr>    </vt:lpstr>
      <vt:lpstr>    </vt:lpstr>
      <vt:lpstr>    </vt:lpstr>
      <vt:lpstr>    5.1	No universal default passwords</vt:lpstr>
      <vt:lpstr>    5.2	Implement a means to manage reports of vulnerabilities</vt:lpstr>
      <vt:lpstr>    5.3	Keep software updated</vt:lpstr>
      <vt:lpstr>    5.4	Securely store sensitive security parameters</vt:lpstr>
      <vt:lpstr>    5.5	Communicate securely</vt:lpstr>
      <vt:lpstr>    5.6	Minimize exposed attack surfaces</vt:lpstr>
      <vt:lpstr>    5.7	Ensure software integrity</vt:lpstr>
      <vt:lpstr>    5.8	Ensure that personal data is secure</vt:lpstr>
      <vt:lpstr>    5.9	Make systems resilient to outages</vt:lpstr>
      <vt:lpstr>    5.10	Examine system telemetry data</vt:lpstr>
      <vt:lpstr>    5.11	Make it easy for users to delete user data</vt:lpstr>
      <vt:lpstr>    5.12	Make installation and maintenance of devices easy</vt:lpstr>
      <vt:lpstr>    5.13	Validate input data</vt:lpstr>
      <vt:lpstr>6	Adapted data protection provisions for vertical [vertical domain]</vt:lpstr>
      <vt:lpstr>7	Additional cyber security provisions for vertical [vertical domain]</vt:lpstr>
      <vt:lpstr>    </vt:lpstr>
      <vt:lpstr>    </vt:lpstr>
      <vt:lpstr>    7.1	New topic #1</vt:lpstr>
      <vt:lpstr>    7.2	New topic #2</vt:lpstr>
      <vt:lpstr>8	Additional data protection provisions for vertical [vertical domain]</vt:lpstr>
      <vt:lpstr>    </vt:lpstr>
      <vt:lpstr>    </vt:lpstr>
      <vt:lpstr>    8.1	New topic #1</vt:lpstr>
      <vt:lpstr>    </vt:lpstr>
      <vt:lpstr>    </vt:lpstr>
      <vt:lpstr>    </vt:lpstr>
      <vt:lpstr>    </vt:lpstr>
      <vt:lpstr>    </vt:lpstr>
      <vt:lpstr>    </vt:lpstr>
      <vt:lpstr>    </vt:lpstr>
      <vt:lpstr>    8.2	New topic #2</vt:lpstr>
      <vt:lpstr>History</vt:lpstr>
    </vt:vector>
  </TitlesOfParts>
  <Company/>
  <LinksUpToDate>false</LinksUpToDate>
  <CharactersWithSpaces>67341</CharactersWithSpaces>
  <SharedDoc>false</SharedDoc>
  <HLinks>
    <vt:vector size="42" baseType="variant">
      <vt:variant>
        <vt:i4>458779</vt:i4>
      </vt:variant>
      <vt:variant>
        <vt:i4>234</vt:i4>
      </vt:variant>
      <vt:variant>
        <vt:i4>0</vt:i4>
      </vt:variant>
      <vt:variant>
        <vt:i4>5</vt:i4>
      </vt:variant>
      <vt:variant>
        <vt:lpwstr>https://docbox.etsi.org/Reference</vt:lpwstr>
      </vt:variant>
      <vt:variant>
        <vt:lpwstr/>
      </vt:variant>
      <vt:variant>
        <vt:i4>4325400</vt:i4>
      </vt:variant>
      <vt:variant>
        <vt:i4>210</vt:i4>
      </vt:variant>
      <vt:variant>
        <vt:i4>0</vt:i4>
      </vt:variant>
      <vt:variant>
        <vt:i4>5</vt:i4>
      </vt:variant>
      <vt:variant>
        <vt:lpwstr>https://portal.etsi.org/Services/editHelp!/Howtostart/ETSIDraftingRules.aspx</vt:lpwstr>
      </vt:variant>
      <vt:variant>
        <vt:lpwstr/>
      </vt:variant>
      <vt:variant>
        <vt:i4>5898257</vt:i4>
      </vt:variant>
      <vt:variant>
        <vt:i4>207</vt:i4>
      </vt:variant>
      <vt:variant>
        <vt:i4>0</vt:i4>
      </vt:variant>
      <vt:variant>
        <vt:i4>5</vt:i4>
      </vt:variant>
      <vt:variant>
        <vt:lpwstr>https://ipr.etsi.org/</vt:lpwstr>
      </vt:variant>
      <vt:variant>
        <vt:lpwstr/>
      </vt:variant>
      <vt:variant>
        <vt:i4>6160453</vt:i4>
      </vt:variant>
      <vt:variant>
        <vt:i4>12</vt:i4>
      </vt:variant>
      <vt:variant>
        <vt:i4>0</vt:i4>
      </vt:variant>
      <vt:variant>
        <vt:i4>5</vt:i4>
      </vt:variant>
      <vt:variant>
        <vt:lpwstr>https://portal.etsi.org/People/CommiteeSupportStaff.aspx</vt:lpwstr>
      </vt:variant>
      <vt:variant>
        <vt:lpwstr/>
      </vt:variant>
      <vt:variant>
        <vt:i4>1966080</vt:i4>
      </vt:variant>
      <vt:variant>
        <vt:i4>9</vt:i4>
      </vt:variant>
      <vt:variant>
        <vt:i4>0</vt:i4>
      </vt:variant>
      <vt:variant>
        <vt:i4>5</vt:i4>
      </vt:variant>
      <vt:variant>
        <vt:lpwstr>https://portal.etsi.org/TB/ETSIDeliverableStatus.aspx</vt:lpwstr>
      </vt:variant>
      <vt:variant>
        <vt:lpwstr/>
      </vt:variant>
      <vt:variant>
        <vt:i4>2555963</vt:i4>
      </vt:variant>
      <vt:variant>
        <vt:i4>6</vt:i4>
      </vt:variant>
      <vt:variant>
        <vt:i4>0</vt:i4>
      </vt:variant>
      <vt:variant>
        <vt:i4>5</vt:i4>
      </vt:variant>
      <vt:variant>
        <vt:lpwstr>http://www.etsi.org/deliver</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Ahmadi, Samim</dc:creator>
  <cp:keywords/>
  <dc:description/>
  <cp:lastModifiedBy>Sonia Compans</cp:lastModifiedBy>
  <cp:revision>5</cp:revision>
  <cp:lastPrinted>2022-05-20T11:00:00Z</cp:lastPrinted>
  <dcterms:created xsi:type="dcterms:W3CDTF">2022-07-29T10:20:00Z</dcterms:created>
  <dcterms:modified xsi:type="dcterms:W3CDTF">2022-07-29T10:22:00Z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0x0101004C4837BF5033324FAACAA1EC01030242</vt:lpwstr>
  </property>
</Properties>
</file>