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F78D9" w14:textId="794CF359" w:rsidR="00CA480A" w:rsidRPr="00280A7E" w:rsidRDefault="00CA480A" w:rsidP="00F7598D">
      <w:pPr>
        <w:pStyle w:val="Default"/>
        <w:jc w:val="center"/>
        <w:rPr>
          <w:sz w:val="36"/>
          <w:szCs w:val="36"/>
        </w:rPr>
      </w:pPr>
      <w:r w:rsidRPr="00280A7E">
        <w:rPr>
          <w:b/>
          <w:bCs/>
          <w:sz w:val="36"/>
          <w:szCs w:val="36"/>
        </w:rPr>
        <w:t>ETSI</w:t>
      </w:r>
      <w:r w:rsidR="00936503" w:rsidRPr="00280A7E">
        <w:rPr>
          <w:b/>
          <w:bCs/>
          <w:sz w:val="36"/>
          <w:szCs w:val="36"/>
        </w:rPr>
        <w:t xml:space="preserve"> </w:t>
      </w:r>
      <w:r w:rsidR="001A5054" w:rsidRPr="00280A7E">
        <w:rPr>
          <w:b/>
          <w:bCs/>
          <w:sz w:val="36"/>
          <w:szCs w:val="36"/>
        </w:rPr>
        <w:t>Industry Specification Group</w:t>
      </w:r>
      <w:r w:rsidR="00CF47F9" w:rsidRPr="00280A7E">
        <w:rPr>
          <w:b/>
          <w:bCs/>
          <w:sz w:val="36"/>
          <w:szCs w:val="36"/>
        </w:rPr>
        <w:t xml:space="preserve"> </w:t>
      </w:r>
      <w:r w:rsidR="00196E82" w:rsidRPr="00280A7E">
        <w:rPr>
          <w:b/>
          <w:bCs/>
          <w:sz w:val="36"/>
          <w:szCs w:val="36"/>
        </w:rPr>
        <w:t>relating to</w:t>
      </w:r>
      <w:r w:rsidR="00911930">
        <w:rPr>
          <w:b/>
          <w:bCs/>
          <w:sz w:val="36"/>
          <w:szCs w:val="36"/>
        </w:rPr>
        <w:t xml:space="preserve"> “Reconfigurable Intelligent Surfaces</w:t>
      </w:r>
      <w:r w:rsidR="007B0833">
        <w:rPr>
          <w:b/>
          <w:bCs/>
          <w:sz w:val="36"/>
          <w:szCs w:val="36"/>
        </w:rPr>
        <w:t>” (</w:t>
      </w:r>
      <w:r w:rsidR="00455436" w:rsidRPr="00280A7E">
        <w:rPr>
          <w:b/>
          <w:bCs/>
          <w:sz w:val="36"/>
          <w:szCs w:val="36"/>
        </w:rPr>
        <w:t xml:space="preserve">ISG </w:t>
      </w:r>
      <w:r w:rsidR="00412098" w:rsidRPr="00280A7E">
        <w:rPr>
          <w:b/>
          <w:bCs/>
          <w:sz w:val="36"/>
          <w:szCs w:val="36"/>
        </w:rPr>
        <w:t>RIS</w:t>
      </w:r>
      <w:r w:rsidR="007B0833">
        <w:rPr>
          <w:b/>
          <w:bCs/>
          <w:sz w:val="36"/>
          <w:szCs w:val="36"/>
        </w:rPr>
        <w:t>)</w:t>
      </w:r>
    </w:p>
    <w:p w14:paraId="3E6C026F" w14:textId="77777777" w:rsidR="00CA480A" w:rsidRPr="00280A7E" w:rsidRDefault="00136A59" w:rsidP="00136A59">
      <w:pPr>
        <w:pStyle w:val="Default"/>
        <w:tabs>
          <w:tab w:val="left" w:pos="7802"/>
        </w:tabs>
        <w:rPr>
          <w:b/>
          <w:bCs/>
          <w:sz w:val="20"/>
          <w:szCs w:val="20"/>
        </w:rPr>
      </w:pPr>
      <w:r w:rsidRPr="00280A7E">
        <w:rPr>
          <w:b/>
          <w:bCs/>
          <w:sz w:val="20"/>
          <w:szCs w:val="20"/>
        </w:rPr>
        <w:tab/>
      </w:r>
    </w:p>
    <w:p w14:paraId="50A641DA" w14:textId="77777777" w:rsidR="00CA480A" w:rsidRPr="00280A7E" w:rsidRDefault="00CA480A" w:rsidP="00CA480A">
      <w:pPr>
        <w:pStyle w:val="Default"/>
        <w:rPr>
          <w:b/>
          <w:bCs/>
          <w:sz w:val="20"/>
          <w:szCs w:val="20"/>
        </w:rPr>
      </w:pPr>
      <w:r w:rsidRPr="00280A7E">
        <w:rPr>
          <w:b/>
          <w:bCs/>
          <w:sz w:val="20"/>
          <w:szCs w:val="20"/>
        </w:rPr>
        <w:t>between</w:t>
      </w:r>
    </w:p>
    <w:p w14:paraId="153926C2" w14:textId="77777777" w:rsidR="00CA480A" w:rsidRPr="00280A7E" w:rsidRDefault="00CA480A" w:rsidP="00BB46ED">
      <w:pPr>
        <w:ind w:left="792"/>
      </w:pPr>
      <w:r w:rsidRPr="00280A7E">
        <w:t xml:space="preserve">The European Telecommunications Standards Institute (hereinafter referred to as “ETSI”), a French non-profit making association organized under the law of July 1, 1901, located at 650 </w:t>
      </w:r>
      <w:r w:rsidR="00ED25F8" w:rsidRPr="00280A7E">
        <w:t>R</w:t>
      </w:r>
      <w:r w:rsidRPr="00280A7E">
        <w:t xml:space="preserve">oute des </w:t>
      </w:r>
      <w:proofErr w:type="spellStart"/>
      <w:r w:rsidRPr="00280A7E">
        <w:t>Lucioles</w:t>
      </w:r>
      <w:proofErr w:type="spellEnd"/>
      <w:r w:rsidRPr="00280A7E">
        <w:t xml:space="preserve">, </w:t>
      </w:r>
      <w:r w:rsidR="00D17DB2" w:rsidRPr="00280A7E">
        <w:t xml:space="preserve">06560 </w:t>
      </w:r>
      <w:proofErr w:type="spellStart"/>
      <w:r w:rsidR="00D17DB2" w:rsidRPr="00280A7E">
        <w:t>Valbonne</w:t>
      </w:r>
      <w:proofErr w:type="spellEnd"/>
      <w:r w:rsidR="00D17DB2" w:rsidRPr="00280A7E">
        <w:t xml:space="preserve"> </w:t>
      </w:r>
      <w:r w:rsidRPr="00280A7E">
        <w:t xml:space="preserve">Sophia Antipolis, France, represented by its Director-General, (hereinafter referred to as the “Director-General”) </w:t>
      </w:r>
    </w:p>
    <w:p w14:paraId="4C909CCB" w14:textId="77777777" w:rsidR="00CA480A" w:rsidRPr="00280A7E" w:rsidRDefault="00CA480A" w:rsidP="00CA480A">
      <w:pPr>
        <w:pStyle w:val="Default"/>
        <w:rPr>
          <w:b/>
          <w:bCs/>
          <w:sz w:val="20"/>
          <w:szCs w:val="20"/>
        </w:rPr>
      </w:pPr>
    </w:p>
    <w:p w14:paraId="62DBFA0D" w14:textId="77777777" w:rsidR="00CA480A" w:rsidRPr="00280A7E" w:rsidRDefault="00CA480A" w:rsidP="00CA480A">
      <w:pPr>
        <w:pStyle w:val="Default"/>
        <w:rPr>
          <w:b/>
          <w:bCs/>
          <w:sz w:val="20"/>
          <w:szCs w:val="20"/>
        </w:rPr>
      </w:pPr>
      <w:r w:rsidRPr="00280A7E">
        <w:rPr>
          <w:b/>
          <w:bCs/>
          <w:sz w:val="20"/>
          <w:szCs w:val="20"/>
        </w:rPr>
        <w:t xml:space="preserve">and </w:t>
      </w:r>
    </w:p>
    <w:p w14:paraId="2C14AA8D" w14:textId="77777777" w:rsidR="00CA480A" w:rsidRPr="00280A7E" w:rsidRDefault="00CA480A" w:rsidP="00BB46ED">
      <w:pPr>
        <w:ind w:left="792"/>
      </w:pPr>
      <w:r w:rsidRPr="00280A7E">
        <w:t xml:space="preserve">The </w:t>
      </w:r>
      <w:r w:rsidR="009B6D74" w:rsidRPr="00280A7E">
        <w:t xml:space="preserve">ISG Member </w:t>
      </w:r>
      <w:r w:rsidRPr="00280A7E">
        <w:t xml:space="preserve">specifically identified in </w:t>
      </w:r>
      <w:r w:rsidR="005B201B" w:rsidRPr="00280A7E">
        <w:rPr>
          <w:b/>
        </w:rPr>
        <w:t>Annex</w:t>
      </w:r>
      <w:r w:rsidRPr="00280A7E">
        <w:rPr>
          <w:b/>
        </w:rPr>
        <w:t xml:space="preserve"> 1</w:t>
      </w:r>
      <w:r w:rsidRPr="00280A7E">
        <w:t xml:space="preserve"> hereof (hereinafter referred to as the “</w:t>
      </w:r>
      <w:r w:rsidR="00B84DD7" w:rsidRPr="00280A7E">
        <w:t>Signatory</w:t>
      </w:r>
      <w:r w:rsidRPr="00280A7E">
        <w:t>”</w:t>
      </w:r>
      <w:r w:rsidR="00D63C29" w:rsidRPr="00280A7E">
        <w:t>)</w:t>
      </w:r>
      <w:r w:rsidRPr="00280A7E">
        <w:t xml:space="preserve">. </w:t>
      </w:r>
    </w:p>
    <w:p w14:paraId="2FDFB74B" w14:textId="77777777" w:rsidR="00CA480A" w:rsidRPr="00280A7E" w:rsidRDefault="00CA480A" w:rsidP="00CA480A">
      <w:pPr>
        <w:pStyle w:val="Default"/>
        <w:rPr>
          <w:b/>
          <w:bCs/>
          <w:sz w:val="20"/>
          <w:szCs w:val="20"/>
        </w:rPr>
      </w:pPr>
    </w:p>
    <w:p w14:paraId="34878A72" w14:textId="4E177DB4" w:rsidR="00CA480A" w:rsidRDefault="00CA480A" w:rsidP="00CA480A">
      <w:pPr>
        <w:pStyle w:val="Default"/>
        <w:rPr>
          <w:b/>
          <w:bCs/>
          <w:sz w:val="20"/>
          <w:szCs w:val="20"/>
        </w:rPr>
      </w:pPr>
      <w:r w:rsidRPr="00280A7E">
        <w:rPr>
          <w:b/>
          <w:bCs/>
          <w:sz w:val="20"/>
          <w:szCs w:val="20"/>
        </w:rPr>
        <w:t>Whereas:</w:t>
      </w:r>
    </w:p>
    <w:p w14:paraId="763E36AF" w14:textId="77777777" w:rsidR="00DD507E" w:rsidRPr="00280A7E" w:rsidRDefault="00DD507E" w:rsidP="00CA480A">
      <w:pPr>
        <w:pStyle w:val="Default"/>
        <w:rPr>
          <w:b/>
          <w:bCs/>
          <w:sz w:val="20"/>
          <w:szCs w:val="20"/>
        </w:rPr>
      </w:pPr>
    </w:p>
    <w:p w14:paraId="4ED6F4DB" w14:textId="491F3D59" w:rsidR="00CA480A" w:rsidRDefault="00CA480A" w:rsidP="00EE355A">
      <w:pPr>
        <w:pStyle w:val="ListParagraph"/>
        <w:numPr>
          <w:ilvl w:val="0"/>
          <w:numId w:val="5"/>
        </w:numPr>
      </w:pPr>
      <w:r w:rsidRPr="00280A7E">
        <w:t>ETSI is a standard-setting organization in the field of telecommunications, officially recognized by the European Union as a European Standards Organisation;</w:t>
      </w:r>
    </w:p>
    <w:p w14:paraId="4E81683B" w14:textId="77777777" w:rsidR="00DD507E" w:rsidRPr="00280A7E" w:rsidRDefault="00DD507E" w:rsidP="00EE355A">
      <w:pPr>
        <w:pStyle w:val="ListParagraph"/>
      </w:pPr>
    </w:p>
    <w:p w14:paraId="66AE5158" w14:textId="32695BF5" w:rsidR="00CA480A" w:rsidRDefault="00CA480A" w:rsidP="00EE355A">
      <w:pPr>
        <w:pStyle w:val="ListParagraph"/>
        <w:numPr>
          <w:ilvl w:val="0"/>
          <w:numId w:val="5"/>
        </w:numPr>
      </w:pPr>
      <w:r w:rsidRPr="00280A7E">
        <w:t xml:space="preserve">The </w:t>
      </w:r>
      <w:r w:rsidR="00D17DB2" w:rsidRPr="00280A7E">
        <w:t>Signatory</w:t>
      </w:r>
      <w:r w:rsidR="00DE7ED4" w:rsidRPr="00280A7E">
        <w:t xml:space="preserve"> is, either </w:t>
      </w:r>
      <w:proofErr w:type="spellStart"/>
      <w:r w:rsidRPr="00280A7E">
        <w:t>i</w:t>
      </w:r>
      <w:proofErr w:type="spellEnd"/>
      <w:r w:rsidRPr="00280A7E">
        <w:t>) a</w:t>
      </w:r>
      <w:r w:rsidR="00ED25F8" w:rsidRPr="00280A7E">
        <w:t>n ETSI</w:t>
      </w:r>
      <w:r w:rsidRPr="00280A7E">
        <w:t xml:space="preserve"> </w:t>
      </w:r>
      <w:r w:rsidR="009B6D74" w:rsidRPr="00280A7E">
        <w:t>F</w:t>
      </w:r>
      <w:r w:rsidRPr="00280A7E">
        <w:t xml:space="preserve">ull or </w:t>
      </w:r>
      <w:r w:rsidR="009B6D74" w:rsidRPr="00280A7E">
        <w:t>A</w:t>
      </w:r>
      <w:r w:rsidRPr="00280A7E">
        <w:t>ssociate</w:t>
      </w:r>
      <w:r w:rsidR="00ED25F8" w:rsidRPr="00280A7E">
        <w:t xml:space="preserve"> member </w:t>
      </w:r>
      <w:r w:rsidRPr="00280A7E">
        <w:t xml:space="preserve">wishing to participate in the work of the </w:t>
      </w:r>
      <w:r w:rsidR="009D68F4" w:rsidRPr="00280A7E">
        <w:t>ISG</w:t>
      </w:r>
      <w:r w:rsidRPr="00280A7E">
        <w:t xml:space="preserve"> identified in </w:t>
      </w:r>
      <w:r w:rsidR="005B201B" w:rsidRPr="00280A7E">
        <w:t>Annex</w:t>
      </w:r>
      <w:r w:rsidR="009D68F4" w:rsidRPr="00280A7E">
        <w:t xml:space="preserve"> 2</w:t>
      </w:r>
      <w:r w:rsidRPr="00280A7E">
        <w:t xml:space="preserve"> hereo</w:t>
      </w:r>
      <w:r w:rsidR="00DE7ED4" w:rsidRPr="00280A7E">
        <w:t xml:space="preserve">f (hereinafter, the “ISG”), or </w:t>
      </w:r>
      <w:r w:rsidRPr="00280A7E">
        <w:t xml:space="preserve">ii) has applied for </w:t>
      </w:r>
      <w:r w:rsidR="00ED25F8" w:rsidRPr="00280A7E">
        <w:t xml:space="preserve">ETSI </w:t>
      </w:r>
      <w:r w:rsidR="00D17DB2" w:rsidRPr="00280A7E">
        <w:t>F</w:t>
      </w:r>
      <w:r w:rsidRPr="00280A7E">
        <w:t xml:space="preserve">ull or </w:t>
      </w:r>
      <w:r w:rsidR="00D17DB2" w:rsidRPr="00280A7E">
        <w:t xml:space="preserve">Associate </w:t>
      </w:r>
      <w:r w:rsidRPr="00280A7E">
        <w:t>membership and has been authorized by the Director-General to participate in the work of the ISG;</w:t>
      </w:r>
    </w:p>
    <w:p w14:paraId="0EF99C8D" w14:textId="77777777" w:rsidR="00DD507E" w:rsidRPr="00280A7E" w:rsidRDefault="00DD507E" w:rsidP="00DD507E">
      <w:pPr>
        <w:spacing w:before="0"/>
      </w:pPr>
    </w:p>
    <w:p w14:paraId="165BB2EB" w14:textId="387D4E37" w:rsidR="00CA480A" w:rsidRDefault="00CA480A" w:rsidP="00EE355A">
      <w:pPr>
        <w:pStyle w:val="ListParagraph"/>
        <w:numPr>
          <w:ilvl w:val="0"/>
          <w:numId w:val="5"/>
        </w:numPr>
      </w:pPr>
      <w:r w:rsidRPr="00280A7E">
        <w:t>The Director-General has approved the creation of the ISG and its Terms of Reference</w:t>
      </w:r>
      <w:r w:rsidR="00867FFE" w:rsidRPr="00280A7E">
        <w:t xml:space="preserve"> as attached in </w:t>
      </w:r>
      <w:r w:rsidR="00867FFE" w:rsidRPr="00280A7E">
        <w:rPr>
          <w:b/>
        </w:rPr>
        <w:t>Annex</w:t>
      </w:r>
      <w:r w:rsidR="00867FFE" w:rsidRPr="00280A7E">
        <w:t xml:space="preserve"> </w:t>
      </w:r>
      <w:r w:rsidR="00867FFE" w:rsidRPr="00280A7E">
        <w:rPr>
          <w:b/>
        </w:rPr>
        <w:t>4</w:t>
      </w:r>
      <w:r w:rsidR="00867FFE" w:rsidRPr="00280A7E">
        <w:t xml:space="preserve"> hereafter;</w:t>
      </w:r>
      <w:r w:rsidRPr="00280A7E">
        <w:t xml:space="preserve"> </w:t>
      </w:r>
    </w:p>
    <w:p w14:paraId="3A2E644E" w14:textId="77777777" w:rsidR="00DD507E" w:rsidRPr="00280A7E" w:rsidRDefault="00DD507E" w:rsidP="00DD507E">
      <w:pPr>
        <w:spacing w:before="0"/>
      </w:pPr>
    </w:p>
    <w:p w14:paraId="27E50D0E" w14:textId="72FCDADE" w:rsidR="00CA480A" w:rsidRPr="00280A7E" w:rsidRDefault="00CA480A" w:rsidP="00EE355A">
      <w:pPr>
        <w:pStyle w:val="ListParagraph"/>
        <w:numPr>
          <w:ilvl w:val="0"/>
          <w:numId w:val="5"/>
        </w:numPr>
      </w:pPr>
      <w:r w:rsidRPr="00280A7E">
        <w:t xml:space="preserve">The </w:t>
      </w:r>
      <w:r w:rsidR="00D17DB2" w:rsidRPr="00280A7E">
        <w:t>Signatory</w:t>
      </w:r>
      <w:r w:rsidRPr="00280A7E">
        <w:t xml:space="preserve"> wishes to participate in the work of the ISG </w:t>
      </w:r>
      <w:r w:rsidR="00D63C29" w:rsidRPr="00280A7E">
        <w:t xml:space="preserve">as an ISG Member </w:t>
      </w:r>
      <w:r w:rsidR="00893A54" w:rsidRPr="00280A7E">
        <w:t xml:space="preserve">(as this term is defined </w:t>
      </w:r>
      <w:r w:rsidR="00091865" w:rsidRPr="00280A7E">
        <w:t xml:space="preserve">in </w:t>
      </w:r>
      <w:r w:rsidR="00091865" w:rsidRPr="00280A7E">
        <w:rPr>
          <w:b/>
        </w:rPr>
        <w:t>1.2(</w:t>
      </w:r>
      <w:r w:rsidR="009000B0" w:rsidRPr="00280A7E">
        <w:rPr>
          <w:b/>
        </w:rPr>
        <w:t>e</w:t>
      </w:r>
      <w:r w:rsidR="00091865" w:rsidRPr="00280A7E">
        <w:rPr>
          <w:b/>
        </w:rPr>
        <w:t>)</w:t>
      </w:r>
      <w:r w:rsidR="00091865" w:rsidRPr="00280A7E">
        <w:t xml:space="preserve"> </w:t>
      </w:r>
      <w:r w:rsidR="00893A54" w:rsidRPr="00280A7E">
        <w:t xml:space="preserve">below) </w:t>
      </w:r>
      <w:r w:rsidRPr="00280A7E">
        <w:t xml:space="preserve">in accordance with </w:t>
      </w:r>
      <w:r w:rsidR="000E6CD0" w:rsidRPr="00280A7E">
        <w:t>Clause</w:t>
      </w:r>
      <w:r w:rsidRPr="00280A7E">
        <w:t xml:space="preserve"> 3.4 of the ETSI Technical Working Procedures</w:t>
      </w:r>
      <w:r w:rsidR="00C3361E" w:rsidRPr="00280A7E">
        <w:t xml:space="preserve"> and</w:t>
      </w:r>
      <w:r w:rsidRPr="00280A7E">
        <w:t xml:space="preserve"> has agreed to enter into and be bound by the terms of </w:t>
      </w:r>
      <w:r w:rsidR="009A3646" w:rsidRPr="00280A7E">
        <w:t xml:space="preserve">the present </w:t>
      </w:r>
      <w:r w:rsidR="00004159" w:rsidRPr="00280A7E">
        <w:t>Agreement</w:t>
      </w:r>
      <w:r w:rsidR="00C34EDF" w:rsidRPr="00280A7E">
        <w:t>.</w:t>
      </w:r>
    </w:p>
    <w:p w14:paraId="6A8E0EAA" w14:textId="77777777" w:rsidR="00282456" w:rsidRPr="00280A7E" w:rsidRDefault="00282456" w:rsidP="00EE355A">
      <w:pPr>
        <w:pStyle w:val="ListParagraph"/>
      </w:pPr>
    </w:p>
    <w:p w14:paraId="7D017E55" w14:textId="77777777" w:rsidR="00A86A83" w:rsidRPr="00280A7E" w:rsidRDefault="00A86A83" w:rsidP="00A86A83">
      <w:pPr>
        <w:pStyle w:val="Default"/>
        <w:rPr>
          <w:b/>
          <w:bCs/>
          <w:sz w:val="20"/>
          <w:szCs w:val="20"/>
        </w:rPr>
      </w:pPr>
      <w:bookmarkStart w:id="0" w:name="_Hlk521055394"/>
      <w:r w:rsidRPr="00280A7E">
        <w:rPr>
          <w:b/>
          <w:bCs/>
          <w:sz w:val="20"/>
          <w:szCs w:val="20"/>
        </w:rPr>
        <w:t>It is agreed as follows:</w:t>
      </w:r>
    </w:p>
    <w:p w14:paraId="3D587931" w14:textId="77777777" w:rsidR="00A86A83" w:rsidRPr="00280A7E" w:rsidRDefault="00A86A83" w:rsidP="0062098C">
      <w:pPr>
        <w:pStyle w:val="Heading1"/>
        <w:numPr>
          <w:ilvl w:val="0"/>
          <w:numId w:val="9"/>
        </w:numPr>
        <w:ind w:left="426" w:hanging="426"/>
      </w:pPr>
      <w:r w:rsidRPr="00280A7E">
        <w:t>Incorporation by reference and definitions</w:t>
      </w:r>
    </w:p>
    <w:p w14:paraId="062E1F73" w14:textId="77777777" w:rsidR="00A86A83" w:rsidRPr="00280A7E" w:rsidRDefault="00A86A83" w:rsidP="00EE355A">
      <w:pPr>
        <w:pStyle w:val="ListParagraph"/>
      </w:pPr>
    </w:p>
    <w:p w14:paraId="32793FAB" w14:textId="3DC959C2" w:rsidR="00A86A83" w:rsidRPr="00DD507E" w:rsidRDefault="00A86A83" w:rsidP="00EE355A">
      <w:pPr>
        <w:pStyle w:val="ListParagraph"/>
        <w:numPr>
          <w:ilvl w:val="1"/>
          <w:numId w:val="9"/>
        </w:numPr>
      </w:pPr>
      <w:bookmarkStart w:id="1" w:name="Article_1_1"/>
      <w:r w:rsidRPr="00DD507E">
        <w:t>Incorporation by reference</w:t>
      </w:r>
    </w:p>
    <w:p w14:paraId="70852DAF" w14:textId="77777777" w:rsidR="00DD507E" w:rsidRPr="00DD507E" w:rsidRDefault="00DD507E" w:rsidP="00EE355A">
      <w:pPr>
        <w:pStyle w:val="ListParagraph"/>
      </w:pPr>
    </w:p>
    <w:bookmarkEnd w:id="0"/>
    <w:bookmarkEnd w:id="1"/>
    <w:p w14:paraId="4FD20956" w14:textId="19010C4D" w:rsidR="00A86A83" w:rsidRPr="00280A7E" w:rsidRDefault="00A86A83" w:rsidP="00EE355A">
      <w:pPr>
        <w:pStyle w:val="ListParagraph"/>
      </w:pPr>
      <w:r w:rsidRPr="00280A7E">
        <w:t>Subject to Discretionary</w:t>
      </w:r>
      <w:r w:rsidR="00D96346" w:rsidRPr="00280A7E">
        <w:t xml:space="preserve"> Decisions, the decision-</w:t>
      </w:r>
      <w:r w:rsidRPr="00280A7E">
        <w:t xml:space="preserve">making processes set forth in </w:t>
      </w:r>
      <w:r w:rsidRPr="00280A7E">
        <w:rPr>
          <w:b/>
        </w:rPr>
        <w:t>Article 8</w:t>
      </w:r>
      <w:r w:rsidRPr="00280A7E">
        <w:t xml:space="preserve"> of the present Agreement and any authorized deviations from the ETSI Technical Working Procedures provided under </w:t>
      </w:r>
      <w:r w:rsidRPr="00280A7E">
        <w:rPr>
          <w:b/>
        </w:rPr>
        <w:t>Annex 3</w:t>
      </w:r>
      <w:r w:rsidRPr="00280A7E">
        <w:t xml:space="preserve"> of the present Agreement, the parties hereby agree to be bound by and comply with the terms and rules relating to the creation, organization, operation and termination applicable to Industry Specification Groups set forth in the </w:t>
      </w:r>
      <w:hyperlink r:id="rId11" w:history="1">
        <w:r w:rsidRPr="00280A7E">
          <w:rPr>
            <w:rStyle w:val="Hyperlink"/>
          </w:rPr>
          <w:t>ETSI Directives</w:t>
        </w:r>
      </w:hyperlink>
      <w:r w:rsidRPr="00280A7E">
        <w:t xml:space="preserve">, including the ETSI Guidelines for Antitrust Compliance which shall be incorporated by reference and form an integral part hereof. </w:t>
      </w:r>
    </w:p>
    <w:p w14:paraId="47BD132A" w14:textId="77777777" w:rsidR="00A86A83" w:rsidRPr="00280A7E" w:rsidRDefault="00A86A83" w:rsidP="00EE355A">
      <w:pPr>
        <w:pStyle w:val="ListParagraph"/>
      </w:pPr>
    </w:p>
    <w:p w14:paraId="3B9513D1" w14:textId="60228A01" w:rsidR="00A86A83" w:rsidRPr="00DD507E" w:rsidRDefault="00A86A83" w:rsidP="00EE355A">
      <w:pPr>
        <w:pStyle w:val="ListParagraph"/>
        <w:numPr>
          <w:ilvl w:val="1"/>
          <w:numId w:val="9"/>
        </w:numPr>
      </w:pPr>
      <w:bookmarkStart w:id="2" w:name="_Hlk521055523"/>
      <w:r w:rsidRPr="00DD507E">
        <w:t>Definitions</w:t>
      </w:r>
      <w:bookmarkEnd w:id="2"/>
    </w:p>
    <w:p w14:paraId="64C3235A" w14:textId="77777777" w:rsidR="00DD507E" w:rsidRPr="00280A7E" w:rsidRDefault="00DD507E" w:rsidP="00EE355A">
      <w:pPr>
        <w:pStyle w:val="ListParagraph"/>
      </w:pPr>
    </w:p>
    <w:p w14:paraId="09C51C3F" w14:textId="77777777" w:rsidR="00A86A83" w:rsidRPr="00280A7E" w:rsidRDefault="00A86A83" w:rsidP="00EE355A">
      <w:pPr>
        <w:pStyle w:val="ListParagraph"/>
      </w:pPr>
      <w:r w:rsidRPr="00280A7E">
        <w:t xml:space="preserve">In the present Agreement, all capitalized terms and expressions not otherwise defined herein shall have the meaning ascribed to them in the </w:t>
      </w:r>
      <w:hyperlink r:id="rId12" w:history="1">
        <w:r w:rsidRPr="00280A7E">
          <w:rPr>
            <w:rStyle w:val="Hyperlink"/>
          </w:rPr>
          <w:t>ETSI Directives</w:t>
        </w:r>
      </w:hyperlink>
      <w:r w:rsidRPr="00280A7E">
        <w:t>, and, unless otherwise required by the context:</w:t>
      </w:r>
    </w:p>
    <w:p w14:paraId="69D944F9" w14:textId="77777777" w:rsidR="00A86A83" w:rsidRPr="00280A7E" w:rsidRDefault="00A86A83" w:rsidP="00EE355A">
      <w:pPr>
        <w:pStyle w:val="ListParagraph"/>
      </w:pPr>
    </w:p>
    <w:p w14:paraId="7D7BC7F9" w14:textId="49825117" w:rsidR="005C7C4C" w:rsidRDefault="00A86A83" w:rsidP="00EE355A">
      <w:pPr>
        <w:pStyle w:val="ListParagraph"/>
        <w:numPr>
          <w:ilvl w:val="0"/>
          <w:numId w:val="7"/>
        </w:numPr>
      </w:pPr>
      <w:r w:rsidRPr="00280A7E">
        <w:t xml:space="preserve"> </w:t>
      </w:r>
      <w:r w:rsidR="005C7C4C" w:rsidRPr="00280A7E">
        <w:t xml:space="preserve">“Discretionary Decisions” shall have the meaning ascribed to it in </w:t>
      </w:r>
      <w:r w:rsidR="000E6CD0" w:rsidRPr="00DD507E">
        <w:rPr>
          <w:b/>
          <w:bCs/>
        </w:rPr>
        <w:t>Article</w:t>
      </w:r>
      <w:r w:rsidR="005C7C4C" w:rsidRPr="00DD507E">
        <w:rPr>
          <w:b/>
          <w:bCs/>
        </w:rPr>
        <w:t xml:space="preserve"> </w:t>
      </w:r>
      <w:r w:rsidR="003C4BF0" w:rsidRPr="00DD507E">
        <w:rPr>
          <w:b/>
          <w:bCs/>
        </w:rPr>
        <w:t>8.</w:t>
      </w:r>
      <w:r w:rsidR="005B201B" w:rsidRPr="00DD507E">
        <w:rPr>
          <w:b/>
          <w:bCs/>
        </w:rPr>
        <w:t>1</w:t>
      </w:r>
      <w:r w:rsidR="005C7C4C" w:rsidRPr="00280A7E">
        <w:t xml:space="preserve"> of </w:t>
      </w:r>
      <w:r w:rsidR="009A3646" w:rsidRPr="00280A7E">
        <w:t xml:space="preserve">the present </w:t>
      </w:r>
      <w:r w:rsidR="00004159" w:rsidRPr="00280A7E">
        <w:t>Agreement</w:t>
      </w:r>
      <w:r w:rsidR="005C7C4C" w:rsidRPr="00280A7E">
        <w:t xml:space="preserve">; </w:t>
      </w:r>
    </w:p>
    <w:p w14:paraId="276DBC0B" w14:textId="77777777" w:rsidR="00DD507E" w:rsidRPr="00280A7E" w:rsidRDefault="00DD507E" w:rsidP="00EE355A">
      <w:pPr>
        <w:pStyle w:val="ListParagraph"/>
      </w:pPr>
    </w:p>
    <w:p w14:paraId="558FC942" w14:textId="3D07E063" w:rsidR="005C7C4C" w:rsidRDefault="005C7C4C" w:rsidP="00EE355A">
      <w:pPr>
        <w:pStyle w:val="ListParagraph"/>
        <w:numPr>
          <w:ilvl w:val="0"/>
          <w:numId w:val="7"/>
        </w:numPr>
      </w:pPr>
      <w:r w:rsidRPr="00280A7E">
        <w:t xml:space="preserve">“ETSI Directives” shall </w:t>
      </w:r>
      <w:r w:rsidR="00D8390D" w:rsidRPr="00280A7E">
        <w:t xml:space="preserve">mean the set of documents ruling ETSI available at </w:t>
      </w:r>
      <w:hyperlink r:id="rId13" w:history="1">
        <w:r w:rsidR="00D8390D" w:rsidRPr="00280A7E">
          <w:rPr>
            <w:rStyle w:val="Hyperlink"/>
          </w:rPr>
          <w:t>http://portal.etsi.org/directives/home.asp</w:t>
        </w:r>
      </w:hyperlink>
      <w:r w:rsidR="00D8390D" w:rsidRPr="00280A7E">
        <w:t xml:space="preserve"> and applicable on the date set forth in </w:t>
      </w:r>
      <w:r w:rsidR="00D8390D" w:rsidRPr="00280A7E">
        <w:rPr>
          <w:b/>
        </w:rPr>
        <w:t>Annex 2</w:t>
      </w:r>
      <w:r w:rsidR="00D8390D" w:rsidRPr="00280A7E">
        <w:t xml:space="preserve"> hereof as well as their subsequent versions and evolutions</w:t>
      </w:r>
      <w:r w:rsidR="00867FFE" w:rsidRPr="00280A7E">
        <w:t xml:space="preserve"> adopted during the life</w:t>
      </w:r>
      <w:r w:rsidR="002A07D6" w:rsidRPr="00280A7E">
        <w:t>time o</w:t>
      </w:r>
      <w:r w:rsidR="00C342DD" w:rsidRPr="00280A7E">
        <w:t>f the ISG;</w:t>
      </w:r>
    </w:p>
    <w:p w14:paraId="72381B7D" w14:textId="77777777" w:rsidR="00DD507E" w:rsidRPr="00280A7E" w:rsidRDefault="00DD507E" w:rsidP="00EE355A">
      <w:pPr>
        <w:pStyle w:val="ListParagraph"/>
      </w:pPr>
    </w:p>
    <w:p w14:paraId="2033AD2D" w14:textId="22CA4BAC" w:rsidR="000255E4" w:rsidRDefault="005C7C4C" w:rsidP="00EE355A">
      <w:pPr>
        <w:pStyle w:val="ListParagraph"/>
        <w:numPr>
          <w:ilvl w:val="0"/>
          <w:numId w:val="7"/>
        </w:numPr>
      </w:pPr>
      <w:r w:rsidRPr="00280A7E">
        <w:t xml:space="preserve">“ETSI IPR Policy” shall have the meaning ascribed to it in </w:t>
      </w:r>
      <w:r w:rsidR="000E6CD0" w:rsidRPr="00280A7E">
        <w:rPr>
          <w:b/>
        </w:rPr>
        <w:t>Article</w:t>
      </w:r>
      <w:r w:rsidRPr="00280A7E">
        <w:rPr>
          <w:b/>
        </w:rPr>
        <w:t xml:space="preserve"> 2</w:t>
      </w:r>
      <w:r w:rsidRPr="00280A7E">
        <w:t xml:space="preserve"> of </w:t>
      </w:r>
      <w:r w:rsidR="009A3646" w:rsidRPr="00280A7E">
        <w:t xml:space="preserve">the present </w:t>
      </w:r>
      <w:r w:rsidR="00004159" w:rsidRPr="00280A7E">
        <w:t>Agreement</w:t>
      </w:r>
      <w:r w:rsidRPr="00280A7E">
        <w:t>;</w:t>
      </w:r>
    </w:p>
    <w:p w14:paraId="45C5D0DD" w14:textId="77777777" w:rsidR="00DD507E" w:rsidRPr="00280A7E" w:rsidRDefault="00DD507E" w:rsidP="00DD507E"/>
    <w:p w14:paraId="584B1B6F" w14:textId="4419BA3D" w:rsidR="005C7C4C" w:rsidRDefault="000255E4" w:rsidP="00EE355A">
      <w:pPr>
        <w:pStyle w:val="ListParagraph"/>
        <w:numPr>
          <w:ilvl w:val="0"/>
          <w:numId w:val="7"/>
        </w:numPr>
      </w:pPr>
      <w:r w:rsidRPr="00280A7E">
        <w:t xml:space="preserve">“ETSI Technical Working Procedures” </w:t>
      </w:r>
      <w:r w:rsidR="004E741D" w:rsidRPr="00280A7E">
        <w:t>shall mean the document in</w:t>
      </w:r>
      <w:r w:rsidRPr="00280A7E">
        <w:t xml:space="preserve"> the </w:t>
      </w:r>
      <w:hyperlink r:id="rId14" w:history="1">
        <w:r w:rsidRPr="00280A7E">
          <w:rPr>
            <w:rStyle w:val="Hyperlink"/>
          </w:rPr>
          <w:t>ETSI Directives</w:t>
        </w:r>
      </w:hyperlink>
      <w:r w:rsidRPr="00280A7E">
        <w:t xml:space="preserve"> </w:t>
      </w:r>
      <w:r w:rsidR="004E741D" w:rsidRPr="00280A7E">
        <w:t xml:space="preserve">which </w:t>
      </w:r>
      <w:r w:rsidR="00C342DD" w:rsidRPr="00280A7E">
        <w:t>apply to the present Agreement;</w:t>
      </w:r>
    </w:p>
    <w:p w14:paraId="2A0A971E" w14:textId="77777777" w:rsidR="00DD507E" w:rsidRPr="00280A7E" w:rsidRDefault="00DD507E" w:rsidP="00EE355A">
      <w:pPr>
        <w:pStyle w:val="ListParagraph"/>
      </w:pPr>
    </w:p>
    <w:p w14:paraId="3FF5DD7B" w14:textId="3DC27FB3" w:rsidR="00C45DCA" w:rsidRDefault="00C45DCA" w:rsidP="00EE355A">
      <w:pPr>
        <w:pStyle w:val="ListParagraph"/>
        <w:numPr>
          <w:ilvl w:val="0"/>
          <w:numId w:val="7"/>
        </w:numPr>
      </w:pPr>
      <w:r w:rsidRPr="00280A7E">
        <w:t>“ISG Member” shall mean, when used in relation to the ISG, either an ETSI Full or Associate member or an applicant to ETSI Full or Associate membership</w:t>
      </w:r>
      <w:r w:rsidR="001C3741" w:rsidRPr="00280A7E">
        <w:t xml:space="preserve"> which has been authorized by the Director-General </w:t>
      </w:r>
      <w:r w:rsidR="001C3741" w:rsidRPr="00280A7E">
        <w:lastRenderedPageBreak/>
        <w:t>to participate in the work of the ISG and which ha</w:t>
      </w:r>
      <w:r w:rsidR="008A6186" w:rsidRPr="00280A7E">
        <w:t>s</w:t>
      </w:r>
      <w:r w:rsidR="001C3741" w:rsidRPr="00280A7E">
        <w:t xml:space="preserve"> signed the </w:t>
      </w:r>
      <w:r w:rsidR="008A6186" w:rsidRPr="00280A7E">
        <w:t>ISG Member</w:t>
      </w:r>
      <w:r w:rsidR="00C342DD" w:rsidRPr="00280A7E">
        <w:t xml:space="preserve"> Agreement;</w:t>
      </w:r>
    </w:p>
    <w:p w14:paraId="69A9CE37" w14:textId="77777777" w:rsidR="00DD507E" w:rsidRPr="00280A7E" w:rsidRDefault="00DD507E" w:rsidP="00DD507E">
      <w:pPr>
        <w:spacing w:before="0"/>
      </w:pPr>
    </w:p>
    <w:p w14:paraId="3AF9C0FD" w14:textId="0AD53E14" w:rsidR="00C45DCA" w:rsidRDefault="00C45DCA" w:rsidP="00EE355A">
      <w:pPr>
        <w:pStyle w:val="ListParagraph"/>
        <w:numPr>
          <w:ilvl w:val="0"/>
          <w:numId w:val="7"/>
        </w:numPr>
      </w:pPr>
      <w:r w:rsidRPr="00280A7E">
        <w:t xml:space="preserve">“ISG Participant” shall mean, when in relation to the ISG, either an ETSI Observer or a legal entity which, even though it is not an ETSI Full or Associate member or an applicant to ETSI Full or Associate membership, </w:t>
      </w:r>
      <w:r w:rsidR="008A6186" w:rsidRPr="00280A7E">
        <w:t xml:space="preserve">has been authorized by the Director-General to participate in the work of the ISG and which has signed the </w:t>
      </w:r>
      <w:r w:rsidR="00C342DD" w:rsidRPr="00280A7E">
        <w:t>ISG Participant Agreement;</w:t>
      </w:r>
    </w:p>
    <w:p w14:paraId="31BB469B" w14:textId="77777777" w:rsidR="00DD507E" w:rsidRPr="00280A7E" w:rsidRDefault="00DD507E" w:rsidP="00DD507E">
      <w:pPr>
        <w:spacing w:before="0"/>
      </w:pPr>
    </w:p>
    <w:p w14:paraId="1FE9C9A5" w14:textId="411AEF10" w:rsidR="000C657B" w:rsidRDefault="000C657B" w:rsidP="00EE355A">
      <w:pPr>
        <w:pStyle w:val="ListParagraph"/>
        <w:numPr>
          <w:ilvl w:val="0"/>
          <w:numId w:val="7"/>
        </w:numPr>
      </w:pPr>
      <w:r w:rsidRPr="00280A7E">
        <w:t>“Terms of Reference” shall mean those Terms of Reference approved by the Director-General on the date set forth in Annex 2 hereof as well as their subsequent versions and evolutions adopted during the lifetime of the ISG, setting out, inter alia, the scope of the ISG, the planned deliverables and delivery dates, and the planned collaboration with other bodies;</w:t>
      </w:r>
      <w:bookmarkStart w:id="3" w:name="_Hlk521055683"/>
    </w:p>
    <w:p w14:paraId="415209A9" w14:textId="77777777" w:rsidR="00DD507E" w:rsidRPr="00280A7E" w:rsidRDefault="00DD507E" w:rsidP="00DD507E">
      <w:pPr>
        <w:spacing w:before="0"/>
      </w:pPr>
    </w:p>
    <w:p w14:paraId="36F8935C" w14:textId="04969549" w:rsidR="00A86A83" w:rsidRPr="00280A7E" w:rsidRDefault="00A86A83" w:rsidP="00EE355A">
      <w:pPr>
        <w:pStyle w:val="ListParagraph"/>
        <w:numPr>
          <w:ilvl w:val="0"/>
          <w:numId w:val="7"/>
        </w:numPr>
      </w:pPr>
      <w:r w:rsidRPr="00280A7E">
        <w:t>“</w:t>
      </w:r>
      <w:bookmarkStart w:id="4" w:name="Attendee"/>
      <w:r w:rsidRPr="00280A7E">
        <w:t>Attendee</w:t>
      </w:r>
      <w:bookmarkEnd w:id="4"/>
      <w:r w:rsidRPr="00280A7E">
        <w:t xml:space="preserve">” </w:t>
      </w:r>
      <w:r w:rsidRPr="00280A7E">
        <w:rPr>
          <w:lang w:eastAsia="en-GB"/>
        </w:rPr>
        <w:t xml:space="preserve">shall mean any individual </w:t>
      </w:r>
    </w:p>
    <w:p w14:paraId="7939F727" w14:textId="2B249298" w:rsidR="00A86A83" w:rsidRPr="00280A7E" w:rsidRDefault="00A86A83" w:rsidP="003D2F5F">
      <w:pPr>
        <w:pStyle w:val="B2"/>
        <w:ind w:left="1985"/>
        <w:jc w:val="left"/>
      </w:pPr>
      <w:r w:rsidRPr="00280A7E">
        <w:t>-</w:t>
      </w:r>
      <w:r w:rsidRPr="00280A7E">
        <w:tab/>
        <w:t xml:space="preserve">participating face-to-face or remotely in </w:t>
      </w:r>
      <w:r w:rsidR="00312779" w:rsidRPr="00280A7E">
        <w:t xml:space="preserve">a face-to-face </w:t>
      </w:r>
      <w:r w:rsidRPr="00280A7E">
        <w:t>ISG meeting; or</w:t>
      </w:r>
    </w:p>
    <w:p w14:paraId="3FCB7EFD" w14:textId="77777777" w:rsidR="00A86A83" w:rsidRPr="00280A7E" w:rsidRDefault="00A86A83" w:rsidP="003D2F5F">
      <w:pPr>
        <w:pStyle w:val="B2"/>
        <w:ind w:left="1985"/>
        <w:jc w:val="left"/>
      </w:pPr>
      <w:r w:rsidRPr="00280A7E">
        <w:t>-</w:t>
      </w:r>
      <w:r w:rsidRPr="00280A7E">
        <w:tab/>
        <w:t>participating in an online ISG</w:t>
      </w:r>
      <w:r w:rsidRPr="00280A7E">
        <w:rPr>
          <w:i/>
        </w:rPr>
        <w:t xml:space="preserve"> </w:t>
      </w:r>
      <w:r w:rsidRPr="00280A7E">
        <w:t>meeting; or</w:t>
      </w:r>
    </w:p>
    <w:p w14:paraId="08751C74" w14:textId="6A3DBDDC" w:rsidR="000C657B" w:rsidRDefault="00A86A83" w:rsidP="003D2F5F">
      <w:pPr>
        <w:pStyle w:val="B2"/>
        <w:ind w:left="1985"/>
        <w:jc w:val="left"/>
      </w:pPr>
      <w:r w:rsidRPr="00280A7E">
        <w:t>-</w:t>
      </w:r>
      <w:r w:rsidRPr="00280A7E">
        <w:tab/>
        <w:t>participating in the work of the ISG by using (non-real-time) electronic working methods;</w:t>
      </w:r>
      <w:bookmarkEnd w:id="3"/>
    </w:p>
    <w:p w14:paraId="0CC26987" w14:textId="77777777" w:rsidR="00DD507E" w:rsidRPr="00280A7E" w:rsidRDefault="00DD507E" w:rsidP="00DD507E">
      <w:pPr>
        <w:pStyle w:val="B2"/>
        <w:ind w:left="0" w:firstLine="0"/>
        <w:jc w:val="left"/>
      </w:pPr>
    </w:p>
    <w:p w14:paraId="78C78757" w14:textId="6EEE04C5" w:rsidR="00A86A83" w:rsidRDefault="00A86A83" w:rsidP="00EE355A">
      <w:pPr>
        <w:pStyle w:val="ListParagraph"/>
        <w:numPr>
          <w:ilvl w:val="0"/>
          <w:numId w:val="7"/>
        </w:numPr>
      </w:pPr>
      <w:r w:rsidRPr="00280A7E">
        <w:t>“</w:t>
      </w:r>
      <w:bookmarkStart w:id="5" w:name="Counsellor"/>
      <w:r w:rsidRPr="00280A7E">
        <w:t>Counsellor</w:t>
      </w:r>
      <w:bookmarkEnd w:id="5"/>
      <w:r w:rsidRPr="00280A7E">
        <w:t>” shall mean the representatives of the European Commission (EC) as well as representatives of the Secretariat of the European Free Trade Association (EFTA). ETSI Counsellors may attend ISG meetings without signing any ISG Agreements or paying any participation fees;</w:t>
      </w:r>
    </w:p>
    <w:p w14:paraId="3C39F6FF" w14:textId="77777777" w:rsidR="00DD507E" w:rsidRPr="00280A7E" w:rsidRDefault="00DD507E" w:rsidP="00EE355A">
      <w:pPr>
        <w:pStyle w:val="ListParagraph"/>
      </w:pPr>
    </w:p>
    <w:p w14:paraId="1965F8AD" w14:textId="351A017D" w:rsidR="000255E4" w:rsidRDefault="00A86A83" w:rsidP="00EE355A">
      <w:pPr>
        <w:pStyle w:val="ListParagraph"/>
        <w:numPr>
          <w:ilvl w:val="0"/>
          <w:numId w:val="7"/>
        </w:numPr>
      </w:pPr>
      <w:r w:rsidRPr="00280A7E">
        <w:t xml:space="preserve"> </w:t>
      </w:r>
      <w:r w:rsidR="000255E4" w:rsidRPr="00280A7E">
        <w:t>“</w:t>
      </w:r>
      <w:bookmarkStart w:id="6" w:name="Observer"/>
      <w:r w:rsidR="000255E4" w:rsidRPr="00280A7E">
        <w:t>Observer</w:t>
      </w:r>
      <w:bookmarkEnd w:id="6"/>
      <w:r w:rsidR="000255E4" w:rsidRPr="00280A7E">
        <w:t xml:space="preserve">” shall mean a legal person fulfilling the conditions for ETSI </w:t>
      </w:r>
      <w:hyperlink w:anchor="Full_member" w:history="1">
        <w:r w:rsidR="000255E4" w:rsidRPr="00280A7E">
          <w:t>Full member</w:t>
        </w:r>
      </w:hyperlink>
      <w:r w:rsidR="000255E4" w:rsidRPr="00280A7E">
        <w:t xml:space="preserve"> or </w:t>
      </w:r>
      <w:hyperlink w:anchor="Associate_member" w:history="1">
        <w:r w:rsidR="000255E4" w:rsidRPr="00280A7E">
          <w:t>Associate member</w:t>
        </w:r>
      </w:hyperlink>
      <w:r w:rsidR="000255E4" w:rsidRPr="00280A7E">
        <w:t xml:space="preserve"> status but choosing not to have the right to participate fully in the proceedings o</w:t>
      </w:r>
      <w:r w:rsidR="00C342DD" w:rsidRPr="00280A7E">
        <w:t>f the Institute;</w:t>
      </w:r>
    </w:p>
    <w:p w14:paraId="41B7E01E" w14:textId="77777777" w:rsidR="00DD507E" w:rsidRPr="00280A7E" w:rsidRDefault="00DD507E" w:rsidP="00DD507E">
      <w:pPr>
        <w:spacing w:before="0"/>
      </w:pPr>
    </w:p>
    <w:p w14:paraId="78B22FA9" w14:textId="7DE062AB" w:rsidR="000255E4" w:rsidRDefault="000255E4" w:rsidP="00EE355A">
      <w:pPr>
        <w:pStyle w:val="ListParagraph"/>
        <w:numPr>
          <w:ilvl w:val="0"/>
          <w:numId w:val="7"/>
        </w:numPr>
      </w:pPr>
      <w:r w:rsidRPr="00280A7E">
        <w:t>“</w:t>
      </w:r>
      <w:bookmarkStart w:id="7" w:name="Group_Specification"/>
      <w:r w:rsidRPr="00280A7E">
        <w:t>Group Specification</w:t>
      </w:r>
      <w:bookmarkEnd w:id="7"/>
      <w:r w:rsidRPr="00280A7E">
        <w:t>” (GS) shall mean an ETSI deliverable, containing normative provisions, app</w:t>
      </w:r>
      <w:r w:rsidR="00C342DD" w:rsidRPr="00280A7E">
        <w:t>roved for publication by an ISG;</w:t>
      </w:r>
    </w:p>
    <w:p w14:paraId="2436256C" w14:textId="77777777" w:rsidR="00DD507E" w:rsidRPr="00280A7E" w:rsidRDefault="00DD507E" w:rsidP="00DD507E">
      <w:pPr>
        <w:spacing w:before="0"/>
      </w:pPr>
    </w:p>
    <w:p w14:paraId="09CDCF67" w14:textId="13C08A10" w:rsidR="00176C4C" w:rsidRDefault="000255E4" w:rsidP="00EE355A">
      <w:pPr>
        <w:pStyle w:val="ListParagraph"/>
        <w:numPr>
          <w:ilvl w:val="0"/>
          <w:numId w:val="7"/>
        </w:numPr>
      </w:pPr>
      <w:r w:rsidRPr="00280A7E">
        <w:t>“</w:t>
      </w:r>
      <w:bookmarkStart w:id="8" w:name="Group_Report"/>
      <w:r w:rsidRPr="00280A7E">
        <w:t xml:space="preserve">Group Report” </w:t>
      </w:r>
      <w:bookmarkEnd w:id="8"/>
      <w:r w:rsidRPr="00280A7E">
        <w:t>(GR) shall mean an ETSI deliverable, containing only informative elements, approved for publication by an ISG</w:t>
      </w:r>
      <w:r w:rsidR="00C342DD" w:rsidRPr="00280A7E">
        <w:t>;</w:t>
      </w:r>
    </w:p>
    <w:p w14:paraId="5C7D4AA6" w14:textId="77777777" w:rsidR="00DD507E" w:rsidRPr="00280A7E" w:rsidRDefault="00DD507E" w:rsidP="00DD507E">
      <w:pPr>
        <w:spacing w:before="0"/>
      </w:pPr>
    </w:p>
    <w:p w14:paraId="28F6BFB7" w14:textId="2381C63F" w:rsidR="003079B3" w:rsidRPr="00280A7E" w:rsidRDefault="00176C4C" w:rsidP="00EE355A">
      <w:pPr>
        <w:pStyle w:val="ListParagraph"/>
        <w:numPr>
          <w:ilvl w:val="0"/>
          <w:numId w:val="7"/>
        </w:numPr>
        <w:rPr>
          <w:rFonts w:ascii="Times New Roman" w:hAnsi="Times New Roman"/>
          <w:sz w:val="22"/>
          <w:szCs w:val="22"/>
        </w:rPr>
      </w:pPr>
      <w:r w:rsidRPr="00280A7E">
        <w:t xml:space="preserve">"Business Day" shall </w:t>
      </w:r>
      <w:r w:rsidR="001C3741" w:rsidRPr="00280A7E">
        <w:t xml:space="preserve">be considered as every </w:t>
      </w:r>
      <w:r w:rsidR="003F2F8C" w:rsidRPr="00280A7E">
        <w:t xml:space="preserve">French </w:t>
      </w:r>
      <w:r w:rsidR="001C3741" w:rsidRPr="00280A7E">
        <w:t>official working day of the week</w:t>
      </w:r>
      <w:r w:rsidR="003F2F8C" w:rsidRPr="00280A7E">
        <w:t>.</w:t>
      </w:r>
    </w:p>
    <w:p w14:paraId="449F174F" w14:textId="77777777" w:rsidR="003079B3" w:rsidRPr="00280A7E" w:rsidRDefault="003079B3" w:rsidP="007F3279">
      <w:pPr>
        <w:spacing w:before="0"/>
        <w:ind w:left="720"/>
        <w:rPr>
          <w:rFonts w:cs="Arial"/>
        </w:rPr>
      </w:pPr>
    </w:p>
    <w:p w14:paraId="03BBD7A7" w14:textId="77777777" w:rsidR="000C657B" w:rsidRPr="00280A7E" w:rsidRDefault="000C657B" w:rsidP="0062098C">
      <w:pPr>
        <w:numPr>
          <w:ilvl w:val="0"/>
          <w:numId w:val="9"/>
        </w:numPr>
        <w:contextualSpacing w:val="0"/>
        <w:rPr>
          <w:rFonts w:cs="Arial"/>
          <w:b/>
        </w:rPr>
      </w:pPr>
      <w:bookmarkStart w:id="9" w:name="Article_2"/>
      <w:r w:rsidRPr="00280A7E">
        <w:rPr>
          <w:rFonts w:cs="Arial"/>
          <w:b/>
        </w:rPr>
        <w:t>Intellectual Property</w:t>
      </w:r>
    </w:p>
    <w:bookmarkEnd w:id="9"/>
    <w:p w14:paraId="584CE63A" w14:textId="77777777" w:rsidR="000C657B" w:rsidRPr="00280A7E" w:rsidRDefault="000C657B" w:rsidP="000C657B">
      <w:pPr>
        <w:ind w:left="502"/>
        <w:rPr>
          <w:rFonts w:cs="Arial"/>
          <w:b/>
        </w:rPr>
      </w:pPr>
    </w:p>
    <w:p w14:paraId="192920A1" w14:textId="77777777" w:rsidR="000C657B" w:rsidRPr="00280A7E" w:rsidRDefault="000C657B" w:rsidP="000C657B">
      <w:pPr>
        <w:ind w:left="792"/>
        <w:rPr>
          <w:rFonts w:cs="Arial"/>
        </w:rPr>
      </w:pPr>
      <w:r w:rsidRPr="00280A7E">
        <w:rPr>
          <w:rFonts w:cs="Arial"/>
        </w:rPr>
        <w:t xml:space="preserve">The Signatory agrees to the terms of, and shall abide by, the ETSI IPR Policy set forth in Annex 6 of the </w:t>
      </w:r>
      <w:hyperlink r:id="rId15" w:history="1">
        <w:r w:rsidRPr="00280A7E">
          <w:rPr>
            <w:rFonts w:cs="Arial"/>
            <w:color w:val="0563C1"/>
            <w:u w:val="single"/>
          </w:rPr>
          <w:t>ETSI Rules of Procedure</w:t>
        </w:r>
      </w:hyperlink>
      <w:r w:rsidRPr="00280A7E">
        <w:rPr>
          <w:rFonts w:cs="Arial"/>
        </w:rPr>
        <w:t xml:space="preserve"> and their subsequent versions and evolutions (hereinafter, the “ETSI IPR Policy”).</w:t>
      </w:r>
    </w:p>
    <w:p w14:paraId="6FA8BB8D" w14:textId="77777777" w:rsidR="000C657B" w:rsidRPr="00280A7E" w:rsidRDefault="000C657B" w:rsidP="0062098C">
      <w:pPr>
        <w:numPr>
          <w:ilvl w:val="0"/>
          <w:numId w:val="9"/>
        </w:numPr>
        <w:contextualSpacing w:val="0"/>
        <w:rPr>
          <w:rFonts w:cs="Arial"/>
          <w:b/>
        </w:rPr>
      </w:pPr>
      <w:bookmarkStart w:id="10" w:name="_Hlk521055985"/>
      <w:r w:rsidRPr="00280A7E">
        <w:rPr>
          <w:rFonts w:cs="Arial"/>
          <w:b/>
        </w:rPr>
        <w:t>ISG membership: duties and rights</w:t>
      </w:r>
    </w:p>
    <w:bookmarkEnd w:id="10"/>
    <w:p w14:paraId="37300509" w14:textId="77777777" w:rsidR="000C657B" w:rsidRPr="00280A7E" w:rsidRDefault="000C657B" w:rsidP="000C657B">
      <w:pPr>
        <w:ind w:left="360"/>
        <w:rPr>
          <w:rFonts w:cs="Arial"/>
          <w:b/>
        </w:rPr>
      </w:pPr>
    </w:p>
    <w:p w14:paraId="483E0B00" w14:textId="77777777" w:rsidR="000C657B" w:rsidRPr="00280A7E" w:rsidRDefault="000C657B" w:rsidP="000C657B">
      <w:pPr>
        <w:ind w:firstLine="720"/>
        <w:rPr>
          <w:rFonts w:cs="Arial"/>
        </w:rPr>
      </w:pPr>
      <w:r w:rsidRPr="00280A7E">
        <w:rPr>
          <w:rFonts w:cs="Arial"/>
        </w:rPr>
        <w:t>The ISG membership comprises ISG Members and ISG Participants.</w:t>
      </w:r>
    </w:p>
    <w:p w14:paraId="1E19B371" w14:textId="77777777" w:rsidR="003D284C" w:rsidRPr="00280A7E" w:rsidRDefault="003D284C" w:rsidP="00F97BFE">
      <w:pPr>
        <w:ind w:left="720"/>
      </w:pPr>
    </w:p>
    <w:p w14:paraId="5B05A82D" w14:textId="36835D19" w:rsidR="005C7C4C" w:rsidRPr="00280A7E" w:rsidRDefault="009645B4" w:rsidP="00F97BFE">
      <w:pPr>
        <w:ind w:left="720"/>
      </w:pPr>
      <w:r w:rsidRPr="00280A7E">
        <w:t xml:space="preserve">ISG </w:t>
      </w:r>
      <w:r w:rsidR="005C7C4C" w:rsidRPr="00280A7E">
        <w:t xml:space="preserve">Members and </w:t>
      </w:r>
      <w:r w:rsidRPr="00280A7E">
        <w:t xml:space="preserve">ISG </w:t>
      </w:r>
      <w:r w:rsidR="005C7C4C" w:rsidRPr="00280A7E">
        <w:t xml:space="preserve">Participants have the duty to constructively cooperate </w:t>
      </w:r>
      <w:r w:rsidR="003811AD" w:rsidRPr="00280A7E">
        <w:t xml:space="preserve">in compliance with all applicable competition law rules </w:t>
      </w:r>
      <w:r w:rsidR="005C7C4C" w:rsidRPr="00280A7E">
        <w:t xml:space="preserve">on the development of ISG Group </w:t>
      </w:r>
      <w:r w:rsidR="003811AD" w:rsidRPr="00280A7E">
        <w:t>Reports</w:t>
      </w:r>
      <w:r w:rsidR="005C7C4C" w:rsidRPr="00280A7E">
        <w:t xml:space="preserve"> </w:t>
      </w:r>
      <w:r w:rsidRPr="00280A7E">
        <w:t>and</w:t>
      </w:r>
      <w:r w:rsidR="0069308F" w:rsidRPr="00280A7E">
        <w:t>/or</w:t>
      </w:r>
      <w:r w:rsidRPr="00280A7E">
        <w:t xml:space="preserve"> ISG Group </w:t>
      </w:r>
      <w:r w:rsidR="003811AD" w:rsidRPr="00280A7E">
        <w:t>Specifications</w:t>
      </w:r>
      <w:r w:rsidRPr="00280A7E">
        <w:t xml:space="preserve"> </w:t>
      </w:r>
      <w:r w:rsidR="003811AD" w:rsidRPr="00280A7E">
        <w:t xml:space="preserve">within the scope of the ISG as described in </w:t>
      </w:r>
      <w:r w:rsidR="00504D92" w:rsidRPr="00280A7E">
        <w:t>its</w:t>
      </w:r>
      <w:r w:rsidR="003811AD" w:rsidRPr="00280A7E">
        <w:t xml:space="preserve"> Terms of Reference.</w:t>
      </w:r>
    </w:p>
    <w:p w14:paraId="0311B40C" w14:textId="77777777" w:rsidR="00611CA9" w:rsidRPr="00280A7E" w:rsidRDefault="00611CA9" w:rsidP="00F97BFE">
      <w:pPr>
        <w:ind w:left="720"/>
      </w:pPr>
    </w:p>
    <w:p w14:paraId="5934E0D6" w14:textId="591BBC19" w:rsidR="00B64004" w:rsidRPr="00280A7E" w:rsidRDefault="00B64004" w:rsidP="00F97BFE">
      <w:pPr>
        <w:ind w:left="720"/>
      </w:pPr>
      <w:r w:rsidRPr="00280A7E">
        <w:t xml:space="preserve">The ISG </w:t>
      </w:r>
      <w:r w:rsidR="00075283" w:rsidRPr="00280A7E">
        <w:t>Chair</w:t>
      </w:r>
      <w:r w:rsidRPr="00280A7E">
        <w:t xml:space="preserve"> is responsible for both external communication and internal reporting obligation</w:t>
      </w:r>
      <w:r w:rsidR="00CC4506" w:rsidRPr="00280A7E">
        <w:t>s</w:t>
      </w:r>
      <w:r w:rsidRPr="00280A7E">
        <w:t xml:space="preserve"> to ETSI.</w:t>
      </w:r>
    </w:p>
    <w:p w14:paraId="5CA25F97" w14:textId="77777777" w:rsidR="00B64004" w:rsidRPr="00280A7E" w:rsidRDefault="00B64004" w:rsidP="00F97BFE">
      <w:pPr>
        <w:ind w:left="720"/>
      </w:pPr>
    </w:p>
    <w:p w14:paraId="5C39F946" w14:textId="26DB1018" w:rsidR="00B64004" w:rsidRPr="00280A7E" w:rsidRDefault="00B64004" w:rsidP="00F97BFE">
      <w:pPr>
        <w:ind w:left="720"/>
      </w:pPr>
      <w:r w:rsidRPr="00280A7E">
        <w:t xml:space="preserve">Any communication outside the ISG itself by the ISG </w:t>
      </w:r>
      <w:r w:rsidR="00075283" w:rsidRPr="00280A7E">
        <w:t>Chair</w:t>
      </w:r>
      <w:r w:rsidRPr="00280A7E">
        <w:t xml:space="preserve"> and/or by the ISG Members and ISG Participants shall be made in coordination with the </w:t>
      </w:r>
      <w:r w:rsidR="00C342DD" w:rsidRPr="00280A7E">
        <w:t>Director-General</w:t>
      </w:r>
      <w:r w:rsidRPr="00280A7E">
        <w:t>.</w:t>
      </w:r>
    </w:p>
    <w:p w14:paraId="371CCEF8" w14:textId="77777777" w:rsidR="00B64004" w:rsidRPr="00280A7E" w:rsidRDefault="00B64004" w:rsidP="00F97BFE">
      <w:pPr>
        <w:ind w:left="720"/>
      </w:pPr>
    </w:p>
    <w:p w14:paraId="673CC015" w14:textId="27C3D802" w:rsidR="00B64004" w:rsidRPr="00280A7E" w:rsidRDefault="00B64004" w:rsidP="00F97BFE">
      <w:pPr>
        <w:ind w:left="720"/>
      </w:pPr>
      <w:r w:rsidRPr="00280A7E">
        <w:t xml:space="preserve">It is accepted that an ISG can have its own valuable opinion which can differ from ETSI's opinion. Therefore in case of external communication, the ISG </w:t>
      </w:r>
      <w:r w:rsidR="00075283" w:rsidRPr="00280A7E">
        <w:t>Chair</w:t>
      </w:r>
      <w:r w:rsidRPr="00280A7E">
        <w:t xml:space="preserve"> shall ensure that such communication is clearly made by the ISG and marked as such for avoiding any confusion of representation with ETSI.</w:t>
      </w:r>
    </w:p>
    <w:p w14:paraId="7CF3E1C8" w14:textId="77777777" w:rsidR="00F7476F" w:rsidRPr="00280A7E" w:rsidRDefault="00F7476F" w:rsidP="00F97BFE">
      <w:pPr>
        <w:ind w:left="720"/>
      </w:pPr>
    </w:p>
    <w:p w14:paraId="78ED683F" w14:textId="348EBD49" w:rsidR="00B33904" w:rsidRPr="00280A7E" w:rsidRDefault="00B64004" w:rsidP="00F97BFE">
      <w:pPr>
        <w:ind w:left="720"/>
      </w:pPr>
      <w:r w:rsidRPr="00280A7E">
        <w:t xml:space="preserve">In the case of a public consultation, the ISG </w:t>
      </w:r>
      <w:r w:rsidR="00075283" w:rsidRPr="00280A7E">
        <w:t>Chair</w:t>
      </w:r>
      <w:r w:rsidRPr="00280A7E">
        <w:t xml:space="preserve"> shall beforehand coordinate with the Director-General.</w:t>
      </w:r>
    </w:p>
    <w:p w14:paraId="0CC94812" w14:textId="77777777" w:rsidR="00F7476F" w:rsidRPr="00280A7E" w:rsidRDefault="00F7476F" w:rsidP="00F97BFE">
      <w:pPr>
        <w:ind w:left="720"/>
      </w:pPr>
    </w:p>
    <w:p w14:paraId="46C51F50" w14:textId="492214CC" w:rsidR="00B64004" w:rsidRPr="00280A7E" w:rsidRDefault="00B33904" w:rsidP="00F97BFE">
      <w:pPr>
        <w:ind w:left="720"/>
      </w:pPr>
      <w:r w:rsidRPr="00280A7E">
        <w:t>When a</w:t>
      </w:r>
      <w:r w:rsidR="00B64004" w:rsidRPr="00280A7E">
        <w:t xml:space="preserve"> response</w:t>
      </w:r>
      <w:r w:rsidRPr="00280A7E">
        <w:t xml:space="preserve"> to such public consultation is envisaged,</w:t>
      </w:r>
      <w:r w:rsidR="00B64004" w:rsidRPr="00280A7E">
        <w:t xml:space="preserve"> </w:t>
      </w:r>
      <w:r w:rsidR="00685F76" w:rsidRPr="00280A7E">
        <w:t xml:space="preserve">if the response is </w:t>
      </w:r>
      <w:r w:rsidR="00394368" w:rsidRPr="00280A7E">
        <w:t>addressing</w:t>
      </w:r>
      <w:r w:rsidR="00685F76" w:rsidRPr="00280A7E">
        <w:t xml:space="preserve"> technical matters </w:t>
      </w:r>
      <w:r w:rsidR="00B64004" w:rsidRPr="00280A7E">
        <w:t xml:space="preserve">the ISG </w:t>
      </w:r>
      <w:r w:rsidR="00075283" w:rsidRPr="00280A7E">
        <w:t>Chair</w:t>
      </w:r>
      <w:r w:rsidR="00B64004" w:rsidRPr="00280A7E">
        <w:t xml:space="preserve"> shall ensure that such response is clearly specified as coming from the ISG and differentiated from ETSI's answer.</w:t>
      </w:r>
    </w:p>
    <w:p w14:paraId="134F2598" w14:textId="77777777" w:rsidR="00B33904" w:rsidRPr="00280A7E" w:rsidRDefault="00685F76" w:rsidP="00F97BFE">
      <w:pPr>
        <w:ind w:left="720"/>
      </w:pPr>
      <w:r w:rsidRPr="00280A7E">
        <w:t>If</w:t>
      </w:r>
      <w:r w:rsidR="00B33904" w:rsidRPr="00280A7E">
        <w:t xml:space="preserve"> the response is </w:t>
      </w:r>
      <w:r w:rsidR="00C342DD" w:rsidRPr="00280A7E">
        <w:t>addressing</w:t>
      </w:r>
      <w:r w:rsidR="00B33904" w:rsidRPr="00280A7E">
        <w:t xml:space="preserve"> non-technical matters, such response shall be reviewed by the Director-General.</w:t>
      </w:r>
    </w:p>
    <w:p w14:paraId="5E61F06A" w14:textId="77777777" w:rsidR="00B64004" w:rsidRPr="00280A7E" w:rsidRDefault="00B64004" w:rsidP="00F97BFE">
      <w:pPr>
        <w:ind w:left="720"/>
      </w:pPr>
    </w:p>
    <w:p w14:paraId="6E50F530" w14:textId="77777777" w:rsidR="0069308F" w:rsidRPr="00280A7E" w:rsidRDefault="00B12C45" w:rsidP="00F97BFE">
      <w:pPr>
        <w:ind w:left="720"/>
      </w:pPr>
      <w:r w:rsidRPr="00280A7E">
        <w:t>ISG Members have the right to cast their vote on the approval of an ISG Group Report or Group Specification when necessary, and in other instances when decisions by the ISG Members are required.</w:t>
      </w:r>
    </w:p>
    <w:p w14:paraId="32DB14BF" w14:textId="77777777" w:rsidR="00735DF6" w:rsidRPr="00280A7E" w:rsidRDefault="00735DF6" w:rsidP="00F97BFE">
      <w:pPr>
        <w:ind w:left="720"/>
      </w:pPr>
    </w:p>
    <w:p w14:paraId="19B7A2DB" w14:textId="12E7C817" w:rsidR="005C7C4C" w:rsidRPr="00280A7E" w:rsidRDefault="009645B4" w:rsidP="00F97BFE">
      <w:pPr>
        <w:ind w:left="720"/>
      </w:pPr>
      <w:r w:rsidRPr="00280A7E">
        <w:t xml:space="preserve">ISG </w:t>
      </w:r>
      <w:r w:rsidR="005C7C4C" w:rsidRPr="00280A7E">
        <w:t>Members</w:t>
      </w:r>
      <w:r w:rsidRPr="00280A7E">
        <w:t xml:space="preserve"> </w:t>
      </w:r>
      <w:r w:rsidR="005C7C4C" w:rsidRPr="00280A7E">
        <w:t xml:space="preserve">have the right to appeal directly to the </w:t>
      </w:r>
      <w:r w:rsidR="003546BF" w:rsidRPr="00280A7E">
        <w:t>Director-General</w:t>
      </w:r>
      <w:r w:rsidR="005C7C4C" w:rsidRPr="00280A7E">
        <w:t xml:space="preserve"> to challenge a</w:t>
      </w:r>
      <w:r w:rsidR="00C77ECB" w:rsidRPr="00280A7E">
        <w:t>n ISG</w:t>
      </w:r>
      <w:r w:rsidR="005C7C4C" w:rsidRPr="00280A7E">
        <w:t xml:space="preserve"> </w:t>
      </w:r>
      <w:r w:rsidR="00075283" w:rsidRPr="00280A7E">
        <w:t>Chair</w:t>
      </w:r>
      <w:r w:rsidR="005C7C4C" w:rsidRPr="00280A7E">
        <w:t xml:space="preserve">'s decision and shall inform the ISG </w:t>
      </w:r>
      <w:r w:rsidR="00075283" w:rsidRPr="00280A7E">
        <w:t>Chair</w:t>
      </w:r>
      <w:r w:rsidR="005C7C4C" w:rsidRPr="00280A7E">
        <w:t xml:space="preserve"> beforehand.</w:t>
      </w:r>
    </w:p>
    <w:p w14:paraId="05A55A47" w14:textId="20889A0F" w:rsidR="000C657B" w:rsidRPr="00280A7E" w:rsidRDefault="000C657B" w:rsidP="0062098C">
      <w:pPr>
        <w:widowControl w:val="0"/>
        <w:numPr>
          <w:ilvl w:val="0"/>
          <w:numId w:val="9"/>
        </w:numPr>
        <w:contextualSpacing w:val="0"/>
        <w:rPr>
          <w:rFonts w:cs="Arial"/>
          <w:b/>
        </w:rPr>
      </w:pPr>
      <w:r w:rsidRPr="00280A7E">
        <w:rPr>
          <w:rFonts w:cs="Arial"/>
          <w:b/>
        </w:rPr>
        <w:t>ISG participation fee</w:t>
      </w:r>
    </w:p>
    <w:p w14:paraId="0878F65D" w14:textId="77777777" w:rsidR="00367FEB" w:rsidRPr="00280A7E" w:rsidRDefault="00367FEB" w:rsidP="007F3279">
      <w:pPr>
        <w:widowControl w:val="0"/>
        <w:ind w:left="720"/>
      </w:pPr>
    </w:p>
    <w:p w14:paraId="238FFF2A" w14:textId="77777777" w:rsidR="00F7003E" w:rsidRPr="00280A7E" w:rsidRDefault="00F7003E" w:rsidP="007F3279">
      <w:pPr>
        <w:widowControl w:val="0"/>
        <w:ind w:left="720"/>
      </w:pPr>
      <w:r w:rsidRPr="00280A7E">
        <w:t>ISG Members are not required to pay a</w:t>
      </w:r>
      <w:r w:rsidR="00B53DFE" w:rsidRPr="00280A7E">
        <w:t>n individual</w:t>
      </w:r>
      <w:r w:rsidRPr="00280A7E">
        <w:t xml:space="preserve"> </w:t>
      </w:r>
      <w:r w:rsidR="00F26E6C" w:rsidRPr="00280A7E">
        <w:t>participation</w:t>
      </w:r>
      <w:r w:rsidRPr="00280A7E">
        <w:t xml:space="preserve"> fee for attending ISG meetings.</w:t>
      </w:r>
    </w:p>
    <w:p w14:paraId="663CBCA1" w14:textId="77777777" w:rsidR="00F7003E" w:rsidRPr="00280A7E" w:rsidRDefault="00F7003E" w:rsidP="007F3279">
      <w:pPr>
        <w:widowControl w:val="0"/>
        <w:ind w:left="720"/>
      </w:pPr>
    </w:p>
    <w:p w14:paraId="431D6C8A" w14:textId="6A0D489E" w:rsidR="00792A34" w:rsidRPr="00280A7E" w:rsidRDefault="00936503" w:rsidP="007F3279">
      <w:pPr>
        <w:widowControl w:val="0"/>
        <w:ind w:left="720"/>
      </w:pPr>
      <w:r w:rsidRPr="00280A7E">
        <w:t>For information</w:t>
      </w:r>
      <w:r w:rsidR="00C420E3" w:rsidRPr="00280A7E">
        <w:t xml:space="preserve"> of the ISG Members</w:t>
      </w:r>
      <w:r w:rsidRPr="00280A7E">
        <w:t xml:space="preserve">, </w:t>
      </w:r>
      <w:r w:rsidR="00EE4867" w:rsidRPr="00280A7E">
        <w:t xml:space="preserve">ISG Participants </w:t>
      </w:r>
      <w:r w:rsidR="006F6AF8" w:rsidRPr="00280A7E">
        <w:t xml:space="preserve">may be </w:t>
      </w:r>
      <w:r w:rsidR="009E4E00" w:rsidRPr="00280A7E">
        <w:t>required to pay a</w:t>
      </w:r>
      <w:r w:rsidR="00B53DFE" w:rsidRPr="00280A7E">
        <w:t>n</w:t>
      </w:r>
      <w:r w:rsidR="009E4E00" w:rsidRPr="00280A7E">
        <w:t xml:space="preserve"> </w:t>
      </w:r>
      <w:r w:rsidR="00B53DFE" w:rsidRPr="00280A7E">
        <w:t xml:space="preserve">individual </w:t>
      </w:r>
      <w:r w:rsidR="00F26E6C" w:rsidRPr="00280A7E">
        <w:t xml:space="preserve">participation </w:t>
      </w:r>
      <w:r w:rsidR="004148B0" w:rsidRPr="00280A7E">
        <w:t xml:space="preserve">fee </w:t>
      </w:r>
      <w:r w:rsidR="00461185" w:rsidRPr="00280A7E">
        <w:t xml:space="preserve">for attending ISG meetings </w:t>
      </w:r>
      <w:r w:rsidR="004148B0" w:rsidRPr="00280A7E">
        <w:t xml:space="preserve">as </w:t>
      </w:r>
      <w:r w:rsidR="007839E7">
        <w:t>specified</w:t>
      </w:r>
      <w:r w:rsidR="004148B0" w:rsidRPr="00280A7E">
        <w:t xml:space="preserve"> in</w:t>
      </w:r>
      <w:r w:rsidR="00792A34" w:rsidRPr="00280A7E">
        <w:t xml:space="preserve"> </w:t>
      </w:r>
      <w:r w:rsidR="00544D1C" w:rsidRPr="00280A7E">
        <w:rPr>
          <w:b/>
        </w:rPr>
        <w:t>Annex 5</w:t>
      </w:r>
      <w:r w:rsidR="00544D1C" w:rsidRPr="00280A7E">
        <w:t xml:space="preserve"> of </w:t>
      </w:r>
      <w:r w:rsidR="00792A34" w:rsidRPr="00280A7E">
        <w:t>the ISG Participant Agreement.</w:t>
      </w:r>
    </w:p>
    <w:p w14:paraId="55DEDF73" w14:textId="77777777" w:rsidR="007F3279" w:rsidRPr="00280A7E" w:rsidRDefault="007F3279" w:rsidP="007F3279">
      <w:pPr>
        <w:widowControl w:val="0"/>
        <w:ind w:left="720"/>
      </w:pPr>
    </w:p>
    <w:p w14:paraId="5AD9D43B" w14:textId="07FEE23E" w:rsidR="00F26E6C" w:rsidRPr="00280A7E" w:rsidRDefault="00560E64" w:rsidP="00EE355A">
      <w:pPr>
        <w:pStyle w:val="ListParagraph"/>
      </w:pPr>
      <w:r w:rsidRPr="00280A7E">
        <w:t xml:space="preserve">The decision to pay a participation fee or not </w:t>
      </w:r>
      <w:r w:rsidR="00F26E6C" w:rsidRPr="00280A7E">
        <w:t xml:space="preserve">shall be notified by the Director-General to the ISG </w:t>
      </w:r>
      <w:r w:rsidR="00075283" w:rsidRPr="00280A7E">
        <w:t>Chair</w:t>
      </w:r>
      <w:r w:rsidR="00F26E6C" w:rsidRPr="00280A7E">
        <w:t xml:space="preserve"> and becomes effective as from the date of the notification by the ISG </w:t>
      </w:r>
      <w:r w:rsidR="00075283" w:rsidRPr="00280A7E">
        <w:t>Chair</w:t>
      </w:r>
      <w:r w:rsidR="00F26E6C" w:rsidRPr="00280A7E">
        <w:t xml:space="preserve"> to the ISG.</w:t>
      </w:r>
    </w:p>
    <w:p w14:paraId="7DF502A6" w14:textId="3381D0BB" w:rsidR="00D01685" w:rsidRPr="00280A7E" w:rsidRDefault="00D01685" w:rsidP="0062098C">
      <w:pPr>
        <w:numPr>
          <w:ilvl w:val="0"/>
          <w:numId w:val="9"/>
        </w:numPr>
        <w:contextualSpacing w:val="0"/>
        <w:rPr>
          <w:rFonts w:cs="Arial"/>
          <w:b/>
        </w:rPr>
      </w:pPr>
      <w:r w:rsidRPr="00280A7E">
        <w:rPr>
          <w:rFonts w:cs="Arial"/>
          <w:b/>
        </w:rPr>
        <w:t>ETSI Secretariat resources</w:t>
      </w:r>
    </w:p>
    <w:p w14:paraId="3B73939D" w14:textId="77777777" w:rsidR="00D01685" w:rsidRPr="00280A7E" w:rsidRDefault="00D01685" w:rsidP="00C82E43">
      <w:pPr>
        <w:ind w:left="720"/>
      </w:pPr>
    </w:p>
    <w:p w14:paraId="5BF2CADF" w14:textId="750924F3" w:rsidR="00D01685" w:rsidRPr="00280A7E" w:rsidRDefault="0069308F" w:rsidP="003D2F5F">
      <w:pPr>
        <w:ind w:left="720"/>
      </w:pPr>
      <w:r w:rsidRPr="00280A7E">
        <w:t xml:space="preserve">Basic </w:t>
      </w:r>
      <w:r w:rsidR="000C657B" w:rsidRPr="00280A7E">
        <w:t>a</w:t>
      </w:r>
      <w:r w:rsidRPr="00280A7E">
        <w:t xml:space="preserve">dministrative </w:t>
      </w:r>
      <w:r w:rsidR="000C657B" w:rsidRPr="00280A7E">
        <w:t>s</w:t>
      </w:r>
      <w:r w:rsidRPr="00280A7E">
        <w:t>upport</w:t>
      </w:r>
      <w:r w:rsidR="00D01685" w:rsidRPr="00280A7E">
        <w:t xml:space="preserve"> will be p</w:t>
      </w:r>
      <w:r w:rsidRPr="00280A7E">
        <w:t>rovided by the ETSI Secretariat at no additional cost to the ISG Members and</w:t>
      </w:r>
      <w:r w:rsidR="005900FF" w:rsidRPr="00280A7E">
        <w:t xml:space="preserve"> ISG</w:t>
      </w:r>
      <w:r w:rsidRPr="00280A7E">
        <w:t xml:space="preserve"> Participants</w:t>
      </w:r>
      <w:r w:rsidR="00D01685" w:rsidRPr="00280A7E">
        <w:t xml:space="preserve"> e.g.:</w:t>
      </w:r>
    </w:p>
    <w:p w14:paraId="0C5DA8E1" w14:textId="77777777" w:rsidR="00D01685" w:rsidRPr="00280A7E" w:rsidRDefault="00D01685" w:rsidP="003D2F5F">
      <w:pPr>
        <w:ind w:left="720"/>
      </w:pPr>
    </w:p>
    <w:p w14:paraId="00246761" w14:textId="77777777" w:rsidR="00D01685" w:rsidRPr="00280A7E" w:rsidRDefault="00D01685" w:rsidP="00EE355A">
      <w:pPr>
        <w:pStyle w:val="ListParagraph"/>
        <w:numPr>
          <w:ilvl w:val="0"/>
          <w:numId w:val="4"/>
        </w:numPr>
      </w:pPr>
      <w:r w:rsidRPr="00280A7E">
        <w:t>info/meeting/document handling area on the ETSI Portal;</w:t>
      </w:r>
    </w:p>
    <w:p w14:paraId="0F9EAB17" w14:textId="77777777" w:rsidR="00D01685" w:rsidRPr="00280A7E" w:rsidRDefault="00D01685" w:rsidP="00EE355A">
      <w:pPr>
        <w:pStyle w:val="ListParagraph"/>
        <w:numPr>
          <w:ilvl w:val="0"/>
          <w:numId w:val="4"/>
        </w:numPr>
      </w:pPr>
      <w:r w:rsidRPr="00280A7E">
        <w:t xml:space="preserve">document storage area on the ETSI </w:t>
      </w:r>
      <w:proofErr w:type="spellStart"/>
      <w:r w:rsidR="0069308F" w:rsidRPr="00280A7E">
        <w:t>Docbox</w:t>
      </w:r>
      <w:proofErr w:type="spellEnd"/>
      <w:r w:rsidRPr="00280A7E">
        <w:t xml:space="preserve"> server;</w:t>
      </w:r>
    </w:p>
    <w:p w14:paraId="55164355" w14:textId="77777777" w:rsidR="00D01685" w:rsidRPr="00280A7E" w:rsidRDefault="00D01685" w:rsidP="00EE355A">
      <w:pPr>
        <w:pStyle w:val="ListParagraph"/>
        <w:numPr>
          <w:ilvl w:val="0"/>
          <w:numId w:val="4"/>
        </w:numPr>
      </w:pPr>
      <w:r w:rsidRPr="00280A7E">
        <w:t>e-mail lists provision</w:t>
      </w:r>
      <w:r w:rsidR="0069308F" w:rsidRPr="00280A7E">
        <w:t>;</w:t>
      </w:r>
    </w:p>
    <w:p w14:paraId="52220201" w14:textId="77777777" w:rsidR="00D01685" w:rsidRPr="00280A7E" w:rsidRDefault="00D01685" w:rsidP="00EE355A">
      <w:pPr>
        <w:pStyle w:val="ListParagraph"/>
        <w:numPr>
          <w:ilvl w:val="0"/>
          <w:numId w:val="4"/>
        </w:numPr>
      </w:pPr>
      <w:r w:rsidRPr="00280A7E">
        <w:t>entry of the Work Items into th</w:t>
      </w:r>
      <w:r w:rsidR="0069308F" w:rsidRPr="00280A7E">
        <w:t xml:space="preserve">e </w:t>
      </w:r>
      <w:r w:rsidR="00C77ECB" w:rsidRPr="00280A7E">
        <w:t>ETSI Work Program</w:t>
      </w:r>
      <w:r w:rsidR="0069308F" w:rsidRPr="00280A7E">
        <w:t xml:space="preserve"> </w:t>
      </w:r>
      <w:r w:rsidR="002746D8" w:rsidRPr="00280A7E">
        <w:t>Management</w:t>
      </w:r>
      <w:r w:rsidR="00C77ECB" w:rsidRPr="00280A7E">
        <w:t xml:space="preserve"> </w:t>
      </w:r>
      <w:r w:rsidR="008A6A16" w:rsidRPr="00280A7E">
        <w:t xml:space="preserve">(WPM) </w:t>
      </w:r>
      <w:r w:rsidR="0069308F" w:rsidRPr="00280A7E">
        <w:t>database</w:t>
      </w:r>
      <w:r w:rsidRPr="00280A7E">
        <w:t>;</w:t>
      </w:r>
    </w:p>
    <w:p w14:paraId="7DB3C284" w14:textId="77777777" w:rsidR="00D01685" w:rsidRPr="00280A7E" w:rsidRDefault="00D01685" w:rsidP="00EE355A">
      <w:pPr>
        <w:pStyle w:val="ListParagraph"/>
        <w:numPr>
          <w:ilvl w:val="0"/>
          <w:numId w:val="4"/>
        </w:numPr>
      </w:pPr>
      <w:r w:rsidRPr="00280A7E">
        <w:t xml:space="preserve">processing/publication of </w:t>
      </w:r>
      <w:r w:rsidR="0069308F" w:rsidRPr="00280A7E">
        <w:t xml:space="preserve">ISG Group </w:t>
      </w:r>
      <w:r w:rsidR="008A6A16" w:rsidRPr="00280A7E">
        <w:t>Reports</w:t>
      </w:r>
      <w:r w:rsidR="0069308F" w:rsidRPr="00280A7E">
        <w:t xml:space="preserve"> and/or Group </w:t>
      </w:r>
      <w:r w:rsidR="008A6A16" w:rsidRPr="00280A7E">
        <w:t>Specifications</w:t>
      </w:r>
      <w:r w:rsidR="00807787" w:rsidRPr="00280A7E">
        <w:t>,</w:t>
      </w:r>
      <w:r w:rsidR="00F87F4A" w:rsidRPr="00280A7E">
        <w:t xml:space="preserve"> provided</w:t>
      </w:r>
      <w:r w:rsidRPr="00280A7E">
        <w:t xml:space="preserve"> they have re</w:t>
      </w:r>
      <w:r w:rsidR="00F87F4A" w:rsidRPr="00280A7E">
        <w:t>spected the ETSI Drafting Rules</w:t>
      </w:r>
      <w:r w:rsidRPr="00280A7E">
        <w:t>;</w:t>
      </w:r>
    </w:p>
    <w:p w14:paraId="743A4034" w14:textId="77777777" w:rsidR="00D01685" w:rsidRPr="00280A7E" w:rsidRDefault="00D01685" w:rsidP="00EE355A">
      <w:pPr>
        <w:pStyle w:val="ListParagraph"/>
        <w:numPr>
          <w:ilvl w:val="0"/>
          <w:numId w:val="4"/>
        </w:numPr>
      </w:pPr>
      <w:r w:rsidRPr="00280A7E">
        <w:t>a support officer will be allocated to provide guidance an</w:t>
      </w:r>
      <w:r w:rsidR="0069308F" w:rsidRPr="00280A7E">
        <w:t>d assistance to the ISG;</w:t>
      </w:r>
    </w:p>
    <w:p w14:paraId="79BE0DA3" w14:textId="77777777" w:rsidR="00807787" w:rsidRPr="00280A7E" w:rsidRDefault="0069308F" w:rsidP="00EE355A">
      <w:pPr>
        <w:pStyle w:val="ListParagraph"/>
        <w:numPr>
          <w:ilvl w:val="0"/>
          <w:numId w:val="4"/>
        </w:numPr>
      </w:pPr>
      <w:r w:rsidRPr="00280A7E">
        <w:t>s</w:t>
      </w:r>
      <w:r w:rsidR="00D01685" w:rsidRPr="00280A7E">
        <w:t>upport for meetings will be provided when the meeting is</w:t>
      </w:r>
      <w:r w:rsidR="00807787" w:rsidRPr="00280A7E">
        <w:t xml:space="preserve"> held at the ETSI Headquarters, e.g.</w:t>
      </w:r>
    </w:p>
    <w:p w14:paraId="0B1E2512" w14:textId="77777777" w:rsidR="00D01685" w:rsidRPr="00280A7E" w:rsidRDefault="00D01685" w:rsidP="00EE355A">
      <w:pPr>
        <w:pStyle w:val="ListParagraph"/>
        <w:numPr>
          <w:ilvl w:val="2"/>
          <w:numId w:val="8"/>
        </w:numPr>
      </w:pPr>
      <w:r w:rsidRPr="00280A7E">
        <w:t>meeting rooms in ETSI premises;</w:t>
      </w:r>
    </w:p>
    <w:p w14:paraId="1E80EAF3" w14:textId="77777777" w:rsidR="00D01685" w:rsidRPr="00280A7E" w:rsidRDefault="00D01685" w:rsidP="00EE355A">
      <w:pPr>
        <w:pStyle w:val="ListParagraph"/>
        <w:numPr>
          <w:ilvl w:val="2"/>
          <w:numId w:val="8"/>
        </w:numPr>
      </w:pPr>
      <w:r w:rsidRPr="00280A7E">
        <w:t>meeting support for invitations, badges, etc in ETSI premises;</w:t>
      </w:r>
    </w:p>
    <w:p w14:paraId="52C223B9" w14:textId="77777777" w:rsidR="00D01685" w:rsidRPr="00280A7E" w:rsidRDefault="00397A09" w:rsidP="00EE355A">
      <w:pPr>
        <w:pStyle w:val="ListParagraph"/>
        <w:numPr>
          <w:ilvl w:val="2"/>
          <w:numId w:val="8"/>
        </w:numPr>
      </w:pPr>
      <w:r w:rsidRPr="00280A7E">
        <w:t>refreshments</w:t>
      </w:r>
      <w:r w:rsidR="00D01685" w:rsidRPr="00280A7E">
        <w:t xml:space="preserve"> in ETSI premises.</w:t>
      </w:r>
    </w:p>
    <w:p w14:paraId="7CE159ED" w14:textId="77777777" w:rsidR="00D01685" w:rsidRPr="00280A7E" w:rsidRDefault="00D01685" w:rsidP="003D2F5F">
      <w:pPr>
        <w:ind w:left="720"/>
      </w:pPr>
    </w:p>
    <w:p w14:paraId="6C43E49D" w14:textId="77777777" w:rsidR="00D01685" w:rsidRPr="00280A7E" w:rsidRDefault="00C7249B" w:rsidP="003D2F5F">
      <w:pPr>
        <w:ind w:left="720"/>
      </w:pPr>
      <w:r w:rsidRPr="00280A7E">
        <w:t>ISG m</w:t>
      </w:r>
      <w:r w:rsidR="00D01685" w:rsidRPr="00280A7E">
        <w:t>eetings held outside of the ETSI Headquarters shall be supported by the hosting organization.</w:t>
      </w:r>
    </w:p>
    <w:p w14:paraId="7447EF37" w14:textId="77777777" w:rsidR="000C657B" w:rsidRPr="00280A7E" w:rsidRDefault="000C657B" w:rsidP="003D2F5F">
      <w:pPr>
        <w:ind w:left="720"/>
      </w:pPr>
    </w:p>
    <w:p w14:paraId="1B8938A4" w14:textId="042D73BF" w:rsidR="00C420E3" w:rsidRPr="00280A7E" w:rsidRDefault="00D01685" w:rsidP="003D2F5F">
      <w:pPr>
        <w:ind w:left="720"/>
      </w:pPr>
      <w:r w:rsidRPr="00280A7E">
        <w:t>In addition</w:t>
      </w:r>
      <w:r w:rsidR="000C657B" w:rsidRPr="00280A7E">
        <w:t>,</w:t>
      </w:r>
      <w:r w:rsidRPr="00280A7E">
        <w:t xml:space="preserve"> the </w:t>
      </w:r>
      <w:r w:rsidR="00C7249B" w:rsidRPr="00280A7E">
        <w:t xml:space="preserve">ETSI </w:t>
      </w:r>
      <w:r w:rsidR="0069308F" w:rsidRPr="00280A7E">
        <w:t>Secretariat</w:t>
      </w:r>
      <w:r w:rsidRPr="00280A7E">
        <w:t xml:space="preserve"> </w:t>
      </w:r>
      <w:r w:rsidR="00936503" w:rsidRPr="00280A7E">
        <w:t>may</w:t>
      </w:r>
      <w:r w:rsidRPr="00280A7E">
        <w:t xml:space="preserve"> support the ISG in organizing workshops and possible interoperability events.</w:t>
      </w:r>
    </w:p>
    <w:p w14:paraId="7A4EA45F" w14:textId="77777777" w:rsidR="00C420E3" w:rsidRPr="00280A7E" w:rsidRDefault="00C420E3" w:rsidP="00BB46ED">
      <w:pPr>
        <w:ind w:left="792"/>
        <w:rPr>
          <w:rFonts w:ascii="Times New Roman" w:hAnsi="Times New Roman"/>
          <w:sz w:val="22"/>
          <w:szCs w:val="22"/>
        </w:rPr>
      </w:pPr>
    </w:p>
    <w:p w14:paraId="3604C494" w14:textId="57E7CF80" w:rsidR="00D01685" w:rsidRPr="00280A7E" w:rsidRDefault="0069308F" w:rsidP="0062098C">
      <w:pPr>
        <w:numPr>
          <w:ilvl w:val="1"/>
          <w:numId w:val="9"/>
        </w:numPr>
        <w:contextualSpacing w:val="0"/>
        <w:rPr>
          <w:rFonts w:cs="Arial"/>
          <w:b/>
        </w:rPr>
      </w:pPr>
      <w:r w:rsidRPr="00280A7E">
        <w:rPr>
          <w:rFonts w:cs="Arial"/>
          <w:b/>
        </w:rPr>
        <w:t>Additional administrative support</w:t>
      </w:r>
    </w:p>
    <w:p w14:paraId="6FF6232D" w14:textId="77777777" w:rsidR="00D01685" w:rsidRPr="00280A7E" w:rsidRDefault="00D01685" w:rsidP="004765FE">
      <w:pPr>
        <w:ind w:left="720"/>
      </w:pPr>
    </w:p>
    <w:p w14:paraId="50B06524" w14:textId="7DD6D298" w:rsidR="00D01685" w:rsidRPr="00280A7E" w:rsidRDefault="00D01685" w:rsidP="004765FE">
      <w:pPr>
        <w:ind w:left="720"/>
      </w:pPr>
      <w:r w:rsidRPr="00280A7E">
        <w:t xml:space="preserve">The </w:t>
      </w:r>
      <w:r w:rsidR="0069308F" w:rsidRPr="00280A7E">
        <w:t xml:space="preserve">ISG </w:t>
      </w:r>
      <w:r w:rsidR="00075283" w:rsidRPr="00280A7E">
        <w:t>Chair</w:t>
      </w:r>
      <w:r w:rsidRPr="00280A7E">
        <w:t xml:space="preserve"> may request that the ISG receive additional administrative support from the ETSI Secretariat</w:t>
      </w:r>
      <w:r w:rsidR="00C7249B" w:rsidRPr="00280A7E">
        <w:t xml:space="preserve">, provided that </w:t>
      </w:r>
      <w:r w:rsidR="001A6799" w:rsidRPr="00280A7E">
        <w:t xml:space="preserve">the Director-General </w:t>
      </w:r>
      <w:r w:rsidR="00C7249B" w:rsidRPr="00280A7E">
        <w:t>agrees and</w:t>
      </w:r>
      <w:r w:rsidRPr="00280A7E">
        <w:t xml:space="preserve"> </w:t>
      </w:r>
    </w:p>
    <w:p w14:paraId="1A24F038" w14:textId="77777777" w:rsidR="00D01685" w:rsidRPr="00280A7E" w:rsidRDefault="00D01685" w:rsidP="004765FE"/>
    <w:p w14:paraId="6FD1DACF" w14:textId="77777777" w:rsidR="004765FE" w:rsidRPr="00280A7E" w:rsidRDefault="00D01685" w:rsidP="0062098C">
      <w:pPr>
        <w:numPr>
          <w:ilvl w:val="0"/>
          <w:numId w:val="3"/>
        </w:numPr>
        <w:contextualSpacing w:val="0"/>
        <w:rPr>
          <w:rFonts w:cs="Arial"/>
        </w:rPr>
      </w:pPr>
      <w:r w:rsidRPr="00280A7E">
        <w:rPr>
          <w:rFonts w:cs="Arial"/>
        </w:rPr>
        <w:t xml:space="preserve">either the </w:t>
      </w:r>
      <w:r w:rsidR="0069308F" w:rsidRPr="00280A7E">
        <w:rPr>
          <w:rFonts w:cs="Arial"/>
        </w:rPr>
        <w:t>ISG M</w:t>
      </w:r>
      <w:r w:rsidR="00E82DEF" w:rsidRPr="00280A7E">
        <w:rPr>
          <w:rFonts w:cs="Arial"/>
        </w:rPr>
        <w:t>e</w:t>
      </w:r>
      <w:r w:rsidR="0069308F" w:rsidRPr="00280A7E">
        <w:rPr>
          <w:rFonts w:cs="Arial"/>
        </w:rPr>
        <w:t>m</w:t>
      </w:r>
      <w:r w:rsidR="00E82DEF" w:rsidRPr="00280A7E">
        <w:rPr>
          <w:rFonts w:cs="Arial"/>
        </w:rPr>
        <w:t xml:space="preserve">bers and </w:t>
      </w:r>
      <w:r w:rsidR="00611CA9" w:rsidRPr="00280A7E">
        <w:rPr>
          <w:rFonts w:cs="Arial"/>
        </w:rPr>
        <w:t xml:space="preserve">ISG </w:t>
      </w:r>
      <w:r w:rsidR="00E82DEF" w:rsidRPr="00280A7E">
        <w:rPr>
          <w:rFonts w:cs="Arial"/>
        </w:rPr>
        <w:t>Participants</w:t>
      </w:r>
      <w:r w:rsidR="0069308F" w:rsidRPr="00280A7E">
        <w:rPr>
          <w:rFonts w:cs="Arial"/>
        </w:rPr>
        <w:t xml:space="preserve"> </w:t>
      </w:r>
      <w:r w:rsidRPr="00280A7E">
        <w:rPr>
          <w:rFonts w:cs="Arial"/>
        </w:rPr>
        <w:t>agree to provide voluntary contributions to cover the costs of such additional support and the ETSI Secretariat shall only provide the requested additional administrative support after receipt by ETSI of all payments corre</w:t>
      </w:r>
      <w:r w:rsidR="00C7249B" w:rsidRPr="00280A7E">
        <w:rPr>
          <w:rFonts w:cs="Arial"/>
        </w:rPr>
        <w:t>sponding to such contributions,</w:t>
      </w:r>
    </w:p>
    <w:p w14:paraId="75740DB5" w14:textId="53A594A2" w:rsidR="0017418A" w:rsidRPr="00280A7E" w:rsidRDefault="0017418A" w:rsidP="0062098C">
      <w:pPr>
        <w:numPr>
          <w:ilvl w:val="0"/>
          <w:numId w:val="3"/>
        </w:numPr>
        <w:contextualSpacing w:val="0"/>
        <w:rPr>
          <w:rFonts w:cs="Arial"/>
        </w:rPr>
      </w:pPr>
      <w:r w:rsidRPr="00280A7E">
        <w:rPr>
          <w:rFonts w:cs="Arial"/>
        </w:rPr>
        <w:t xml:space="preserve">or resources corresponding to such additional support are approved by the ETSI Board upon petition by the ISG </w:t>
      </w:r>
      <w:r w:rsidR="00075283" w:rsidRPr="00280A7E">
        <w:rPr>
          <w:rFonts w:cs="Arial"/>
        </w:rPr>
        <w:t>Chair</w:t>
      </w:r>
      <w:r w:rsidRPr="00280A7E">
        <w:rPr>
          <w:rFonts w:cs="Arial"/>
        </w:rPr>
        <w:t>.</w:t>
      </w:r>
    </w:p>
    <w:p w14:paraId="003EBF7C" w14:textId="77777777" w:rsidR="0017418A" w:rsidRPr="00280A7E" w:rsidRDefault="0017418A" w:rsidP="0017418A">
      <w:pPr>
        <w:ind w:left="360"/>
        <w:rPr>
          <w:rFonts w:cs="Arial"/>
        </w:rPr>
      </w:pPr>
    </w:p>
    <w:p w14:paraId="0244ACBA" w14:textId="77777777" w:rsidR="0017418A" w:rsidRPr="00280A7E" w:rsidRDefault="0017418A" w:rsidP="0062098C">
      <w:pPr>
        <w:numPr>
          <w:ilvl w:val="1"/>
          <w:numId w:val="9"/>
        </w:numPr>
        <w:contextualSpacing w:val="0"/>
        <w:rPr>
          <w:rFonts w:cs="Arial"/>
          <w:b/>
        </w:rPr>
      </w:pPr>
      <w:r w:rsidRPr="00280A7E">
        <w:rPr>
          <w:rFonts w:cs="Arial"/>
          <w:b/>
        </w:rPr>
        <w:t>Resources requirements</w:t>
      </w:r>
    </w:p>
    <w:p w14:paraId="11C766D1" w14:textId="77777777" w:rsidR="00367FEB" w:rsidRPr="00280A7E" w:rsidRDefault="00367FEB" w:rsidP="004765FE">
      <w:pPr>
        <w:ind w:left="720"/>
        <w:rPr>
          <w:rFonts w:cs="Arial"/>
        </w:rPr>
      </w:pPr>
    </w:p>
    <w:p w14:paraId="02633454" w14:textId="45732CDD" w:rsidR="00050F41" w:rsidRPr="00280A7E" w:rsidRDefault="00C835F3" w:rsidP="004765FE">
      <w:pPr>
        <w:ind w:left="720"/>
        <w:rPr>
          <w:rFonts w:cs="Arial"/>
        </w:rPr>
      </w:pPr>
      <w:r w:rsidRPr="00280A7E">
        <w:rPr>
          <w:rFonts w:cs="Arial"/>
        </w:rPr>
        <w:t>No resource requirements, beyond the “Basic Administrative Support” provided by the ETSI Secretariat to ISGs have been identified.</w:t>
      </w:r>
    </w:p>
    <w:p w14:paraId="3B5BD79C" w14:textId="04199990" w:rsidR="00DD6E43" w:rsidRPr="00280A7E" w:rsidRDefault="00DD6E43" w:rsidP="0062098C">
      <w:pPr>
        <w:numPr>
          <w:ilvl w:val="0"/>
          <w:numId w:val="9"/>
        </w:numPr>
        <w:contextualSpacing w:val="0"/>
        <w:rPr>
          <w:rFonts w:cs="Arial"/>
          <w:b/>
        </w:rPr>
      </w:pPr>
      <w:r w:rsidRPr="00280A7E">
        <w:rPr>
          <w:rFonts w:cs="Arial"/>
          <w:b/>
        </w:rPr>
        <w:t>Convening an ISG meeting</w:t>
      </w:r>
    </w:p>
    <w:p w14:paraId="2940B9D3" w14:textId="58B56A88" w:rsidR="00DD6E43" w:rsidRPr="00280A7E" w:rsidRDefault="00DD6E43" w:rsidP="0062098C">
      <w:pPr>
        <w:numPr>
          <w:ilvl w:val="1"/>
          <w:numId w:val="9"/>
        </w:numPr>
        <w:contextualSpacing w:val="0"/>
        <w:rPr>
          <w:rFonts w:cs="Arial"/>
          <w:b/>
        </w:rPr>
      </w:pPr>
      <w:r w:rsidRPr="00280A7E">
        <w:rPr>
          <w:rFonts w:cs="Arial"/>
          <w:b/>
        </w:rPr>
        <w:t>Invitation to an ISG meeting</w:t>
      </w:r>
    </w:p>
    <w:p w14:paraId="2138A6C8" w14:textId="77777777" w:rsidR="00461185" w:rsidRPr="00280A7E" w:rsidRDefault="00461185" w:rsidP="004765FE">
      <w:pPr>
        <w:ind w:left="720"/>
      </w:pPr>
    </w:p>
    <w:p w14:paraId="12D64039" w14:textId="34E12990" w:rsidR="005002F7" w:rsidRPr="00280A7E" w:rsidRDefault="005002F7" w:rsidP="004765FE">
      <w:pPr>
        <w:ind w:left="720"/>
      </w:pPr>
      <w:r w:rsidRPr="00280A7E">
        <w:lastRenderedPageBreak/>
        <w:t>The Director-General will announce the first meeting (“Kick-off Meeting”) of the ISG in a Collective Letter to the ETSI members, providing at least thirty (30) days’ notice.</w:t>
      </w:r>
    </w:p>
    <w:p w14:paraId="00912E75" w14:textId="77777777" w:rsidR="005002F7" w:rsidRPr="00280A7E" w:rsidRDefault="005002F7" w:rsidP="004765FE">
      <w:pPr>
        <w:ind w:left="720"/>
      </w:pPr>
    </w:p>
    <w:p w14:paraId="1563164F" w14:textId="6DA12671" w:rsidR="005778BA" w:rsidRPr="00280A7E" w:rsidRDefault="005778BA" w:rsidP="004765FE">
      <w:pPr>
        <w:ind w:left="720"/>
      </w:pPr>
      <w:r w:rsidRPr="00280A7E">
        <w:t xml:space="preserve">The invitation to an </w:t>
      </w:r>
      <w:r w:rsidR="0069308F" w:rsidRPr="00280A7E">
        <w:t>ISG</w:t>
      </w:r>
      <w:r w:rsidRPr="00280A7E">
        <w:t xml:space="preserve"> meeting and the necessary logistical information shall be disseminated by the hosting organization at least </w:t>
      </w:r>
      <w:r w:rsidR="00F87F4A" w:rsidRPr="00280A7E">
        <w:t>thirty (</w:t>
      </w:r>
      <w:r w:rsidRPr="00280A7E">
        <w:t>30</w:t>
      </w:r>
      <w:r w:rsidR="00F87F4A" w:rsidRPr="00280A7E">
        <w:t>)</w:t>
      </w:r>
      <w:r w:rsidRPr="00280A7E">
        <w:t xml:space="preserve"> days before the meeting to all on the </w:t>
      </w:r>
      <w:r w:rsidR="0069308F" w:rsidRPr="00280A7E">
        <w:t>ISG</w:t>
      </w:r>
      <w:r w:rsidR="00F87F4A" w:rsidRPr="00280A7E">
        <w:t xml:space="preserve"> membership list</w:t>
      </w:r>
      <w:r w:rsidRPr="00280A7E">
        <w:t>.</w:t>
      </w:r>
    </w:p>
    <w:p w14:paraId="73FF9275" w14:textId="0A51FCD3" w:rsidR="00DD6E43" w:rsidRPr="00280A7E" w:rsidRDefault="00DD6E43" w:rsidP="0062098C">
      <w:pPr>
        <w:numPr>
          <w:ilvl w:val="1"/>
          <w:numId w:val="9"/>
        </w:numPr>
        <w:contextualSpacing w:val="0"/>
        <w:rPr>
          <w:rFonts w:cs="Arial"/>
          <w:b/>
        </w:rPr>
      </w:pPr>
      <w:r w:rsidRPr="00280A7E">
        <w:rPr>
          <w:rFonts w:cs="Arial"/>
          <w:b/>
        </w:rPr>
        <w:t>Agenda for an ISG meeting</w:t>
      </w:r>
    </w:p>
    <w:p w14:paraId="54FCC34D" w14:textId="77777777" w:rsidR="00461185" w:rsidRPr="00280A7E" w:rsidRDefault="00461185" w:rsidP="004765FE">
      <w:pPr>
        <w:ind w:left="720"/>
      </w:pPr>
    </w:p>
    <w:p w14:paraId="5FB38D36" w14:textId="2EA89987" w:rsidR="005002F7" w:rsidRPr="00280A7E" w:rsidRDefault="005002F7" w:rsidP="005002F7">
      <w:pPr>
        <w:ind w:left="720"/>
      </w:pPr>
      <w:r w:rsidRPr="00280A7E">
        <w:t>The Director-General will announce the draft agenda for the Kick-off Meeting (</w:t>
      </w:r>
      <w:proofErr w:type="spellStart"/>
      <w:r w:rsidRPr="00280A7E">
        <w:t>KoM</w:t>
      </w:r>
      <w:proofErr w:type="spellEnd"/>
      <w:r w:rsidRPr="00280A7E">
        <w:t>) of the ISG in a Collective Letter to the ETSI members, providing at least thirty (30) days’ notice.</w:t>
      </w:r>
    </w:p>
    <w:p w14:paraId="41AC247C" w14:textId="77777777" w:rsidR="005002F7" w:rsidRPr="00280A7E" w:rsidRDefault="005002F7" w:rsidP="004765FE">
      <w:pPr>
        <w:ind w:left="720"/>
      </w:pPr>
    </w:p>
    <w:p w14:paraId="7FDD4FA3" w14:textId="6A1DD03E" w:rsidR="00F87F4A" w:rsidRPr="00280A7E" w:rsidRDefault="005778BA" w:rsidP="004765FE">
      <w:pPr>
        <w:ind w:left="720"/>
      </w:pPr>
      <w:r w:rsidRPr="00280A7E">
        <w:t xml:space="preserve">The draft agenda </w:t>
      </w:r>
      <w:r w:rsidR="0080697D" w:rsidRPr="00280A7E">
        <w:t xml:space="preserve">for </w:t>
      </w:r>
      <w:r w:rsidR="00A311FB" w:rsidRPr="00280A7E">
        <w:t xml:space="preserve">ISG </w:t>
      </w:r>
      <w:r w:rsidR="0080697D" w:rsidRPr="00280A7E">
        <w:t xml:space="preserve">meetings </w:t>
      </w:r>
      <w:r w:rsidRPr="00280A7E">
        <w:t xml:space="preserve">shall be disseminated by the </w:t>
      </w:r>
      <w:r w:rsidR="0069308F" w:rsidRPr="00280A7E">
        <w:t>ISG</w:t>
      </w:r>
      <w:r w:rsidRPr="00280A7E">
        <w:t xml:space="preserve"> </w:t>
      </w:r>
      <w:r w:rsidR="00075283" w:rsidRPr="00280A7E">
        <w:t>Chair</w:t>
      </w:r>
      <w:r w:rsidRPr="00280A7E">
        <w:t xml:space="preserve"> to all on the </w:t>
      </w:r>
      <w:r w:rsidR="0069308F" w:rsidRPr="00280A7E">
        <w:t>ISG</w:t>
      </w:r>
      <w:r w:rsidRPr="00280A7E">
        <w:t xml:space="preserve"> membership list at least </w:t>
      </w:r>
      <w:r w:rsidR="00F87F4A" w:rsidRPr="00280A7E">
        <w:t>thirty (</w:t>
      </w:r>
      <w:r w:rsidRPr="00280A7E">
        <w:t>30</w:t>
      </w:r>
      <w:r w:rsidR="00F87F4A" w:rsidRPr="00280A7E">
        <w:t xml:space="preserve">) days before </w:t>
      </w:r>
      <w:r w:rsidR="00F57F5F" w:rsidRPr="00280A7E">
        <w:t xml:space="preserve">the </w:t>
      </w:r>
      <w:r w:rsidR="00F87F4A" w:rsidRPr="00280A7E">
        <w:t>meeting</w:t>
      </w:r>
      <w:r w:rsidR="00F57F5F" w:rsidRPr="00280A7E">
        <w:t>s</w:t>
      </w:r>
      <w:r w:rsidR="00F87F4A" w:rsidRPr="00280A7E">
        <w:t>.</w:t>
      </w:r>
    </w:p>
    <w:p w14:paraId="68452B48" w14:textId="77777777" w:rsidR="000255E4" w:rsidRPr="00280A7E" w:rsidRDefault="000255E4" w:rsidP="004765FE">
      <w:pPr>
        <w:ind w:left="720"/>
      </w:pPr>
    </w:p>
    <w:p w14:paraId="409A47CA" w14:textId="53B30BDA" w:rsidR="00F87F4A" w:rsidRPr="00280A7E" w:rsidRDefault="005778BA" w:rsidP="004765FE">
      <w:pPr>
        <w:ind w:left="720"/>
      </w:pPr>
      <w:r w:rsidRPr="00280A7E">
        <w:t xml:space="preserve">The draft agenda shall include details of draft </w:t>
      </w:r>
      <w:r w:rsidR="005911BB" w:rsidRPr="00280A7E">
        <w:t xml:space="preserve">ISG </w:t>
      </w:r>
      <w:r w:rsidR="0069308F" w:rsidRPr="00280A7E">
        <w:t xml:space="preserve">Group </w:t>
      </w:r>
      <w:r w:rsidR="00221A51" w:rsidRPr="00280A7E">
        <w:t>Reports</w:t>
      </w:r>
      <w:r w:rsidR="0069308F" w:rsidRPr="00280A7E">
        <w:t xml:space="preserve"> and/or Group </w:t>
      </w:r>
      <w:r w:rsidR="00221A51" w:rsidRPr="00280A7E">
        <w:t>Specifications</w:t>
      </w:r>
      <w:r w:rsidR="00F87F4A" w:rsidRPr="00280A7E">
        <w:t xml:space="preserve"> for approval and ISG </w:t>
      </w:r>
      <w:r w:rsidR="00075283" w:rsidRPr="00280A7E">
        <w:t>Chair</w:t>
      </w:r>
      <w:r w:rsidR="00221A51" w:rsidRPr="00280A7E">
        <w:t>/Vice-</w:t>
      </w:r>
      <w:r w:rsidR="00075283" w:rsidRPr="00280A7E">
        <w:t>Chairs</w:t>
      </w:r>
      <w:r w:rsidR="00221A51" w:rsidRPr="00280A7E">
        <w:t xml:space="preserve"> and/or Working Group </w:t>
      </w:r>
      <w:r w:rsidR="00075283" w:rsidRPr="00280A7E">
        <w:t>Chairs</w:t>
      </w:r>
      <w:r w:rsidR="00611CA9" w:rsidRPr="00280A7E">
        <w:t xml:space="preserve"> </w:t>
      </w:r>
      <w:r w:rsidR="00F87F4A" w:rsidRPr="00280A7E">
        <w:t>for appointment.</w:t>
      </w:r>
    </w:p>
    <w:p w14:paraId="79C0FA07" w14:textId="77777777" w:rsidR="000255E4" w:rsidRPr="00280A7E" w:rsidRDefault="000255E4" w:rsidP="004765FE">
      <w:pPr>
        <w:ind w:left="720"/>
      </w:pPr>
    </w:p>
    <w:p w14:paraId="7B44E316" w14:textId="77777777" w:rsidR="005778BA" w:rsidRPr="00280A7E" w:rsidRDefault="005778BA" w:rsidP="004765FE">
      <w:pPr>
        <w:ind w:left="720"/>
      </w:pPr>
      <w:r w:rsidRPr="00280A7E">
        <w:t>Any other subject matters where voting may be required shall also be included and indicated in the draft agenda.</w:t>
      </w:r>
    </w:p>
    <w:p w14:paraId="1CC8CFA3" w14:textId="77777777" w:rsidR="00505368" w:rsidRPr="00280A7E" w:rsidRDefault="00505368" w:rsidP="004765FE">
      <w:pPr>
        <w:ind w:left="720"/>
      </w:pPr>
    </w:p>
    <w:p w14:paraId="5ED25171" w14:textId="4CF23E59" w:rsidR="00505368" w:rsidRPr="00280A7E" w:rsidRDefault="0063759F" w:rsidP="004765FE">
      <w:pPr>
        <w:ind w:left="720"/>
      </w:pPr>
      <w:r w:rsidRPr="00280A7E">
        <w:t xml:space="preserve">ISG Group Reports and Group Specifications shall be approved within ISG meetings, or via electronic </w:t>
      </w:r>
      <w:r w:rsidR="00A70727" w:rsidRPr="00280A7E">
        <w:t>means</w:t>
      </w:r>
      <w:r w:rsidRPr="00280A7E">
        <w:t xml:space="preserve"> over a period which may extend beyond the end of the ISG meeting</w:t>
      </w:r>
      <w:r w:rsidR="00505368" w:rsidRPr="00280A7E">
        <w:t>.</w:t>
      </w:r>
    </w:p>
    <w:p w14:paraId="1568726D" w14:textId="77777777" w:rsidR="009A694B" w:rsidRPr="00280A7E" w:rsidRDefault="009A694B" w:rsidP="0062098C">
      <w:pPr>
        <w:numPr>
          <w:ilvl w:val="1"/>
          <w:numId w:val="9"/>
        </w:numPr>
        <w:contextualSpacing w:val="0"/>
        <w:rPr>
          <w:rFonts w:cs="Arial"/>
          <w:b/>
        </w:rPr>
      </w:pPr>
      <w:r w:rsidRPr="00280A7E">
        <w:rPr>
          <w:rFonts w:cs="Arial"/>
          <w:b/>
        </w:rPr>
        <w:t>Documentation for an ISG meeting</w:t>
      </w:r>
    </w:p>
    <w:p w14:paraId="62FA6FDA" w14:textId="77777777" w:rsidR="009A694B" w:rsidRPr="00280A7E" w:rsidRDefault="009A694B" w:rsidP="009A694B">
      <w:pPr>
        <w:ind w:left="502"/>
        <w:rPr>
          <w:rFonts w:cs="Arial"/>
        </w:rPr>
      </w:pPr>
    </w:p>
    <w:p w14:paraId="3CA1D723" w14:textId="67AC5976" w:rsidR="009A694B" w:rsidRPr="00280A7E" w:rsidRDefault="009A694B" w:rsidP="007A1888">
      <w:pPr>
        <w:ind w:left="720"/>
      </w:pPr>
      <w:r w:rsidRPr="00280A7E">
        <w:t xml:space="preserve">All contributions for an ISG meeting shall be uploaded on the ETSI Portal according to the minimum delay decided by the ISG </w:t>
      </w:r>
      <w:r w:rsidR="00075283" w:rsidRPr="00280A7E">
        <w:t>Chair</w:t>
      </w:r>
      <w:r w:rsidRPr="00280A7E">
        <w:t>.</w:t>
      </w:r>
    </w:p>
    <w:p w14:paraId="27C7247F" w14:textId="48847B42" w:rsidR="009A694B" w:rsidRPr="00280A7E" w:rsidRDefault="009A694B" w:rsidP="005002F7">
      <w:pPr>
        <w:rPr>
          <w:rFonts w:cs="Arial"/>
        </w:rPr>
      </w:pPr>
    </w:p>
    <w:p w14:paraId="1DCFDA41" w14:textId="125AA1AF" w:rsidR="009A694B" w:rsidRPr="00280A7E" w:rsidRDefault="009A694B" w:rsidP="007A1888">
      <w:pPr>
        <w:ind w:left="720"/>
      </w:pPr>
      <w:r w:rsidRPr="00280A7E">
        <w:t>Late contributions shall be deferred to the next meeting unless there is a Consensus to make an exception.</w:t>
      </w:r>
    </w:p>
    <w:p w14:paraId="3ADC6F46" w14:textId="77777777" w:rsidR="009A694B" w:rsidRPr="00280A7E" w:rsidRDefault="009A694B" w:rsidP="004765FE">
      <w:pPr>
        <w:ind w:left="720"/>
      </w:pPr>
    </w:p>
    <w:p w14:paraId="3397B0C1" w14:textId="142A6E76" w:rsidR="00221A51" w:rsidRPr="00280A7E" w:rsidRDefault="005778BA" w:rsidP="004765FE">
      <w:pPr>
        <w:ind w:left="720"/>
      </w:pPr>
      <w:r w:rsidRPr="00280A7E">
        <w:t xml:space="preserve">Meeting documents shall follow a consistent numbering system as shown in the following example: </w:t>
      </w:r>
    </w:p>
    <w:p w14:paraId="5D649DAD" w14:textId="77777777" w:rsidR="00221A51" w:rsidRPr="00280A7E" w:rsidRDefault="00221A51" w:rsidP="004765FE">
      <w:pPr>
        <w:ind w:left="720"/>
      </w:pPr>
    </w:p>
    <w:p w14:paraId="7801CD36" w14:textId="269CAF44" w:rsidR="005778BA" w:rsidRPr="00280A7E" w:rsidRDefault="00AD7784" w:rsidP="004765FE">
      <w:pPr>
        <w:ind w:left="720"/>
      </w:pPr>
      <w:r w:rsidRPr="00280A7E">
        <w:rPr>
          <w:b/>
        </w:rPr>
        <w:t>ISG</w:t>
      </w:r>
      <w:r w:rsidR="005778BA" w:rsidRPr="00280A7E">
        <w:rPr>
          <w:b/>
        </w:rPr>
        <w:t>(</w:t>
      </w:r>
      <w:proofErr w:type="spellStart"/>
      <w:r w:rsidR="005778BA" w:rsidRPr="00280A7E">
        <w:rPr>
          <w:b/>
        </w:rPr>
        <w:t>nn</w:t>
      </w:r>
      <w:proofErr w:type="spellEnd"/>
      <w:r w:rsidR="005778BA" w:rsidRPr="00280A7E">
        <w:rPr>
          <w:b/>
        </w:rPr>
        <w:t>)</w:t>
      </w:r>
      <w:proofErr w:type="spellStart"/>
      <w:r w:rsidR="005778BA" w:rsidRPr="00280A7E">
        <w:rPr>
          <w:b/>
        </w:rPr>
        <w:t>x_filename</w:t>
      </w:r>
      <w:proofErr w:type="spellEnd"/>
    </w:p>
    <w:p w14:paraId="12D1E7BF" w14:textId="77777777" w:rsidR="005778BA" w:rsidRPr="00280A7E" w:rsidRDefault="005778BA" w:rsidP="004765FE">
      <w:pPr>
        <w:ind w:left="720"/>
      </w:pPr>
      <w:r w:rsidRPr="00280A7E">
        <w:t xml:space="preserve">This numbering system has </w:t>
      </w:r>
      <w:r w:rsidR="00CA7C56" w:rsidRPr="00280A7E">
        <w:t>the following</w:t>
      </w:r>
      <w:r w:rsidRPr="00280A7E">
        <w:t xml:space="preserve"> logical elements:</w:t>
      </w:r>
    </w:p>
    <w:p w14:paraId="19B4534B" w14:textId="77777777" w:rsidR="00CA7C56" w:rsidRPr="00280A7E" w:rsidRDefault="00CA7C56" w:rsidP="004765FE">
      <w:pPr>
        <w:ind w:left="720"/>
      </w:pPr>
    </w:p>
    <w:p w14:paraId="41929520" w14:textId="77777777" w:rsidR="005778BA" w:rsidRPr="00280A7E" w:rsidRDefault="00C34EDF" w:rsidP="004765FE">
      <w:pPr>
        <w:ind w:left="720"/>
      </w:pPr>
      <w:r w:rsidRPr="00280A7E">
        <w:t>ISG</w:t>
      </w:r>
      <w:r w:rsidR="005778BA" w:rsidRPr="00280A7E">
        <w:t>:</w:t>
      </w:r>
      <w:r w:rsidR="005778BA" w:rsidRPr="00280A7E">
        <w:tab/>
      </w:r>
      <w:r w:rsidR="00CA7C56" w:rsidRPr="00280A7E">
        <w:tab/>
      </w:r>
      <w:r w:rsidR="005778BA" w:rsidRPr="00280A7E">
        <w:t>the name of the ISG</w:t>
      </w:r>
      <w:r w:rsidR="00A139D1" w:rsidRPr="00280A7E">
        <w:t xml:space="preserve"> or related Working Group</w:t>
      </w:r>
      <w:r w:rsidR="005778BA" w:rsidRPr="00280A7E">
        <w:t>;</w:t>
      </w:r>
    </w:p>
    <w:p w14:paraId="2F6FB2E9" w14:textId="39F95FC9" w:rsidR="005778BA" w:rsidRPr="00280A7E" w:rsidRDefault="005778BA" w:rsidP="004765FE">
      <w:pPr>
        <w:ind w:left="720"/>
      </w:pPr>
      <w:r w:rsidRPr="00280A7E">
        <w:t>(</w:t>
      </w:r>
      <w:proofErr w:type="spellStart"/>
      <w:r w:rsidRPr="00280A7E">
        <w:t>nn</w:t>
      </w:r>
      <w:proofErr w:type="spellEnd"/>
      <w:r w:rsidRPr="00280A7E">
        <w:t xml:space="preserve">): </w:t>
      </w:r>
      <w:r w:rsidRPr="00280A7E">
        <w:tab/>
      </w:r>
      <w:r w:rsidR="00C420E3" w:rsidRPr="00280A7E">
        <w:tab/>
      </w:r>
      <w:r w:rsidRPr="00280A7E">
        <w:t>to indicate the year, e.g. (</w:t>
      </w:r>
      <w:r w:rsidR="004F17B2" w:rsidRPr="00280A7E">
        <w:t>18</w:t>
      </w:r>
      <w:r w:rsidRPr="00280A7E">
        <w:t>);</w:t>
      </w:r>
    </w:p>
    <w:p w14:paraId="6B2F56A7" w14:textId="77777777" w:rsidR="005778BA" w:rsidRPr="00280A7E" w:rsidRDefault="005778BA" w:rsidP="004765FE">
      <w:pPr>
        <w:ind w:left="720"/>
      </w:pPr>
      <w:r w:rsidRPr="00280A7E">
        <w:t xml:space="preserve">x: </w:t>
      </w:r>
      <w:r w:rsidRPr="00280A7E">
        <w:tab/>
      </w:r>
      <w:r w:rsidR="00CA7C56" w:rsidRPr="00280A7E">
        <w:tab/>
      </w:r>
      <w:r w:rsidR="00A139D1" w:rsidRPr="00280A7E">
        <w:t xml:space="preserve">to indicate </w:t>
      </w:r>
      <w:r w:rsidRPr="00280A7E">
        <w:t xml:space="preserve">a unique n° of the document, appended with a revision </w:t>
      </w:r>
      <w:r w:rsidR="000A6B26" w:rsidRPr="00280A7E">
        <w:t>n°</w:t>
      </w:r>
      <w:r w:rsidRPr="00280A7E">
        <w:t xml:space="preserve"> if applicable;</w:t>
      </w:r>
    </w:p>
    <w:p w14:paraId="121C45D9" w14:textId="77777777" w:rsidR="005778BA" w:rsidRPr="00280A7E" w:rsidRDefault="00CA7C56" w:rsidP="004765FE">
      <w:pPr>
        <w:ind w:left="720"/>
      </w:pPr>
      <w:r w:rsidRPr="00280A7E">
        <w:t>filename:</w:t>
      </w:r>
      <w:r w:rsidRPr="00280A7E">
        <w:tab/>
      </w:r>
      <w:r w:rsidR="005778BA" w:rsidRPr="00280A7E">
        <w:t>filename of the document</w:t>
      </w:r>
      <w:r w:rsidRPr="00280A7E">
        <w:t>.</w:t>
      </w:r>
    </w:p>
    <w:p w14:paraId="43D3A38B" w14:textId="3DE27E5C" w:rsidR="002A6037" w:rsidRPr="00280A7E" w:rsidRDefault="002A6037" w:rsidP="0062098C">
      <w:pPr>
        <w:numPr>
          <w:ilvl w:val="1"/>
          <w:numId w:val="9"/>
        </w:numPr>
        <w:contextualSpacing w:val="0"/>
        <w:rPr>
          <w:rFonts w:cs="Arial"/>
          <w:b/>
        </w:rPr>
      </w:pPr>
      <w:r w:rsidRPr="00280A7E">
        <w:rPr>
          <w:rFonts w:cs="Arial"/>
          <w:b/>
        </w:rPr>
        <w:t>Registration for an ISG meeting</w:t>
      </w:r>
    </w:p>
    <w:p w14:paraId="2935DE98" w14:textId="77777777" w:rsidR="00367FEB" w:rsidRPr="00280A7E" w:rsidRDefault="00367FEB" w:rsidP="004765FE">
      <w:pPr>
        <w:ind w:left="720"/>
      </w:pPr>
    </w:p>
    <w:p w14:paraId="2473B408" w14:textId="67B4BC90" w:rsidR="008F542E" w:rsidRPr="00280A7E" w:rsidRDefault="00864D9F" w:rsidP="004765FE">
      <w:pPr>
        <w:ind w:left="720"/>
      </w:pPr>
      <w:bookmarkStart w:id="11" w:name="_Hlk73107410"/>
      <w:r w:rsidRPr="00280A7E">
        <w:t>Prior to attending an ISG meeting</w:t>
      </w:r>
      <w:r w:rsidR="00022C11" w:rsidRPr="00280A7E">
        <w:t>,</w:t>
      </w:r>
      <w:r w:rsidRPr="00280A7E">
        <w:t xml:space="preserve"> every Attendee shall register and declare the ISG Member or ISG Participant organization represented</w:t>
      </w:r>
      <w:r w:rsidR="008F542E" w:rsidRPr="00280A7E">
        <w:t>.</w:t>
      </w:r>
    </w:p>
    <w:bookmarkEnd w:id="11"/>
    <w:p w14:paraId="05CE6CDA" w14:textId="77777777" w:rsidR="008F542E" w:rsidRPr="00280A7E" w:rsidRDefault="008F542E" w:rsidP="004765FE">
      <w:pPr>
        <w:ind w:left="720"/>
      </w:pPr>
    </w:p>
    <w:p w14:paraId="5B32A7C8" w14:textId="77777777" w:rsidR="00A139D1" w:rsidRPr="00280A7E" w:rsidRDefault="00A139D1" w:rsidP="004765FE">
      <w:pPr>
        <w:ind w:left="720"/>
      </w:pPr>
      <w:r w:rsidRPr="00280A7E">
        <w:t>An Attendee may only represent one</w:t>
      </w:r>
      <w:r w:rsidR="008F542E" w:rsidRPr="00280A7E">
        <w:t xml:space="preserve"> (1)</w:t>
      </w:r>
      <w:r w:rsidRPr="00280A7E">
        <w:t xml:space="preserve"> ISG Member or </w:t>
      </w:r>
      <w:r w:rsidR="008F542E" w:rsidRPr="00280A7E">
        <w:t xml:space="preserve">one (1) </w:t>
      </w:r>
      <w:r w:rsidRPr="00280A7E">
        <w:t>ISG Participant.</w:t>
      </w:r>
    </w:p>
    <w:p w14:paraId="71375CC9" w14:textId="5D6B18B2" w:rsidR="002A6037" w:rsidRPr="00280A7E" w:rsidRDefault="002A6037" w:rsidP="0062098C">
      <w:pPr>
        <w:numPr>
          <w:ilvl w:val="1"/>
          <w:numId w:val="9"/>
        </w:numPr>
        <w:contextualSpacing w:val="0"/>
        <w:rPr>
          <w:rFonts w:cs="Arial"/>
          <w:b/>
        </w:rPr>
      </w:pPr>
      <w:r w:rsidRPr="00280A7E">
        <w:rPr>
          <w:rFonts w:cs="Arial"/>
          <w:b/>
        </w:rPr>
        <w:t>Maintaining an ISG membership list</w:t>
      </w:r>
    </w:p>
    <w:p w14:paraId="73EF7471" w14:textId="77777777" w:rsidR="00367FEB" w:rsidRPr="00280A7E" w:rsidRDefault="00367FEB" w:rsidP="004765FE">
      <w:pPr>
        <w:ind w:left="720"/>
      </w:pPr>
    </w:p>
    <w:p w14:paraId="445302C5" w14:textId="77777777" w:rsidR="008F542E" w:rsidRPr="00280A7E" w:rsidRDefault="008F542E" w:rsidP="004765FE">
      <w:pPr>
        <w:ind w:left="720"/>
      </w:pPr>
      <w:r w:rsidRPr="00280A7E">
        <w:t>The ISG shall maintain an ISG membership list within an email exploder list established specifically for that purpose.</w:t>
      </w:r>
    </w:p>
    <w:p w14:paraId="3F9E12D0" w14:textId="77777777" w:rsidR="008F542E" w:rsidRPr="00280A7E" w:rsidRDefault="008F542E" w:rsidP="004765FE">
      <w:pPr>
        <w:ind w:left="720"/>
      </w:pPr>
    </w:p>
    <w:p w14:paraId="2E4487D6" w14:textId="7D9FDE2F" w:rsidR="008F542E" w:rsidRPr="00280A7E" w:rsidRDefault="008F542E" w:rsidP="004765FE">
      <w:pPr>
        <w:ind w:left="720"/>
      </w:pPr>
      <w:r w:rsidRPr="00280A7E">
        <w:t>Any individual may join this email exploder list if he/she is a representative of a legal entity that has signed the ISG Member Agreement or the ISG Partic</w:t>
      </w:r>
      <w:r w:rsidR="00AD7784" w:rsidRPr="00280A7E">
        <w:t>ipant Agreement and has an ETSI-On-Line (EOL)</w:t>
      </w:r>
      <w:r w:rsidRPr="00280A7E">
        <w:t xml:space="preserve"> user account, and those who join this email exploder list will be considered as being on the ISG membership list.</w:t>
      </w:r>
    </w:p>
    <w:p w14:paraId="161BE128" w14:textId="77777777" w:rsidR="008F542E" w:rsidRPr="00280A7E" w:rsidRDefault="008F542E" w:rsidP="004765FE">
      <w:pPr>
        <w:ind w:left="720"/>
      </w:pPr>
    </w:p>
    <w:p w14:paraId="469968CA" w14:textId="77777777" w:rsidR="008F542E" w:rsidRPr="00280A7E" w:rsidRDefault="008F542E" w:rsidP="004765FE">
      <w:pPr>
        <w:ind w:left="720"/>
      </w:pPr>
      <w:r w:rsidRPr="00280A7E">
        <w:t>Failure to reconfirm the intention to remain on the email exploder list at regular intervals (lists are normally reviewed every six (6) months) will result in removal from this email exploder list and thus from the ISG membership list.</w:t>
      </w:r>
    </w:p>
    <w:p w14:paraId="0655DC23" w14:textId="77777777" w:rsidR="008F542E" w:rsidRPr="00280A7E" w:rsidRDefault="008F542E" w:rsidP="004765FE">
      <w:pPr>
        <w:ind w:left="720"/>
      </w:pPr>
    </w:p>
    <w:p w14:paraId="6BDC15F1" w14:textId="77777777" w:rsidR="009A694B" w:rsidRPr="00280A7E" w:rsidRDefault="009A694B" w:rsidP="009A694B">
      <w:pPr>
        <w:ind w:left="720"/>
      </w:pPr>
      <w:r w:rsidRPr="00280A7E">
        <w:t>The ISG membership list shall be used for the dissemination of information and for decision-making within the ISG.</w:t>
      </w:r>
    </w:p>
    <w:p w14:paraId="7542B562" w14:textId="77777777" w:rsidR="009A694B" w:rsidRPr="00280A7E" w:rsidRDefault="009A694B" w:rsidP="009A694B">
      <w:pPr>
        <w:ind w:left="720"/>
      </w:pPr>
    </w:p>
    <w:p w14:paraId="1B35741A" w14:textId="77777777" w:rsidR="009A694B" w:rsidRPr="00280A7E" w:rsidRDefault="009A694B" w:rsidP="0062098C">
      <w:pPr>
        <w:numPr>
          <w:ilvl w:val="0"/>
          <w:numId w:val="9"/>
        </w:numPr>
        <w:rPr>
          <w:b/>
        </w:rPr>
      </w:pPr>
      <w:r w:rsidRPr="00280A7E">
        <w:rPr>
          <w:b/>
        </w:rPr>
        <w:t>Preparation of ISG Group Reports (GR) and Group Specifications (GS)</w:t>
      </w:r>
    </w:p>
    <w:p w14:paraId="6321809F" w14:textId="77777777" w:rsidR="00A81286" w:rsidRPr="00280A7E" w:rsidRDefault="00A81286" w:rsidP="004765FE">
      <w:pPr>
        <w:ind w:left="720"/>
      </w:pPr>
    </w:p>
    <w:p w14:paraId="175032A0" w14:textId="3BAA9574" w:rsidR="002746D8" w:rsidRPr="00280A7E" w:rsidRDefault="00AD7784" w:rsidP="004765FE">
      <w:pPr>
        <w:ind w:left="720"/>
      </w:pPr>
      <w:r w:rsidRPr="00280A7E">
        <w:t xml:space="preserve">ISG </w:t>
      </w:r>
      <w:r w:rsidR="00656B36" w:rsidRPr="00280A7E">
        <w:t xml:space="preserve">Group </w:t>
      </w:r>
      <w:r w:rsidR="000A76C5" w:rsidRPr="00280A7E">
        <w:t>Reports</w:t>
      </w:r>
      <w:r w:rsidR="00611CA9" w:rsidRPr="00280A7E">
        <w:t xml:space="preserve"> </w:t>
      </w:r>
      <w:r w:rsidR="00F75DA5" w:rsidRPr="00280A7E">
        <w:t>and G</w:t>
      </w:r>
      <w:r w:rsidR="005911BB" w:rsidRPr="00280A7E">
        <w:t>r</w:t>
      </w:r>
      <w:r w:rsidR="00F75DA5" w:rsidRPr="00280A7E">
        <w:t xml:space="preserve">oup </w:t>
      </w:r>
      <w:r w:rsidR="000A76C5" w:rsidRPr="00280A7E">
        <w:t>Specifications</w:t>
      </w:r>
      <w:r w:rsidR="00F75DA5" w:rsidRPr="00280A7E">
        <w:t xml:space="preserve"> </w:t>
      </w:r>
      <w:r w:rsidR="00656B36" w:rsidRPr="00280A7E">
        <w:t xml:space="preserve">are prepared within the ISG or </w:t>
      </w:r>
      <w:r w:rsidR="000A76C5" w:rsidRPr="00280A7E">
        <w:t xml:space="preserve">within specific </w:t>
      </w:r>
      <w:r w:rsidR="00F87F4A" w:rsidRPr="00280A7E">
        <w:t xml:space="preserve">ISG </w:t>
      </w:r>
      <w:r w:rsidR="000A76C5" w:rsidRPr="00280A7E">
        <w:t>Working G</w:t>
      </w:r>
      <w:r w:rsidR="00656B36" w:rsidRPr="00280A7E">
        <w:t>roup</w:t>
      </w:r>
      <w:r w:rsidR="00F87F4A" w:rsidRPr="00280A7E">
        <w:t>s</w:t>
      </w:r>
      <w:r w:rsidR="00656B36" w:rsidRPr="00280A7E">
        <w:t>. The</w:t>
      </w:r>
      <w:r w:rsidR="000A76C5" w:rsidRPr="00280A7E">
        <w:t xml:space="preserve"> ISG Working G</w:t>
      </w:r>
      <w:r w:rsidR="00936503" w:rsidRPr="00280A7E">
        <w:t xml:space="preserve">roups are chaired by </w:t>
      </w:r>
      <w:r w:rsidR="000A76C5" w:rsidRPr="00280A7E">
        <w:t xml:space="preserve">ISG </w:t>
      </w:r>
      <w:r w:rsidR="00936503" w:rsidRPr="00280A7E">
        <w:t>Working G</w:t>
      </w:r>
      <w:r w:rsidR="00656B36" w:rsidRPr="00280A7E">
        <w:t xml:space="preserve">roup </w:t>
      </w:r>
      <w:r w:rsidR="00075283" w:rsidRPr="00280A7E">
        <w:t>Chairs</w:t>
      </w:r>
      <w:r w:rsidR="00656B36" w:rsidRPr="00280A7E">
        <w:t>, who are appointed according to the</w:t>
      </w:r>
      <w:r w:rsidR="002746D8" w:rsidRPr="00280A7E">
        <w:t xml:space="preserve"> rules of operation of the ISG.</w:t>
      </w:r>
    </w:p>
    <w:p w14:paraId="7AB2D5F3" w14:textId="77777777" w:rsidR="002746D8" w:rsidRPr="00280A7E" w:rsidRDefault="002746D8" w:rsidP="004765FE">
      <w:pPr>
        <w:ind w:left="720"/>
      </w:pPr>
    </w:p>
    <w:p w14:paraId="39C6C377" w14:textId="0AB87B08" w:rsidR="002746D8" w:rsidRPr="00280A7E" w:rsidRDefault="00656B36" w:rsidP="004765FE">
      <w:pPr>
        <w:ind w:left="720"/>
      </w:pPr>
      <w:r w:rsidRPr="00280A7E">
        <w:t xml:space="preserve">All draft </w:t>
      </w:r>
      <w:r w:rsidR="000A76C5" w:rsidRPr="00280A7E">
        <w:t>ISG Group Reports and ISG Group S</w:t>
      </w:r>
      <w:r w:rsidRPr="00280A7E">
        <w:t xml:space="preserve">pecifications </w:t>
      </w:r>
      <w:r w:rsidR="000A76C5" w:rsidRPr="00280A7E">
        <w:t xml:space="preserve">should </w:t>
      </w:r>
      <w:r w:rsidRPr="00280A7E">
        <w:t xml:space="preserve">be approved </w:t>
      </w:r>
      <w:r w:rsidR="000A76C5" w:rsidRPr="00280A7E">
        <w:t xml:space="preserve">by </w:t>
      </w:r>
      <w:r w:rsidRPr="00280A7E">
        <w:t xml:space="preserve">the ISG </w:t>
      </w:r>
      <w:r w:rsidR="00F75DA5" w:rsidRPr="00280A7E">
        <w:t>M</w:t>
      </w:r>
      <w:r w:rsidRPr="00280A7E">
        <w:t>embers</w:t>
      </w:r>
      <w:r w:rsidR="00F75DA5" w:rsidRPr="00280A7E">
        <w:t xml:space="preserve"> and </w:t>
      </w:r>
      <w:r w:rsidR="005900FF" w:rsidRPr="00280A7E">
        <w:t xml:space="preserve">ISG </w:t>
      </w:r>
      <w:r w:rsidR="00F75DA5" w:rsidRPr="00280A7E">
        <w:t>Participants</w:t>
      </w:r>
      <w:r w:rsidRPr="00280A7E">
        <w:t xml:space="preserve"> </w:t>
      </w:r>
      <w:r w:rsidR="000A76C5" w:rsidRPr="00280A7E">
        <w:t xml:space="preserve">according to </w:t>
      </w:r>
      <w:r w:rsidR="009A694B" w:rsidRPr="00280A7E">
        <w:t xml:space="preserve">the </w:t>
      </w:r>
      <w:r w:rsidR="008861BE" w:rsidRPr="00280A7E">
        <w:t xml:space="preserve">ETSI </w:t>
      </w:r>
      <w:r w:rsidR="009A694B" w:rsidRPr="00280A7E">
        <w:t>Technical Working Procedures</w:t>
      </w:r>
      <w:r w:rsidR="008861BE" w:rsidRPr="00280A7E">
        <w:t xml:space="preserve"> and deviations in </w:t>
      </w:r>
      <w:r w:rsidR="008861BE" w:rsidRPr="00280A7E">
        <w:rPr>
          <w:b/>
        </w:rPr>
        <w:t>Annex 3</w:t>
      </w:r>
      <w:r w:rsidR="008861BE" w:rsidRPr="00280A7E">
        <w:t xml:space="preserve"> of the present document.</w:t>
      </w:r>
      <w:r w:rsidR="008861BE" w:rsidRPr="00280A7E" w:rsidDel="008861BE">
        <w:t xml:space="preserve"> </w:t>
      </w:r>
    </w:p>
    <w:p w14:paraId="19456D32" w14:textId="77777777" w:rsidR="002746D8" w:rsidRPr="00280A7E" w:rsidRDefault="002746D8" w:rsidP="004765FE">
      <w:pPr>
        <w:ind w:left="720"/>
      </w:pPr>
    </w:p>
    <w:p w14:paraId="177ADD26" w14:textId="77777777" w:rsidR="005778BA" w:rsidRPr="00280A7E" w:rsidRDefault="00656B36" w:rsidP="004765FE">
      <w:pPr>
        <w:ind w:left="720"/>
      </w:pPr>
      <w:r w:rsidRPr="00280A7E">
        <w:t>If a</w:t>
      </w:r>
      <w:r w:rsidR="00AD7784" w:rsidRPr="00280A7E">
        <w:t>n ISG</w:t>
      </w:r>
      <w:r w:rsidRPr="00280A7E">
        <w:t xml:space="preserve"> </w:t>
      </w:r>
      <w:r w:rsidR="00196E82" w:rsidRPr="00280A7E">
        <w:t xml:space="preserve">Group </w:t>
      </w:r>
      <w:r w:rsidR="000A76C5" w:rsidRPr="00280A7E">
        <w:t>Report</w:t>
      </w:r>
      <w:r w:rsidR="00196E82" w:rsidRPr="00280A7E">
        <w:t xml:space="preserve"> </w:t>
      </w:r>
      <w:r w:rsidR="004E70C5" w:rsidRPr="00280A7E">
        <w:t>or</w:t>
      </w:r>
      <w:r w:rsidR="00196E82" w:rsidRPr="00280A7E">
        <w:t xml:space="preserve"> Group </w:t>
      </w:r>
      <w:r w:rsidR="000A76C5" w:rsidRPr="00280A7E">
        <w:t>Specification</w:t>
      </w:r>
      <w:r w:rsidRPr="00280A7E">
        <w:t xml:space="preserve"> is prepared in a</w:t>
      </w:r>
      <w:r w:rsidR="00136A59" w:rsidRPr="00280A7E">
        <w:t>n ISG</w:t>
      </w:r>
      <w:r w:rsidRPr="00280A7E">
        <w:t xml:space="preserve"> </w:t>
      </w:r>
      <w:r w:rsidR="002746D8" w:rsidRPr="00280A7E">
        <w:t>W</w:t>
      </w:r>
      <w:r w:rsidRPr="00280A7E">
        <w:t xml:space="preserve">orking </w:t>
      </w:r>
      <w:r w:rsidR="002746D8" w:rsidRPr="00280A7E">
        <w:t>G</w:t>
      </w:r>
      <w:r w:rsidRPr="00280A7E">
        <w:t xml:space="preserve">roup and fails to be approved by the </w:t>
      </w:r>
      <w:r w:rsidR="00136A59" w:rsidRPr="00280A7E">
        <w:t>ISG</w:t>
      </w:r>
      <w:r w:rsidR="000A76C5" w:rsidRPr="00280A7E">
        <w:t xml:space="preserve"> Members and ISG Participants</w:t>
      </w:r>
      <w:r w:rsidRPr="00280A7E">
        <w:t xml:space="preserve">, it </w:t>
      </w:r>
      <w:r w:rsidR="00196E82" w:rsidRPr="00280A7E">
        <w:t xml:space="preserve">shall be </w:t>
      </w:r>
      <w:r w:rsidRPr="00280A7E">
        <w:t xml:space="preserve">referred back to the </w:t>
      </w:r>
      <w:r w:rsidR="000A76C5" w:rsidRPr="00280A7E">
        <w:t xml:space="preserve">ISG </w:t>
      </w:r>
      <w:r w:rsidR="00936503" w:rsidRPr="00280A7E">
        <w:t>Working G</w:t>
      </w:r>
      <w:r w:rsidRPr="00280A7E">
        <w:t>roup.</w:t>
      </w:r>
    </w:p>
    <w:p w14:paraId="5F82C74E" w14:textId="77777777" w:rsidR="00656B36" w:rsidRPr="00280A7E" w:rsidRDefault="00656B36" w:rsidP="004765FE">
      <w:pPr>
        <w:ind w:left="720"/>
      </w:pPr>
    </w:p>
    <w:p w14:paraId="3724E6A2" w14:textId="7BD37E56" w:rsidR="0081707D" w:rsidRPr="00280A7E" w:rsidRDefault="00D96346" w:rsidP="0062098C">
      <w:pPr>
        <w:numPr>
          <w:ilvl w:val="0"/>
          <w:numId w:val="9"/>
        </w:numPr>
        <w:rPr>
          <w:b/>
        </w:rPr>
      </w:pPr>
      <w:bookmarkStart w:id="12" w:name="Article_8"/>
      <w:r w:rsidRPr="00280A7E">
        <w:rPr>
          <w:b/>
        </w:rPr>
        <w:t>Decision-m</w:t>
      </w:r>
      <w:r w:rsidR="009D68F4" w:rsidRPr="00280A7E">
        <w:rPr>
          <w:b/>
        </w:rPr>
        <w:t>aking</w:t>
      </w:r>
    </w:p>
    <w:p w14:paraId="1DB0B2E4" w14:textId="77777777" w:rsidR="0068719D" w:rsidRPr="00280A7E" w:rsidRDefault="0068719D" w:rsidP="004765FE">
      <w:pPr>
        <w:ind w:left="720"/>
      </w:pPr>
    </w:p>
    <w:bookmarkEnd w:id="12"/>
    <w:p w14:paraId="1ECB86BC" w14:textId="3D0EFE59" w:rsidR="00E83044" w:rsidRPr="00280A7E" w:rsidRDefault="00E83044" w:rsidP="004765FE">
      <w:pPr>
        <w:ind w:left="720"/>
      </w:pPr>
      <w:r w:rsidRPr="00280A7E">
        <w:t xml:space="preserve">The Signatory undertakes to comply with all applicable laws and regulations, including </w:t>
      </w:r>
      <w:proofErr w:type="spellStart"/>
      <w:r w:rsidR="002B372C" w:rsidRPr="00280A7E">
        <w:t>e</w:t>
      </w:r>
      <w:r w:rsidR="00310677" w:rsidRPr="00280A7E">
        <w:t>uropean</w:t>
      </w:r>
      <w:proofErr w:type="spellEnd"/>
      <w:r w:rsidR="00310677" w:rsidRPr="00280A7E">
        <w:t xml:space="preserve"> </w:t>
      </w:r>
      <w:r w:rsidRPr="00280A7E">
        <w:t>and national competition laws and regulations, and to refrain from imp</w:t>
      </w:r>
      <w:r w:rsidR="00E37A36" w:rsidRPr="00280A7E">
        <w:t xml:space="preserve">lementing any discriminatory </w:t>
      </w:r>
      <w:r w:rsidR="009A694B" w:rsidRPr="00280A7E">
        <w:t>decision-</w:t>
      </w:r>
      <w:r w:rsidRPr="00280A7E">
        <w:t>making process in the context of the ISG.</w:t>
      </w:r>
    </w:p>
    <w:p w14:paraId="73AF7869" w14:textId="0E56DABC" w:rsidR="009D68F4" w:rsidRPr="00280A7E" w:rsidRDefault="009D68F4" w:rsidP="0062098C">
      <w:pPr>
        <w:numPr>
          <w:ilvl w:val="1"/>
          <w:numId w:val="9"/>
        </w:numPr>
        <w:contextualSpacing w:val="0"/>
        <w:rPr>
          <w:rFonts w:cs="Arial"/>
          <w:b/>
        </w:rPr>
      </w:pPr>
      <w:bookmarkStart w:id="13" w:name="Article_8_1"/>
      <w:r w:rsidRPr="00280A7E">
        <w:rPr>
          <w:rFonts w:cs="Arial"/>
          <w:b/>
        </w:rPr>
        <w:t>Discretionary Decisions</w:t>
      </w:r>
    </w:p>
    <w:bookmarkEnd w:id="13"/>
    <w:p w14:paraId="2DAB40DE" w14:textId="77777777" w:rsidR="00367FEB" w:rsidRPr="00280A7E" w:rsidRDefault="00367FEB" w:rsidP="004765FE">
      <w:pPr>
        <w:ind w:left="426"/>
      </w:pPr>
    </w:p>
    <w:p w14:paraId="1DE4593F" w14:textId="57587AFF" w:rsidR="00F0623E" w:rsidRPr="00280A7E" w:rsidRDefault="00F0623E" w:rsidP="004765FE">
      <w:pPr>
        <w:ind w:left="720"/>
      </w:pPr>
      <w:r w:rsidRPr="00280A7E">
        <w:t xml:space="preserve">The ISG shall be operated pursuant to the rules set forth in the ETSI Technical Working Procedures, </w:t>
      </w:r>
      <w:r w:rsidR="00940F40" w:rsidRPr="00280A7E">
        <w:t xml:space="preserve">except </w:t>
      </w:r>
      <w:r w:rsidRPr="00280A7E">
        <w:t xml:space="preserve">any matter which is left at their discretion under the </w:t>
      </w:r>
      <w:hyperlink r:id="rId16" w:history="1">
        <w:r w:rsidRPr="00280A7E">
          <w:rPr>
            <w:rStyle w:val="Hyperlink"/>
            <w:rFonts w:cs="Arial"/>
          </w:rPr>
          <w:t>ETSI Directives</w:t>
        </w:r>
      </w:hyperlink>
      <w:r w:rsidRPr="00280A7E">
        <w:t xml:space="preserve"> (hereafter,</w:t>
      </w:r>
      <w:r w:rsidR="009856A7" w:rsidRPr="00280A7E">
        <w:t xml:space="preserve"> the “Discretionary Decisions”).</w:t>
      </w:r>
    </w:p>
    <w:p w14:paraId="5C407C22" w14:textId="77777777" w:rsidR="00627394" w:rsidRPr="00280A7E" w:rsidRDefault="00627394" w:rsidP="004765FE">
      <w:pPr>
        <w:ind w:left="720"/>
      </w:pPr>
      <w:r w:rsidRPr="00280A7E">
        <w:t xml:space="preserve">Such decisions will be binding upon the ISG Members and </w:t>
      </w:r>
      <w:r w:rsidR="002746D8" w:rsidRPr="00280A7E">
        <w:t xml:space="preserve">ISG </w:t>
      </w:r>
      <w:r w:rsidRPr="00280A7E">
        <w:t>Participants.</w:t>
      </w:r>
    </w:p>
    <w:p w14:paraId="2B9DCDD9" w14:textId="20D025B5" w:rsidR="003C4BF0" w:rsidRPr="00280A7E" w:rsidRDefault="00F767CF" w:rsidP="0062098C">
      <w:pPr>
        <w:keepNext/>
        <w:keepLines/>
        <w:widowControl w:val="0"/>
        <w:numPr>
          <w:ilvl w:val="1"/>
          <w:numId w:val="9"/>
        </w:numPr>
        <w:contextualSpacing w:val="0"/>
        <w:rPr>
          <w:b/>
        </w:rPr>
      </w:pPr>
      <w:r w:rsidRPr="00280A7E">
        <w:rPr>
          <w:rFonts w:cs="Arial"/>
          <w:b/>
        </w:rPr>
        <w:t>General decision-</w:t>
      </w:r>
      <w:r w:rsidR="003C4BF0" w:rsidRPr="00280A7E">
        <w:rPr>
          <w:rFonts w:cs="Arial"/>
          <w:b/>
        </w:rPr>
        <w:t>making process</w:t>
      </w:r>
    </w:p>
    <w:p w14:paraId="5FEED9EB" w14:textId="77777777" w:rsidR="003C4BF0" w:rsidRPr="00280A7E" w:rsidRDefault="003C4BF0" w:rsidP="007A1888">
      <w:pPr>
        <w:keepNext/>
        <w:keepLines/>
        <w:widowControl w:val="0"/>
        <w:ind w:left="720"/>
      </w:pPr>
    </w:p>
    <w:p w14:paraId="58654244" w14:textId="4B0CB9A6" w:rsidR="00E403E8" w:rsidRPr="00280A7E" w:rsidRDefault="003C4BF0" w:rsidP="007A1888">
      <w:pPr>
        <w:keepNext/>
        <w:keepLines/>
        <w:widowControl w:val="0"/>
        <w:ind w:left="720"/>
        <w:rPr>
          <w:lang w:eastAsia="en-GB"/>
        </w:rPr>
      </w:pPr>
      <w:r w:rsidRPr="00280A7E">
        <w:rPr>
          <w:lang w:eastAsia="en-GB"/>
        </w:rPr>
        <w:t xml:space="preserve">In accordance with Clause 3.7 of the ETSI Technical Working Procedures, and subject to the provisions of </w:t>
      </w:r>
      <w:r w:rsidR="000C5619" w:rsidRPr="00280A7E">
        <w:rPr>
          <w:b/>
          <w:lang w:eastAsia="en-GB"/>
        </w:rPr>
        <w:t>Article</w:t>
      </w:r>
      <w:r w:rsidRPr="00280A7E">
        <w:rPr>
          <w:b/>
          <w:lang w:eastAsia="en-GB"/>
        </w:rPr>
        <w:t xml:space="preserve"> 1.1</w:t>
      </w:r>
      <w:r w:rsidRPr="00280A7E">
        <w:rPr>
          <w:lang w:eastAsia="en-GB"/>
        </w:rPr>
        <w:t xml:space="preserve"> of </w:t>
      </w:r>
      <w:r w:rsidR="009A3646" w:rsidRPr="00280A7E">
        <w:rPr>
          <w:lang w:eastAsia="en-GB"/>
        </w:rPr>
        <w:t xml:space="preserve">the present </w:t>
      </w:r>
      <w:r w:rsidR="00004159" w:rsidRPr="00280A7E">
        <w:rPr>
          <w:lang w:eastAsia="en-GB"/>
        </w:rPr>
        <w:t>Agreement</w:t>
      </w:r>
      <w:r w:rsidRPr="00280A7E">
        <w:rPr>
          <w:lang w:eastAsia="en-GB"/>
        </w:rPr>
        <w:t xml:space="preserve">, the Signatory agrees that the Discretionary Decisions taken by the ISG Members and </w:t>
      </w:r>
      <w:r w:rsidR="002746D8" w:rsidRPr="00280A7E">
        <w:rPr>
          <w:lang w:eastAsia="en-GB"/>
        </w:rPr>
        <w:t xml:space="preserve">ISG </w:t>
      </w:r>
      <w:r w:rsidRPr="00280A7E">
        <w:rPr>
          <w:lang w:eastAsia="en-GB"/>
        </w:rPr>
        <w:t xml:space="preserve">Participants shall be binding upon the Signatory when taken according to the rules laid down in Clause 1.7 of the ETSI Technical Working Procedures, except for any variations provided for in </w:t>
      </w:r>
      <w:r w:rsidRPr="00280A7E">
        <w:rPr>
          <w:b/>
          <w:lang w:eastAsia="en-GB"/>
        </w:rPr>
        <w:t xml:space="preserve">Annex </w:t>
      </w:r>
      <w:r w:rsidR="000C5619" w:rsidRPr="00280A7E">
        <w:rPr>
          <w:b/>
          <w:lang w:eastAsia="en-GB"/>
        </w:rPr>
        <w:t>3</w:t>
      </w:r>
      <w:r w:rsidRPr="00280A7E">
        <w:rPr>
          <w:lang w:eastAsia="en-GB"/>
        </w:rPr>
        <w:t xml:space="preserve"> </w:t>
      </w:r>
      <w:r w:rsidR="000C5619" w:rsidRPr="00280A7E">
        <w:rPr>
          <w:lang w:eastAsia="en-GB"/>
        </w:rPr>
        <w:t>hereof.</w:t>
      </w:r>
    </w:p>
    <w:p w14:paraId="423AEA46" w14:textId="77777777" w:rsidR="006A20A0" w:rsidRPr="00280A7E" w:rsidRDefault="006A20A0" w:rsidP="004765FE">
      <w:pPr>
        <w:ind w:left="720"/>
        <w:rPr>
          <w:lang w:eastAsia="en-GB"/>
        </w:rPr>
      </w:pPr>
    </w:p>
    <w:p w14:paraId="040B380C" w14:textId="4ACBAD86" w:rsidR="0081707D" w:rsidRPr="00280A7E" w:rsidRDefault="0081707D" w:rsidP="0062098C">
      <w:pPr>
        <w:numPr>
          <w:ilvl w:val="0"/>
          <w:numId w:val="9"/>
        </w:numPr>
        <w:rPr>
          <w:b/>
        </w:rPr>
      </w:pPr>
      <w:bookmarkStart w:id="14" w:name="Article_9"/>
      <w:r w:rsidRPr="00280A7E">
        <w:rPr>
          <w:b/>
        </w:rPr>
        <w:t>Authorized deviations from the ETSI Technical Working Procedures</w:t>
      </w:r>
    </w:p>
    <w:bookmarkEnd w:id="14"/>
    <w:p w14:paraId="3D71D331" w14:textId="77777777" w:rsidR="00367FEB" w:rsidRPr="00280A7E" w:rsidRDefault="00367FEB" w:rsidP="004765FE">
      <w:pPr>
        <w:ind w:left="720"/>
      </w:pPr>
    </w:p>
    <w:p w14:paraId="3A3EFE02" w14:textId="0AEC4070" w:rsidR="006A20A0" w:rsidRPr="00280A7E" w:rsidRDefault="00C5785E" w:rsidP="004765FE">
      <w:pPr>
        <w:ind w:left="720"/>
      </w:pPr>
      <w:r w:rsidRPr="00280A7E">
        <w:t xml:space="preserve">The ISG shall operate pursuant to the rules set forth in the ETSI Technical Working Procedures, with the exceptions provided in </w:t>
      </w:r>
      <w:r w:rsidR="000E6CD0" w:rsidRPr="00280A7E">
        <w:rPr>
          <w:b/>
        </w:rPr>
        <w:t>Annex</w:t>
      </w:r>
      <w:r w:rsidRPr="00280A7E">
        <w:rPr>
          <w:b/>
        </w:rPr>
        <w:t xml:space="preserve"> </w:t>
      </w:r>
      <w:r w:rsidR="000A1578" w:rsidRPr="00280A7E">
        <w:rPr>
          <w:b/>
        </w:rPr>
        <w:t>3</w:t>
      </w:r>
      <w:r w:rsidRPr="00280A7E">
        <w:t xml:space="preserve"> hereof.</w:t>
      </w:r>
    </w:p>
    <w:p w14:paraId="2470AF94" w14:textId="120C7EA9" w:rsidR="00282456" w:rsidRPr="00280A7E" w:rsidRDefault="00282456" w:rsidP="004765FE">
      <w:pPr>
        <w:ind w:left="720"/>
      </w:pPr>
    </w:p>
    <w:p w14:paraId="1AEC3636" w14:textId="762A6A4F" w:rsidR="00367FEB" w:rsidRPr="00280A7E" w:rsidRDefault="0081707D" w:rsidP="0062098C">
      <w:pPr>
        <w:numPr>
          <w:ilvl w:val="0"/>
          <w:numId w:val="9"/>
        </w:numPr>
        <w:rPr>
          <w:b/>
        </w:rPr>
      </w:pPr>
      <w:r w:rsidRPr="00280A7E">
        <w:rPr>
          <w:b/>
        </w:rPr>
        <w:t>No assignment</w:t>
      </w:r>
    </w:p>
    <w:p w14:paraId="72E87587" w14:textId="77777777" w:rsidR="00367FEB" w:rsidRPr="00280A7E" w:rsidRDefault="00367FEB" w:rsidP="004765FE">
      <w:pPr>
        <w:ind w:left="720"/>
      </w:pPr>
    </w:p>
    <w:p w14:paraId="07F0C6C2" w14:textId="01206C28" w:rsidR="006A20A0" w:rsidRDefault="00611CA9" w:rsidP="004765FE">
      <w:pPr>
        <w:ind w:left="720"/>
      </w:pPr>
      <w:r w:rsidRPr="00280A7E">
        <w:t xml:space="preserve">Except </w:t>
      </w:r>
      <w:r w:rsidR="00090FB2" w:rsidRPr="00280A7E">
        <w:t xml:space="preserve">by </w:t>
      </w:r>
      <w:r w:rsidRPr="00280A7E">
        <w:t xml:space="preserve">written </w:t>
      </w:r>
      <w:r w:rsidR="0048697C" w:rsidRPr="00280A7E">
        <w:t>A</w:t>
      </w:r>
      <w:r w:rsidR="007C1AC6" w:rsidRPr="00280A7E">
        <w:t xml:space="preserve">greement </w:t>
      </w:r>
      <w:r w:rsidRPr="00280A7E">
        <w:t xml:space="preserve">by </w:t>
      </w:r>
      <w:r w:rsidR="001A6799" w:rsidRPr="00280A7E">
        <w:t>the Director-General</w:t>
      </w:r>
      <w:r w:rsidRPr="00280A7E">
        <w:t>, t</w:t>
      </w:r>
      <w:r w:rsidR="00C5785E" w:rsidRPr="00280A7E">
        <w:t xml:space="preserve">he rights and obligations of the </w:t>
      </w:r>
      <w:r w:rsidR="000C5619" w:rsidRPr="00280A7E">
        <w:t>Signatory</w:t>
      </w:r>
      <w:r w:rsidR="00C5785E" w:rsidRPr="00280A7E">
        <w:t xml:space="preserve"> under </w:t>
      </w:r>
      <w:r w:rsidR="009A3646" w:rsidRPr="00280A7E">
        <w:t xml:space="preserve">the present </w:t>
      </w:r>
      <w:r w:rsidR="00004159" w:rsidRPr="00280A7E">
        <w:t>Agreement</w:t>
      </w:r>
      <w:r w:rsidR="00C5785E" w:rsidRPr="00280A7E">
        <w:t xml:space="preserve"> are personal to the </w:t>
      </w:r>
      <w:r w:rsidR="000C5619" w:rsidRPr="00280A7E">
        <w:t>Signatory</w:t>
      </w:r>
      <w:r w:rsidR="00C5785E" w:rsidRPr="00280A7E">
        <w:t xml:space="preserve"> and shall not be assigned (whether absolutely or by way of security and whether in whole or in part), sub-contracted, delegated, transferred, pledged, declared in trust for a third party, or otherwise disposed of in any manner whatsoever (each of the above an "assignment") and any such purported assignment in contravention of this </w:t>
      </w:r>
      <w:r w:rsidR="000C5619" w:rsidRPr="00280A7E">
        <w:t>Article</w:t>
      </w:r>
      <w:r w:rsidR="00C5785E" w:rsidRPr="00280A7E">
        <w:t xml:space="preserve"> shall be ineffective.</w:t>
      </w:r>
    </w:p>
    <w:p w14:paraId="53E1DC9F" w14:textId="6FCE7C64" w:rsidR="00E65953" w:rsidRDefault="00E65953" w:rsidP="004765FE">
      <w:pPr>
        <w:ind w:left="720"/>
      </w:pPr>
    </w:p>
    <w:p w14:paraId="5F8701A3" w14:textId="4DBACF2E" w:rsidR="00E65953" w:rsidRDefault="00E65953" w:rsidP="004765FE">
      <w:pPr>
        <w:ind w:left="720"/>
      </w:pPr>
    </w:p>
    <w:p w14:paraId="12AAE591" w14:textId="63A73066" w:rsidR="00E65953" w:rsidRDefault="00E65953" w:rsidP="004765FE">
      <w:pPr>
        <w:ind w:left="720"/>
      </w:pPr>
    </w:p>
    <w:p w14:paraId="1FF8B42A" w14:textId="77777777" w:rsidR="00E65953" w:rsidRPr="00280A7E" w:rsidRDefault="00E65953" w:rsidP="004765FE">
      <w:pPr>
        <w:ind w:left="720"/>
      </w:pPr>
    </w:p>
    <w:p w14:paraId="549CBA09" w14:textId="77777777" w:rsidR="0048697C" w:rsidRPr="00280A7E" w:rsidRDefault="0048697C" w:rsidP="004765FE">
      <w:pPr>
        <w:ind w:left="720"/>
      </w:pPr>
    </w:p>
    <w:p w14:paraId="645242B1" w14:textId="009C0487" w:rsidR="002746D8" w:rsidRPr="00280A7E" w:rsidRDefault="0081707D" w:rsidP="0062098C">
      <w:pPr>
        <w:numPr>
          <w:ilvl w:val="0"/>
          <w:numId w:val="9"/>
        </w:numPr>
        <w:rPr>
          <w:b/>
        </w:rPr>
      </w:pPr>
      <w:r w:rsidRPr="00280A7E">
        <w:rPr>
          <w:b/>
        </w:rPr>
        <w:t>Limitation of liability</w:t>
      </w:r>
    </w:p>
    <w:p w14:paraId="42D5653B" w14:textId="77777777" w:rsidR="002746D8" w:rsidRPr="00280A7E" w:rsidRDefault="002746D8" w:rsidP="00033FDB">
      <w:pPr>
        <w:ind w:left="720"/>
      </w:pPr>
    </w:p>
    <w:p w14:paraId="0F99559D" w14:textId="77777777" w:rsidR="00545990" w:rsidRPr="00280A7E" w:rsidRDefault="00C5785E" w:rsidP="00033FDB">
      <w:pPr>
        <w:ind w:left="720"/>
      </w:pPr>
      <w:r w:rsidRPr="00280A7E">
        <w:t xml:space="preserve">ETSI, its officers, employees and agents shall have no liability to the </w:t>
      </w:r>
      <w:r w:rsidR="000C5619" w:rsidRPr="00280A7E">
        <w:t>Signatory</w:t>
      </w:r>
      <w:r w:rsidRPr="00280A7E">
        <w:t xml:space="preserve"> in respect of any actual or expected loss of profits, loss of revenue, loss of goodwill, loss of opportunity, loss of business, or increased costs or expenses. </w:t>
      </w:r>
      <w:bookmarkStart w:id="15" w:name="Article_12"/>
    </w:p>
    <w:p w14:paraId="08761EF6" w14:textId="77777777" w:rsidR="000327A7" w:rsidRPr="00280A7E" w:rsidRDefault="000327A7" w:rsidP="00033FDB">
      <w:pPr>
        <w:ind w:left="720"/>
      </w:pPr>
    </w:p>
    <w:p w14:paraId="368E7C50" w14:textId="0565A9CF" w:rsidR="000327A7" w:rsidRPr="00280A7E" w:rsidRDefault="000327A7" w:rsidP="00033FDB">
      <w:pPr>
        <w:ind w:left="720"/>
      </w:pPr>
      <w:r w:rsidRPr="00280A7E">
        <w:t>The ISG Member shall have no liability to the other signatories in respect of an indirect loss of profits, loss of revenue, loss of goodwill, loss of opportunity, loss of business, or increased costs or expenses.</w:t>
      </w:r>
    </w:p>
    <w:p w14:paraId="283014AF" w14:textId="63A5BC4E" w:rsidR="008273B0" w:rsidRPr="00280A7E" w:rsidRDefault="008273B0" w:rsidP="00033FDB">
      <w:pPr>
        <w:ind w:left="720"/>
      </w:pPr>
    </w:p>
    <w:p w14:paraId="2EA9867D" w14:textId="31250C95" w:rsidR="0081707D" w:rsidRPr="00280A7E" w:rsidRDefault="0081707D" w:rsidP="0062098C">
      <w:pPr>
        <w:numPr>
          <w:ilvl w:val="0"/>
          <w:numId w:val="9"/>
        </w:numPr>
        <w:rPr>
          <w:b/>
        </w:rPr>
      </w:pPr>
      <w:r w:rsidRPr="00280A7E">
        <w:rPr>
          <w:b/>
        </w:rPr>
        <w:t>Term and termination</w:t>
      </w:r>
    </w:p>
    <w:p w14:paraId="6751A6FA" w14:textId="7BDD3F3E" w:rsidR="00367FEB" w:rsidRPr="00280A7E" w:rsidRDefault="00367FEB" w:rsidP="0062098C">
      <w:pPr>
        <w:numPr>
          <w:ilvl w:val="1"/>
          <w:numId w:val="9"/>
        </w:numPr>
        <w:contextualSpacing w:val="0"/>
        <w:rPr>
          <w:rFonts w:cs="Arial"/>
          <w:b/>
        </w:rPr>
      </w:pPr>
      <w:bookmarkStart w:id="16" w:name="Article_12_1"/>
      <w:bookmarkEnd w:id="15"/>
      <w:r w:rsidRPr="00280A7E">
        <w:rPr>
          <w:rFonts w:cs="Arial"/>
          <w:b/>
        </w:rPr>
        <w:lastRenderedPageBreak/>
        <w:t xml:space="preserve">Date of </w:t>
      </w:r>
      <w:r w:rsidR="00443EB3" w:rsidRPr="00280A7E">
        <w:rPr>
          <w:rFonts w:cs="Arial"/>
          <w:b/>
        </w:rPr>
        <w:t>termination</w:t>
      </w:r>
    </w:p>
    <w:bookmarkEnd w:id="16"/>
    <w:p w14:paraId="427FAF25" w14:textId="77777777" w:rsidR="00367FEB" w:rsidRPr="00280A7E" w:rsidRDefault="00367FEB" w:rsidP="00BB46ED">
      <w:pPr>
        <w:ind w:left="792"/>
        <w:rPr>
          <w:rFonts w:ascii="Times New Roman" w:hAnsi="Times New Roman"/>
          <w:sz w:val="22"/>
          <w:szCs w:val="22"/>
        </w:rPr>
      </w:pPr>
    </w:p>
    <w:p w14:paraId="4B726E57" w14:textId="6D3911BE" w:rsidR="00302488" w:rsidRPr="00280A7E" w:rsidRDefault="009A3646" w:rsidP="003D2F5F">
      <w:pPr>
        <w:ind w:left="720"/>
      </w:pPr>
      <w:r w:rsidRPr="00280A7E">
        <w:t xml:space="preserve">The present </w:t>
      </w:r>
      <w:r w:rsidR="00004159" w:rsidRPr="00280A7E">
        <w:t>Agreement</w:t>
      </w:r>
      <w:r w:rsidR="00C5785E" w:rsidRPr="00280A7E">
        <w:t xml:space="preserve"> shall enter into force as from the date of its execution by the parties and shall remain</w:t>
      </w:r>
      <w:r w:rsidR="00183F89" w:rsidRPr="00280A7E">
        <w:t xml:space="preserve"> effective until the earlier of</w:t>
      </w:r>
    </w:p>
    <w:p w14:paraId="416A9E95" w14:textId="77777777" w:rsidR="009D2FBF" w:rsidRPr="00280A7E" w:rsidRDefault="009D2FBF" w:rsidP="003D2F5F">
      <w:pPr>
        <w:ind w:left="720"/>
      </w:pPr>
    </w:p>
    <w:p w14:paraId="274374E8" w14:textId="5E765241" w:rsidR="00302488" w:rsidRPr="00280A7E" w:rsidRDefault="00C5785E" w:rsidP="00EE355A">
      <w:pPr>
        <w:pStyle w:val="ListParagraph"/>
        <w:numPr>
          <w:ilvl w:val="0"/>
          <w:numId w:val="10"/>
        </w:numPr>
      </w:pPr>
      <w:r w:rsidRPr="00280A7E">
        <w:t xml:space="preserve">the date of </w:t>
      </w:r>
      <w:r w:rsidR="00433A05" w:rsidRPr="00280A7E">
        <w:t>termination</w:t>
      </w:r>
      <w:r w:rsidR="00183F89" w:rsidRPr="00280A7E">
        <w:t xml:space="preserve"> of the ISG,</w:t>
      </w:r>
      <w:r w:rsidR="00F62B8B" w:rsidRPr="00280A7E">
        <w:t xml:space="preserve"> </w:t>
      </w:r>
    </w:p>
    <w:p w14:paraId="309A5538" w14:textId="0B02BDA9" w:rsidR="00302488" w:rsidRPr="00280A7E" w:rsidRDefault="00C5785E" w:rsidP="00EE355A">
      <w:pPr>
        <w:pStyle w:val="ListParagraph"/>
        <w:numPr>
          <w:ilvl w:val="0"/>
          <w:numId w:val="10"/>
        </w:numPr>
      </w:pPr>
      <w:r w:rsidRPr="00280A7E">
        <w:t xml:space="preserve">the date of the </w:t>
      </w:r>
      <w:r w:rsidR="00B84DD7" w:rsidRPr="00280A7E">
        <w:t xml:space="preserve">Signatory’s </w:t>
      </w:r>
      <w:r w:rsidR="00183F89" w:rsidRPr="00280A7E">
        <w:t>resignation from the ISG,</w:t>
      </w:r>
      <w:r w:rsidR="00F62B8B" w:rsidRPr="00280A7E">
        <w:t xml:space="preserve"> </w:t>
      </w:r>
    </w:p>
    <w:p w14:paraId="50957F05" w14:textId="242B8997" w:rsidR="00302488" w:rsidRPr="00280A7E" w:rsidRDefault="00C5785E" w:rsidP="00EE355A">
      <w:pPr>
        <w:pStyle w:val="ListParagraph"/>
        <w:numPr>
          <w:ilvl w:val="0"/>
          <w:numId w:val="10"/>
        </w:numPr>
      </w:pPr>
      <w:r w:rsidRPr="00280A7E">
        <w:t xml:space="preserve">the date of the </w:t>
      </w:r>
      <w:r w:rsidR="00183F89" w:rsidRPr="00280A7E">
        <w:t>Signatory’s</w:t>
      </w:r>
      <w:r w:rsidR="00B84DD7" w:rsidRPr="00280A7E">
        <w:t xml:space="preserve"> </w:t>
      </w:r>
      <w:r w:rsidRPr="00280A7E">
        <w:t>resi</w:t>
      </w:r>
      <w:r w:rsidR="00183F89" w:rsidRPr="00280A7E">
        <w:t>gnation or expulsion from ETSI,</w:t>
      </w:r>
      <w:r w:rsidR="00F62B8B" w:rsidRPr="00280A7E">
        <w:t xml:space="preserve"> </w:t>
      </w:r>
    </w:p>
    <w:p w14:paraId="376EEE9E" w14:textId="460A5B26" w:rsidR="00C66939" w:rsidRPr="00280A7E" w:rsidRDefault="00C5785E" w:rsidP="00EE355A">
      <w:pPr>
        <w:pStyle w:val="ListParagraph"/>
        <w:numPr>
          <w:ilvl w:val="0"/>
          <w:numId w:val="10"/>
        </w:numPr>
      </w:pPr>
      <w:r w:rsidRPr="00280A7E">
        <w:t>the</w:t>
      </w:r>
      <w:r w:rsidR="00183F89" w:rsidRPr="00280A7E">
        <w:t xml:space="preserve"> date of the </w:t>
      </w:r>
      <w:r w:rsidR="00672D1A" w:rsidRPr="00280A7E">
        <w:t>Signatory’s</w:t>
      </w:r>
      <w:r w:rsidR="00183F89" w:rsidRPr="00280A7E">
        <w:t xml:space="preserve"> </w:t>
      </w:r>
      <w:r w:rsidR="00433A05" w:rsidRPr="00280A7E">
        <w:t>revocation</w:t>
      </w:r>
      <w:r w:rsidRPr="00280A7E">
        <w:t xml:space="preserve"> </w:t>
      </w:r>
      <w:r w:rsidR="00672D1A" w:rsidRPr="00280A7E">
        <w:t xml:space="preserve">from the ISG </w:t>
      </w:r>
      <w:r w:rsidR="00771C45" w:rsidRPr="00280A7E">
        <w:t>if</w:t>
      </w:r>
      <w:r w:rsidR="00672D1A" w:rsidRPr="00280A7E">
        <w:t xml:space="preserve"> the Signatory</w:t>
      </w:r>
      <w:r w:rsidR="00B84DD7" w:rsidRPr="00280A7E">
        <w:t xml:space="preserve"> </w:t>
      </w:r>
      <w:r w:rsidRPr="00280A7E">
        <w:t xml:space="preserve">commits a material breach of any of its obligations under </w:t>
      </w:r>
      <w:r w:rsidR="009A3646" w:rsidRPr="00280A7E">
        <w:t xml:space="preserve">the present </w:t>
      </w:r>
      <w:r w:rsidR="00004159" w:rsidRPr="00280A7E">
        <w:t>Agreement</w:t>
      </w:r>
      <w:r w:rsidRPr="00280A7E">
        <w:t xml:space="preserve"> (including the </w:t>
      </w:r>
      <w:hyperlink r:id="rId17" w:history="1">
        <w:r w:rsidRPr="00280A7E">
          <w:t>ETSI Directives</w:t>
        </w:r>
      </w:hyperlink>
      <w:r w:rsidRPr="00280A7E">
        <w:t xml:space="preserve"> incorporated by reference pursuant to </w:t>
      </w:r>
      <w:r w:rsidR="000E6CD0" w:rsidRPr="00280A7E">
        <w:t>Article</w:t>
      </w:r>
      <w:r w:rsidRPr="00280A7E">
        <w:t xml:space="preserve"> 1.1 of </w:t>
      </w:r>
      <w:r w:rsidR="009A3646" w:rsidRPr="00280A7E">
        <w:t xml:space="preserve">the present </w:t>
      </w:r>
      <w:r w:rsidR="00004159" w:rsidRPr="00280A7E">
        <w:t>Agreement</w:t>
      </w:r>
      <w:r w:rsidR="003B49B1" w:rsidRPr="00280A7E">
        <w:t xml:space="preserve"> and the ISG Terms of Reference</w:t>
      </w:r>
      <w:r w:rsidRPr="00280A7E">
        <w:t>) and fails to remedy the same within thirty (30) days after receiving notice to do so (hereinaft</w:t>
      </w:r>
      <w:r w:rsidR="00C66939" w:rsidRPr="00280A7E">
        <w:t>er, the “</w:t>
      </w:r>
      <w:r w:rsidR="003B49B1" w:rsidRPr="00280A7E">
        <w:t>d</w:t>
      </w:r>
      <w:r w:rsidR="00C66939" w:rsidRPr="00280A7E">
        <w:t xml:space="preserve">ate of </w:t>
      </w:r>
      <w:r w:rsidR="003B49B1" w:rsidRPr="00280A7E">
        <w:t>te</w:t>
      </w:r>
      <w:r w:rsidR="00C66939" w:rsidRPr="00280A7E">
        <w:t>rmination”).</w:t>
      </w:r>
    </w:p>
    <w:p w14:paraId="5D7F4982" w14:textId="23A9CD45" w:rsidR="00C5785E" w:rsidRPr="00280A7E" w:rsidRDefault="00C5785E" w:rsidP="003D2F5F">
      <w:pPr>
        <w:ind w:left="720"/>
      </w:pPr>
      <w:r w:rsidRPr="00280A7E">
        <w:t xml:space="preserve">For the purpose of determining the </w:t>
      </w:r>
      <w:r w:rsidR="00443EB3" w:rsidRPr="00280A7E">
        <w:t xml:space="preserve">date </w:t>
      </w:r>
      <w:r w:rsidRPr="00280A7E">
        <w:t xml:space="preserve">of </w:t>
      </w:r>
      <w:r w:rsidR="00443EB3" w:rsidRPr="00280A7E">
        <w:t>termination</w:t>
      </w:r>
      <w:r w:rsidRPr="00280A7E">
        <w:t>:</w:t>
      </w:r>
    </w:p>
    <w:p w14:paraId="4434A051" w14:textId="77777777" w:rsidR="00CA7A9B" w:rsidRPr="00280A7E" w:rsidRDefault="00CA7A9B" w:rsidP="003D2F5F">
      <w:pPr>
        <w:ind w:left="720"/>
      </w:pPr>
    </w:p>
    <w:p w14:paraId="1DC572E2" w14:textId="11118977" w:rsidR="00C5785E" w:rsidRDefault="00C5785E" w:rsidP="00EE355A">
      <w:pPr>
        <w:pStyle w:val="ListParagraph"/>
        <w:numPr>
          <w:ilvl w:val="0"/>
          <w:numId w:val="6"/>
        </w:numPr>
      </w:pPr>
      <w:r w:rsidRPr="00280A7E">
        <w:t xml:space="preserve">the date and conditions of </w:t>
      </w:r>
      <w:r w:rsidR="00433A05" w:rsidRPr="00280A7E">
        <w:t>termination</w:t>
      </w:r>
      <w:r w:rsidRPr="00280A7E">
        <w:t xml:space="preserve"> of the ISG shall be decided by the Director-General pursuant to </w:t>
      </w:r>
      <w:r w:rsidR="000E6CD0" w:rsidRPr="00280A7E">
        <w:t>Article</w:t>
      </w:r>
      <w:r w:rsidRPr="00280A7E">
        <w:t xml:space="preserve"> 8.3.9 of the </w:t>
      </w:r>
      <w:hyperlink r:id="rId18" w:history="1">
        <w:r w:rsidRPr="00280A7E">
          <w:rPr>
            <w:rStyle w:val="Hyperlink"/>
          </w:rPr>
          <w:t>ETSI Rules of Procedure</w:t>
        </w:r>
      </w:hyperlink>
      <w:r w:rsidRPr="00280A7E">
        <w:t xml:space="preserve"> and </w:t>
      </w:r>
      <w:r w:rsidR="000E6CD0" w:rsidRPr="00280A7E">
        <w:t>Clause</w:t>
      </w:r>
      <w:r w:rsidRPr="00280A7E">
        <w:t xml:space="preserve"> 3.2 of the ETSI Technical Working Procedures;</w:t>
      </w:r>
    </w:p>
    <w:p w14:paraId="68D343F7" w14:textId="77777777" w:rsidR="00E65953" w:rsidRPr="00280A7E" w:rsidRDefault="00E65953" w:rsidP="00EE355A">
      <w:pPr>
        <w:pStyle w:val="ListParagraph"/>
      </w:pPr>
    </w:p>
    <w:p w14:paraId="175CB319" w14:textId="5A4D30BA" w:rsidR="00C5785E" w:rsidRDefault="00C5785E" w:rsidP="00EE355A">
      <w:pPr>
        <w:pStyle w:val="ListParagraph"/>
        <w:numPr>
          <w:ilvl w:val="0"/>
          <w:numId w:val="6"/>
        </w:numPr>
      </w:pPr>
      <w:r w:rsidRPr="00280A7E">
        <w:t xml:space="preserve">the </w:t>
      </w:r>
      <w:r w:rsidR="00B84DD7" w:rsidRPr="00280A7E">
        <w:t xml:space="preserve">Signatory </w:t>
      </w:r>
      <w:r w:rsidRPr="00280A7E">
        <w:t xml:space="preserve">may resign </w:t>
      </w:r>
      <w:r w:rsidR="00443EB3" w:rsidRPr="00280A7E">
        <w:t>as</w:t>
      </w:r>
      <w:r w:rsidR="00E83044" w:rsidRPr="00280A7E">
        <w:t xml:space="preserve"> ISG Member </w:t>
      </w:r>
      <w:r w:rsidRPr="00280A7E">
        <w:t xml:space="preserve">at </w:t>
      </w:r>
      <w:r w:rsidR="00672D1A" w:rsidRPr="00280A7E">
        <w:t xml:space="preserve">any time by sending a </w:t>
      </w:r>
      <w:r w:rsidRPr="00280A7E">
        <w:t>resignation</w:t>
      </w:r>
      <w:r w:rsidR="00672D1A" w:rsidRPr="00280A7E">
        <w:t xml:space="preserve"> notice</w:t>
      </w:r>
      <w:r w:rsidRPr="00280A7E">
        <w:t xml:space="preserve"> to the </w:t>
      </w:r>
      <w:r w:rsidR="00433A05" w:rsidRPr="00280A7E">
        <w:t xml:space="preserve">Director-General, copy to the ISG </w:t>
      </w:r>
      <w:r w:rsidR="00075283" w:rsidRPr="00280A7E">
        <w:t>Chair</w:t>
      </w:r>
      <w:r w:rsidRPr="00280A7E">
        <w:t xml:space="preserve">, and the date of the </w:t>
      </w:r>
      <w:r w:rsidR="00B84DD7" w:rsidRPr="00280A7E">
        <w:t xml:space="preserve">Signatory’s </w:t>
      </w:r>
      <w:r w:rsidRPr="00280A7E">
        <w:t>resignation from the ISG shall be deemed to be the d</w:t>
      </w:r>
      <w:r w:rsidR="00672D1A" w:rsidRPr="00280A7E">
        <w:t xml:space="preserve">ate of receipt of the </w:t>
      </w:r>
      <w:r w:rsidRPr="00280A7E">
        <w:t>resignation</w:t>
      </w:r>
      <w:r w:rsidR="00672D1A" w:rsidRPr="00280A7E">
        <w:t xml:space="preserve"> notice</w:t>
      </w:r>
      <w:r w:rsidRPr="00280A7E">
        <w:t xml:space="preserve"> by the Director-General;</w:t>
      </w:r>
    </w:p>
    <w:p w14:paraId="5E53315A" w14:textId="77777777" w:rsidR="00E65953" w:rsidRPr="00280A7E" w:rsidRDefault="00E65953" w:rsidP="00EE355A">
      <w:pPr>
        <w:pStyle w:val="ListParagraph"/>
      </w:pPr>
    </w:p>
    <w:p w14:paraId="35227E31" w14:textId="154AF06E" w:rsidR="00433A05" w:rsidRDefault="00433A05" w:rsidP="00EE355A">
      <w:pPr>
        <w:pStyle w:val="ListParagraph"/>
        <w:numPr>
          <w:ilvl w:val="0"/>
          <w:numId w:val="6"/>
        </w:numPr>
      </w:pPr>
      <w:r w:rsidRPr="00280A7E">
        <w:t xml:space="preserve">the </w:t>
      </w:r>
      <w:r w:rsidR="00835199" w:rsidRPr="00280A7E">
        <w:t xml:space="preserve">date of the Signatory’s resignation or expulsion from ETSI shall be determined pursuant to Article 1.4 of the </w:t>
      </w:r>
      <w:hyperlink r:id="rId19" w:history="1">
        <w:r w:rsidR="00835199" w:rsidRPr="00280A7E">
          <w:rPr>
            <w:rStyle w:val="Hyperlink"/>
          </w:rPr>
          <w:t>ETSI Rules of Procedure</w:t>
        </w:r>
      </w:hyperlink>
      <w:r w:rsidR="00835199" w:rsidRPr="00280A7E">
        <w:t>;</w:t>
      </w:r>
    </w:p>
    <w:p w14:paraId="76F663B4" w14:textId="77777777" w:rsidR="00E65953" w:rsidRPr="00280A7E" w:rsidRDefault="00E65953" w:rsidP="00EE355A">
      <w:pPr>
        <w:pStyle w:val="ListParagraph"/>
      </w:pPr>
    </w:p>
    <w:p w14:paraId="21D397E7" w14:textId="6D2E06CF" w:rsidR="007A1888" w:rsidRPr="00280A7E" w:rsidRDefault="00183F89" w:rsidP="00EE355A">
      <w:pPr>
        <w:pStyle w:val="ListParagraph"/>
        <w:numPr>
          <w:ilvl w:val="0"/>
          <w:numId w:val="6"/>
        </w:numPr>
      </w:pPr>
      <w:r w:rsidRPr="00280A7E">
        <w:t xml:space="preserve">the Director-General may revoke at any time the invitation or authorization to attend meetings of </w:t>
      </w:r>
      <w:r w:rsidR="00672D1A" w:rsidRPr="00280A7E">
        <w:t xml:space="preserve">the </w:t>
      </w:r>
      <w:r w:rsidR="00090FB2" w:rsidRPr="00280A7E">
        <w:t xml:space="preserve">ISG </w:t>
      </w:r>
      <w:r w:rsidRPr="00280A7E">
        <w:t xml:space="preserve">in the event </w:t>
      </w:r>
      <w:r w:rsidR="00672D1A" w:rsidRPr="00280A7E">
        <w:t xml:space="preserve">the Signatory commits </w:t>
      </w:r>
      <w:r w:rsidRPr="00280A7E">
        <w:t xml:space="preserve">a material breach of its obligations under the present Agreement by sending a </w:t>
      </w:r>
      <w:r w:rsidR="00672D1A" w:rsidRPr="00280A7E">
        <w:t>revocation notice to the Signatory</w:t>
      </w:r>
      <w:r w:rsidRPr="00280A7E">
        <w:t xml:space="preserve">, copy to the ISG </w:t>
      </w:r>
      <w:r w:rsidR="00075283" w:rsidRPr="00280A7E">
        <w:t>Chair</w:t>
      </w:r>
      <w:r w:rsidRPr="00280A7E">
        <w:t xml:space="preserve">, and the date of revocation of the </w:t>
      </w:r>
      <w:r w:rsidR="00672D1A" w:rsidRPr="00280A7E">
        <w:t>Signatory</w:t>
      </w:r>
      <w:r w:rsidRPr="00280A7E">
        <w:t xml:space="preserve"> from the ISG shall be deemed to be the date of receipt of the </w:t>
      </w:r>
      <w:r w:rsidR="00672D1A" w:rsidRPr="00280A7E">
        <w:t xml:space="preserve">revocation </w:t>
      </w:r>
      <w:r w:rsidRPr="00280A7E">
        <w:t xml:space="preserve">notice by the </w:t>
      </w:r>
      <w:r w:rsidR="00672D1A" w:rsidRPr="00280A7E">
        <w:t>Signatory</w:t>
      </w:r>
      <w:r w:rsidR="003B49B1" w:rsidRPr="00280A7E">
        <w:t>.</w:t>
      </w:r>
    </w:p>
    <w:p w14:paraId="7A1A76F9" w14:textId="77777777" w:rsidR="007A1888" w:rsidRPr="00280A7E" w:rsidRDefault="007A1888" w:rsidP="00EE355A">
      <w:pPr>
        <w:pStyle w:val="ListParagraph"/>
      </w:pPr>
    </w:p>
    <w:p w14:paraId="00C72C8E" w14:textId="464DF876" w:rsidR="00255403" w:rsidRPr="00FE423B" w:rsidRDefault="00255403" w:rsidP="00EE355A">
      <w:pPr>
        <w:pStyle w:val="ListParagraph"/>
        <w:numPr>
          <w:ilvl w:val="1"/>
          <w:numId w:val="9"/>
        </w:numPr>
      </w:pPr>
      <w:r w:rsidRPr="00FE423B">
        <w:t>Effect of termination</w:t>
      </w:r>
    </w:p>
    <w:p w14:paraId="3841946B" w14:textId="77777777" w:rsidR="007A1888" w:rsidRPr="00280A7E" w:rsidRDefault="007A1888" w:rsidP="00EE355A">
      <w:pPr>
        <w:pStyle w:val="ListParagraph"/>
      </w:pPr>
    </w:p>
    <w:p w14:paraId="7D225702" w14:textId="3CD175FD" w:rsidR="00255403" w:rsidRPr="00280A7E" w:rsidRDefault="00255403" w:rsidP="00EE355A">
      <w:pPr>
        <w:pStyle w:val="ListParagraph"/>
      </w:pPr>
      <w:r w:rsidRPr="00280A7E">
        <w:t xml:space="preserve">Upon occurrence of the date of termination, the present Agreement shall automatically terminate, and the Signatory shall cease to participate in the work of the ISG and shall no longer receive any benefit or information as an ISG Participant, it being provided however that termination of the present Agreement for any reason: </w:t>
      </w:r>
    </w:p>
    <w:p w14:paraId="4AA84B45" w14:textId="77777777" w:rsidR="007A1888" w:rsidRPr="00280A7E" w:rsidRDefault="007A1888" w:rsidP="00EE355A">
      <w:pPr>
        <w:pStyle w:val="ListParagraph"/>
      </w:pPr>
    </w:p>
    <w:p w14:paraId="54F57C52" w14:textId="38504CB5" w:rsidR="00C5785E" w:rsidRDefault="00C5785E" w:rsidP="00EE355A">
      <w:pPr>
        <w:pStyle w:val="ListParagraph"/>
        <w:numPr>
          <w:ilvl w:val="0"/>
          <w:numId w:val="1"/>
        </w:numPr>
      </w:pPr>
      <w:r w:rsidRPr="00280A7E">
        <w:t xml:space="preserve">shall be without prejudice to any rights or obligations which shall have accrued or become due prior to the </w:t>
      </w:r>
      <w:r w:rsidR="003B49B1" w:rsidRPr="00280A7E">
        <w:t>d</w:t>
      </w:r>
      <w:r w:rsidRPr="00280A7E">
        <w:t xml:space="preserve">ate of </w:t>
      </w:r>
      <w:r w:rsidR="003B49B1" w:rsidRPr="00280A7E">
        <w:t>t</w:t>
      </w:r>
      <w:r w:rsidRPr="00280A7E">
        <w:t xml:space="preserve">ermination and the </w:t>
      </w:r>
      <w:r w:rsidR="00B84DD7" w:rsidRPr="00280A7E">
        <w:t>Signatory</w:t>
      </w:r>
      <w:r w:rsidR="009252FF" w:rsidRPr="00280A7E">
        <w:t xml:space="preserve"> </w:t>
      </w:r>
      <w:r w:rsidRPr="00280A7E">
        <w:t xml:space="preserve">shall remain bound to duly perform and complete any and all obligations which shall have arisen out of or in connection with </w:t>
      </w:r>
      <w:r w:rsidR="009A3646" w:rsidRPr="00280A7E">
        <w:t xml:space="preserve">the present </w:t>
      </w:r>
      <w:r w:rsidR="00004159" w:rsidRPr="00280A7E">
        <w:t>Agreement</w:t>
      </w:r>
      <w:r w:rsidRPr="00280A7E">
        <w:t xml:space="preserve"> prior to the </w:t>
      </w:r>
      <w:r w:rsidR="003B49B1" w:rsidRPr="00280A7E">
        <w:t>d</w:t>
      </w:r>
      <w:r w:rsidRPr="00280A7E">
        <w:t xml:space="preserve">ate of </w:t>
      </w:r>
      <w:r w:rsidR="003B49B1" w:rsidRPr="00280A7E">
        <w:t>t</w:t>
      </w:r>
      <w:r w:rsidRPr="00280A7E">
        <w:t xml:space="preserve">ermination, including any transfer or license of intellectual property rights (or undertakings to transfer or license intellectual property rights) pursuant to the </w:t>
      </w:r>
      <w:hyperlink r:id="rId20" w:history="1">
        <w:r w:rsidRPr="00280A7E">
          <w:rPr>
            <w:rStyle w:val="Hyperlink"/>
          </w:rPr>
          <w:t>ETSI IPR Policy</w:t>
        </w:r>
      </w:hyperlink>
      <w:r w:rsidRPr="00280A7E">
        <w:t xml:space="preserve"> and </w:t>
      </w:r>
      <w:r w:rsidR="000E6CD0" w:rsidRPr="00280A7E">
        <w:rPr>
          <w:b/>
        </w:rPr>
        <w:t>Article</w:t>
      </w:r>
      <w:r w:rsidRPr="00280A7E">
        <w:rPr>
          <w:b/>
        </w:rPr>
        <w:t xml:space="preserve"> 2</w:t>
      </w:r>
      <w:r w:rsidRPr="00280A7E">
        <w:t xml:space="preserve"> of </w:t>
      </w:r>
      <w:r w:rsidR="009A3646" w:rsidRPr="00280A7E">
        <w:t xml:space="preserve">the present </w:t>
      </w:r>
      <w:r w:rsidR="00004159" w:rsidRPr="00280A7E">
        <w:t>Agreement</w:t>
      </w:r>
      <w:r w:rsidRPr="00280A7E">
        <w:t>;</w:t>
      </w:r>
    </w:p>
    <w:p w14:paraId="7B9B9C68" w14:textId="77777777" w:rsidR="00E65953" w:rsidRPr="00280A7E" w:rsidRDefault="00E65953" w:rsidP="00EE355A">
      <w:pPr>
        <w:pStyle w:val="ListParagraph"/>
      </w:pPr>
    </w:p>
    <w:p w14:paraId="237568E8" w14:textId="20F5EF79" w:rsidR="002746D8" w:rsidRDefault="00C5785E" w:rsidP="00EE355A">
      <w:pPr>
        <w:pStyle w:val="ListParagraph"/>
        <w:numPr>
          <w:ilvl w:val="0"/>
          <w:numId w:val="1"/>
        </w:numPr>
      </w:pPr>
      <w:r w:rsidRPr="00280A7E">
        <w:t xml:space="preserve">shall not affect any right or obligation of any party under the </w:t>
      </w:r>
      <w:hyperlink r:id="rId21" w:history="1">
        <w:r w:rsidRPr="00280A7E">
          <w:t>ETSI Directives</w:t>
        </w:r>
      </w:hyperlink>
      <w:r w:rsidRPr="00280A7E">
        <w:t xml:space="preserve">, which shall continue into force after the termination of </w:t>
      </w:r>
      <w:r w:rsidR="009A3646" w:rsidRPr="00280A7E">
        <w:t xml:space="preserve">the present </w:t>
      </w:r>
      <w:r w:rsidR="00004159" w:rsidRPr="00280A7E">
        <w:t>Agreement</w:t>
      </w:r>
      <w:r w:rsidRPr="00280A7E">
        <w:t xml:space="preserve"> (except in the event of the </w:t>
      </w:r>
      <w:r w:rsidR="00B84DD7" w:rsidRPr="00280A7E">
        <w:t xml:space="preserve">Signatory’s </w:t>
      </w:r>
      <w:r w:rsidRPr="00280A7E">
        <w:t xml:space="preserve">resignation or expulsion from ETSI, in which case the provisions of </w:t>
      </w:r>
      <w:r w:rsidR="000E6CD0" w:rsidRPr="00280A7E">
        <w:t>Article</w:t>
      </w:r>
      <w:r w:rsidRPr="00280A7E">
        <w:t xml:space="preserve"> 1.4 of the </w:t>
      </w:r>
      <w:hyperlink r:id="rId22" w:history="1">
        <w:r w:rsidRPr="00280A7E">
          <w:t>ETSI Rules of Procedure</w:t>
        </w:r>
      </w:hyperlink>
      <w:r w:rsidRPr="00280A7E">
        <w:t xml:space="preserve"> shall apply); and </w:t>
      </w:r>
    </w:p>
    <w:p w14:paraId="1762F85D" w14:textId="77777777" w:rsidR="00E65953" w:rsidRDefault="00E65953" w:rsidP="00EE355A">
      <w:pPr>
        <w:pStyle w:val="ListParagraph"/>
      </w:pPr>
    </w:p>
    <w:p w14:paraId="4BCC494A" w14:textId="3CF3757A" w:rsidR="00592EE4" w:rsidRPr="00280A7E" w:rsidRDefault="00C5785E" w:rsidP="00EE355A">
      <w:pPr>
        <w:pStyle w:val="ListParagraph"/>
        <w:numPr>
          <w:ilvl w:val="0"/>
          <w:numId w:val="1"/>
        </w:numPr>
      </w:pPr>
      <w:r w:rsidRPr="00280A7E">
        <w:t xml:space="preserve">shall not prejudice the rights or remedies which any party may have in respect of any breach of the terms of </w:t>
      </w:r>
      <w:r w:rsidR="009A3646" w:rsidRPr="00280A7E">
        <w:t xml:space="preserve">the present </w:t>
      </w:r>
      <w:r w:rsidR="00004159" w:rsidRPr="00280A7E">
        <w:t>Agreement</w:t>
      </w:r>
      <w:r w:rsidRPr="00280A7E">
        <w:t xml:space="preserve"> prior to the </w:t>
      </w:r>
      <w:r w:rsidR="003B49B1" w:rsidRPr="00280A7E">
        <w:t>d</w:t>
      </w:r>
      <w:r w:rsidRPr="00280A7E">
        <w:t xml:space="preserve">ate of </w:t>
      </w:r>
      <w:r w:rsidR="003B49B1" w:rsidRPr="00280A7E">
        <w:t>t</w:t>
      </w:r>
      <w:r w:rsidRPr="00280A7E">
        <w:t>ermination.</w:t>
      </w:r>
    </w:p>
    <w:p w14:paraId="7724715F" w14:textId="24B1AD0A" w:rsidR="0081707D" w:rsidRPr="00280A7E" w:rsidRDefault="00276EFE" w:rsidP="0062098C">
      <w:pPr>
        <w:keepNext/>
        <w:keepLines/>
        <w:numPr>
          <w:ilvl w:val="1"/>
          <w:numId w:val="9"/>
        </w:numPr>
        <w:contextualSpacing w:val="0"/>
        <w:rPr>
          <w:rFonts w:cs="Arial"/>
          <w:b/>
        </w:rPr>
      </w:pPr>
      <w:r w:rsidRPr="00280A7E">
        <w:rPr>
          <w:rFonts w:cs="Arial"/>
          <w:b/>
        </w:rPr>
        <w:t xml:space="preserve">Termination </w:t>
      </w:r>
      <w:r w:rsidR="0081707D" w:rsidRPr="00280A7E">
        <w:rPr>
          <w:rFonts w:cs="Arial"/>
          <w:b/>
        </w:rPr>
        <w:t>of the ISG</w:t>
      </w:r>
    </w:p>
    <w:p w14:paraId="705B7F13" w14:textId="77777777" w:rsidR="0048697C" w:rsidRPr="00280A7E" w:rsidRDefault="0048697C" w:rsidP="007A1888">
      <w:pPr>
        <w:keepNext/>
        <w:keepLines/>
        <w:ind w:left="720"/>
      </w:pPr>
    </w:p>
    <w:p w14:paraId="42719278" w14:textId="78C9256A" w:rsidR="00545990" w:rsidRPr="00280A7E" w:rsidRDefault="00C5785E" w:rsidP="007A1888">
      <w:pPr>
        <w:keepNext/>
        <w:keepLines/>
        <w:ind w:left="720"/>
      </w:pPr>
      <w:r w:rsidRPr="00280A7E">
        <w:t xml:space="preserve">In the event of </w:t>
      </w:r>
      <w:r w:rsidR="00276EFE" w:rsidRPr="00280A7E">
        <w:t xml:space="preserve">termination </w:t>
      </w:r>
      <w:r w:rsidRPr="00280A7E">
        <w:t>of t</w:t>
      </w:r>
      <w:r w:rsidR="009252FF" w:rsidRPr="00280A7E">
        <w:t xml:space="preserve">he ISG, the parties agree that </w:t>
      </w:r>
      <w:r w:rsidRPr="00280A7E">
        <w:t xml:space="preserve">the </w:t>
      </w:r>
      <w:r w:rsidR="00B84DD7" w:rsidRPr="00280A7E">
        <w:t xml:space="preserve">ISG </w:t>
      </w:r>
      <w:r w:rsidRPr="00280A7E">
        <w:t xml:space="preserve">shall, prior to the date of </w:t>
      </w:r>
      <w:r w:rsidR="00771C45" w:rsidRPr="00280A7E">
        <w:t xml:space="preserve">termination </w:t>
      </w:r>
      <w:r w:rsidRPr="00280A7E">
        <w:t xml:space="preserve">of the ISG (as determined pursuant to </w:t>
      </w:r>
      <w:r w:rsidR="000E6CD0" w:rsidRPr="00280A7E">
        <w:rPr>
          <w:b/>
        </w:rPr>
        <w:t>Article</w:t>
      </w:r>
      <w:r w:rsidRPr="00280A7E">
        <w:rPr>
          <w:b/>
        </w:rPr>
        <w:t xml:space="preserve"> </w:t>
      </w:r>
      <w:r w:rsidR="009160E9" w:rsidRPr="00280A7E">
        <w:rPr>
          <w:b/>
        </w:rPr>
        <w:t>12</w:t>
      </w:r>
      <w:r w:rsidRPr="00280A7E">
        <w:rPr>
          <w:b/>
        </w:rPr>
        <w:t>.1(a</w:t>
      </w:r>
      <w:r w:rsidRPr="00280A7E">
        <w:t xml:space="preserve">) of </w:t>
      </w:r>
      <w:r w:rsidR="009A3646" w:rsidRPr="00280A7E">
        <w:t xml:space="preserve">the present </w:t>
      </w:r>
      <w:r w:rsidR="00004159" w:rsidRPr="00280A7E">
        <w:t>Agreement</w:t>
      </w:r>
      <w:r w:rsidRPr="00280A7E">
        <w:t xml:space="preserve">), submit to the Director-General recommendations concerning the maintenance of </w:t>
      </w:r>
      <w:r w:rsidR="002746D8" w:rsidRPr="00280A7E">
        <w:t xml:space="preserve">Group </w:t>
      </w:r>
      <w:r w:rsidR="003B49B1" w:rsidRPr="00280A7E">
        <w:t>Reports</w:t>
      </w:r>
      <w:r w:rsidR="002746D8" w:rsidRPr="00280A7E">
        <w:t xml:space="preserve">(s) and/or Group </w:t>
      </w:r>
      <w:r w:rsidR="003B49B1" w:rsidRPr="00280A7E">
        <w:t>Specification</w:t>
      </w:r>
      <w:r w:rsidR="002746D8" w:rsidRPr="00280A7E">
        <w:t>(s)</w:t>
      </w:r>
      <w:r w:rsidRPr="00280A7E">
        <w:t xml:space="preserve"> produced by the ISG.</w:t>
      </w:r>
    </w:p>
    <w:p w14:paraId="57AD3ECE" w14:textId="50766B89" w:rsidR="008273B0" w:rsidRPr="00280A7E" w:rsidRDefault="008273B0" w:rsidP="007A1888">
      <w:pPr>
        <w:keepNext/>
        <w:keepLines/>
        <w:ind w:left="720"/>
      </w:pPr>
    </w:p>
    <w:p w14:paraId="7BA50E54" w14:textId="684A5A34" w:rsidR="0081707D" w:rsidRPr="00280A7E" w:rsidRDefault="0081707D" w:rsidP="0062098C">
      <w:pPr>
        <w:numPr>
          <w:ilvl w:val="0"/>
          <w:numId w:val="9"/>
        </w:numPr>
        <w:rPr>
          <w:b/>
        </w:rPr>
      </w:pPr>
      <w:r w:rsidRPr="00280A7E">
        <w:rPr>
          <w:b/>
        </w:rPr>
        <w:t>Notice</w:t>
      </w:r>
    </w:p>
    <w:p w14:paraId="0623A4B4" w14:textId="77777777" w:rsidR="00367FEB" w:rsidRPr="00280A7E" w:rsidRDefault="00367FEB" w:rsidP="00BB46ED">
      <w:pPr>
        <w:ind w:left="502"/>
        <w:rPr>
          <w:rFonts w:ascii="Times New Roman" w:hAnsi="Times New Roman"/>
          <w:sz w:val="22"/>
          <w:szCs w:val="22"/>
        </w:rPr>
      </w:pPr>
    </w:p>
    <w:p w14:paraId="4D4EE0DA" w14:textId="77777777" w:rsidR="005847EA" w:rsidRPr="00280A7E" w:rsidRDefault="00136A59" w:rsidP="001D0386">
      <w:pPr>
        <w:ind w:left="720"/>
      </w:pPr>
      <w:r w:rsidRPr="00280A7E">
        <w:lastRenderedPageBreak/>
        <w:t>Unless otherwise specified by the Director-General, a</w:t>
      </w:r>
      <w:r w:rsidR="00F85536" w:rsidRPr="00280A7E">
        <w:t xml:space="preserve"> notice in connection with </w:t>
      </w:r>
      <w:r w:rsidR="009A3646" w:rsidRPr="00280A7E">
        <w:t xml:space="preserve">the present </w:t>
      </w:r>
      <w:r w:rsidR="00004159" w:rsidRPr="00280A7E">
        <w:t>Agreement</w:t>
      </w:r>
      <w:r w:rsidR="00F85536" w:rsidRPr="00280A7E">
        <w:t xml:space="preserve"> </w:t>
      </w:r>
      <w:r w:rsidR="00302488" w:rsidRPr="00280A7E">
        <w:t xml:space="preserve">shall </w:t>
      </w:r>
      <w:r w:rsidR="00F85536" w:rsidRPr="00280A7E">
        <w:t xml:space="preserve">be in writing, in English, and sent by registered </w:t>
      </w:r>
      <w:r w:rsidR="007026D7" w:rsidRPr="00280A7E">
        <w:t xml:space="preserve">letter </w:t>
      </w:r>
      <w:r w:rsidR="00F85536" w:rsidRPr="00280A7E">
        <w:t>with return receipt requested</w:t>
      </w:r>
      <w:r w:rsidR="005847EA" w:rsidRPr="00280A7E">
        <w:t xml:space="preserve"> </w:t>
      </w:r>
      <w:r w:rsidR="00F85536" w:rsidRPr="00280A7E">
        <w:t>to the address of the addressee, and marked for the attention of the person</w:t>
      </w:r>
      <w:r w:rsidR="005847EA" w:rsidRPr="00280A7E">
        <w:t xml:space="preserve"> </w:t>
      </w:r>
      <w:r w:rsidR="00CA0521" w:rsidRPr="00280A7E">
        <w:t>hereunder</w:t>
      </w:r>
      <w:r w:rsidR="005847EA" w:rsidRPr="00280A7E">
        <w:t>.</w:t>
      </w:r>
    </w:p>
    <w:p w14:paraId="20724E5B" w14:textId="6CDF4B0B" w:rsidR="00F85536" w:rsidRPr="00280A7E" w:rsidRDefault="00FC1791" w:rsidP="001D0386">
      <w:pPr>
        <w:ind w:left="720"/>
      </w:pPr>
      <w:r w:rsidRPr="00280A7E">
        <w:t>F</w:t>
      </w:r>
      <w:r w:rsidR="00F85536" w:rsidRPr="00280A7E">
        <w:t xml:space="preserve">or the avoidance of doubt, </w:t>
      </w:r>
      <w:r w:rsidRPr="00280A7E">
        <w:t xml:space="preserve">such notice </w:t>
      </w:r>
      <w:r w:rsidR="008420B5" w:rsidRPr="00280A7E">
        <w:t xml:space="preserve">shall </w:t>
      </w:r>
      <w:r w:rsidR="00F85536" w:rsidRPr="00280A7E">
        <w:t>not be sent by e-mail.</w:t>
      </w:r>
    </w:p>
    <w:p w14:paraId="5C34BF0A" w14:textId="77777777" w:rsidR="00F85536" w:rsidRPr="00280A7E" w:rsidRDefault="00F85536" w:rsidP="00033FDB">
      <w:pPr>
        <w:ind w:left="720"/>
      </w:pPr>
    </w:p>
    <w:p w14:paraId="6E91D57F" w14:textId="2278A501" w:rsidR="00F85536" w:rsidRPr="00280A7E" w:rsidRDefault="00F85536" w:rsidP="00033FDB">
      <w:pPr>
        <w:ind w:left="720"/>
      </w:pPr>
      <w:r w:rsidRPr="00280A7E">
        <w:t xml:space="preserve">The relevant details of the </w:t>
      </w:r>
      <w:r w:rsidR="00B84DD7" w:rsidRPr="00280A7E">
        <w:t xml:space="preserve">Signatory </w:t>
      </w:r>
      <w:r w:rsidRPr="00280A7E">
        <w:t xml:space="preserve">are set forth in </w:t>
      </w:r>
      <w:r w:rsidR="000E6CD0" w:rsidRPr="00280A7E">
        <w:rPr>
          <w:b/>
        </w:rPr>
        <w:t>Annex</w:t>
      </w:r>
      <w:r w:rsidRPr="00280A7E">
        <w:rPr>
          <w:b/>
        </w:rPr>
        <w:t xml:space="preserve"> 1 </w:t>
      </w:r>
      <w:r w:rsidRPr="00280A7E">
        <w:t>hereof and the relevant details of ETSI are as follows:</w:t>
      </w:r>
    </w:p>
    <w:p w14:paraId="095ED449" w14:textId="77777777" w:rsidR="00902160" w:rsidRPr="00280A7E" w:rsidRDefault="00902160" w:rsidP="00033FDB">
      <w:pPr>
        <w:ind w:left="720"/>
      </w:pPr>
    </w:p>
    <w:p w14:paraId="6BB8546F" w14:textId="77777777" w:rsidR="00F85536" w:rsidRPr="00280A7E" w:rsidRDefault="00F85536" w:rsidP="00033FDB">
      <w:pPr>
        <w:ind w:left="720"/>
      </w:pPr>
    </w:p>
    <w:p w14:paraId="2A85AE0F" w14:textId="412322F9" w:rsidR="007A1888" w:rsidRPr="00280A7E" w:rsidRDefault="00F85536" w:rsidP="007A1888">
      <w:pPr>
        <w:ind w:left="1843" w:hanging="1123"/>
        <w:rPr>
          <w:b/>
        </w:rPr>
      </w:pPr>
      <w:r w:rsidRPr="00280A7E">
        <w:t>Address</w:t>
      </w:r>
      <w:r w:rsidR="00781994" w:rsidRPr="00280A7E">
        <w:t>ee</w:t>
      </w:r>
      <w:r w:rsidRPr="00280A7E">
        <w:t xml:space="preserve">: </w:t>
      </w:r>
      <w:r w:rsidR="00866174" w:rsidRPr="00280A7E">
        <w:tab/>
      </w:r>
      <w:r w:rsidR="00781994" w:rsidRPr="00280A7E">
        <w:rPr>
          <w:b/>
        </w:rPr>
        <w:t xml:space="preserve">ETSI, </w:t>
      </w:r>
      <w:r w:rsidR="00FC1791" w:rsidRPr="00280A7E">
        <w:rPr>
          <w:b/>
        </w:rPr>
        <w:t xml:space="preserve">Director-General, </w:t>
      </w:r>
      <w:r w:rsidR="007A1888" w:rsidRPr="00280A7E">
        <w:rPr>
          <w:b/>
        </w:rPr>
        <w:t xml:space="preserve">650 route des </w:t>
      </w:r>
      <w:proofErr w:type="spellStart"/>
      <w:r w:rsidR="007A1888" w:rsidRPr="00280A7E">
        <w:rPr>
          <w:b/>
        </w:rPr>
        <w:t>Lucioles</w:t>
      </w:r>
      <w:proofErr w:type="spellEnd"/>
    </w:p>
    <w:p w14:paraId="198C045D" w14:textId="7C999212" w:rsidR="00F85536" w:rsidRPr="00280A7E" w:rsidRDefault="00F85536" w:rsidP="007A1888">
      <w:pPr>
        <w:ind w:left="1843"/>
      </w:pPr>
      <w:r w:rsidRPr="00280A7E">
        <w:rPr>
          <w:b/>
        </w:rPr>
        <w:t xml:space="preserve">06921 Sophia Antipolis Cedex, France </w:t>
      </w:r>
    </w:p>
    <w:p w14:paraId="39C87679" w14:textId="77777777" w:rsidR="007A1888" w:rsidRPr="00280A7E" w:rsidRDefault="007A1888" w:rsidP="005847EA">
      <w:pPr>
        <w:ind w:left="720"/>
      </w:pPr>
    </w:p>
    <w:p w14:paraId="5BFBBAD9" w14:textId="34945688" w:rsidR="00F85536" w:rsidRPr="00280A7E" w:rsidRDefault="00F85536" w:rsidP="005847EA">
      <w:pPr>
        <w:ind w:left="720"/>
      </w:pPr>
      <w:r w:rsidRPr="00280A7E">
        <w:t>In the absence of evidence of earlier receipt, a notice shall take</w:t>
      </w:r>
      <w:r w:rsidR="005847EA" w:rsidRPr="00280A7E">
        <w:t xml:space="preserve"> effect and be deemed received </w:t>
      </w:r>
      <w:r w:rsidRPr="00280A7E">
        <w:t>the seventh day after posting</w:t>
      </w:r>
      <w:r w:rsidR="005847EA" w:rsidRPr="00280A7E">
        <w:t>.</w:t>
      </w:r>
    </w:p>
    <w:p w14:paraId="0FDFCD64" w14:textId="77777777" w:rsidR="00F85536" w:rsidRPr="00280A7E" w:rsidRDefault="00F85536" w:rsidP="00033FDB">
      <w:pPr>
        <w:ind w:left="720"/>
      </w:pPr>
    </w:p>
    <w:p w14:paraId="17D71F4A" w14:textId="77777777" w:rsidR="00F85536" w:rsidRPr="00280A7E" w:rsidRDefault="00F85536" w:rsidP="00033FDB">
      <w:pPr>
        <w:ind w:left="720"/>
      </w:pPr>
      <w:r w:rsidRPr="00280A7E">
        <w:t>A notice received or deemed to be received on a day which i</w:t>
      </w:r>
      <w:r w:rsidR="009160E9" w:rsidRPr="00280A7E">
        <w:t xml:space="preserve">s not a </w:t>
      </w:r>
      <w:r w:rsidR="00176C4C" w:rsidRPr="00280A7E">
        <w:t>B</w:t>
      </w:r>
      <w:r w:rsidR="009160E9" w:rsidRPr="00280A7E">
        <w:t xml:space="preserve">usiness </w:t>
      </w:r>
      <w:r w:rsidR="00176C4C" w:rsidRPr="00280A7E">
        <w:t>D</w:t>
      </w:r>
      <w:r w:rsidR="009160E9" w:rsidRPr="00280A7E">
        <w:t>ay or after 5pm</w:t>
      </w:r>
      <w:r w:rsidR="00176C4C" w:rsidRPr="00280A7E">
        <w:t xml:space="preserve"> </w:t>
      </w:r>
      <w:r w:rsidRPr="00280A7E">
        <w:t>on any Business Day according to local time in the place of receipt, shall be deemed to be received on the next following Business D</w:t>
      </w:r>
      <w:r w:rsidR="00176C4C" w:rsidRPr="00280A7E">
        <w:t>ay.</w:t>
      </w:r>
    </w:p>
    <w:p w14:paraId="32D828EF" w14:textId="77777777" w:rsidR="00F85536" w:rsidRPr="00280A7E" w:rsidRDefault="00F85536" w:rsidP="00033FDB">
      <w:pPr>
        <w:ind w:left="720"/>
      </w:pPr>
    </w:p>
    <w:p w14:paraId="29A72481" w14:textId="75E523D3" w:rsidR="0081707D" w:rsidRPr="00280A7E" w:rsidRDefault="0081707D" w:rsidP="0062098C">
      <w:pPr>
        <w:numPr>
          <w:ilvl w:val="0"/>
          <w:numId w:val="9"/>
        </w:numPr>
        <w:rPr>
          <w:b/>
        </w:rPr>
      </w:pPr>
      <w:r w:rsidRPr="00280A7E">
        <w:rPr>
          <w:b/>
        </w:rPr>
        <w:t>Severance/unenforceable provisions</w:t>
      </w:r>
    </w:p>
    <w:p w14:paraId="0C302DE0" w14:textId="77777777" w:rsidR="00367FEB" w:rsidRPr="00280A7E" w:rsidRDefault="00367FEB" w:rsidP="00033FDB">
      <w:pPr>
        <w:ind w:left="720"/>
      </w:pPr>
    </w:p>
    <w:p w14:paraId="5ABD4AD5" w14:textId="77777777" w:rsidR="00E403E8" w:rsidRPr="00280A7E" w:rsidRDefault="00F85536" w:rsidP="00033FDB">
      <w:pPr>
        <w:ind w:left="720"/>
      </w:pPr>
      <w:r w:rsidRPr="00280A7E">
        <w:t xml:space="preserve">If any provision or part of </w:t>
      </w:r>
      <w:r w:rsidR="009A3646" w:rsidRPr="00280A7E">
        <w:t xml:space="preserve">the present </w:t>
      </w:r>
      <w:r w:rsidR="00004159" w:rsidRPr="00280A7E">
        <w:t>Agreement</w:t>
      </w:r>
      <w:r w:rsidRPr="00280A7E">
        <w:t xml:space="preserve"> is deemed void or unenforceable due to applicable law, it shall be deemed to be deleted and the remaining provisions of </w:t>
      </w:r>
      <w:r w:rsidR="009A3646" w:rsidRPr="00280A7E">
        <w:t xml:space="preserve">the present </w:t>
      </w:r>
      <w:r w:rsidR="00004159" w:rsidRPr="00280A7E">
        <w:t>Agreement</w:t>
      </w:r>
      <w:r w:rsidRPr="00280A7E">
        <w:t xml:space="preserve"> shall continue in full force and effect.</w:t>
      </w:r>
    </w:p>
    <w:p w14:paraId="54D2F579" w14:textId="77777777" w:rsidR="006A20A0" w:rsidRPr="00280A7E" w:rsidRDefault="006A20A0" w:rsidP="00033FDB">
      <w:pPr>
        <w:ind w:left="720"/>
      </w:pPr>
    </w:p>
    <w:p w14:paraId="1CB810C0" w14:textId="7B0B8E35" w:rsidR="0081707D" w:rsidRPr="00280A7E" w:rsidRDefault="0081707D" w:rsidP="0062098C">
      <w:pPr>
        <w:numPr>
          <w:ilvl w:val="0"/>
          <w:numId w:val="9"/>
        </w:numPr>
        <w:rPr>
          <w:b/>
        </w:rPr>
      </w:pPr>
      <w:r w:rsidRPr="00280A7E">
        <w:rPr>
          <w:b/>
        </w:rPr>
        <w:t>Variation and waiver</w:t>
      </w:r>
    </w:p>
    <w:p w14:paraId="02513DA9" w14:textId="30B2F6DC" w:rsidR="00367FEB" w:rsidRPr="00280A7E" w:rsidRDefault="0081707D" w:rsidP="0062098C">
      <w:pPr>
        <w:numPr>
          <w:ilvl w:val="1"/>
          <w:numId w:val="9"/>
        </w:numPr>
        <w:contextualSpacing w:val="0"/>
        <w:rPr>
          <w:rFonts w:cs="Arial"/>
          <w:b/>
        </w:rPr>
      </w:pPr>
      <w:r w:rsidRPr="00280A7E">
        <w:rPr>
          <w:rFonts w:cs="Arial"/>
          <w:b/>
        </w:rPr>
        <w:t>Variation</w:t>
      </w:r>
    </w:p>
    <w:p w14:paraId="01B720E4" w14:textId="77777777" w:rsidR="00367FEB" w:rsidRPr="00280A7E" w:rsidRDefault="00367FEB" w:rsidP="00033FDB">
      <w:pPr>
        <w:ind w:left="720"/>
      </w:pPr>
    </w:p>
    <w:p w14:paraId="6975698D" w14:textId="373A4D77" w:rsidR="00F85536" w:rsidRPr="00280A7E" w:rsidRDefault="00F85536" w:rsidP="00033FDB">
      <w:pPr>
        <w:ind w:left="720"/>
      </w:pPr>
      <w:r w:rsidRPr="00280A7E">
        <w:t>Subject to the</w:t>
      </w:r>
      <w:r w:rsidRPr="00280A7E">
        <w:rPr>
          <w:rFonts w:cs="Arial"/>
        </w:rPr>
        <w:t xml:space="preserve"> </w:t>
      </w:r>
      <w:hyperlink r:id="rId23" w:history="1">
        <w:r w:rsidRPr="00280A7E">
          <w:rPr>
            <w:rStyle w:val="Hyperlink"/>
            <w:rFonts w:cs="Arial"/>
          </w:rPr>
          <w:t>ETSI Directives</w:t>
        </w:r>
      </w:hyperlink>
      <w:r w:rsidRPr="00280A7E">
        <w:t xml:space="preserve"> and the </w:t>
      </w:r>
      <w:r w:rsidR="005900FF" w:rsidRPr="00280A7E">
        <w:t xml:space="preserve">ISG </w:t>
      </w:r>
      <w:r w:rsidRPr="00280A7E">
        <w:t xml:space="preserve">Terms of Reference, this Agreement sets forth the entire </w:t>
      </w:r>
      <w:r w:rsidR="00B45A0E" w:rsidRPr="00280A7E">
        <w:t>a</w:t>
      </w:r>
      <w:r w:rsidR="00004159" w:rsidRPr="00280A7E">
        <w:t>greement</w:t>
      </w:r>
      <w:r w:rsidRPr="00280A7E">
        <w:t xml:space="preserve"> of the parties with respect to the subject matter hereof. No variation (including any supplement, deletion or replacement, however effected) of </w:t>
      </w:r>
      <w:r w:rsidR="009A3646" w:rsidRPr="00280A7E">
        <w:t xml:space="preserve">the present </w:t>
      </w:r>
      <w:r w:rsidR="00004159" w:rsidRPr="00280A7E">
        <w:t>Agreement</w:t>
      </w:r>
      <w:r w:rsidRPr="00280A7E">
        <w:t xml:space="preserve"> shall be effective unless it is in writing</w:t>
      </w:r>
      <w:r w:rsidR="005847EA" w:rsidRPr="00280A7E">
        <w:t>.</w:t>
      </w:r>
      <w:r w:rsidRPr="00280A7E">
        <w:t xml:space="preserve"> </w:t>
      </w:r>
    </w:p>
    <w:p w14:paraId="585F22D4" w14:textId="167178AE" w:rsidR="00F85536" w:rsidRPr="00280A7E" w:rsidRDefault="00B4458C" w:rsidP="00033FDB">
      <w:pPr>
        <w:ind w:left="720"/>
      </w:pPr>
      <w:r w:rsidRPr="00280A7E">
        <w:t xml:space="preserve">No sustainable opposition by any </w:t>
      </w:r>
      <w:r w:rsidR="005847EA" w:rsidRPr="00280A7E">
        <w:t xml:space="preserve">ISG Member or </w:t>
      </w:r>
      <w:r w:rsidR="00255403" w:rsidRPr="00280A7E">
        <w:t xml:space="preserve">ISG </w:t>
      </w:r>
      <w:r w:rsidR="005847EA" w:rsidRPr="00280A7E">
        <w:t>Participant</w:t>
      </w:r>
      <w:r w:rsidRPr="00280A7E">
        <w:t xml:space="preserve"> will be considered as agreed to said variations which will then be materialized in writing.</w:t>
      </w:r>
    </w:p>
    <w:p w14:paraId="54C804B1" w14:textId="7D302DA4" w:rsidR="0081707D" w:rsidRPr="00280A7E" w:rsidRDefault="0081707D" w:rsidP="0062098C">
      <w:pPr>
        <w:numPr>
          <w:ilvl w:val="1"/>
          <w:numId w:val="9"/>
        </w:numPr>
        <w:contextualSpacing w:val="0"/>
        <w:rPr>
          <w:rFonts w:cs="Arial"/>
          <w:b/>
        </w:rPr>
      </w:pPr>
      <w:r w:rsidRPr="00280A7E">
        <w:rPr>
          <w:rFonts w:cs="Arial"/>
          <w:b/>
        </w:rPr>
        <w:t>Waiver</w:t>
      </w:r>
    </w:p>
    <w:p w14:paraId="1868E6CD" w14:textId="77777777" w:rsidR="00880BFC" w:rsidRPr="00280A7E" w:rsidRDefault="00880BFC" w:rsidP="00033FDB">
      <w:pPr>
        <w:ind w:left="426"/>
      </w:pPr>
    </w:p>
    <w:p w14:paraId="0B6AFA8D" w14:textId="103760B3" w:rsidR="00176C4C" w:rsidRPr="00280A7E" w:rsidRDefault="00F85536" w:rsidP="00033FDB">
      <w:pPr>
        <w:ind w:left="720"/>
      </w:pPr>
      <w:r w:rsidRPr="00280A7E">
        <w:t>The rights and remedies of the parties shall not be affected by any failure to exercise or delay in exercising any right or remedy or by the giving of any indulgence by any party or by anything whatsoever except a specific waiver or release in writing and any such waiver or release shall not prejudice or affect any other rig</w:t>
      </w:r>
      <w:r w:rsidR="00176C4C" w:rsidRPr="00280A7E">
        <w:t>hts or remedies of the parties.</w:t>
      </w:r>
    </w:p>
    <w:p w14:paraId="221AAFEB" w14:textId="77777777" w:rsidR="00176C4C" w:rsidRPr="00280A7E" w:rsidRDefault="00176C4C" w:rsidP="00033FDB">
      <w:pPr>
        <w:ind w:left="720"/>
      </w:pPr>
    </w:p>
    <w:p w14:paraId="74DB82CA" w14:textId="52D8BF1A" w:rsidR="00367FEB" w:rsidRPr="00280A7E" w:rsidRDefault="00F85536" w:rsidP="00033FDB">
      <w:pPr>
        <w:ind w:left="720"/>
      </w:pPr>
      <w:r w:rsidRPr="00280A7E">
        <w:t>No single or partial exercise of any right or remedy prevents any further or other exercise thereof or the exercise of any other right or remedy.</w:t>
      </w:r>
    </w:p>
    <w:p w14:paraId="60282E0C" w14:textId="77777777" w:rsidR="003079B3" w:rsidRPr="00280A7E" w:rsidRDefault="003079B3" w:rsidP="00033FDB">
      <w:pPr>
        <w:ind w:left="720"/>
      </w:pPr>
    </w:p>
    <w:p w14:paraId="3221DE0A" w14:textId="2A340A20" w:rsidR="0081707D" w:rsidRPr="00280A7E" w:rsidRDefault="0081707D" w:rsidP="0062098C">
      <w:pPr>
        <w:numPr>
          <w:ilvl w:val="0"/>
          <w:numId w:val="9"/>
        </w:numPr>
        <w:rPr>
          <w:b/>
        </w:rPr>
      </w:pPr>
      <w:r w:rsidRPr="00280A7E">
        <w:rPr>
          <w:b/>
        </w:rPr>
        <w:t>Third party beneficiary (“stipulation pour autrui”)</w:t>
      </w:r>
    </w:p>
    <w:p w14:paraId="584FE638" w14:textId="77777777" w:rsidR="00367FEB" w:rsidRPr="00280A7E" w:rsidRDefault="00367FEB" w:rsidP="00033FDB">
      <w:pPr>
        <w:ind w:left="720"/>
      </w:pPr>
    </w:p>
    <w:p w14:paraId="0C3FE237" w14:textId="4709838F" w:rsidR="00F85536" w:rsidRPr="00280A7E" w:rsidRDefault="00F85536" w:rsidP="00033FDB">
      <w:pPr>
        <w:ind w:left="720"/>
      </w:pPr>
      <w:r w:rsidRPr="00280A7E">
        <w:t xml:space="preserve">The </w:t>
      </w:r>
      <w:r w:rsidR="00B84DD7" w:rsidRPr="00280A7E">
        <w:t xml:space="preserve">Signatory </w:t>
      </w:r>
      <w:r w:rsidRPr="00280A7E">
        <w:t xml:space="preserve">shall have sight of and shall accept the terms and conditions provided for the benefit of </w:t>
      </w:r>
      <w:r w:rsidR="00771C45" w:rsidRPr="00280A7E">
        <w:t xml:space="preserve">the </w:t>
      </w:r>
      <w:r w:rsidR="00B84DD7" w:rsidRPr="00280A7E">
        <w:t xml:space="preserve">ISG </w:t>
      </w:r>
      <w:r w:rsidR="00880BFC" w:rsidRPr="00280A7E">
        <w:t>M</w:t>
      </w:r>
      <w:r w:rsidRPr="00280A7E">
        <w:t>embers</w:t>
      </w:r>
      <w:r w:rsidR="00FF1E9A" w:rsidRPr="00280A7E">
        <w:t xml:space="preserve"> </w:t>
      </w:r>
      <w:r w:rsidRPr="00280A7E">
        <w:t xml:space="preserve">in any </w:t>
      </w:r>
      <w:r w:rsidR="00B45A0E" w:rsidRPr="00280A7E">
        <w:t xml:space="preserve">ISG </w:t>
      </w:r>
      <w:r w:rsidR="008615F8" w:rsidRPr="00280A7E">
        <w:t xml:space="preserve">Participant </w:t>
      </w:r>
      <w:r w:rsidR="00004159" w:rsidRPr="00280A7E">
        <w:t>Agreement</w:t>
      </w:r>
      <w:r w:rsidRPr="00280A7E">
        <w:t xml:space="preserve"> entered into between ETSI and </w:t>
      </w:r>
      <w:r w:rsidR="00992442" w:rsidRPr="00280A7E">
        <w:t>an ISG Participant</w:t>
      </w:r>
      <w:r w:rsidR="00880BFC" w:rsidRPr="00280A7E">
        <w:t>.</w:t>
      </w:r>
      <w:r w:rsidRPr="00280A7E">
        <w:t xml:space="preserve"> As a result of such acceptance, all provisions of </w:t>
      </w:r>
      <w:r w:rsidR="008615F8" w:rsidRPr="00280A7E">
        <w:t>such a</w:t>
      </w:r>
      <w:r w:rsidR="00B45A0E" w:rsidRPr="00280A7E">
        <w:t>n ISG</w:t>
      </w:r>
      <w:r w:rsidR="008615F8" w:rsidRPr="00280A7E">
        <w:t xml:space="preserve"> Participant </w:t>
      </w:r>
      <w:r w:rsidR="00004159" w:rsidRPr="00280A7E">
        <w:t>Agreement</w:t>
      </w:r>
      <w:r w:rsidRPr="00280A7E">
        <w:t xml:space="preserve"> provided for the benefit of the </w:t>
      </w:r>
      <w:r w:rsidR="00880BFC" w:rsidRPr="00280A7E">
        <w:t>ISG Members</w:t>
      </w:r>
      <w:r w:rsidRPr="00280A7E">
        <w:t xml:space="preserve">, acting individually or collectively, shall be binding upon the </w:t>
      </w:r>
      <w:r w:rsidR="00FF1E9A" w:rsidRPr="00280A7E">
        <w:t xml:space="preserve">ISG </w:t>
      </w:r>
      <w:r w:rsidR="007D164C" w:rsidRPr="00280A7E">
        <w:t>Member</w:t>
      </w:r>
      <w:r w:rsidR="00B45A0E" w:rsidRPr="00280A7E">
        <w:t>s</w:t>
      </w:r>
      <w:r w:rsidR="007D164C" w:rsidRPr="00280A7E">
        <w:t xml:space="preserve"> </w:t>
      </w:r>
      <w:r w:rsidRPr="00280A7E">
        <w:t xml:space="preserve">and may be enforced by the </w:t>
      </w:r>
      <w:r w:rsidR="00413EF9" w:rsidRPr="00280A7E">
        <w:t xml:space="preserve">Signatory </w:t>
      </w:r>
      <w:r w:rsidRPr="00280A7E">
        <w:t xml:space="preserve">pursuant to </w:t>
      </w:r>
      <w:r w:rsidR="000E6CD0" w:rsidRPr="00280A7E">
        <w:t>Article</w:t>
      </w:r>
      <w:r w:rsidRPr="00280A7E">
        <w:t xml:space="preserve"> </w:t>
      </w:r>
      <w:r w:rsidR="000327A7" w:rsidRPr="00280A7E">
        <w:t xml:space="preserve">1205 </w:t>
      </w:r>
      <w:r w:rsidRPr="00280A7E">
        <w:t>of the French Civil Code.</w:t>
      </w:r>
    </w:p>
    <w:p w14:paraId="09D612BA" w14:textId="6F2A7A13" w:rsidR="00367FEB" w:rsidRPr="00280A7E" w:rsidRDefault="00367FEB" w:rsidP="00033FDB">
      <w:pPr>
        <w:ind w:left="720"/>
      </w:pPr>
    </w:p>
    <w:p w14:paraId="74992CA1" w14:textId="2E051B51" w:rsidR="00367FEB" w:rsidRPr="00280A7E" w:rsidRDefault="0081707D" w:rsidP="0062098C">
      <w:pPr>
        <w:numPr>
          <w:ilvl w:val="0"/>
          <w:numId w:val="9"/>
        </w:numPr>
        <w:rPr>
          <w:b/>
        </w:rPr>
      </w:pPr>
      <w:r w:rsidRPr="00280A7E">
        <w:rPr>
          <w:b/>
        </w:rPr>
        <w:t>Governing law, jurisdiction and service of process</w:t>
      </w:r>
    </w:p>
    <w:p w14:paraId="6DA840B3" w14:textId="679F9EB5" w:rsidR="00367FEB" w:rsidRPr="00280A7E" w:rsidRDefault="0081707D" w:rsidP="0062098C">
      <w:pPr>
        <w:numPr>
          <w:ilvl w:val="1"/>
          <w:numId w:val="9"/>
        </w:numPr>
        <w:contextualSpacing w:val="0"/>
        <w:rPr>
          <w:rFonts w:cs="Arial"/>
          <w:b/>
        </w:rPr>
      </w:pPr>
      <w:r w:rsidRPr="00280A7E">
        <w:rPr>
          <w:rFonts w:cs="Arial"/>
          <w:b/>
        </w:rPr>
        <w:t>Governing law</w:t>
      </w:r>
    </w:p>
    <w:p w14:paraId="719862D0" w14:textId="77777777" w:rsidR="00255403" w:rsidRPr="00280A7E" w:rsidRDefault="00255403" w:rsidP="00255403">
      <w:pPr>
        <w:spacing w:before="0"/>
        <w:ind w:left="652"/>
        <w:contextualSpacing w:val="0"/>
        <w:rPr>
          <w:rFonts w:cs="Arial"/>
          <w:b/>
        </w:rPr>
      </w:pPr>
    </w:p>
    <w:p w14:paraId="72C0AA2D" w14:textId="0898F1FC" w:rsidR="00F85536" w:rsidRPr="00280A7E" w:rsidRDefault="00F85536" w:rsidP="00033FDB">
      <w:pPr>
        <w:ind w:left="720"/>
      </w:pPr>
      <w:r w:rsidRPr="00280A7E">
        <w:t>This Agreement shall be governed by and interpreted in accordance with French law.</w:t>
      </w:r>
    </w:p>
    <w:p w14:paraId="084A2103" w14:textId="6E91AA58" w:rsidR="0081707D" w:rsidRPr="00280A7E" w:rsidRDefault="0081707D" w:rsidP="0062098C">
      <w:pPr>
        <w:numPr>
          <w:ilvl w:val="1"/>
          <w:numId w:val="9"/>
        </w:numPr>
        <w:contextualSpacing w:val="0"/>
        <w:rPr>
          <w:b/>
        </w:rPr>
      </w:pPr>
      <w:r w:rsidRPr="00280A7E">
        <w:rPr>
          <w:rFonts w:cs="Arial"/>
          <w:b/>
        </w:rPr>
        <w:t>Jurisdiction</w:t>
      </w:r>
    </w:p>
    <w:p w14:paraId="1EE13361" w14:textId="7E2371A4" w:rsidR="00367FEB" w:rsidRPr="00280A7E" w:rsidRDefault="00367FEB" w:rsidP="00255403">
      <w:pPr>
        <w:spacing w:before="0"/>
        <w:ind w:left="720"/>
      </w:pPr>
    </w:p>
    <w:p w14:paraId="407CC80F" w14:textId="7B1A57A4" w:rsidR="00F85536" w:rsidRPr="00280A7E" w:rsidRDefault="00F85536" w:rsidP="00033FDB">
      <w:pPr>
        <w:ind w:left="720"/>
      </w:pPr>
      <w:r w:rsidRPr="00280A7E">
        <w:lastRenderedPageBreak/>
        <w:t xml:space="preserve">Each party irrevocably agrees for the benefit of ETSI that any claim, dispute or difference concerning </w:t>
      </w:r>
      <w:r w:rsidR="009A3646" w:rsidRPr="00280A7E">
        <w:t xml:space="preserve">the present </w:t>
      </w:r>
      <w:r w:rsidR="00004159" w:rsidRPr="00280A7E">
        <w:t>Agreement</w:t>
      </w:r>
      <w:r w:rsidRPr="00280A7E">
        <w:t xml:space="preserve"> and any matter arising therefrom</w:t>
      </w:r>
      <w:r w:rsidR="000327A7" w:rsidRPr="00280A7E">
        <w:t xml:space="preserve"> shall be handled exclusively under the competent Tribunal in the jurisdiction of ETSI’s registered head of office in Grasse (France)</w:t>
      </w:r>
      <w:r w:rsidRPr="00280A7E">
        <w:t>.</w:t>
      </w:r>
    </w:p>
    <w:p w14:paraId="0E13CDA8" w14:textId="11BCF61B" w:rsidR="00F85536" w:rsidRPr="00280A7E" w:rsidRDefault="00F85536" w:rsidP="00033FDB">
      <w:pPr>
        <w:ind w:left="720"/>
      </w:pPr>
      <w:r w:rsidRPr="00280A7E">
        <w:t xml:space="preserve"> </w:t>
      </w:r>
    </w:p>
    <w:p w14:paraId="28C55038" w14:textId="78ECA73E" w:rsidR="00176C4C" w:rsidRPr="00280A7E" w:rsidRDefault="00F85536" w:rsidP="00033FDB">
      <w:pPr>
        <w:ind w:left="720"/>
      </w:pPr>
      <w:r w:rsidRPr="00280A7E">
        <w:t>The submission to th</w:t>
      </w:r>
      <w:r w:rsidR="000327A7" w:rsidRPr="00280A7E">
        <w:t>is</w:t>
      </w:r>
      <w:r w:rsidRPr="00280A7E">
        <w:t xml:space="preserve"> </w:t>
      </w:r>
      <w:r w:rsidR="000327A7" w:rsidRPr="00280A7E">
        <w:t xml:space="preserve">specific </w:t>
      </w:r>
      <w:r w:rsidRPr="00280A7E">
        <w:t xml:space="preserve">jurisdiction shall not (and shall not be construed so as to) limit the right of ETSI to bring legal proceedings in any other court of competent jurisdiction including without limitation the courts having jurisdiction by reason of the </w:t>
      </w:r>
      <w:r w:rsidR="00413EF9" w:rsidRPr="00280A7E">
        <w:t xml:space="preserve">Signatory’s </w:t>
      </w:r>
      <w:r w:rsidR="00176C4C" w:rsidRPr="00280A7E">
        <w:t>domicile.</w:t>
      </w:r>
    </w:p>
    <w:p w14:paraId="35858D2A" w14:textId="77777777" w:rsidR="00E211BD" w:rsidRPr="00280A7E" w:rsidRDefault="00E211BD" w:rsidP="00033FDB">
      <w:pPr>
        <w:ind w:left="720"/>
      </w:pPr>
    </w:p>
    <w:p w14:paraId="73BF8380" w14:textId="60765ED4" w:rsidR="00F85536" w:rsidRPr="00280A7E" w:rsidRDefault="00F85536" w:rsidP="00033FDB">
      <w:pPr>
        <w:ind w:left="720"/>
      </w:pPr>
      <w:r w:rsidRPr="00280A7E">
        <w:t>Legal proceedings by ETSI in any one or more jurisdictions shall not preclude legal proceedings by it in any other jurisdiction, whether by way of substantive action on the merits, emergency or provisional relief, injunction, enforcement or otherwise.</w:t>
      </w:r>
    </w:p>
    <w:p w14:paraId="1524B200" w14:textId="52A84472" w:rsidR="00F85536" w:rsidRPr="00280A7E" w:rsidRDefault="00F85536" w:rsidP="00033FDB">
      <w:pPr>
        <w:ind w:left="720"/>
      </w:pPr>
    </w:p>
    <w:p w14:paraId="3BCD5E13" w14:textId="124C1E06" w:rsidR="0081707D" w:rsidRPr="00280A7E" w:rsidRDefault="0081707D" w:rsidP="0062098C">
      <w:pPr>
        <w:numPr>
          <w:ilvl w:val="1"/>
          <w:numId w:val="9"/>
        </w:numPr>
        <w:contextualSpacing w:val="0"/>
        <w:rPr>
          <w:b/>
        </w:rPr>
      </w:pPr>
      <w:r w:rsidRPr="00280A7E">
        <w:rPr>
          <w:rFonts w:cs="Arial"/>
          <w:b/>
        </w:rPr>
        <w:t>Service of process</w:t>
      </w:r>
    </w:p>
    <w:p w14:paraId="509EE1F5" w14:textId="72A51594" w:rsidR="00367FEB" w:rsidRPr="00280A7E" w:rsidRDefault="00367FEB" w:rsidP="00D55471"/>
    <w:p w14:paraId="5FECBD93" w14:textId="034602DE" w:rsidR="00922238" w:rsidRPr="00280A7E" w:rsidRDefault="00F85536" w:rsidP="00033FDB">
      <w:pPr>
        <w:ind w:left="720"/>
      </w:pPr>
      <w:r w:rsidRPr="00280A7E">
        <w:t xml:space="preserve">Each party agrees that without preventing any other mode of service, any document in an action (including, but not limited to, a claim form or any other document to be served pursuant to the provisions of the French Code of Civil Procedure) may be served on any party at its address for service of notices under </w:t>
      </w:r>
      <w:r w:rsidR="009A3646" w:rsidRPr="00280A7E">
        <w:t xml:space="preserve">the present </w:t>
      </w:r>
      <w:r w:rsidR="00004159" w:rsidRPr="00280A7E">
        <w:t>Agreement</w:t>
      </w:r>
      <w:r w:rsidRPr="00280A7E">
        <w:t xml:space="preserve"> and each party undertakes to notify the other party in advance of any change from time to time of the details of such address in accordance with the manner prescribed for service of notices </w:t>
      </w:r>
      <w:r w:rsidR="009A3646" w:rsidRPr="00280A7E">
        <w:t xml:space="preserve">in the present </w:t>
      </w:r>
      <w:r w:rsidR="00004159" w:rsidRPr="00280A7E">
        <w:t>Agreement</w:t>
      </w:r>
      <w:r w:rsidR="00922238" w:rsidRPr="00280A7E">
        <w:t>.</w:t>
      </w:r>
    </w:p>
    <w:p w14:paraId="3CF1376D" w14:textId="0CE828DE" w:rsidR="000014CC" w:rsidRPr="00280A7E" w:rsidRDefault="000014CC" w:rsidP="00033FDB">
      <w:pPr>
        <w:ind w:left="720"/>
      </w:pPr>
    </w:p>
    <w:p w14:paraId="7A4F52C9" w14:textId="3947D1C4" w:rsidR="00F85536" w:rsidRPr="00280A7E" w:rsidRDefault="00F85536" w:rsidP="00CA7A9B">
      <w:pPr>
        <w:spacing w:before="0"/>
        <w:ind w:left="505"/>
        <w:jc w:val="center"/>
        <w:rPr>
          <w:rFonts w:cs="Arial"/>
          <w:b/>
        </w:rPr>
      </w:pPr>
    </w:p>
    <w:p w14:paraId="1F8B0EB3" w14:textId="77777777" w:rsidR="00827FC3" w:rsidRDefault="00827FC3">
      <w:pPr>
        <w:overflowPunct/>
        <w:autoSpaceDE/>
        <w:autoSpaceDN/>
        <w:adjustRightInd/>
        <w:spacing w:before="0"/>
        <w:contextualSpacing w:val="0"/>
        <w:textAlignment w:val="auto"/>
        <w:rPr>
          <w:rFonts w:cs="Arial"/>
          <w:b/>
          <w:szCs w:val="22"/>
        </w:rPr>
      </w:pPr>
      <w:bookmarkStart w:id="17" w:name="Annex_2"/>
      <w:r>
        <w:rPr>
          <w:rFonts w:cs="Arial"/>
          <w:b/>
          <w:szCs w:val="22"/>
        </w:rPr>
        <w:br w:type="page"/>
      </w:r>
    </w:p>
    <w:p w14:paraId="38387AD3" w14:textId="6854FD6C" w:rsidR="005B5668" w:rsidRPr="00280A7E" w:rsidRDefault="000E6CD0" w:rsidP="00663B40">
      <w:pPr>
        <w:jc w:val="center"/>
        <w:rPr>
          <w:rFonts w:cs="Arial"/>
          <w:b/>
          <w:szCs w:val="22"/>
        </w:rPr>
      </w:pPr>
      <w:r w:rsidRPr="00280A7E">
        <w:rPr>
          <w:rFonts w:cs="Arial"/>
          <w:b/>
          <w:szCs w:val="22"/>
        </w:rPr>
        <w:lastRenderedPageBreak/>
        <w:t>ANNEX</w:t>
      </w:r>
      <w:r w:rsidR="005B5668" w:rsidRPr="00280A7E">
        <w:rPr>
          <w:rFonts w:cs="Arial"/>
          <w:b/>
          <w:szCs w:val="22"/>
        </w:rPr>
        <w:t xml:space="preserve"> 2</w:t>
      </w:r>
    </w:p>
    <w:bookmarkEnd w:id="17"/>
    <w:p w14:paraId="69CCB835" w14:textId="77777777" w:rsidR="000916EE" w:rsidRPr="00280A7E" w:rsidRDefault="000916EE" w:rsidP="00BB46ED">
      <w:pPr>
        <w:ind w:left="502"/>
      </w:pPr>
    </w:p>
    <w:p w14:paraId="6DC3B500" w14:textId="77777777" w:rsidR="005B5668" w:rsidRPr="00280A7E" w:rsidRDefault="005B5668" w:rsidP="00663B40">
      <w:pPr>
        <w:ind w:left="502"/>
        <w:jc w:val="center"/>
        <w:rPr>
          <w:rFonts w:cs="Arial"/>
          <w:b/>
        </w:rPr>
      </w:pPr>
      <w:r w:rsidRPr="00280A7E">
        <w:rPr>
          <w:rFonts w:cs="Arial"/>
          <w:b/>
        </w:rPr>
        <w:t>Identification of the ISG</w:t>
      </w:r>
    </w:p>
    <w:p w14:paraId="0803A27C" w14:textId="77777777" w:rsidR="005B5668" w:rsidRPr="00280A7E" w:rsidRDefault="005B5668" w:rsidP="00BB46ED">
      <w:pPr>
        <w:ind w:left="502"/>
        <w:rPr>
          <w:rFonts w:cs="Arial"/>
        </w:rPr>
      </w:pPr>
    </w:p>
    <w:p w14:paraId="7373EB66" w14:textId="331C3C92" w:rsidR="005B5668" w:rsidRPr="00F307B3" w:rsidRDefault="00E4334A" w:rsidP="00583A0D">
      <w:pPr>
        <w:jc w:val="center"/>
        <w:rPr>
          <w:rFonts w:cs="Arial"/>
          <w:color w:val="000000"/>
          <w:lang w:eastAsia="en-GB"/>
        </w:rPr>
      </w:pPr>
      <w:bookmarkStart w:id="18" w:name="_Hlk30584433"/>
      <w:r w:rsidRPr="00F307B3">
        <w:rPr>
          <w:rFonts w:cs="Arial"/>
          <w:b/>
        </w:rPr>
        <w:t xml:space="preserve">ETSI ISG </w:t>
      </w:r>
      <w:r w:rsidR="00E262FA" w:rsidRPr="00F307B3">
        <w:rPr>
          <w:rFonts w:cs="Arial"/>
          <w:b/>
        </w:rPr>
        <w:t>“Reconfi</w:t>
      </w:r>
      <w:r w:rsidR="00C54E6F" w:rsidRPr="00F307B3">
        <w:rPr>
          <w:rFonts w:cs="Arial"/>
          <w:b/>
        </w:rPr>
        <w:t>gurable Intelligent Surfaces” (</w:t>
      </w:r>
      <w:r w:rsidR="007F54A6" w:rsidRPr="00F307B3">
        <w:rPr>
          <w:rFonts w:cs="Arial"/>
          <w:b/>
        </w:rPr>
        <w:t xml:space="preserve">ISG </w:t>
      </w:r>
      <w:r w:rsidR="00064253" w:rsidRPr="00F307B3">
        <w:rPr>
          <w:rFonts w:cs="Arial"/>
          <w:b/>
        </w:rPr>
        <w:t>RIS</w:t>
      </w:r>
      <w:bookmarkEnd w:id="18"/>
      <w:r w:rsidR="00C54E6F" w:rsidRPr="00F307B3">
        <w:rPr>
          <w:rFonts w:cs="Arial"/>
          <w:b/>
        </w:rPr>
        <w:t>)</w:t>
      </w:r>
    </w:p>
    <w:p w14:paraId="03E09DAD" w14:textId="77777777" w:rsidR="00C53B7A" w:rsidRPr="00F307B3" w:rsidRDefault="00C53B7A" w:rsidP="00431136">
      <w:pPr>
        <w:ind w:left="1512"/>
        <w:rPr>
          <w:rFonts w:cs="Arial"/>
        </w:rPr>
      </w:pPr>
    </w:p>
    <w:p w14:paraId="411A985F" w14:textId="3A810D1B" w:rsidR="005B5668" w:rsidRPr="00280A7E" w:rsidRDefault="005B5668" w:rsidP="005F384D">
      <w:pPr>
        <w:ind w:left="360"/>
        <w:rPr>
          <w:rFonts w:cs="Arial"/>
        </w:rPr>
      </w:pPr>
      <w:bookmarkStart w:id="19" w:name="_Hlk35430836"/>
      <w:r w:rsidRPr="00280A7E">
        <w:rPr>
          <w:rFonts w:cs="Arial"/>
        </w:rPr>
        <w:t xml:space="preserve">Names of the </w:t>
      </w:r>
      <w:r w:rsidR="000916EE" w:rsidRPr="00280A7E">
        <w:rPr>
          <w:rFonts w:cs="Arial"/>
        </w:rPr>
        <w:t>ISG Founding Members</w:t>
      </w:r>
      <w:r w:rsidR="000A6B26" w:rsidRPr="00280A7E">
        <w:rPr>
          <w:rFonts w:cs="Arial"/>
        </w:rPr>
        <w:t>:</w:t>
      </w:r>
    </w:p>
    <w:p w14:paraId="34545924" w14:textId="77777777" w:rsidR="000A6B26" w:rsidRPr="00280A7E" w:rsidRDefault="000A6B26" w:rsidP="003D2F5F">
      <w:pPr>
        <w:ind w:left="360"/>
        <w:rPr>
          <w:rFonts w:cs="Arial"/>
        </w:rPr>
      </w:pPr>
      <w:bookmarkStart w:id="20" w:name="_Hlk30512389"/>
    </w:p>
    <w:p w14:paraId="33C93F35" w14:textId="77777777" w:rsidR="00C628C4" w:rsidRPr="00280A7E" w:rsidRDefault="00C628C4" w:rsidP="009A3EA2">
      <w:pPr>
        <w:widowControl w:val="0"/>
        <w:numPr>
          <w:ilvl w:val="0"/>
          <w:numId w:val="36"/>
        </w:numPr>
        <w:tabs>
          <w:tab w:val="left" w:pos="4253"/>
          <w:tab w:val="left" w:pos="7371"/>
        </w:tabs>
        <w:overflowPunct/>
        <w:snapToGrid w:val="0"/>
        <w:spacing w:after="120"/>
        <w:textAlignment w:val="auto"/>
      </w:pPr>
      <w:r w:rsidRPr="00280A7E">
        <w:t>British Telecommunications plc</w:t>
      </w:r>
      <w:r w:rsidRPr="00280A7E">
        <w:tab/>
        <w:t>(ETSI Full member)</w:t>
      </w:r>
      <w:r w:rsidRPr="00280A7E">
        <w:tab/>
        <w:t>(UK)</w:t>
      </w:r>
    </w:p>
    <w:p w14:paraId="4A8AA8D9" w14:textId="51514458" w:rsidR="00C628C4" w:rsidRPr="00280A7E" w:rsidRDefault="00C628C4" w:rsidP="009A3EA2">
      <w:pPr>
        <w:widowControl w:val="0"/>
        <w:numPr>
          <w:ilvl w:val="0"/>
          <w:numId w:val="36"/>
        </w:numPr>
        <w:tabs>
          <w:tab w:val="left" w:pos="4253"/>
          <w:tab w:val="left" w:pos="7371"/>
        </w:tabs>
        <w:overflowPunct/>
        <w:snapToGrid w:val="0"/>
        <w:spacing w:after="120"/>
        <w:textAlignment w:val="auto"/>
      </w:pPr>
      <w:r w:rsidRPr="00280A7E">
        <w:t>CEA-LETI</w:t>
      </w:r>
      <w:r w:rsidRPr="00280A7E">
        <w:tab/>
        <w:t>(ETSI Full member)</w:t>
      </w:r>
      <w:r w:rsidRPr="00280A7E">
        <w:tab/>
        <w:t>(France)</w:t>
      </w:r>
    </w:p>
    <w:p w14:paraId="447C6972" w14:textId="1C862E0A" w:rsidR="00C628C4" w:rsidRPr="00280A7E" w:rsidRDefault="00C628C4" w:rsidP="009A3EA2">
      <w:pPr>
        <w:widowControl w:val="0"/>
        <w:numPr>
          <w:ilvl w:val="0"/>
          <w:numId w:val="36"/>
        </w:numPr>
        <w:tabs>
          <w:tab w:val="left" w:pos="4253"/>
          <w:tab w:val="left" w:pos="7371"/>
        </w:tabs>
        <w:overflowPunct/>
        <w:snapToGrid w:val="0"/>
        <w:spacing w:after="120"/>
        <w:textAlignment w:val="auto"/>
      </w:pPr>
      <w:r w:rsidRPr="00280A7E">
        <w:t xml:space="preserve">CNIT </w:t>
      </w:r>
      <w:r w:rsidRPr="00280A7E">
        <w:tab/>
        <w:t>(ETSI Full member)</w:t>
      </w:r>
      <w:r w:rsidRPr="00280A7E">
        <w:tab/>
        <w:t>(Italy)</w:t>
      </w:r>
    </w:p>
    <w:p w14:paraId="73E6015E" w14:textId="6E7A17D3" w:rsidR="00C628C4" w:rsidRPr="00280A7E" w:rsidRDefault="00C628C4" w:rsidP="009A3EA2">
      <w:pPr>
        <w:widowControl w:val="0"/>
        <w:numPr>
          <w:ilvl w:val="0"/>
          <w:numId w:val="36"/>
        </w:numPr>
        <w:tabs>
          <w:tab w:val="left" w:pos="4253"/>
          <w:tab w:val="left" w:pos="7371"/>
        </w:tabs>
        <w:overflowPunct/>
        <w:snapToGrid w:val="0"/>
        <w:spacing w:after="120"/>
        <w:textAlignment w:val="auto"/>
      </w:pPr>
      <w:r w:rsidRPr="00280A7E">
        <w:t>CNRS</w:t>
      </w:r>
      <w:r w:rsidRPr="00280A7E">
        <w:tab/>
        <w:t>(ETSI Full member)</w:t>
      </w:r>
      <w:r w:rsidRPr="00280A7E">
        <w:tab/>
        <w:t>(France)</w:t>
      </w:r>
    </w:p>
    <w:p w14:paraId="40E60738" w14:textId="6AEE05E2" w:rsidR="00BC146C" w:rsidRPr="00280A7E" w:rsidRDefault="00BC146C" w:rsidP="009A3EA2">
      <w:pPr>
        <w:widowControl w:val="0"/>
        <w:numPr>
          <w:ilvl w:val="0"/>
          <w:numId w:val="36"/>
        </w:numPr>
        <w:tabs>
          <w:tab w:val="left" w:pos="4253"/>
          <w:tab w:val="left" w:pos="7371"/>
        </w:tabs>
        <w:overflowPunct/>
        <w:snapToGrid w:val="0"/>
        <w:spacing w:after="120"/>
        <w:textAlignment w:val="auto"/>
      </w:pPr>
      <w:r>
        <w:t>IMEC</w:t>
      </w:r>
      <w:r>
        <w:tab/>
      </w:r>
      <w:r w:rsidRPr="00280A7E">
        <w:t>(ETSI Full member)</w:t>
      </w:r>
      <w:r w:rsidRPr="00280A7E">
        <w:tab/>
        <w:t>(</w:t>
      </w:r>
      <w:r>
        <w:t>Belgium</w:t>
      </w:r>
      <w:r w:rsidRPr="00280A7E">
        <w:t>)</w:t>
      </w:r>
    </w:p>
    <w:p w14:paraId="069D349E" w14:textId="346C664D" w:rsidR="00C628C4" w:rsidRPr="00280A7E" w:rsidRDefault="00C628C4" w:rsidP="009A3EA2">
      <w:pPr>
        <w:widowControl w:val="0"/>
        <w:numPr>
          <w:ilvl w:val="0"/>
          <w:numId w:val="36"/>
        </w:numPr>
        <w:tabs>
          <w:tab w:val="left" w:pos="4253"/>
          <w:tab w:val="left" w:pos="7371"/>
        </w:tabs>
        <w:overflowPunct/>
        <w:snapToGrid w:val="0"/>
        <w:spacing w:after="120"/>
        <w:textAlignment w:val="auto"/>
      </w:pPr>
      <w:proofErr w:type="spellStart"/>
      <w:r w:rsidRPr="00280A7E">
        <w:t>InterDigital</w:t>
      </w:r>
      <w:proofErr w:type="spellEnd"/>
      <w:r w:rsidRPr="00280A7E">
        <w:t xml:space="preserve"> Europe Ltd</w:t>
      </w:r>
      <w:r w:rsidRPr="00280A7E">
        <w:tab/>
        <w:t>(ETSI Full member)</w:t>
      </w:r>
      <w:r w:rsidRPr="00280A7E">
        <w:tab/>
        <w:t>(UK)</w:t>
      </w:r>
    </w:p>
    <w:p w14:paraId="57F83583" w14:textId="2B18B40A" w:rsidR="00C628C4" w:rsidRPr="00280A7E" w:rsidRDefault="009A3EA2" w:rsidP="009A3EA2">
      <w:pPr>
        <w:widowControl w:val="0"/>
        <w:numPr>
          <w:ilvl w:val="0"/>
          <w:numId w:val="36"/>
        </w:numPr>
        <w:tabs>
          <w:tab w:val="left" w:pos="4253"/>
          <w:tab w:val="left" w:pos="7371"/>
        </w:tabs>
        <w:overflowPunct/>
        <w:snapToGrid w:val="0"/>
        <w:spacing w:after="120"/>
        <w:textAlignment w:val="auto"/>
      </w:pPr>
      <w:r>
        <w:t>NPL (</w:t>
      </w:r>
      <w:r w:rsidR="00C628C4" w:rsidRPr="00280A7E">
        <w:t>National Physical Laboratory</w:t>
      </w:r>
      <w:r>
        <w:t>)</w:t>
      </w:r>
      <w:r w:rsidR="00C628C4" w:rsidRPr="00280A7E">
        <w:t xml:space="preserve"> </w:t>
      </w:r>
      <w:r w:rsidR="00C628C4" w:rsidRPr="00280A7E">
        <w:tab/>
        <w:t>(ETSI Full Member)</w:t>
      </w:r>
      <w:r w:rsidR="00C628C4" w:rsidRPr="00280A7E">
        <w:tab/>
        <w:t>(UK)</w:t>
      </w:r>
    </w:p>
    <w:p w14:paraId="6829D18E" w14:textId="6E514673" w:rsidR="00C628C4" w:rsidRPr="00280A7E" w:rsidRDefault="00C628C4" w:rsidP="009A3EA2">
      <w:pPr>
        <w:widowControl w:val="0"/>
        <w:numPr>
          <w:ilvl w:val="0"/>
          <w:numId w:val="36"/>
        </w:numPr>
        <w:tabs>
          <w:tab w:val="left" w:pos="4253"/>
          <w:tab w:val="left" w:pos="7371"/>
        </w:tabs>
        <w:overflowPunct/>
        <w:snapToGrid w:val="0"/>
        <w:spacing w:after="120"/>
        <w:textAlignment w:val="auto"/>
      </w:pPr>
      <w:r w:rsidRPr="00280A7E">
        <w:t>NEC Europe Ltd</w:t>
      </w:r>
      <w:r w:rsidRPr="00280A7E">
        <w:tab/>
        <w:t>(ETSI Full member)</w:t>
      </w:r>
      <w:r w:rsidRPr="00280A7E">
        <w:tab/>
        <w:t>(Germany/UK)</w:t>
      </w:r>
    </w:p>
    <w:p w14:paraId="2759352A" w14:textId="2704E59A" w:rsidR="00C628C4" w:rsidRPr="00280A7E" w:rsidRDefault="00C628C4" w:rsidP="009A3EA2">
      <w:pPr>
        <w:widowControl w:val="0"/>
        <w:numPr>
          <w:ilvl w:val="0"/>
          <w:numId w:val="36"/>
        </w:numPr>
        <w:tabs>
          <w:tab w:val="left" w:pos="4253"/>
          <w:tab w:val="left" w:pos="7371"/>
        </w:tabs>
        <w:overflowPunct/>
        <w:snapToGrid w:val="0"/>
        <w:spacing w:after="120"/>
        <w:textAlignment w:val="auto"/>
      </w:pPr>
      <w:r w:rsidRPr="00280A7E">
        <w:t>UK DCMS</w:t>
      </w:r>
      <w:r w:rsidRPr="00280A7E">
        <w:tab/>
        <w:t>(ETSI Full member)</w:t>
      </w:r>
      <w:r w:rsidRPr="00280A7E">
        <w:tab/>
        <w:t>(UK)</w:t>
      </w:r>
    </w:p>
    <w:p w14:paraId="24595A69" w14:textId="2EFC9F56" w:rsidR="00C628C4" w:rsidRPr="00280A7E" w:rsidRDefault="00C628C4" w:rsidP="009A3EA2">
      <w:pPr>
        <w:widowControl w:val="0"/>
        <w:numPr>
          <w:ilvl w:val="0"/>
          <w:numId w:val="36"/>
        </w:numPr>
        <w:tabs>
          <w:tab w:val="left" w:pos="4253"/>
          <w:tab w:val="left" w:pos="7371"/>
        </w:tabs>
        <w:overflowPunct/>
        <w:snapToGrid w:val="0"/>
        <w:spacing w:after="120"/>
        <w:textAlignment w:val="auto"/>
      </w:pPr>
      <w:r w:rsidRPr="00280A7E">
        <w:t>University of Oulu</w:t>
      </w:r>
      <w:r w:rsidRPr="00280A7E">
        <w:tab/>
        <w:t>(ETSI Full member)</w:t>
      </w:r>
      <w:r w:rsidRPr="00280A7E">
        <w:tab/>
        <w:t>(Finland)</w:t>
      </w:r>
    </w:p>
    <w:p w14:paraId="12EE32EF" w14:textId="15F67565" w:rsidR="00C628C4" w:rsidRPr="00280A7E" w:rsidRDefault="004C1DB0" w:rsidP="009A3EA2">
      <w:pPr>
        <w:widowControl w:val="0"/>
        <w:numPr>
          <w:ilvl w:val="0"/>
          <w:numId w:val="36"/>
        </w:numPr>
        <w:tabs>
          <w:tab w:val="left" w:pos="4253"/>
          <w:tab w:val="left" w:pos="7371"/>
        </w:tabs>
        <w:overflowPunct/>
        <w:snapToGrid w:val="0"/>
        <w:spacing w:after="120"/>
        <w:textAlignment w:val="auto"/>
      </w:pPr>
      <w:r>
        <w:t>ICS (</w:t>
      </w:r>
      <w:r w:rsidR="00C628C4" w:rsidRPr="00280A7E">
        <w:t>University of Surrey</w:t>
      </w:r>
      <w:r>
        <w:t>)</w:t>
      </w:r>
      <w:r w:rsidR="00C628C4" w:rsidRPr="00280A7E">
        <w:tab/>
        <w:t>(ETSI Full member)</w:t>
      </w:r>
      <w:r w:rsidR="00C628C4" w:rsidRPr="00280A7E">
        <w:tab/>
        <w:t>(UK)</w:t>
      </w:r>
    </w:p>
    <w:p w14:paraId="5724A48F" w14:textId="67C1D50E" w:rsidR="00C628C4" w:rsidRPr="00280A7E" w:rsidRDefault="00C628C4" w:rsidP="009A3EA2">
      <w:pPr>
        <w:widowControl w:val="0"/>
        <w:numPr>
          <w:ilvl w:val="0"/>
          <w:numId w:val="36"/>
        </w:numPr>
        <w:tabs>
          <w:tab w:val="left" w:pos="4253"/>
          <w:tab w:val="left" w:pos="7371"/>
        </w:tabs>
        <w:overflowPunct/>
        <w:snapToGrid w:val="0"/>
        <w:spacing w:after="120"/>
        <w:textAlignment w:val="auto"/>
      </w:pPr>
      <w:r w:rsidRPr="00280A7E">
        <w:t>ZTE</w:t>
      </w:r>
      <w:r w:rsidR="00131D54">
        <w:t xml:space="preserve"> Corporation</w:t>
      </w:r>
      <w:r w:rsidRPr="00280A7E">
        <w:tab/>
        <w:t xml:space="preserve">(ETSI </w:t>
      </w:r>
      <w:r w:rsidR="007F197E">
        <w:t>Associate</w:t>
      </w:r>
      <w:r w:rsidR="007F197E" w:rsidRPr="00280A7E">
        <w:t xml:space="preserve"> </w:t>
      </w:r>
      <w:r w:rsidRPr="00280A7E">
        <w:t>member)</w:t>
      </w:r>
      <w:r w:rsidRPr="00280A7E">
        <w:tab/>
        <w:t>(China)</w:t>
      </w:r>
    </w:p>
    <w:p w14:paraId="216D14C6" w14:textId="77777777" w:rsidR="00E4334A" w:rsidRPr="00280A7E" w:rsidRDefault="00E4334A" w:rsidP="00E4334A">
      <w:pPr>
        <w:ind w:left="2591"/>
        <w:rPr>
          <w:rFonts w:cs="Arial"/>
        </w:rPr>
      </w:pPr>
    </w:p>
    <w:p w14:paraId="388FBF9F" w14:textId="53485F07" w:rsidR="00B10195" w:rsidRPr="00280A7E" w:rsidRDefault="005B5668" w:rsidP="008E74E5">
      <w:pPr>
        <w:ind w:left="1512"/>
        <w:rPr>
          <w:rFonts w:cs="Arial"/>
          <w:b/>
        </w:rPr>
      </w:pPr>
      <w:r w:rsidRPr="00280A7E">
        <w:rPr>
          <w:rFonts w:cs="Arial"/>
        </w:rPr>
        <w:t xml:space="preserve">Date of approval of the creation of the ISG by the </w:t>
      </w:r>
      <w:r w:rsidR="00E2669D" w:rsidRPr="00280A7E">
        <w:rPr>
          <w:rFonts w:cs="Arial"/>
        </w:rPr>
        <w:t>Director-General:</w:t>
      </w:r>
      <w:r w:rsidR="00B67B21">
        <w:rPr>
          <w:rFonts w:cs="Arial"/>
          <w:b/>
          <w:bCs/>
        </w:rPr>
        <w:t xml:space="preserve"> 8 June 2021</w:t>
      </w:r>
      <w:r w:rsidR="00592EE4" w:rsidRPr="00280A7E">
        <w:rPr>
          <w:rFonts w:cs="Arial"/>
          <w:b/>
        </w:rPr>
        <w:t xml:space="preserve"> </w:t>
      </w:r>
      <w:bookmarkEnd w:id="19"/>
      <w:bookmarkEnd w:id="20"/>
      <w:r w:rsidR="00412098" w:rsidRPr="00280A7E">
        <w:rPr>
          <w:rFonts w:cs="Arial"/>
          <w:b/>
        </w:rPr>
        <w:t xml:space="preserve"> </w:t>
      </w:r>
    </w:p>
    <w:p w14:paraId="78D9A5B6" w14:textId="24A3BCD3" w:rsidR="005B5668" w:rsidRPr="00280A7E" w:rsidRDefault="005B5668" w:rsidP="008E74E5">
      <w:pPr>
        <w:ind w:left="1512"/>
        <w:rPr>
          <w:rFonts w:cs="Arial"/>
          <w:b/>
          <w:sz w:val="18"/>
        </w:rPr>
      </w:pPr>
      <w:r w:rsidRPr="00280A7E">
        <w:rPr>
          <w:rFonts w:ascii="Times New Roman" w:hAnsi="Times New Roman"/>
          <w:b/>
        </w:rPr>
        <w:br w:type="page"/>
      </w:r>
    </w:p>
    <w:p w14:paraId="4D9C8060" w14:textId="67FB493C" w:rsidR="00025007" w:rsidRPr="00280A7E" w:rsidRDefault="00025007" w:rsidP="00025007">
      <w:pPr>
        <w:jc w:val="center"/>
        <w:rPr>
          <w:rFonts w:cs="Arial"/>
          <w:b/>
          <w:szCs w:val="22"/>
        </w:rPr>
      </w:pPr>
      <w:bookmarkStart w:id="21" w:name="Annex_3"/>
      <w:bookmarkStart w:id="22" w:name="Annex_4"/>
      <w:r w:rsidRPr="00280A7E">
        <w:rPr>
          <w:rFonts w:cs="Arial"/>
          <w:b/>
          <w:szCs w:val="22"/>
        </w:rPr>
        <w:lastRenderedPageBreak/>
        <w:t>ANNEX 3</w:t>
      </w:r>
    </w:p>
    <w:p w14:paraId="2E358254" w14:textId="7DE8916A" w:rsidR="00025007" w:rsidRPr="00280A7E" w:rsidRDefault="00025007" w:rsidP="00EB71EF">
      <w:pPr>
        <w:widowControl w:val="0"/>
        <w:jc w:val="center"/>
        <w:rPr>
          <w:rFonts w:cs="Arial"/>
          <w:b/>
          <w:szCs w:val="22"/>
        </w:rPr>
      </w:pPr>
    </w:p>
    <w:bookmarkEnd w:id="21"/>
    <w:p w14:paraId="7789DF2A" w14:textId="10BAA1F1" w:rsidR="00EB71EF" w:rsidRPr="00280A7E" w:rsidRDefault="00025007" w:rsidP="00EB71EF">
      <w:pPr>
        <w:widowControl w:val="0"/>
        <w:jc w:val="center"/>
        <w:rPr>
          <w:b/>
        </w:rPr>
      </w:pPr>
      <w:r w:rsidRPr="00280A7E">
        <w:rPr>
          <w:b/>
        </w:rPr>
        <w:t>Authorized deviations from the ETSI Technical Working Procedures</w:t>
      </w:r>
      <w:bookmarkStart w:id="23" w:name="_Hlk497835709"/>
      <w:bookmarkStart w:id="24" w:name="_Hlk8977031"/>
    </w:p>
    <w:p w14:paraId="77DEDD65" w14:textId="77777777" w:rsidR="00EB71EF" w:rsidRPr="00280A7E" w:rsidRDefault="00EB71EF" w:rsidP="00EE355A">
      <w:pPr>
        <w:pStyle w:val="ListParagraph"/>
      </w:pPr>
    </w:p>
    <w:p w14:paraId="5783CDB4" w14:textId="39199AE7" w:rsidR="00025007" w:rsidRPr="00280A7E" w:rsidRDefault="00025007" w:rsidP="00EE355A">
      <w:pPr>
        <w:pStyle w:val="ListParagraph"/>
      </w:pPr>
      <w:r w:rsidRPr="00280A7E">
        <w:t xml:space="preserve">The ISG Founding Members agreed on the following deviations from the applicable ETSI Technical Working Procedures (TWP). The present deviations are based on version </w:t>
      </w:r>
      <w:r w:rsidR="00182EF4" w:rsidRPr="00280A7E">
        <w:t xml:space="preserve">43 </w:t>
      </w:r>
      <w:r w:rsidR="00583A0D" w:rsidRPr="00280A7E">
        <w:t>(</w:t>
      </w:r>
      <w:r w:rsidR="00182EF4" w:rsidRPr="00280A7E">
        <w:t>May 2021</w:t>
      </w:r>
      <w:r w:rsidR="008273B0" w:rsidRPr="00280A7E">
        <w:t xml:space="preserve">) </w:t>
      </w:r>
      <w:r w:rsidRPr="00280A7E">
        <w:t>of the ETSI Directives.</w:t>
      </w:r>
      <w:bookmarkEnd w:id="23"/>
    </w:p>
    <w:p w14:paraId="4467990F" w14:textId="77777777" w:rsidR="00EB71EF" w:rsidRPr="00280A7E" w:rsidRDefault="00EB71EF" w:rsidP="00EE355A">
      <w:pPr>
        <w:pStyle w:val="ListParagraph"/>
      </w:pPr>
    </w:p>
    <w:p w14:paraId="647FB864" w14:textId="41A3FEF8" w:rsidR="00780127" w:rsidRPr="00280A7E" w:rsidRDefault="00780127" w:rsidP="00583A0D">
      <w:pPr>
        <w:pBdr>
          <w:top w:val="single" w:sz="4" w:space="1" w:color="auto"/>
          <w:left w:val="single" w:sz="4" w:space="4" w:color="auto"/>
          <w:right w:val="single" w:sz="4" w:space="4" w:color="auto"/>
        </w:pBdr>
        <w:tabs>
          <w:tab w:val="left" w:pos="426"/>
        </w:tabs>
        <w:spacing w:before="0"/>
        <w:contextualSpacing w:val="0"/>
        <w:rPr>
          <w:rFonts w:cs="Arial"/>
          <w:b/>
          <w:i/>
          <w:sz w:val="18"/>
        </w:rPr>
      </w:pPr>
      <w:bookmarkStart w:id="25" w:name="Clause_1_1"/>
      <w:bookmarkStart w:id="26" w:name="Annex3_1_1"/>
      <w:r w:rsidRPr="00280A7E">
        <w:rPr>
          <w:rFonts w:cs="Arial"/>
          <w:b/>
          <w:sz w:val="18"/>
        </w:rPr>
        <w:t>Deviation #</w:t>
      </w:r>
      <w:r w:rsidR="008A314A" w:rsidRPr="00280A7E">
        <w:rPr>
          <w:rFonts w:cs="Arial"/>
          <w:b/>
          <w:sz w:val="18"/>
        </w:rPr>
        <w:t>1</w:t>
      </w:r>
      <w:r w:rsidR="00583A0D" w:rsidRPr="00280A7E">
        <w:rPr>
          <w:rFonts w:cs="Arial"/>
          <w:b/>
          <w:sz w:val="18"/>
        </w:rPr>
        <w:t>:</w:t>
      </w:r>
      <w:r w:rsidRPr="00280A7E">
        <w:rPr>
          <w:rFonts w:cs="Arial"/>
          <w:b/>
          <w:sz w:val="18"/>
        </w:rPr>
        <w:t xml:space="preserve"> </w:t>
      </w:r>
      <w:r w:rsidR="00075283" w:rsidRPr="00280A7E">
        <w:rPr>
          <w:rFonts w:cs="Arial"/>
          <w:b/>
          <w:sz w:val="18"/>
        </w:rPr>
        <w:t>Chair</w:t>
      </w:r>
      <w:r w:rsidRPr="00280A7E">
        <w:rPr>
          <w:rFonts w:cs="Arial"/>
          <w:b/>
          <w:sz w:val="18"/>
        </w:rPr>
        <w:t>/Vice-</w:t>
      </w:r>
      <w:r w:rsidR="00075283" w:rsidRPr="00280A7E">
        <w:rPr>
          <w:rFonts w:cs="Arial"/>
          <w:b/>
          <w:sz w:val="18"/>
        </w:rPr>
        <w:t>Chairs</w:t>
      </w:r>
      <w:r w:rsidRPr="00280A7E">
        <w:rPr>
          <w:rFonts w:cs="Arial"/>
          <w:b/>
          <w:sz w:val="18"/>
        </w:rPr>
        <w:t xml:space="preserve"> and /or WG </w:t>
      </w:r>
      <w:r w:rsidR="00075283" w:rsidRPr="00280A7E">
        <w:rPr>
          <w:rFonts w:cs="Arial"/>
          <w:b/>
          <w:sz w:val="18"/>
        </w:rPr>
        <w:t>Chair</w:t>
      </w:r>
      <w:r w:rsidRPr="00280A7E">
        <w:rPr>
          <w:rFonts w:cs="Arial"/>
          <w:b/>
          <w:sz w:val="18"/>
        </w:rPr>
        <w:t xml:space="preserve"> mandate duration</w:t>
      </w:r>
    </w:p>
    <w:p w14:paraId="12D1B49D" w14:textId="77777777" w:rsidR="00780127" w:rsidRPr="00280A7E" w:rsidRDefault="00780127" w:rsidP="00583A0D">
      <w:pPr>
        <w:pBdr>
          <w:top w:val="single" w:sz="4" w:space="1" w:color="auto"/>
          <w:left w:val="single" w:sz="4" w:space="4" w:color="auto"/>
          <w:bottom w:val="single" w:sz="4" w:space="1" w:color="auto"/>
          <w:right w:val="single" w:sz="4" w:space="4" w:color="auto"/>
        </w:pBdr>
        <w:tabs>
          <w:tab w:val="left" w:pos="426"/>
        </w:tabs>
        <w:spacing w:before="0"/>
        <w:contextualSpacing w:val="0"/>
        <w:rPr>
          <w:rFonts w:cs="Arial"/>
          <w:i/>
          <w:sz w:val="18"/>
        </w:rPr>
      </w:pPr>
      <w:r w:rsidRPr="00280A7E">
        <w:rPr>
          <w:rFonts w:cs="Arial"/>
          <w:i/>
          <w:sz w:val="18"/>
        </w:rPr>
        <w:t>Source ref: TWP Clauses 3.3.1 and 3.3.2</w:t>
      </w:r>
    </w:p>
    <w:p w14:paraId="3EC89E3C" w14:textId="0D2069C1" w:rsidR="00780127" w:rsidRPr="00280A7E" w:rsidRDefault="00780127" w:rsidP="00583A0D">
      <w:pPr>
        <w:pBdr>
          <w:top w:val="single" w:sz="4" w:space="1" w:color="auto"/>
          <w:left w:val="single" w:sz="4" w:space="4" w:color="auto"/>
          <w:bottom w:val="single" w:sz="4" w:space="1" w:color="auto"/>
          <w:right w:val="single" w:sz="4" w:space="4" w:color="auto"/>
        </w:pBdr>
        <w:tabs>
          <w:tab w:val="left" w:pos="426"/>
        </w:tabs>
        <w:spacing w:before="0"/>
        <w:contextualSpacing w:val="0"/>
        <w:rPr>
          <w:rFonts w:cs="Arial"/>
          <w:i/>
          <w:sz w:val="18"/>
        </w:rPr>
      </w:pPr>
      <w:r w:rsidRPr="00280A7E">
        <w:rPr>
          <w:rFonts w:cs="Arial"/>
          <w:sz w:val="18"/>
        </w:rPr>
        <w:t xml:space="preserve">The ISG </w:t>
      </w:r>
      <w:r w:rsidR="00075283" w:rsidRPr="00280A7E">
        <w:rPr>
          <w:rFonts w:cs="Arial"/>
          <w:sz w:val="18"/>
        </w:rPr>
        <w:t>Chair</w:t>
      </w:r>
      <w:r w:rsidRPr="00280A7E">
        <w:rPr>
          <w:rFonts w:cs="Arial"/>
          <w:sz w:val="18"/>
        </w:rPr>
        <w:t>, Vice-</w:t>
      </w:r>
      <w:r w:rsidR="00075283" w:rsidRPr="00280A7E">
        <w:rPr>
          <w:rFonts w:cs="Arial"/>
          <w:sz w:val="18"/>
        </w:rPr>
        <w:t>Chairs</w:t>
      </w:r>
      <w:r w:rsidRPr="00280A7E">
        <w:rPr>
          <w:rFonts w:cs="Arial"/>
          <w:sz w:val="18"/>
        </w:rPr>
        <w:t xml:space="preserve"> and Working Group </w:t>
      </w:r>
      <w:r w:rsidR="00075283" w:rsidRPr="00280A7E">
        <w:rPr>
          <w:rFonts w:cs="Arial"/>
          <w:sz w:val="18"/>
        </w:rPr>
        <w:t>Chairs</w:t>
      </w:r>
      <w:r w:rsidRPr="00280A7E">
        <w:rPr>
          <w:rFonts w:cs="Arial"/>
          <w:sz w:val="18"/>
        </w:rPr>
        <w:t xml:space="preserve"> shall be appointed by ISG Members for a period of two (2) years.</w:t>
      </w:r>
    </w:p>
    <w:p w14:paraId="316B2BE1" w14:textId="77777777" w:rsidR="00780127" w:rsidRPr="00280A7E" w:rsidRDefault="00780127" w:rsidP="00583A0D">
      <w:pPr>
        <w:tabs>
          <w:tab w:val="left" w:pos="426"/>
        </w:tabs>
        <w:spacing w:before="0"/>
        <w:contextualSpacing w:val="0"/>
        <w:rPr>
          <w:rFonts w:cs="Arial"/>
          <w:b/>
          <w:sz w:val="18"/>
        </w:rPr>
      </w:pPr>
    </w:p>
    <w:p w14:paraId="63F640C4" w14:textId="2942FF62" w:rsidR="00780127" w:rsidRPr="00280A7E" w:rsidRDefault="00780127" w:rsidP="00583A0D">
      <w:pPr>
        <w:pBdr>
          <w:top w:val="single" w:sz="4" w:space="1" w:color="auto"/>
          <w:left w:val="single" w:sz="4" w:space="4" w:color="auto"/>
          <w:right w:val="single" w:sz="4" w:space="4" w:color="auto"/>
        </w:pBdr>
        <w:tabs>
          <w:tab w:val="left" w:pos="426"/>
        </w:tabs>
        <w:spacing w:before="0"/>
        <w:contextualSpacing w:val="0"/>
        <w:rPr>
          <w:rFonts w:cs="Arial"/>
          <w:b/>
          <w:i/>
          <w:sz w:val="18"/>
        </w:rPr>
      </w:pPr>
      <w:r w:rsidRPr="00280A7E">
        <w:rPr>
          <w:rFonts w:cs="Arial"/>
          <w:b/>
          <w:sz w:val="18"/>
        </w:rPr>
        <w:t>Deviation #</w:t>
      </w:r>
      <w:r w:rsidR="008A314A" w:rsidRPr="00280A7E">
        <w:rPr>
          <w:rFonts w:cs="Arial"/>
          <w:b/>
          <w:sz w:val="18"/>
        </w:rPr>
        <w:t>2</w:t>
      </w:r>
      <w:r w:rsidRPr="00280A7E">
        <w:rPr>
          <w:rFonts w:cs="Arial"/>
          <w:b/>
          <w:sz w:val="18"/>
        </w:rPr>
        <w:t>: Kick-off-Period</w:t>
      </w:r>
    </w:p>
    <w:p w14:paraId="791F87BA" w14:textId="77777777" w:rsidR="00780127" w:rsidRPr="00280A7E" w:rsidRDefault="00780127" w:rsidP="00583A0D">
      <w:pPr>
        <w:pBdr>
          <w:top w:val="single" w:sz="4" w:space="1" w:color="auto"/>
          <w:left w:val="single" w:sz="4" w:space="4" w:color="auto"/>
          <w:bottom w:val="single" w:sz="4" w:space="1" w:color="auto"/>
          <w:right w:val="single" w:sz="4" w:space="4" w:color="auto"/>
        </w:pBdr>
        <w:tabs>
          <w:tab w:val="left" w:pos="426"/>
        </w:tabs>
        <w:spacing w:before="0"/>
        <w:contextualSpacing w:val="0"/>
        <w:rPr>
          <w:rFonts w:cs="Arial"/>
          <w:i/>
          <w:sz w:val="18"/>
        </w:rPr>
      </w:pPr>
      <w:r w:rsidRPr="00280A7E">
        <w:rPr>
          <w:rFonts w:cs="Arial"/>
          <w:i/>
          <w:sz w:val="18"/>
        </w:rPr>
        <w:t>Source ref: TWP Clauses 3.7 and 1.7</w:t>
      </w:r>
    </w:p>
    <w:p w14:paraId="2005C83C" w14:textId="379A343C" w:rsidR="00780127" w:rsidRPr="00280A7E" w:rsidRDefault="00780127" w:rsidP="00583A0D">
      <w:pPr>
        <w:pBdr>
          <w:top w:val="single" w:sz="4" w:space="1" w:color="auto"/>
          <w:left w:val="single" w:sz="4" w:space="4" w:color="auto"/>
          <w:bottom w:val="single" w:sz="4" w:space="1" w:color="auto"/>
          <w:right w:val="single" w:sz="4" w:space="4" w:color="auto"/>
        </w:pBdr>
        <w:tabs>
          <w:tab w:val="left" w:pos="426"/>
        </w:tabs>
        <w:spacing w:before="0"/>
        <w:contextualSpacing w:val="0"/>
        <w:rPr>
          <w:rFonts w:cs="Arial"/>
          <w:sz w:val="18"/>
        </w:rPr>
      </w:pPr>
      <w:r w:rsidRPr="00280A7E">
        <w:rPr>
          <w:rFonts w:cs="Arial"/>
          <w:sz w:val="18"/>
        </w:rPr>
        <w:t>The Kick-off Period (</w:t>
      </w:r>
      <w:proofErr w:type="spellStart"/>
      <w:r w:rsidRPr="00280A7E">
        <w:rPr>
          <w:rFonts w:cs="Arial"/>
          <w:sz w:val="18"/>
        </w:rPr>
        <w:t>KoP</w:t>
      </w:r>
      <w:proofErr w:type="spellEnd"/>
      <w:r w:rsidRPr="00280A7E">
        <w:rPr>
          <w:rFonts w:cs="Arial"/>
          <w:sz w:val="18"/>
        </w:rPr>
        <w:t>) shall start at the Kick-off Meeting (</w:t>
      </w:r>
      <w:proofErr w:type="spellStart"/>
      <w:r w:rsidRPr="00280A7E">
        <w:rPr>
          <w:rFonts w:cs="Arial"/>
          <w:sz w:val="18"/>
        </w:rPr>
        <w:t>KoM</w:t>
      </w:r>
      <w:proofErr w:type="spellEnd"/>
      <w:r w:rsidRPr="00280A7E">
        <w:rPr>
          <w:rFonts w:cs="Arial"/>
          <w:sz w:val="18"/>
        </w:rPr>
        <w:t xml:space="preserve">) and shall finish </w:t>
      </w:r>
      <w:r w:rsidR="00DD2DC4" w:rsidRPr="00280A7E">
        <w:rPr>
          <w:rFonts w:cs="Arial"/>
          <w:sz w:val="18"/>
        </w:rPr>
        <w:t>at the end of</w:t>
      </w:r>
      <w:r w:rsidRPr="00280A7E">
        <w:rPr>
          <w:rFonts w:cs="Arial"/>
          <w:sz w:val="18"/>
        </w:rPr>
        <w:t xml:space="preserve"> the </w:t>
      </w:r>
      <w:proofErr w:type="spellStart"/>
      <w:r w:rsidRPr="00280A7E">
        <w:rPr>
          <w:rFonts w:cs="Arial"/>
          <w:sz w:val="18"/>
        </w:rPr>
        <w:t>KoM</w:t>
      </w:r>
      <w:proofErr w:type="spellEnd"/>
      <w:r w:rsidRPr="00280A7E">
        <w:rPr>
          <w:rFonts w:cs="Arial"/>
          <w:sz w:val="18"/>
        </w:rPr>
        <w:t>.</w:t>
      </w:r>
    </w:p>
    <w:p w14:paraId="18DF584D" w14:textId="77777777" w:rsidR="00780127" w:rsidRPr="00280A7E" w:rsidRDefault="00780127" w:rsidP="00583A0D">
      <w:pPr>
        <w:tabs>
          <w:tab w:val="left" w:pos="426"/>
        </w:tabs>
        <w:spacing w:before="0"/>
        <w:contextualSpacing w:val="0"/>
        <w:rPr>
          <w:rFonts w:cs="Arial"/>
          <w:b/>
          <w:sz w:val="18"/>
        </w:rPr>
      </w:pPr>
    </w:p>
    <w:bookmarkEnd w:id="25"/>
    <w:bookmarkEnd w:id="26"/>
    <w:p w14:paraId="7B7BF513" w14:textId="27F87F88" w:rsidR="00780127" w:rsidRPr="00280A7E" w:rsidRDefault="00780127" w:rsidP="00583A0D">
      <w:pPr>
        <w:pBdr>
          <w:top w:val="single" w:sz="4" w:space="1" w:color="auto"/>
          <w:left w:val="single" w:sz="4" w:space="4" w:color="auto"/>
          <w:right w:val="single" w:sz="4" w:space="4" w:color="auto"/>
        </w:pBdr>
        <w:tabs>
          <w:tab w:val="left" w:pos="426"/>
        </w:tabs>
        <w:spacing w:before="0"/>
        <w:contextualSpacing w:val="0"/>
        <w:rPr>
          <w:rFonts w:cs="Arial"/>
          <w:b/>
          <w:i/>
          <w:sz w:val="18"/>
        </w:rPr>
      </w:pPr>
      <w:r w:rsidRPr="00280A7E">
        <w:rPr>
          <w:rFonts w:cs="Arial"/>
          <w:b/>
          <w:sz w:val="18"/>
        </w:rPr>
        <w:t>Deviation #</w:t>
      </w:r>
      <w:r w:rsidR="008A314A" w:rsidRPr="00280A7E">
        <w:rPr>
          <w:rFonts w:cs="Arial"/>
          <w:b/>
          <w:sz w:val="18"/>
        </w:rPr>
        <w:t>3</w:t>
      </w:r>
      <w:r w:rsidR="00583A0D" w:rsidRPr="00280A7E">
        <w:rPr>
          <w:rFonts w:cs="Arial"/>
          <w:b/>
          <w:sz w:val="18"/>
        </w:rPr>
        <w:t xml:space="preserve">: </w:t>
      </w:r>
      <w:r w:rsidRPr="00280A7E">
        <w:rPr>
          <w:rFonts w:cs="Arial"/>
          <w:b/>
          <w:sz w:val="18"/>
        </w:rPr>
        <w:t>Voting weight</w:t>
      </w:r>
    </w:p>
    <w:p w14:paraId="0AE44AAA" w14:textId="77777777" w:rsidR="00780127" w:rsidRPr="00280A7E" w:rsidRDefault="00780127" w:rsidP="00583A0D">
      <w:pPr>
        <w:pBdr>
          <w:top w:val="single" w:sz="4" w:space="1" w:color="auto"/>
          <w:left w:val="single" w:sz="4" w:space="4" w:color="auto"/>
          <w:bottom w:val="single" w:sz="4" w:space="1" w:color="auto"/>
          <w:right w:val="single" w:sz="4" w:space="4" w:color="auto"/>
        </w:pBdr>
        <w:tabs>
          <w:tab w:val="left" w:pos="426"/>
        </w:tabs>
        <w:spacing w:before="0"/>
        <w:contextualSpacing w:val="0"/>
        <w:rPr>
          <w:rFonts w:cs="Arial"/>
          <w:sz w:val="18"/>
        </w:rPr>
      </w:pPr>
      <w:r w:rsidRPr="00280A7E">
        <w:rPr>
          <w:rFonts w:cs="Arial"/>
          <w:i/>
          <w:sz w:val="18"/>
        </w:rPr>
        <w:t>Source ref: TWP Clauses 3.7 and 1.7.1</w:t>
      </w:r>
    </w:p>
    <w:p w14:paraId="6F5FEF87" w14:textId="0E715B4D" w:rsidR="00780127" w:rsidRPr="00280A7E" w:rsidRDefault="00780127" w:rsidP="00583A0D">
      <w:pPr>
        <w:pBdr>
          <w:top w:val="single" w:sz="4" w:space="1" w:color="auto"/>
          <w:left w:val="single" w:sz="4" w:space="4" w:color="auto"/>
          <w:bottom w:val="single" w:sz="4" w:space="1" w:color="auto"/>
          <w:right w:val="single" w:sz="4" w:space="4" w:color="auto"/>
        </w:pBdr>
        <w:tabs>
          <w:tab w:val="left" w:pos="426"/>
        </w:tabs>
        <w:spacing w:before="0"/>
        <w:contextualSpacing w:val="0"/>
        <w:rPr>
          <w:rFonts w:cs="Arial"/>
          <w:sz w:val="18"/>
        </w:rPr>
      </w:pPr>
      <w:r w:rsidRPr="00280A7E">
        <w:rPr>
          <w:rFonts w:cs="Arial"/>
          <w:sz w:val="18"/>
        </w:rPr>
        <w:t xml:space="preserve">Where voting is used, vote results shall be evaluated by the ISG </w:t>
      </w:r>
      <w:r w:rsidR="00075283" w:rsidRPr="00280A7E">
        <w:rPr>
          <w:rFonts w:cs="Arial"/>
          <w:sz w:val="18"/>
        </w:rPr>
        <w:t>Chair</w:t>
      </w:r>
      <w:r w:rsidRPr="00280A7E">
        <w:rPr>
          <w:rFonts w:cs="Arial"/>
          <w:sz w:val="18"/>
        </w:rPr>
        <w:t xml:space="preserve"> on the basis of one (1) vote per ISG Member, with a voting weight of one (1).</w:t>
      </w:r>
    </w:p>
    <w:p w14:paraId="4E75081A" w14:textId="77777777" w:rsidR="00780127" w:rsidRPr="00280A7E" w:rsidRDefault="00780127" w:rsidP="00583A0D">
      <w:pPr>
        <w:tabs>
          <w:tab w:val="left" w:pos="426"/>
        </w:tabs>
        <w:spacing w:before="0"/>
        <w:contextualSpacing w:val="0"/>
        <w:rPr>
          <w:rFonts w:cs="Arial"/>
          <w:sz w:val="18"/>
        </w:rPr>
      </w:pPr>
    </w:p>
    <w:p w14:paraId="6EA086B8" w14:textId="165C6FA2" w:rsidR="00780127" w:rsidRPr="00280A7E" w:rsidRDefault="00780127" w:rsidP="00583A0D">
      <w:pPr>
        <w:pBdr>
          <w:top w:val="single" w:sz="4" w:space="1" w:color="auto"/>
          <w:left w:val="single" w:sz="4" w:space="4" w:color="auto"/>
          <w:right w:val="single" w:sz="4" w:space="4" w:color="auto"/>
        </w:pBdr>
        <w:tabs>
          <w:tab w:val="left" w:pos="426"/>
        </w:tabs>
        <w:spacing w:before="0"/>
        <w:contextualSpacing w:val="0"/>
        <w:rPr>
          <w:rFonts w:cs="Arial"/>
          <w:b/>
          <w:i/>
          <w:color w:val="76923C"/>
          <w:sz w:val="14"/>
          <w:szCs w:val="18"/>
          <w:lang w:eastAsia="en-GB"/>
        </w:rPr>
      </w:pPr>
      <w:r w:rsidRPr="00280A7E">
        <w:rPr>
          <w:rFonts w:cs="Arial"/>
          <w:b/>
          <w:sz w:val="18"/>
        </w:rPr>
        <w:t>Deviation #</w:t>
      </w:r>
      <w:r w:rsidR="008A314A" w:rsidRPr="00280A7E">
        <w:rPr>
          <w:rFonts w:cs="Arial"/>
          <w:b/>
          <w:sz w:val="18"/>
        </w:rPr>
        <w:t>4</w:t>
      </w:r>
      <w:r w:rsidR="00583A0D" w:rsidRPr="00280A7E">
        <w:rPr>
          <w:rFonts w:cs="Arial"/>
          <w:b/>
          <w:noProof/>
          <w:sz w:val="18"/>
        </w:rPr>
        <w:t>:</w:t>
      </w:r>
      <w:r w:rsidRPr="00280A7E">
        <w:rPr>
          <w:rFonts w:cs="Arial"/>
          <w:b/>
          <w:sz w:val="18"/>
        </w:rPr>
        <w:t xml:space="preserve"> Voting during an ISG meeting</w:t>
      </w:r>
    </w:p>
    <w:p w14:paraId="1F5D37D5" w14:textId="77777777" w:rsidR="00780127" w:rsidRPr="00280A7E" w:rsidRDefault="00780127" w:rsidP="00583A0D">
      <w:pPr>
        <w:pBdr>
          <w:top w:val="single" w:sz="4" w:space="1" w:color="auto"/>
          <w:left w:val="single" w:sz="4" w:space="4" w:color="auto"/>
          <w:bottom w:val="single" w:sz="4" w:space="1" w:color="auto"/>
          <w:right w:val="single" w:sz="4" w:space="4" w:color="auto"/>
        </w:pBdr>
        <w:tabs>
          <w:tab w:val="left" w:pos="426"/>
        </w:tabs>
        <w:spacing w:before="0"/>
        <w:contextualSpacing w:val="0"/>
        <w:rPr>
          <w:rFonts w:cs="Arial"/>
          <w:i/>
          <w:sz w:val="18"/>
        </w:rPr>
      </w:pPr>
      <w:r w:rsidRPr="00280A7E">
        <w:rPr>
          <w:rFonts w:cs="Arial"/>
          <w:i/>
          <w:sz w:val="18"/>
        </w:rPr>
        <w:t>Source ref: TWP Clause 3.7 and 1.7.1.1</w:t>
      </w:r>
    </w:p>
    <w:p w14:paraId="17319ABF" w14:textId="3701E01E" w:rsidR="00780127" w:rsidRPr="00280A7E" w:rsidRDefault="00780127" w:rsidP="0062098C">
      <w:pPr>
        <w:numPr>
          <w:ilvl w:val="1"/>
          <w:numId w:val="2"/>
        </w:numPr>
        <w:pBdr>
          <w:top w:val="single" w:sz="4" w:space="1" w:color="auto"/>
          <w:left w:val="single" w:sz="4" w:space="4" w:color="auto"/>
          <w:bottom w:val="single" w:sz="4" w:space="1" w:color="auto"/>
          <w:right w:val="single" w:sz="4" w:space="4" w:color="auto"/>
        </w:pBdr>
        <w:spacing w:before="0"/>
        <w:ind w:left="0" w:firstLine="0"/>
        <w:contextualSpacing w:val="0"/>
        <w:rPr>
          <w:rFonts w:cs="Arial"/>
          <w:sz w:val="18"/>
        </w:rPr>
      </w:pPr>
      <w:r w:rsidRPr="00280A7E">
        <w:rPr>
          <w:rFonts w:cs="Arial"/>
          <w:sz w:val="18"/>
        </w:rPr>
        <w:t xml:space="preserve">ISG Members are eligible for voting (voting Members) if they have attended at least </w:t>
      </w:r>
      <w:r w:rsidR="00DD2DC4" w:rsidRPr="00280A7E">
        <w:rPr>
          <w:rFonts w:cs="Arial"/>
          <w:sz w:val="18"/>
        </w:rPr>
        <w:t>one</w:t>
      </w:r>
      <w:r w:rsidRPr="00280A7E">
        <w:rPr>
          <w:rFonts w:cs="Arial"/>
          <w:sz w:val="18"/>
        </w:rPr>
        <w:t xml:space="preserve"> (</w:t>
      </w:r>
      <w:r w:rsidR="00DD2DC4" w:rsidRPr="00280A7E">
        <w:rPr>
          <w:rFonts w:cs="Arial"/>
          <w:sz w:val="18"/>
        </w:rPr>
        <w:t>1</w:t>
      </w:r>
      <w:r w:rsidRPr="00280A7E">
        <w:rPr>
          <w:rFonts w:cs="Arial"/>
          <w:sz w:val="18"/>
        </w:rPr>
        <w:t>) of the previous three (3) plenary meetings (</w:t>
      </w:r>
      <w:proofErr w:type="spellStart"/>
      <w:r w:rsidRPr="00280A7E">
        <w:rPr>
          <w:rFonts w:cs="Arial"/>
          <w:sz w:val="18"/>
        </w:rPr>
        <w:t>KoM</w:t>
      </w:r>
      <w:proofErr w:type="spellEnd"/>
      <w:r w:rsidRPr="00280A7E">
        <w:rPr>
          <w:rFonts w:cs="Arial"/>
          <w:sz w:val="18"/>
        </w:rPr>
        <w:t xml:space="preserve"> is included in plenary count).</w:t>
      </w:r>
    </w:p>
    <w:p w14:paraId="650A57E4" w14:textId="77777777" w:rsidR="00780127" w:rsidRPr="00280A7E" w:rsidRDefault="00780127" w:rsidP="0062098C">
      <w:pPr>
        <w:numPr>
          <w:ilvl w:val="1"/>
          <w:numId w:val="2"/>
        </w:numPr>
        <w:pBdr>
          <w:top w:val="single" w:sz="4" w:space="1" w:color="auto"/>
          <w:left w:val="single" w:sz="4" w:space="4" w:color="auto"/>
          <w:bottom w:val="single" w:sz="4" w:space="1" w:color="auto"/>
          <w:right w:val="single" w:sz="4" w:space="4" w:color="auto"/>
        </w:pBdr>
        <w:spacing w:before="0"/>
        <w:ind w:left="0" w:firstLine="0"/>
        <w:contextualSpacing w:val="0"/>
        <w:rPr>
          <w:rFonts w:cs="Arial"/>
          <w:sz w:val="18"/>
        </w:rPr>
      </w:pPr>
      <w:r w:rsidRPr="00280A7E">
        <w:rPr>
          <w:rFonts w:cs="Arial"/>
          <w:sz w:val="18"/>
        </w:rPr>
        <w:t xml:space="preserve">ISG Founding Members as identified in the present Agreement are eligible for voting during and up to the end of the </w:t>
      </w:r>
      <w:proofErr w:type="spellStart"/>
      <w:r w:rsidRPr="00280A7E">
        <w:rPr>
          <w:rFonts w:cs="Arial"/>
          <w:sz w:val="18"/>
        </w:rPr>
        <w:t>KoP</w:t>
      </w:r>
      <w:proofErr w:type="spellEnd"/>
      <w:r w:rsidRPr="00280A7E">
        <w:rPr>
          <w:rFonts w:cs="Arial"/>
          <w:sz w:val="18"/>
        </w:rPr>
        <w:t>. Thereafter they are subject to the same participation requirements as all other ISG Members.</w:t>
      </w:r>
    </w:p>
    <w:p w14:paraId="58DAC31B" w14:textId="7CC7AFB9" w:rsidR="00780127" w:rsidRPr="00280A7E" w:rsidRDefault="00780127" w:rsidP="0062098C">
      <w:pPr>
        <w:numPr>
          <w:ilvl w:val="1"/>
          <w:numId w:val="2"/>
        </w:numPr>
        <w:pBdr>
          <w:top w:val="single" w:sz="4" w:space="1" w:color="auto"/>
          <w:left w:val="single" w:sz="4" w:space="4" w:color="auto"/>
          <w:bottom w:val="single" w:sz="4" w:space="1" w:color="auto"/>
          <w:right w:val="single" w:sz="4" w:space="4" w:color="auto"/>
        </w:pBdr>
        <w:spacing w:before="0"/>
        <w:ind w:left="0" w:firstLine="0"/>
        <w:contextualSpacing w:val="0"/>
        <w:rPr>
          <w:rFonts w:cs="Arial"/>
          <w:sz w:val="18"/>
        </w:rPr>
      </w:pPr>
      <w:r w:rsidRPr="00280A7E">
        <w:rPr>
          <w:rFonts w:cs="Arial"/>
          <w:sz w:val="18"/>
        </w:rPr>
        <w:t>To cast their vote, voting Members shall be present at the meeting.</w:t>
      </w:r>
    </w:p>
    <w:p w14:paraId="5B7BD79F" w14:textId="77777777" w:rsidR="00780127" w:rsidRPr="00280A7E" w:rsidRDefault="00780127" w:rsidP="00583A0D">
      <w:pPr>
        <w:tabs>
          <w:tab w:val="left" w:pos="426"/>
        </w:tabs>
        <w:spacing w:before="0"/>
        <w:contextualSpacing w:val="0"/>
        <w:rPr>
          <w:rFonts w:cs="Arial"/>
          <w:sz w:val="18"/>
        </w:rPr>
      </w:pPr>
    </w:p>
    <w:p w14:paraId="152121DA" w14:textId="59F52B92" w:rsidR="00780127" w:rsidRPr="00280A7E" w:rsidRDefault="00780127" w:rsidP="00583A0D">
      <w:pPr>
        <w:pBdr>
          <w:top w:val="single" w:sz="4" w:space="1" w:color="auto"/>
          <w:left w:val="single" w:sz="4" w:space="4" w:color="auto"/>
          <w:right w:val="single" w:sz="4" w:space="4" w:color="auto"/>
        </w:pBdr>
        <w:tabs>
          <w:tab w:val="left" w:pos="426"/>
        </w:tabs>
        <w:spacing w:before="0"/>
        <w:contextualSpacing w:val="0"/>
        <w:rPr>
          <w:rFonts w:cs="Arial"/>
          <w:b/>
          <w:i/>
          <w:sz w:val="18"/>
        </w:rPr>
      </w:pPr>
      <w:bookmarkStart w:id="27" w:name="Clause_1_1_3"/>
      <w:r w:rsidRPr="00280A7E">
        <w:rPr>
          <w:rFonts w:cs="Arial"/>
          <w:b/>
          <w:sz w:val="18"/>
        </w:rPr>
        <w:t>Deviation #</w:t>
      </w:r>
      <w:r w:rsidR="008A314A" w:rsidRPr="00280A7E">
        <w:rPr>
          <w:rFonts w:cs="Arial"/>
          <w:b/>
          <w:sz w:val="18"/>
        </w:rPr>
        <w:t>5</w:t>
      </w:r>
      <w:r w:rsidR="00583A0D" w:rsidRPr="00280A7E">
        <w:rPr>
          <w:rFonts w:cs="Arial"/>
          <w:b/>
          <w:sz w:val="18"/>
        </w:rPr>
        <w:t>:</w:t>
      </w:r>
      <w:r w:rsidRPr="00280A7E">
        <w:rPr>
          <w:rFonts w:cs="Arial"/>
          <w:b/>
          <w:sz w:val="18"/>
        </w:rPr>
        <w:t xml:space="preserve"> Voting by correspondence</w:t>
      </w:r>
    </w:p>
    <w:p w14:paraId="331C63D7" w14:textId="77777777" w:rsidR="00780127" w:rsidRPr="00280A7E" w:rsidRDefault="00780127" w:rsidP="00583A0D">
      <w:pPr>
        <w:pBdr>
          <w:top w:val="single" w:sz="4" w:space="1" w:color="auto"/>
          <w:left w:val="single" w:sz="4" w:space="4" w:color="auto"/>
          <w:bottom w:val="single" w:sz="4" w:space="1" w:color="auto"/>
          <w:right w:val="single" w:sz="4" w:space="4" w:color="auto"/>
        </w:pBdr>
        <w:tabs>
          <w:tab w:val="left" w:pos="426"/>
        </w:tabs>
        <w:spacing w:before="0"/>
        <w:contextualSpacing w:val="0"/>
        <w:rPr>
          <w:rFonts w:cs="Arial"/>
          <w:i/>
          <w:sz w:val="18"/>
        </w:rPr>
      </w:pPr>
      <w:r w:rsidRPr="00280A7E">
        <w:rPr>
          <w:rFonts w:cs="Arial"/>
          <w:i/>
          <w:sz w:val="18"/>
        </w:rPr>
        <w:t>Source ref: TWP Clauses 3.7 and 1.7.1.2</w:t>
      </w:r>
    </w:p>
    <w:p w14:paraId="039B8C11" w14:textId="77777777" w:rsidR="00780127" w:rsidRPr="00280A7E" w:rsidRDefault="00780127" w:rsidP="0062098C">
      <w:pPr>
        <w:numPr>
          <w:ilvl w:val="1"/>
          <w:numId w:val="2"/>
        </w:numPr>
        <w:pBdr>
          <w:top w:val="single" w:sz="4" w:space="1" w:color="auto"/>
          <w:left w:val="single" w:sz="4" w:space="4" w:color="auto"/>
          <w:bottom w:val="single" w:sz="4" w:space="1" w:color="auto"/>
          <w:right w:val="single" w:sz="4" w:space="4" w:color="auto"/>
        </w:pBdr>
        <w:spacing w:before="0"/>
        <w:ind w:left="0" w:firstLine="0"/>
        <w:contextualSpacing w:val="0"/>
        <w:rPr>
          <w:rFonts w:cs="Arial"/>
          <w:sz w:val="18"/>
        </w:rPr>
      </w:pPr>
      <w:r w:rsidRPr="00280A7E">
        <w:rPr>
          <w:rFonts w:cs="Arial"/>
          <w:sz w:val="18"/>
        </w:rPr>
        <w:t>The vote shall be announced to everybody on the ISG membership list at least thirty (30) days before the vote.</w:t>
      </w:r>
    </w:p>
    <w:p w14:paraId="01590D58" w14:textId="326A4291" w:rsidR="00780127" w:rsidRPr="00280A7E" w:rsidRDefault="00780127" w:rsidP="0062098C">
      <w:pPr>
        <w:numPr>
          <w:ilvl w:val="1"/>
          <w:numId w:val="2"/>
        </w:numPr>
        <w:pBdr>
          <w:top w:val="single" w:sz="4" w:space="1" w:color="auto"/>
          <w:left w:val="single" w:sz="4" w:space="4" w:color="auto"/>
          <w:bottom w:val="single" w:sz="4" w:space="1" w:color="auto"/>
          <w:right w:val="single" w:sz="4" w:space="4" w:color="auto"/>
        </w:pBdr>
        <w:spacing w:before="0"/>
        <w:ind w:left="0" w:firstLine="0"/>
        <w:contextualSpacing w:val="0"/>
        <w:rPr>
          <w:rFonts w:cs="Arial"/>
          <w:sz w:val="18"/>
        </w:rPr>
      </w:pPr>
      <w:r w:rsidRPr="00280A7E">
        <w:rPr>
          <w:rFonts w:cs="Arial"/>
          <w:sz w:val="18"/>
        </w:rPr>
        <w:t xml:space="preserve">ISG Members are eligible for voting (voting Members) if they have attended at least </w:t>
      </w:r>
      <w:r w:rsidR="00DD2DC4" w:rsidRPr="00280A7E">
        <w:rPr>
          <w:rFonts w:cs="Arial"/>
          <w:sz w:val="18"/>
        </w:rPr>
        <w:t>one</w:t>
      </w:r>
      <w:r w:rsidRPr="00280A7E">
        <w:rPr>
          <w:rFonts w:cs="Arial"/>
          <w:sz w:val="18"/>
        </w:rPr>
        <w:t xml:space="preserve"> (</w:t>
      </w:r>
      <w:r w:rsidR="00DD2DC4" w:rsidRPr="00280A7E">
        <w:rPr>
          <w:rFonts w:cs="Arial"/>
          <w:sz w:val="18"/>
        </w:rPr>
        <w:t>1</w:t>
      </w:r>
      <w:r w:rsidRPr="00280A7E">
        <w:rPr>
          <w:rFonts w:cs="Arial"/>
          <w:sz w:val="18"/>
        </w:rPr>
        <w:t>) of the previous three (3) plenary meetings.</w:t>
      </w:r>
    </w:p>
    <w:p w14:paraId="5061A00A" w14:textId="77777777" w:rsidR="00780127" w:rsidRPr="00280A7E" w:rsidRDefault="00780127" w:rsidP="0062098C">
      <w:pPr>
        <w:numPr>
          <w:ilvl w:val="1"/>
          <w:numId w:val="2"/>
        </w:numPr>
        <w:pBdr>
          <w:top w:val="single" w:sz="4" w:space="1" w:color="auto"/>
          <w:left w:val="single" w:sz="4" w:space="4" w:color="auto"/>
          <w:bottom w:val="single" w:sz="4" w:space="1" w:color="auto"/>
          <w:right w:val="single" w:sz="4" w:space="4" w:color="auto"/>
        </w:pBdr>
        <w:spacing w:before="0"/>
        <w:ind w:left="0" w:firstLine="0"/>
        <w:contextualSpacing w:val="0"/>
        <w:rPr>
          <w:rFonts w:cs="Arial"/>
          <w:sz w:val="18"/>
        </w:rPr>
      </w:pPr>
      <w:r w:rsidRPr="00280A7E">
        <w:rPr>
          <w:rFonts w:cs="Arial"/>
          <w:sz w:val="18"/>
        </w:rPr>
        <w:t xml:space="preserve">ISG Founding Members as identified in the present Agreement are eligible for voting during and up to the end of the </w:t>
      </w:r>
      <w:proofErr w:type="spellStart"/>
      <w:r w:rsidRPr="00280A7E">
        <w:rPr>
          <w:rFonts w:cs="Arial"/>
          <w:sz w:val="18"/>
        </w:rPr>
        <w:t>KoP</w:t>
      </w:r>
      <w:proofErr w:type="spellEnd"/>
      <w:r w:rsidRPr="00280A7E">
        <w:rPr>
          <w:rFonts w:cs="Arial"/>
          <w:sz w:val="18"/>
        </w:rPr>
        <w:t>. Thereafter they are subject to the same participation requirements as all other ISG Members.</w:t>
      </w:r>
    </w:p>
    <w:bookmarkEnd w:id="27"/>
    <w:p w14:paraId="4C458CE1" w14:textId="77777777" w:rsidR="00780127" w:rsidRPr="00280A7E" w:rsidRDefault="00780127" w:rsidP="00583A0D">
      <w:pPr>
        <w:tabs>
          <w:tab w:val="left" w:pos="426"/>
        </w:tabs>
        <w:spacing w:before="0"/>
        <w:contextualSpacing w:val="0"/>
        <w:rPr>
          <w:rFonts w:cs="Arial"/>
          <w:sz w:val="18"/>
        </w:rPr>
      </w:pPr>
    </w:p>
    <w:p w14:paraId="144B2FC7" w14:textId="0D5736B5" w:rsidR="00780127" w:rsidRPr="00280A7E" w:rsidRDefault="00780127" w:rsidP="00583A0D">
      <w:pPr>
        <w:pBdr>
          <w:top w:val="single" w:sz="4" w:space="1" w:color="auto"/>
          <w:left w:val="single" w:sz="4" w:space="4" w:color="auto"/>
          <w:right w:val="single" w:sz="4" w:space="4" w:color="auto"/>
        </w:pBdr>
        <w:tabs>
          <w:tab w:val="left" w:pos="426"/>
        </w:tabs>
        <w:spacing w:before="0"/>
        <w:contextualSpacing w:val="0"/>
        <w:rPr>
          <w:rFonts w:cs="Arial"/>
          <w:b/>
          <w:i/>
          <w:sz w:val="18"/>
        </w:rPr>
      </w:pPr>
      <w:r w:rsidRPr="00280A7E">
        <w:rPr>
          <w:rFonts w:cs="Arial"/>
          <w:b/>
          <w:sz w:val="18"/>
        </w:rPr>
        <w:t>Deviation #</w:t>
      </w:r>
      <w:r w:rsidR="00455436" w:rsidRPr="00280A7E">
        <w:rPr>
          <w:rFonts w:cs="Arial"/>
          <w:b/>
          <w:sz w:val="18"/>
        </w:rPr>
        <w:t xml:space="preserve">6 </w:t>
      </w:r>
      <w:r w:rsidRPr="00280A7E">
        <w:rPr>
          <w:rFonts w:cs="Arial"/>
          <w:b/>
          <w:sz w:val="18"/>
        </w:rPr>
        <w:t xml:space="preserve">“Appealing against an ISG </w:t>
      </w:r>
      <w:r w:rsidR="00075283" w:rsidRPr="00280A7E">
        <w:rPr>
          <w:rFonts w:cs="Arial"/>
          <w:b/>
          <w:sz w:val="18"/>
        </w:rPr>
        <w:t>Chair</w:t>
      </w:r>
      <w:r w:rsidRPr="00280A7E">
        <w:rPr>
          <w:rFonts w:cs="Arial"/>
          <w:b/>
          <w:sz w:val="18"/>
        </w:rPr>
        <w:t>'s decision”</w:t>
      </w:r>
    </w:p>
    <w:p w14:paraId="49E1FD13" w14:textId="4815A71B" w:rsidR="00780127" w:rsidRPr="00280A7E" w:rsidRDefault="00780127" w:rsidP="00583A0D">
      <w:pPr>
        <w:pBdr>
          <w:top w:val="single" w:sz="4" w:space="1" w:color="auto"/>
          <w:left w:val="single" w:sz="4" w:space="4" w:color="auto"/>
          <w:bottom w:val="single" w:sz="4" w:space="0" w:color="auto"/>
          <w:right w:val="single" w:sz="4" w:space="4" w:color="auto"/>
        </w:pBdr>
        <w:tabs>
          <w:tab w:val="left" w:pos="426"/>
        </w:tabs>
        <w:spacing w:before="0"/>
        <w:contextualSpacing w:val="0"/>
        <w:rPr>
          <w:rFonts w:cs="Arial"/>
          <w:sz w:val="18"/>
        </w:rPr>
      </w:pPr>
      <w:r w:rsidRPr="00280A7E">
        <w:rPr>
          <w:rFonts w:cs="Arial"/>
          <w:i/>
          <w:sz w:val="18"/>
        </w:rPr>
        <w:t>Source ref: TWP Clauses 3.7 and 1.7.2</w:t>
      </w:r>
    </w:p>
    <w:p w14:paraId="7DB6AE3F" w14:textId="0268FA1C" w:rsidR="00780127" w:rsidRPr="00280A7E" w:rsidRDefault="00780127" w:rsidP="00EB71EF">
      <w:pPr>
        <w:pBdr>
          <w:top w:val="single" w:sz="4" w:space="1" w:color="auto"/>
          <w:left w:val="single" w:sz="4" w:space="4" w:color="auto"/>
          <w:bottom w:val="single" w:sz="4" w:space="0" w:color="auto"/>
          <w:right w:val="single" w:sz="4" w:space="4" w:color="auto"/>
        </w:pBdr>
        <w:tabs>
          <w:tab w:val="left" w:pos="426"/>
        </w:tabs>
        <w:spacing w:before="0"/>
        <w:contextualSpacing w:val="0"/>
        <w:rPr>
          <w:rFonts w:cs="Arial"/>
          <w:sz w:val="18"/>
        </w:rPr>
      </w:pPr>
      <w:r w:rsidRPr="00280A7E">
        <w:rPr>
          <w:rFonts w:cs="Arial"/>
          <w:sz w:val="18"/>
        </w:rPr>
        <w:t xml:space="preserve">Any ISG </w:t>
      </w:r>
      <w:bookmarkStart w:id="28" w:name="_Hlk497819422"/>
      <w:r w:rsidRPr="00280A7E">
        <w:rPr>
          <w:rFonts w:cs="Arial"/>
          <w:sz w:val="18"/>
        </w:rPr>
        <w:t xml:space="preserve">Member </w:t>
      </w:r>
      <w:bookmarkEnd w:id="28"/>
      <w:r w:rsidRPr="00280A7E">
        <w:rPr>
          <w:rFonts w:cs="Arial"/>
          <w:sz w:val="18"/>
        </w:rPr>
        <w:t xml:space="preserve">or ISG Participant who is against an ISG </w:t>
      </w:r>
      <w:r w:rsidR="00075283" w:rsidRPr="00280A7E">
        <w:rPr>
          <w:rFonts w:cs="Arial"/>
          <w:sz w:val="18"/>
        </w:rPr>
        <w:t>Chair</w:t>
      </w:r>
      <w:r w:rsidRPr="00280A7E">
        <w:rPr>
          <w:rFonts w:cs="Arial"/>
          <w:sz w:val="18"/>
        </w:rPr>
        <w:t xml:space="preserve">'s decision may submit its case to the Director-General for arbitration. In such cases the ISG Member or ISG Participant shall also inform the ISG </w:t>
      </w:r>
      <w:r w:rsidR="00075283" w:rsidRPr="00280A7E">
        <w:rPr>
          <w:rFonts w:cs="Arial"/>
          <w:sz w:val="18"/>
        </w:rPr>
        <w:t>Chair</w:t>
      </w:r>
      <w:r w:rsidRPr="00280A7E">
        <w:rPr>
          <w:rFonts w:cs="Arial"/>
          <w:sz w:val="18"/>
        </w:rPr>
        <w:t xml:space="preserve">. </w:t>
      </w:r>
    </w:p>
    <w:p w14:paraId="644799C0" w14:textId="070DD8E5" w:rsidR="00780127" w:rsidRPr="00280A7E" w:rsidRDefault="00780127" w:rsidP="00EB71EF">
      <w:pPr>
        <w:pBdr>
          <w:top w:val="single" w:sz="4" w:space="1" w:color="auto"/>
          <w:left w:val="single" w:sz="4" w:space="4" w:color="auto"/>
          <w:bottom w:val="single" w:sz="4" w:space="0" w:color="auto"/>
          <w:right w:val="single" w:sz="4" w:space="4" w:color="auto"/>
        </w:pBdr>
        <w:tabs>
          <w:tab w:val="left" w:pos="426"/>
        </w:tabs>
        <w:spacing w:before="0"/>
        <w:contextualSpacing w:val="0"/>
        <w:rPr>
          <w:rFonts w:cs="Arial"/>
          <w:sz w:val="18"/>
        </w:rPr>
      </w:pPr>
      <w:r w:rsidRPr="00280A7E">
        <w:rPr>
          <w:rFonts w:cs="Arial"/>
          <w:sz w:val="18"/>
        </w:rPr>
        <w:t xml:space="preserve">When the ISG </w:t>
      </w:r>
      <w:r w:rsidR="00075283" w:rsidRPr="00280A7E">
        <w:rPr>
          <w:rFonts w:cs="Arial"/>
          <w:sz w:val="18"/>
        </w:rPr>
        <w:t>Chair</w:t>
      </w:r>
      <w:r w:rsidRPr="00280A7E">
        <w:rPr>
          <w:rFonts w:cs="Arial"/>
          <w:sz w:val="18"/>
        </w:rPr>
        <w:t xml:space="preserve"> has made a ruling, his decision shall be taken as the basis for future operations, unless overturned by the Director-General.</w:t>
      </w:r>
    </w:p>
    <w:p w14:paraId="29E24620" w14:textId="77777777" w:rsidR="00780127" w:rsidRPr="00280A7E" w:rsidRDefault="00780127" w:rsidP="00780127">
      <w:pPr>
        <w:tabs>
          <w:tab w:val="left" w:pos="426"/>
        </w:tabs>
        <w:spacing w:before="0"/>
        <w:ind w:left="502"/>
        <w:contextualSpacing w:val="0"/>
        <w:rPr>
          <w:rFonts w:cs="Arial"/>
        </w:rPr>
      </w:pPr>
      <w:bookmarkStart w:id="29" w:name="_Hlk35430569"/>
    </w:p>
    <w:p w14:paraId="3F4CF36D" w14:textId="77777777" w:rsidR="0024543E" w:rsidRPr="00280A7E" w:rsidRDefault="0024543E" w:rsidP="00025007">
      <w:pPr>
        <w:overflowPunct/>
        <w:autoSpaceDE/>
        <w:autoSpaceDN/>
        <w:adjustRightInd/>
        <w:spacing w:before="0"/>
        <w:contextualSpacing w:val="0"/>
        <w:textAlignment w:val="auto"/>
        <w:rPr>
          <w:rFonts w:cs="Arial"/>
          <w:b/>
          <w:sz w:val="22"/>
        </w:rPr>
      </w:pPr>
      <w:r w:rsidRPr="00280A7E">
        <w:rPr>
          <w:rFonts w:cs="Arial"/>
          <w:b/>
          <w:sz w:val="22"/>
        </w:rPr>
        <w:br w:type="page"/>
      </w:r>
    </w:p>
    <w:bookmarkEnd w:id="22"/>
    <w:bookmarkEnd w:id="24"/>
    <w:bookmarkEnd w:id="29"/>
    <w:p w14:paraId="0A5DED2D" w14:textId="77777777" w:rsidR="00492E7D" w:rsidRPr="00280A7E" w:rsidRDefault="00492E7D" w:rsidP="00492E7D">
      <w:pPr>
        <w:spacing w:before="0"/>
        <w:jc w:val="center"/>
        <w:rPr>
          <w:rFonts w:eastAsiaTheme="minorEastAsia" w:cs="Arial"/>
          <w:b/>
        </w:rPr>
      </w:pPr>
      <w:r w:rsidRPr="00280A7E">
        <w:rPr>
          <w:rFonts w:eastAsiaTheme="minorEastAsia" w:cs="Arial"/>
          <w:b/>
        </w:rPr>
        <w:lastRenderedPageBreak/>
        <w:t>ANNEX 4</w:t>
      </w:r>
    </w:p>
    <w:p w14:paraId="506098C2" w14:textId="77777777" w:rsidR="00492E7D" w:rsidRPr="00280A7E" w:rsidRDefault="00492E7D" w:rsidP="00492E7D">
      <w:pPr>
        <w:tabs>
          <w:tab w:val="left" w:pos="8400"/>
        </w:tabs>
        <w:suppressAutoHyphens/>
        <w:overflowPunct/>
        <w:autoSpaceDE/>
        <w:autoSpaceDN/>
        <w:adjustRightInd/>
        <w:spacing w:before="0"/>
        <w:ind w:hanging="142"/>
        <w:contextualSpacing w:val="0"/>
        <w:jc w:val="center"/>
        <w:textAlignment w:val="auto"/>
        <w:rPr>
          <w:rFonts w:eastAsia="NSimSun" w:cs="Arial"/>
          <w:b/>
          <w:bCs/>
          <w:kern w:val="2"/>
          <w:szCs w:val="24"/>
          <w:lang w:eastAsia="zh-CN" w:bidi="hi-IN"/>
        </w:rPr>
      </w:pPr>
      <w:bookmarkStart w:id="30" w:name="_Hlk35430300"/>
    </w:p>
    <w:p w14:paraId="24D13A46" w14:textId="77777777" w:rsidR="00492E7D" w:rsidRPr="00280A7E" w:rsidRDefault="00492E7D" w:rsidP="00492E7D">
      <w:pPr>
        <w:tabs>
          <w:tab w:val="left" w:pos="8400"/>
        </w:tabs>
        <w:suppressAutoHyphens/>
        <w:overflowPunct/>
        <w:autoSpaceDE/>
        <w:autoSpaceDN/>
        <w:adjustRightInd/>
        <w:spacing w:before="0"/>
        <w:ind w:hanging="142"/>
        <w:contextualSpacing w:val="0"/>
        <w:jc w:val="center"/>
        <w:textAlignment w:val="auto"/>
        <w:rPr>
          <w:rFonts w:eastAsia="NSimSun" w:cs="Arial"/>
          <w:kern w:val="2"/>
          <w:szCs w:val="24"/>
          <w:lang w:eastAsia="zh-CN" w:bidi="hi-IN"/>
        </w:rPr>
      </w:pPr>
      <w:r w:rsidRPr="00280A7E">
        <w:rPr>
          <w:rFonts w:eastAsia="NSimSun" w:cs="Arial"/>
          <w:b/>
          <w:bCs/>
          <w:kern w:val="2"/>
          <w:szCs w:val="24"/>
          <w:lang w:eastAsia="zh-CN" w:bidi="hi-IN"/>
        </w:rPr>
        <w:t>Terms of Reference (ToR) for</w:t>
      </w:r>
    </w:p>
    <w:p w14:paraId="09B54335" w14:textId="66E7FF07" w:rsidR="00492E7D" w:rsidRPr="00C8012D" w:rsidRDefault="00492E7D" w:rsidP="00492E7D">
      <w:pPr>
        <w:suppressAutoHyphens/>
        <w:overflowPunct/>
        <w:autoSpaceDE/>
        <w:autoSpaceDN/>
        <w:adjustRightInd/>
        <w:spacing w:before="0"/>
        <w:contextualSpacing w:val="0"/>
        <w:jc w:val="center"/>
        <w:textAlignment w:val="auto"/>
        <w:rPr>
          <w:rFonts w:eastAsia="NSimSun" w:cs="Arial"/>
          <w:kern w:val="2"/>
          <w:szCs w:val="24"/>
          <w:lang w:val="fr-FR" w:eastAsia="zh-CN" w:bidi="hi-IN"/>
        </w:rPr>
      </w:pPr>
      <w:r w:rsidRPr="00C8012D">
        <w:rPr>
          <w:rFonts w:eastAsia="NSimSun" w:cs="Arial"/>
          <w:b/>
          <w:bCs/>
          <w:kern w:val="2"/>
          <w:szCs w:val="24"/>
          <w:lang w:val="fr-FR" w:eastAsia="zh-CN" w:bidi="hi-IN"/>
        </w:rPr>
        <w:t xml:space="preserve">the </w:t>
      </w:r>
      <w:r w:rsidR="00501229" w:rsidRPr="00C8012D">
        <w:rPr>
          <w:rFonts w:eastAsia="NSimSun" w:cs="Arial"/>
          <w:b/>
          <w:bCs/>
          <w:kern w:val="2"/>
          <w:szCs w:val="24"/>
          <w:lang w:val="fr-FR" w:eastAsia="zh-CN" w:bidi="hi-IN"/>
        </w:rPr>
        <w:t xml:space="preserve">ETSI </w:t>
      </w:r>
      <w:r w:rsidRPr="00C8012D">
        <w:rPr>
          <w:rFonts w:eastAsia="NSimSun" w:cs="Arial"/>
          <w:b/>
          <w:bCs/>
          <w:kern w:val="2"/>
          <w:szCs w:val="24"/>
          <w:lang w:val="fr-FR" w:eastAsia="zh-CN" w:bidi="hi-IN"/>
        </w:rPr>
        <w:t xml:space="preserve">ISG </w:t>
      </w:r>
      <w:r w:rsidR="00EA3411" w:rsidRPr="00EA3411">
        <w:rPr>
          <w:rFonts w:cs="Arial"/>
          <w:b/>
          <w:lang w:val="fr-FR"/>
        </w:rPr>
        <w:t>“Reconfigurable Intelligent Surfaces”</w:t>
      </w:r>
      <w:r w:rsidR="00EA3411">
        <w:rPr>
          <w:rFonts w:cs="Arial"/>
          <w:b/>
          <w:lang w:val="fr-FR"/>
        </w:rPr>
        <w:t xml:space="preserve"> </w:t>
      </w:r>
      <w:r w:rsidR="007F54A6">
        <w:rPr>
          <w:rFonts w:cs="Arial"/>
          <w:b/>
          <w:lang w:val="fr-FR"/>
        </w:rPr>
        <w:t xml:space="preserve">(ISG </w:t>
      </w:r>
      <w:r w:rsidR="00A70045" w:rsidRPr="00C8012D">
        <w:rPr>
          <w:rFonts w:eastAsia="NSimSun" w:cs="Arial"/>
          <w:b/>
          <w:bCs/>
          <w:kern w:val="2"/>
          <w:szCs w:val="24"/>
          <w:lang w:val="fr-FR" w:eastAsia="zh-CN" w:bidi="hi-IN"/>
        </w:rPr>
        <w:t>RIS</w:t>
      </w:r>
      <w:r w:rsidR="007F54A6" w:rsidRPr="00C8012D">
        <w:rPr>
          <w:rFonts w:eastAsia="NSimSun" w:cs="Arial"/>
          <w:b/>
          <w:bCs/>
          <w:kern w:val="2"/>
          <w:szCs w:val="24"/>
          <w:lang w:val="fr-FR" w:eastAsia="zh-CN" w:bidi="hi-IN"/>
        </w:rPr>
        <w:t>)</w:t>
      </w:r>
    </w:p>
    <w:p w14:paraId="09E00F70" w14:textId="77777777" w:rsidR="00492E7D" w:rsidRPr="00C8012D" w:rsidRDefault="00492E7D" w:rsidP="00492E7D">
      <w:pPr>
        <w:tabs>
          <w:tab w:val="left" w:pos="1418"/>
          <w:tab w:val="left" w:pos="4678"/>
          <w:tab w:val="left" w:pos="5954"/>
          <w:tab w:val="left" w:pos="7088"/>
        </w:tabs>
        <w:suppressAutoHyphens/>
        <w:overflowPunct/>
        <w:autoSpaceDE/>
        <w:autoSpaceDN/>
        <w:adjustRightInd/>
        <w:spacing w:before="0"/>
        <w:contextualSpacing w:val="0"/>
        <w:jc w:val="center"/>
        <w:textAlignment w:val="auto"/>
        <w:rPr>
          <w:rFonts w:eastAsia="NSimSun" w:cs="Arial"/>
          <w:b/>
          <w:kern w:val="2"/>
          <w:szCs w:val="24"/>
          <w:lang w:val="fr-FR" w:eastAsia="zh-CN" w:bidi="hi-IN"/>
        </w:rPr>
      </w:pPr>
    </w:p>
    <w:p w14:paraId="73BD0497" w14:textId="38808AC4" w:rsidR="00492E7D" w:rsidRPr="00280A7E" w:rsidRDefault="00492E7D" w:rsidP="00492E7D">
      <w:pPr>
        <w:tabs>
          <w:tab w:val="left" w:pos="1418"/>
          <w:tab w:val="left" w:pos="4678"/>
          <w:tab w:val="left" w:pos="5954"/>
          <w:tab w:val="left" w:pos="7088"/>
        </w:tabs>
        <w:suppressAutoHyphens/>
        <w:overflowPunct/>
        <w:autoSpaceDE/>
        <w:autoSpaceDN/>
        <w:adjustRightInd/>
        <w:spacing w:before="0"/>
        <w:contextualSpacing w:val="0"/>
        <w:jc w:val="center"/>
        <w:textAlignment w:val="auto"/>
        <w:rPr>
          <w:rFonts w:eastAsia="NSimSun" w:cs="Arial"/>
          <w:kern w:val="2"/>
          <w:lang w:eastAsia="zh-CN" w:bidi="hi-IN"/>
        </w:rPr>
      </w:pPr>
      <w:r w:rsidRPr="00280A7E">
        <w:rPr>
          <w:rFonts w:eastAsia="NSimSun" w:cs="Arial"/>
          <w:kern w:val="2"/>
          <w:lang w:eastAsia="en-GB" w:bidi="hi-IN"/>
        </w:rPr>
        <w:t xml:space="preserve">Approved by the Director-General on </w:t>
      </w:r>
      <w:r w:rsidR="00B67B21" w:rsidRPr="00B67B21">
        <w:rPr>
          <w:rFonts w:eastAsia="NSimSun" w:cs="Arial"/>
          <w:b/>
          <w:bCs/>
          <w:kern w:val="2"/>
          <w:lang w:eastAsia="en-GB" w:bidi="hi-IN"/>
        </w:rPr>
        <w:t>8 June 2021</w:t>
      </w:r>
      <w:r w:rsidRPr="00280A7E">
        <w:rPr>
          <w:rFonts w:eastAsia="NSimSun" w:cs="Arial"/>
          <w:b/>
          <w:kern w:val="2"/>
          <w:lang w:eastAsia="en-GB" w:bidi="hi-IN"/>
        </w:rPr>
        <w:t>,</w:t>
      </w:r>
      <w:r w:rsidRPr="00280A7E">
        <w:rPr>
          <w:rFonts w:eastAsia="NSimSun" w:cs="Arial"/>
          <w:kern w:val="2"/>
          <w:lang w:eastAsia="en-GB" w:bidi="hi-IN"/>
        </w:rPr>
        <w:t xml:space="preserve"> following ETSI Board consultation</w:t>
      </w:r>
    </w:p>
    <w:p w14:paraId="35660AF2" w14:textId="77777777" w:rsidR="00492E7D" w:rsidRPr="00280A7E" w:rsidRDefault="00492E7D" w:rsidP="00492E7D">
      <w:pPr>
        <w:suppressAutoHyphens/>
        <w:overflowPunct/>
        <w:autoSpaceDE/>
        <w:autoSpaceDN/>
        <w:adjustRightInd/>
        <w:spacing w:before="0"/>
        <w:contextualSpacing w:val="0"/>
        <w:textAlignment w:val="auto"/>
        <w:rPr>
          <w:rFonts w:eastAsia="NSimSun" w:cs="Arial"/>
          <w:b/>
          <w:bCs/>
          <w:kern w:val="2"/>
          <w:lang w:eastAsia="zh-CN" w:bidi="hi-IN"/>
        </w:rPr>
      </w:pPr>
      <w:r w:rsidRPr="00280A7E">
        <w:rPr>
          <w:rFonts w:eastAsia="NSimSun" w:cs="Arial"/>
          <w:kern w:val="2"/>
          <w:lang w:eastAsia="zh-CN" w:bidi="hi-IN"/>
        </w:rPr>
        <w:br/>
      </w:r>
      <w:bookmarkStart w:id="31" w:name="_Hlk42689817"/>
      <w:r w:rsidRPr="00280A7E">
        <w:rPr>
          <w:rFonts w:eastAsia="NSimSun" w:cs="Arial"/>
          <w:b/>
          <w:bCs/>
          <w:kern w:val="2"/>
          <w:lang w:eastAsia="zh-CN" w:bidi="hi-IN"/>
        </w:rPr>
        <w:t>Scope</w:t>
      </w:r>
    </w:p>
    <w:p w14:paraId="26BEA395" w14:textId="77777777" w:rsidR="00492E7D" w:rsidRPr="00280A7E" w:rsidRDefault="00492E7D" w:rsidP="00492E7D">
      <w:pPr>
        <w:suppressAutoHyphens/>
        <w:overflowPunct/>
        <w:autoSpaceDE/>
        <w:autoSpaceDN/>
        <w:adjustRightInd/>
        <w:spacing w:before="0"/>
        <w:contextualSpacing w:val="0"/>
        <w:textAlignment w:val="auto"/>
        <w:rPr>
          <w:rFonts w:eastAsia="NSimSun" w:cs="Arial"/>
          <w:kern w:val="2"/>
          <w:lang w:eastAsia="zh-CN" w:bidi="hi-IN"/>
        </w:rPr>
      </w:pPr>
    </w:p>
    <w:p w14:paraId="2E71FBAE" w14:textId="712D1950" w:rsidR="00FF6ABC" w:rsidRPr="00280A7E" w:rsidRDefault="00492E7D" w:rsidP="00FF6ABC">
      <w:pPr>
        <w:spacing w:before="0"/>
        <w:rPr>
          <w:rFonts w:cs="Arial"/>
          <w:szCs w:val="22"/>
        </w:rPr>
      </w:pPr>
      <w:r w:rsidRPr="00280A7E">
        <w:rPr>
          <w:rFonts w:eastAsia="NSimSun" w:cs="Arial"/>
          <w:kern w:val="2"/>
          <w:lang w:eastAsia="zh-CN" w:bidi="hi-IN"/>
        </w:rPr>
        <w:t xml:space="preserve">ETSI ISG </w:t>
      </w:r>
      <w:r w:rsidR="00412098" w:rsidRPr="00280A7E">
        <w:rPr>
          <w:rFonts w:eastAsia="NSimSun" w:cs="Arial"/>
          <w:kern w:val="2"/>
          <w:lang w:eastAsia="zh-CN" w:bidi="hi-IN"/>
        </w:rPr>
        <w:t>RIS</w:t>
      </w:r>
      <w:r w:rsidRPr="00280A7E">
        <w:rPr>
          <w:rFonts w:eastAsia="NSimSun" w:cs="Arial"/>
          <w:kern w:val="2"/>
          <w:lang w:eastAsia="zh-CN" w:bidi="hi-IN"/>
        </w:rPr>
        <w:t xml:space="preserve"> </w:t>
      </w:r>
      <w:r w:rsidR="00802379" w:rsidRPr="00280A7E">
        <w:rPr>
          <w:rFonts w:eastAsia="NSimSun" w:cs="Arial"/>
          <w:kern w:val="2"/>
          <w:lang w:eastAsia="zh-CN" w:bidi="hi-IN"/>
        </w:rPr>
        <w:t xml:space="preserve">will provide </w:t>
      </w:r>
      <w:r w:rsidR="002E7471" w:rsidRPr="00280A7E">
        <w:rPr>
          <w:rFonts w:eastAsia="NSimSun" w:cs="Arial"/>
          <w:kern w:val="2"/>
          <w:lang w:eastAsia="zh-CN" w:bidi="hi-IN"/>
        </w:rPr>
        <w:t xml:space="preserve">an opportunity </w:t>
      </w:r>
      <w:r w:rsidR="002E7471" w:rsidRPr="00280A7E">
        <w:t>for ETSI members to coordinate their pre-standards research efforts on RIS technology across various EU/UK collaborative projects, extended with relevant global initiatives,</w:t>
      </w:r>
      <w:r w:rsidR="000D1C35" w:rsidRPr="00280A7E">
        <w:t xml:space="preserve"> towards paving the way for future standardization of the technology.</w:t>
      </w:r>
      <w:r w:rsidR="00F32CFA" w:rsidRPr="00280A7E">
        <w:t xml:space="preserve"> </w:t>
      </w:r>
      <w:r w:rsidR="00A71FAD" w:rsidRPr="00280A7E">
        <w:t xml:space="preserve">ETSI </w:t>
      </w:r>
      <w:r w:rsidR="00F54C71" w:rsidRPr="00280A7E">
        <w:rPr>
          <w:rFonts w:cs="Arial"/>
          <w:szCs w:val="22"/>
        </w:rPr>
        <w:t xml:space="preserve">ISG RIS will consequently concentrate in defining use cases, covering identified scenarios and clearly documenting the relevant requirements. </w:t>
      </w:r>
      <w:r w:rsidR="00FF6ABC" w:rsidRPr="00280A7E">
        <w:rPr>
          <w:rFonts w:cs="Arial"/>
          <w:szCs w:val="22"/>
        </w:rPr>
        <w:t xml:space="preserve">The </w:t>
      </w:r>
      <w:r w:rsidR="009839E2" w:rsidRPr="00280A7E">
        <w:rPr>
          <w:rFonts w:cs="Arial"/>
          <w:szCs w:val="22"/>
        </w:rPr>
        <w:t xml:space="preserve">(tentative) </w:t>
      </w:r>
      <w:r w:rsidR="00FF6ABC" w:rsidRPr="00280A7E">
        <w:rPr>
          <w:rFonts w:cs="Arial"/>
          <w:szCs w:val="22"/>
        </w:rPr>
        <w:t>scope of the ETSI ISG RIS is summarized below:</w:t>
      </w:r>
    </w:p>
    <w:p w14:paraId="5A42CE1D" w14:textId="77777777" w:rsidR="00076219" w:rsidRPr="00280A7E" w:rsidRDefault="00076219" w:rsidP="00EE355A">
      <w:pPr>
        <w:pStyle w:val="ListParagraph"/>
        <w:numPr>
          <w:ilvl w:val="0"/>
          <w:numId w:val="37"/>
        </w:numPr>
      </w:pPr>
      <w:r w:rsidRPr="00280A7E">
        <w:t xml:space="preserve">Defining use cases, KPIs, and deployment and operational scenarios for RIS </w:t>
      </w:r>
    </w:p>
    <w:p w14:paraId="4FEA024E" w14:textId="77777777" w:rsidR="00076219" w:rsidRPr="00280A7E" w:rsidRDefault="00076219" w:rsidP="00EE355A">
      <w:pPr>
        <w:pStyle w:val="ListParagraph"/>
        <w:numPr>
          <w:ilvl w:val="0"/>
          <w:numId w:val="37"/>
        </w:numPr>
      </w:pPr>
      <w:r w:rsidRPr="00280A7E">
        <w:t>Radio-frequency aspects including surface models, channel characterization, radiation characterization, and radiation exposure limits for RIS</w:t>
      </w:r>
    </w:p>
    <w:p w14:paraId="5F674705" w14:textId="77777777" w:rsidR="00076219" w:rsidRPr="00280A7E" w:rsidRDefault="00076219" w:rsidP="00EE355A">
      <w:pPr>
        <w:pStyle w:val="ListParagraph"/>
        <w:numPr>
          <w:ilvl w:val="0"/>
          <w:numId w:val="37"/>
        </w:numPr>
      </w:pPr>
      <w:r w:rsidRPr="00280A7E">
        <w:t>RIS-aided air-interface technologies, mechanics, and requirements</w:t>
      </w:r>
    </w:p>
    <w:p w14:paraId="181C7F1C" w14:textId="77777777" w:rsidR="00076219" w:rsidRPr="00280A7E" w:rsidRDefault="00076219" w:rsidP="00EE355A">
      <w:pPr>
        <w:pStyle w:val="ListParagraph"/>
        <w:numPr>
          <w:ilvl w:val="0"/>
          <w:numId w:val="37"/>
        </w:numPr>
      </w:pPr>
      <w:r w:rsidRPr="00280A7E">
        <w:t xml:space="preserve">System and network level control </w:t>
      </w:r>
      <w:proofErr w:type="spellStart"/>
      <w:r w:rsidRPr="00280A7E">
        <w:t>signaling</w:t>
      </w:r>
      <w:proofErr w:type="spellEnd"/>
      <w:r w:rsidRPr="00280A7E">
        <w:t xml:space="preserve"> aspects for RIS </w:t>
      </w:r>
    </w:p>
    <w:p w14:paraId="1845050E" w14:textId="77777777" w:rsidR="00076219" w:rsidRPr="00280A7E" w:rsidRDefault="00076219" w:rsidP="00EE355A">
      <w:pPr>
        <w:pStyle w:val="ListParagraph"/>
        <w:numPr>
          <w:ilvl w:val="0"/>
          <w:numId w:val="37"/>
        </w:numPr>
      </w:pPr>
      <w:r w:rsidRPr="00280A7E">
        <w:t xml:space="preserve">System and network architecture framework considerations for RIS </w:t>
      </w:r>
    </w:p>
    <w:p w14:paraId="2ADFA030" w14:textId="0D2F41B0" w:rsidR="00076219" w:rsidRPr="00280A7E" w:rsidRDefault="00076219" w:rsidP="00EE355A">
      <w:pPr>
        <w:pStyle w:val="ListParagraph"/>
        <w:numPr>
          <w:ilvl w:val="0"/>
          <w:numId w:val="37"/>
        </w:numPr>
      </w:pPr>
      <w:r w:rsidRPr="00280A7E">
        <w:t>Baseline evaluation methodology and performance analysis or RIS (</w:t>
      </w:r>
      <w:r w:rsidR="00A77189" w:rsidRPr="00280A7E">
        <w:t>L</w:t>
      </w:r>
      <w:r w:rsidRPr="00280A7E">
        <w:t xml:space="preserve">ink-level and </w:t>
      </w:r>
      <w:r w:rsidR="00A77189" w:rsidRPr="00280A7E">
        <w:t>S</w:t>
      </w:r>
      <w:r w:rsidRPr="00280A7E">
        <w:t>ystem-level)</w:t>
      </w:r>
    </w:p>
    <w:p w14:paraId="60110A75" w14:textId="77777777" w:rsidR="00076219" w:rsidRPr="00280A7E" w:rsidRDefault="00076219" w:rsidP="00EE355A">
      <w:pPr>
        <w:pStyle w:val="ListParagraph"/>
        <w:numPr>
          <w:ilvl w:val="0"/>
          <w:numId w:val="37"/>
        </w:numPr>
      </w:pPr>
      <w:r w:rsidRPr="00280A7E">
        <w:t>RIS microelectronics, enabling technologies, and proof-of-concepts (Prototyping)</w:t>
      </w:r>
    </w:p>
    <w:p w14:paraId="08CB0D1D" w14:textId="2516AF0B" w:rsidR="00076219" w:rsidRPr="00280A7E" w:rsidRDefault="00076219" w:rsidP="00EE355A">
      <w:pPr>
        <w:pStyle w:val="ListParagraph"/>
        <w:numPr>
          <w:ilvl w:val="0"/>
          <w:numId w:val="37"/>
        </w:numPr>
      </w:pPr>
      <w:r w:rsidRPr="00280A7E">
        <w:t>RIS verification and validation (</w:t>
      </w:r>
      <w:r w:rsidR="006F1701" w:rsidRPr="00280A7E">
        <w:t xml:space="preserve">e.g., </w:t>
      </w:r>
      <w:r w:rsidRPr="00280A7E">
        <w:t xml:space="preserve">Hackathons)  </w:t>
      </w:r>
    </w:p>
    <w:p w14:paraId="069E121D" w14:textId="77777777" w:rsidR="00492E7D" w:rsidRPr="00280A7E" w:rsidRDefault="00492E7D" w:rsidP="005802DA">
      <w:pPr>
        <w:suppressAutoHyphens/>
        <w:overflowPunct/>
        <w:autoSpaceDE/>
        <w:autoSpaceDN/>
        <w:adjustRightInd/>
        <w:spacing w:before="0"/>
        <w:contextualSpacing w:val="0"/>
        <w:textAlignment w:val="auto"/>
        <w:rPr>
          <w:rFonts w:eastAsia="NSimSun" w:cs="Arial"/>
          <w:b/>
          <w:bCs/>
          <w:kern w:val="2"/>
          <w:lang w:eastAsia="zh-CN" w:bidi="hi-IN"/>
        </w:rPr>
      </w:pPr>
    </w:p>
    <w:p w14:paraId="7929A3B8" w14:textId="77777777" w:rsidR="00492E7D" w:rsidRPr="00280A7E" w:rsidRDefault="00492E7D" w:rsidP="00492E7D">
      <w:pPr>
        <w:suppressAutoHyphens/>
        <w:overflowPunct/>
        <w:autoSpaceDE/>
        <w:autoSpaceDN/>
        <w:adjustRightInd/>
        <w:spacing w:before="0"/>
        <w:contextualSpacing w:val="0"/>
        <w:textAlignment w:val="auto"/>
        <w:rPr>
          <w:rFonts w:eastAsia="NSimSun" w:cs="Arial"/>
          <w:b/>
          <w:bCs/>
          <w:kern w:val="2"/>
          <w:lang w:eastAsia="zh-CN" w:bidi="hi-IN"/>
        </w:rPr>
      </w:pPr>
      <w:r w:rsidRPr="00280A7E">
        <w:rPr>
          <w:rFonts w:eastAsia="NSimSun" w:cs="Arial"/>
          <w:b/>
          <w:bCs/>
          <w:kern w:val="2"/>
          <w:lang w:eastAsia="zh-CN" w:bidi="hi-IN"/>
        </w:rPr>
        <w:t>Areas of Activity</w:t>
      </w:r>
    </w:p>
    <w:p w14:paraId="4D7ACB18" w14:textId="77777777" w:rsidR="00492E7D" w:rsidRPr="00280A7E" w:rsidRDefault="00492E7D" w:rsidP="00492E7D">
      <w:pPr>
        <w:suppressAutoHyphens/>
        <w:overflowPunct/>
        <w:autoSpaceDE/>
        <w:autoSpaceDN/>
        <w:adjustRightInd/>
        <w:spacing w:before="0"/>
        <w:contextualSpacing w:val="0"/>
        <w:textAlignment w:val="auto"/>
        <w:rPr>
          <w:rFonts w:eastAsia="NSimSun" w:cs="Arial"/>
          <w:b/>
          <w:bCs/>
          <w:kern w:val="2"/>
          <w:lang w:eastAsia="zh-CN" w:bidi="hi-IN"/>
        </w:rPr>
      </w:pPr>
    </w:p>
    <w:p w14:paraId="41B599B8" w14:textId="012D163E" w:rsidR="00802379" w:rsidRPr="00280A7E" w:rsidRDefault="00802379" w:rsidP="00802379">
      <w:r w:rsidRPr="00280A7E">
        <w:rPr>
          <w:rFonts w:cs="Arial"/>
        </w:rPr>
        <w:t xml:space="preserve">ETSI ISG RIS </w:t>
      </w:r>
      <w:r w:rsidR="00D6275B" w:rsidRPr="00280A7E">
        <w:rPr>
          <w:rFonts w:cs="Arial"/>
        </w:rPr>
        <w:t>w</w:t>
      </w:r>
      <w:r w:rsidRPr="00280A7E">
        <w:rPr>
          <w:rFonts w:cs="Arial"/>
        </w:rPr>
        <w:t>ill focus on pre-standards work including the identification of technology and standards gap through the following activities:</w:t>
      </w:r>
    </w:p>
    <w:p w14:paraId="7C5845E1" w14:textId="55D2F484" w:rsidR="00F12402" w:rsidRPr="00280A7E" w:rsidRDefault="00F12402" w:rsidP="00F12402">
      <w:pPr>
        <w:numPr>
          <w:ilvl w:val="0"/>
          <w:numId w:val="25"/>
        </w:numPr>
        <w:overflowPunct/>
        <w:autoSpaceDE/>
        <w:adjustRightInd/>
        <w:spacing w:after="120"/>
        <w:textAlignment w:val="auto"/>
        <w:rPr>
          <w:lang w:eastAsia="zh-CN"/>
        </w:rPr>
      </w:pPr>
      <w:r w:rsidRPr="00280A7E">
        <w:rPr>
          <w:lang w:eastAsia="zh-CN"/>
        </w:rPr>
        <w:t xml:space="preserve">Identify Gaps and </w:t>
      </w:r>
      <w:r w:rsidR="00C826A4" w:rsidRPr="00280A7E">
        <w:rPr>
          <w:lang w:eastAsia="zh-CN"/>
        </w:rPr>
        <w:t>R</w:t>
      </w:r>
      <w:r w:rsidRPr="00280A7E">
        <w:rPr>
          <w:lang w:eastAsia="zh-CN"/>
        </w:rPr>
        <w:t>ecommendations of existing and required standards both inside ETSI and in other SDOs;</w:t>
      </w:r>
    </w:p>
    <w:p w14:paraId="617DD17B" w14:textId="77777777" w:rsidR="00F12402" w:rsidRPr="00280A7E" w:rsidRDefault="00F12402" w:rsidP="00F12402">
      <w:pPr>
        <w:numPr>
          <w:ilvl w:val="0"/>
          <w:numId w:val="25"/>
        </w:numPr>
        <w:overflowPunct/>
        <w:autoSpaceDE/>
        <w:adjustRightInd/>
        <w:spacing w:after="120"/>
        <w:jc w:val="both"/>
        <w:textAlignment w:val="auto"/>
        <w:rPr>
          <w:lang w:eastAsia="zh-CN"/>
        </w:rPr>
      </w:pPr>
      <w:r w:rsidRPr="00280A7E">
        <w:rPr>
          <w:lang w:eastAsia="zh-CN"/>
        </w:rPr>
        <w:t xml:space="preserve">Identify and describe RIS related use cases &amp; specific scenarios, specify derived requirements and identify technology challenges in the following areas: </w:t>
      </w:r>
    </w:p>
    <w:p w14:paraId="32DA488E" w14:textId="77777777" w:rsidR="00F12402" w:rsidRPr="00280A7E" w:rsidRDefault="00F12402" w:rsidP="00F12402">
      <w:pPr>
        <w:numPr>
          <w:ilvl w:val="1"/>
          <w:numId w:val="25"/>
        </w:numPr>
        <w:overflowPunct/>
        <w:autoSpaceDE/>
        <w:adjustRightInd/>
        <w:spacing w:after="120"/>
        <w:textAlignment w:val="auto"/>
        <w:rPr>
          <w:lang w:eastAsia="zh-CN"/>
        </w:rPr>
      </w:pPr>
      <w:r w:rsidRPr="00280A7E">
        <w:rPr>
          <w:lang w:eastAsia="zh-CN"/>
        </w:rPr>
        <w:t>Fixed and Mobile Wireless Access</w:t>
      </w:r>
    </w:p>
    <w:p w14:paraId="7B1E4680" w14:textId="77777777" w:rsidR="00F12402" w:rsidRPr="00280A7E" w:rsidRDefault="00F12402" w:rsidP="00F12402">
      <w:pPr>
        <w:numPr>
          <w:ilvl w:val="1"/>
          <w:numId w:val="25"/>
        </w:numPr>
        <w:overflowPunct/>
        <w:autoSpaceDE/>
        <w:adjustRightInd/>
        <w:spacing w:after="120"/>
        <w:textAlignment w:val="auto"/>
        <w:rPr>
          <w:lang w:eastAsia="zh-CN"/>
        </w:rPr>
      </w:pPr>
      <w:r w:rsidRPr="00280A7E">
        <w:rPr>
          <w:lang w:eastAsia="zh-CN"/>
        </w:rPr>
        <w:t>Fronthaul and Backhaul</w:t>
      </w:r>
    </w:p>
    <w:p w14:paraId="53839150" w14:textId="77777777" w:rsidR="00F12402" w:rsidRPr="00280A7E" w:rsidRDefault="00F12402" w:rsidP="00F12402">
      <w:pPr>
        <w:numPr>
          <w:ilvl w:val="1"/>
          <w:numId w:val="25"/>
        </w:numPr>
        <w:overflowPunct/>
        <w:autoSpaceDE/>
        <w:adjustRightInd/>
        <w:spacing w:after="120"/>
        <w:textAlignment w:val="auto"/>
        <w:rPr>
          <w:lang w:eastAsia="zh-CN"/>
        </w:rPr>
      </w:pPr>
      <w:r w:rsidRPr="00280A7E">
        <w:rPr>
          <w:lang w:eastAsia="zh-CN"/>
        </w:rPr>
        <w:t>Sensing and Positioning</w:t>
      </w:r>
    </w:p>
    <w:p w14:paraId="796A8ACB" w14:textId="77777777" w:rsidR="00F12402" w:rsidRPr="00280A7E" w:rsidRDefault="00F12402" w:rsidP="00F12402">
      <w:pPr>
        <w:numPr>
          <w:ilvl w:val="1"/>
          <w:numId w:val="25"/>
        </w:numPr>
        <w:overflowPunct/>
        <w:autoSpaceDE/>
        <w:adjustRightInd/>
        <w:spacing w:after="120"/>
        <w:textAlignment w:val="auto"/>
        <w:rPr>
          <w:lang w:eastAsia="zh-CN"/>
        </w:rPr>
      </w:pPr>
      <w:r w:rsidRPr="00280A7E">
        <w:rPr>
          <w:lang w:eastAsia="zh-CN"/>
        </w:rPr>
        <w:t>Energy and EMF Exposure Limits</w:t>
      </w:r>
    </w:p>
    <w:p w14:paraId="075B7AB2" w14:textId="77777777" w:rsidR="00F12402" w:rsidRPr="00280A7E" w:rsidRDefault="00F12402" w:rsidP="00F12402">
      <w:pPr>
        <w:numPr>
          <w:ilvl w:val="1"/>
          <w:numId w:val="25"/>
        </w:numPr>
        <w:overflowPunct/>
        <w:autoSpaceDE/>
        <w:adjustRightInd/>
        <w:spacing w:after="120"/>
        <w:textAlignment w:val="auto"/>
        <w:rPr>
          <w:lang w:eastAsia="zh-CN"/>
        </w:rPr>
      </w:pPr>
      <w:r w:rsidRPr="00280A7E">
        <w:rPr>
          <w:lang w:eastAsia="zh-CN"/>
        </w:rPr>
        <w:t xml:space="preserve">Security and Privacy </w:t>
      </w:r>
    </w:p>
    <w:p w14:paraId="5B7EB656" w14:textId="77777777" w:rsidR="00F12402" w:rsidRPr="00280A7E" w:rsidRDefault="00F12402" w:rsidP="00F12402">
      <w:pPr>
        <w:numPr>
          <w:ilvl w:val="0"/>
          <w:numId w:val="25"/>
        </w:numPr>
        <w:overflowPunct/>
        <w:autoSpaceDE/>
        <w:adjustRightInd/>
        <w:spacing w:after="120"/>
        <w:textAlignment w:val="auto"/>
        <w:rPr>
          <w:lang w:eastAsia="zh-CN"/>
        </w:rPr>
      </w:pPr>
      <w:r w:rsidRPr="00280A7E">
        <w:rPr>
          <w:lang w:eastAsia="zh-CN"/>
        </w:rPr>
        <w:t xml:space="preserve">Document a networking e2e reference architecture including RIS elements; </w:t>
      </w:r>
    </w:p>
    <w:p w14:paraId="2725D982" w14:textId="77777777" w:rsidR="00F12402" w:rsidRPr="00280A7E" w:rsidRDefault="00F12402" w:rsidP="00F12402">
      <w:pPr>
        <w:numPr>
          <w:ilvl w:val="0"/>
          <w:numId w:val="25"/>
        </w:numPr>
        <w:overflowPunct/>
        <w:autoSpaceDE/>
        <w:adjustRightInd/>
        <w:spacing w:after="120"/>
        <w:textAlignment w:val="auto"/>
        <w:rPr>
          <w:lang w:eastAsia="zh-CN"/>
        </w:rPr>
      </w:pPr>
      <w:r w:rsidRPr="00280A7E">
        <w:rPr>
          <w:lang w:eastAsia="zh-CN"/>
        </w:rPr>
        <w:t>Describe RIS based specific deployment practice / guidelines;</w:t>
      </w:r>
    </w:p>
    <w:p w14:paraId="72162904" w14:textId="77777777" w:rsidR="00F12402" w:rsidRPr="00280A7E" w:rsidRDefault="00F12402" w:rsidP="00F12402">
      <w:pPr>
        <w:numPr>
          <w:ilvl w:val="0"/>
          <w:numId w:val="25"/>
        </w:numPr>
        <w:overflowPunct/>
        <w:autoSpaceDE/>
        <w:adjustRightInd/>
        <w:spacing w:after="120"/>
        <w:textAlignment w:val="auto"/>
        <w:rPr>
          <w:lang w:eastAsia="zh-CN"/>
        </w:rPr>
      </w:pPr>
      <w:r w:rsidRPr="00280A7E">
        <w:rPr>
          <w:lang w:eastAsia="zh-CN"/>
        </w:rPr>
        <w:t>Provide a Gap Analysis for RIS microelectronics and enabling technologies;</w:t>
      </w:r>
    </w:p>
    <w:p w14:paraId="573061A8" w14:textId="1B3B881E" w:rsidR="00F12402" w:rsidRPr="00280A7E" w:rsidRDefault="00F12402" w:rsidP="00F12402">
      <w:pPr>
        <w:numPr>
          <w:ilvl w:val="0"/>
          <w:numId w:val="25"/>
        </w:numPr>
        <w:overflowPunct/>
        <w:autoSpaceDE/>
        <w:adjustRightInd/>
        <w:spacing w:after="120"/>
        <w:textAlignment w:val="auto"/>
        <w:rPr>
          <w:rFonts w:eastAsia="NSimSun" w:cs="Mangal"/>
        </w:rPr>
      </w:pPr>
      <w:r w:rsidRPr="00280A7E">
        <w:rPr>
          <w:lang w:eastAsia="zh-CN"/>
        </w:rPr>
        <w:t xml:space="preserve">Provide and demonstrate </w:t>
      </w:r>
      <w:proofErr w:type="spellStart"/>
      <w:r w:rsidRPr="00280A7E">
        <w:rPr>
          <w:lang w:eastAsia="zh-CN"/>
        </w:rPr>
        <w:t>PoCs</w:t>
      </w:r>
      <w:proofErr w:type="spellEnd"/>
      <w:r w:rsidRPr="00280A7E">
        <w:rPr>
          <w:lang w:eastAsia="zh-CN"/>
        </w:rPr>
        <w:t xml:space="preserve"> and test case descriptions to validate </w:t>
      </w:r>
      <w:r w:rsidRPr="00280A7E">
        <w:t>standards</w:t>
      </w:r>
      <w:r w:rsidR="00FE1923" w:rsidRPr="00280A7E">
        <w:t>-</w:t>
      </w:r>
      <w:r w:rsidRPr="00280A7E">
        <w:t>based approaches.</w:t>
      </w:r>
    </w:p>
    <w:p w14:paraId="186AF6D8" w14:textId="77777777" w:rsidR="00492E7D" w:rsidRPr="00280A7E" w:rsidRDefault="00492E7D" w:rsidP="00F12402">
      <w:pPr>
        <w:suppressAutoHyphens/>
        <w:overflowPunct/>
        <w:autoSpaceDE/>
        <w:autoSpaceDN/>
        <w:adjustRightInd/>
        <w:spacing w:before="0"/>
        <w:textAlignment w:val="auto"/>
        <w:rPr>
          <w:rFonts w:eastAsia="NSimSun" w:cs="Arial"/>
          <w:kern w:val="2"/>
          <w:lang w:eastAsia="zh-CN" w:bidi="hi-IN"/>
        </w:rPr>
      </w:pPr>
    </w:p>
    <w:p w14:paraId="5A8C83CD" w14:textId="77777777" w:rsidR="00492E7D" w:rsidRPr="00280A7E" w:rsidRDefault="00492E7D" w:rsidP="00492E7D">
      <w:pPr>
        <w:suppressAutoHyphens/>
        <w:overflowPunct/>
        <w:autoSpaceDE/>
        <w:autoSpaceDN/>
        <w:adjustRightInd/>
        <w:spacing w:before="0"/>
        <w:contextualSpacing w:val="0"/>
        <w:textAlignment w:val="auto"/>
        <w:rPr>
          <w:rFonts w:eastAsia="NSimSun" w:cs="Arial"/>
          <w:b/>
          <w:bCs/>
          <w:kern w:val="2"/>
          <w:lang w:eastAsia="zh-CN" w:bidi="hi-IN"/>
        </w:rPr>
      </w:pPr>
      <w:r w:rsidRPr="00280A7E">
        <w:rPr>
          <w:rFonts w:eastAsia="NSimSun" w:cs="Arial"/>
          <w:b/>
          <w:bCs/>
          <w:kern w:val="2"/>
          <w:lang w:eastAsia="zh-CN" w:bidi="hi-IN"/>
        </w:rPr>
        <w:t>Outreach and engagement (</w:t>
      </w:r>
      <w:r w:rsidRPr="00280A7E">
        <w:rPr>
          <w:rFonts w:eastAsia="NSimSun" w:cs="Arial"/>
          <w:b/>
          <w:kern w:val="2"/>
          <w:lang w:eastAsia="zh-CN" w:bidi="hi-IN"/>
        </w:rPr>
        <w:t>collaboration with other stakeholders</w:t>
      </w:r>
      <w:r w:rsidRPr="00280A7E">
        <w:rPr>
          <w:rFonts w:eastAsia="NSimSun" w:cs="Arial"/>
          <w:b/>
          <w:bCs/>
          <w:kern w:val="2"/>
          <w:lang w:eastAsia="zh-CN" w:bidi="hi-IN"/>
        </w:rPr>
        <w:t>)</w:t>
      </w:r>
    </w:p>
    <w:p w14:paraId="5BA92650" w14:textId="77777777" w:rsidR="00492E7D" w:rsidRPr="00280A7E" w:rsidRDefault="00492E7D" w:rsidP="00492E7D">
      <w:pPr>
        <w:suppressAutoHyphens/>
        <w:overflowPunct/>
        <w:autoSpaceDE/>
        <w:autoSpaceDN/>
        <w:adjustRightInd/>
        <w:spacing w:before="0"/>
        <w:contextualSpacing w:val="0"/>
        <w:textAlignment w:val="auto"/>
        <w:rPr>
          <w:rFonts w:eastAsia="NSimSun" w:cs="Arial"/>
          <w:b/>
          <w:bCs/>
          <w:kern w:val="2"/>
          <w:lang w:eastAsia="zh-CN" w:bidi="hi-IN"/>
        </w:rPr>
      </w:pPr>
    </w:p>
    <w:p w14:paraId="32684510" w14:textId="10FBF46D" w:rsidR="00FB623B" w:rsidRPr="00280A7E" w:rsidRDefault="00E94026" w:rsidP="00FB623B">
      <w:pPr>
        <w:tabs>
          <w:tab w:val="left" w:pos="1418"/>
          <w:tab w:val="left" w:pos="4678"/>
          <w:tab w:val="left" w:pos="5954"/>
          <w:tab w:val="left" w:pos="7088"/>
        </w:tabs>
        <w:rPr>
          <w:color w:val="000000"/>
          <w:szCs w:val="24"/>
        </w:rPr>
      </w:pPr>
      <w:r w:rsidRPr="00280A7E">
        <w:rPr>
          <w:color w:val="000000"/>
          <w:szCs w:val="24"/>
        </w:rPr>
        <w:t xml:space="preserve">ETSI </w:t>
      </w:r>
      <w:r w:rsidR="00FB623B" w:rsidRPr="00280A7E">
        <w:rPr>
          <w:color w:val="000000"/>
          <w:szCs w:val="24"/>
        </w:rPr>
        <w:t xml:space="preserve">ISG </w:t>
      </w:r>
      <w:r w:rsidR="00FB623B" w:rsidRPr="00280A7E">
        <w:rPr>
          <w:color w:val="000000"/>
          <w:szCs w:val="24"/>
          <w:lang w:eastAsia="zh-CN"/>
        </w:rPr>
        <w:t>RIS</w:t>
      </w:r>
      <w:r w:rsidR="00FB623B" w:rsidRPr="00280A7E">
        <w:rPr>
          <w:color w:val="000000"/>
          <w:szCs w:val="24"/>
        </w:rPr>
        <w:t xml:space="preserve"> activities and deliverables will be complementary to existing ETSI work. </w:t>
      </w:r>
      <w:r w:rsidRPr="00280A7E">
        <w:rPr>
          <w:color w:val="000000"/>
          <w:szCs w:val="24"/>
        </w:rPr>
        <w:t xml:space="preserve">ETSI </w:t>
      </w:r>
      <w:r w:rsidR="00FB623B" w:rsidRPr="00280A7E">
        <w:rPr>
          <w:color w:val="000000"/>
          <w:szCs w:val="24"/>
        </w:rPr>
        <w:t>ISG RIS will establish relationships with other ETSI bodies and the wider industry to avoid duplication, maximize synergies and act to ensure broad industry adoption. Of particular note are the relationships` with the following ETSI bodies and external bodies</w:t>
      </w:r>
      <w:r w:rsidR="00113B96" w:rsidRPr="00280A7E">
        <w:rPr>
          <w:color w:val="000000"/>
          <w:szCs w:val="24"/>
        </w:rPr>
        <w:t xml:space="preserve"> listed in the Annex. </w:t>
      </w:r>
    </w:p>
    <w:p w14:paraId="1F76C5A6" w14:textId="77777777" w:rsidR="00492E7D" w:rsidRPr="00280A7E" w:rsidRDefault="00492E7D" w:rsidP="00492E7D">
      <w:pPr>
        <w:suppressAutoHyphens/>
        <w:overflowPunct/>
        <w:autoSpaceDE/>
        <w:autoSpaceDN/>
        <w:adjustRightInd/>
        <w:spacing w:before="0"/>
        <w:contextualSpacing w:val="0"/>
        <w:textAlignment w:val="auto"/>
        <w:rPr>
          <w:rFonts w:eastAsia="NSimSun" w:cs="Arial"/>
          <w:b/>
          <w:bCs/>
          <w:kern w:val="2"/>
          <w:lang w:eastAsia="zh-CN" w:bidi="hi-IN"/>
        </w:rPr>
      </w:pPr>
    </w:p>
    <w:p w14:paraId="1ED2FD90" w14:textId="77777777" w:rsidR="00E82FBC" w:rsidRDefault="00E82FBC" w:rsidP="00492E7D">
      <w:pPr>
        <w:suppressAutoHyphens/>
        <w:overflowPunct/>
        <w:autoSpaceDE/>
        <w:autoSpaceDN/>
        <w:adjustRightInd/>
        <w:spacing w:before="0"/>
        <w:contextualSpacing w:val="0"/>
        <w:textAlignment w:val="auto"/>
        <w:rPr>
          <w:rFonts w:eastAsia="NSimSun" w:cs="Arial"/>
          <w:b/>
          <w:bCs/>
          <w:kern w:val="2"/>
          <w:lang w:eastAsia="zh-CN" w:bidi="hi-IN"/>
        </w:rPr>
        <w:sectPr w:rsidR="00E82FBC" w:rsidSect="00583A0D">
          <w:headerReference w:type="even" r:id="rId24"/>
          <w:headerReference w:type="default" r:id="rId25"/>
          <w:footerReference w:type="even" r:id="rId26"/>
          <w:footerReference w:type="default" r:id="rId27"/>
          <w:headerReference w:type="first" r:id="rId28"/>
          <w:footerReference w:type="first" r:id="rId29"/>
          <w:pgSz w:w="11907" w:h="16840" w:code="9"/>
          <w:pgMar w:top="1440" w:right="850" w:bottom="1077" w:left="1077" w:header="709" w:footer="709" w:gutter="0"/>
          <w:cols w:space="708"/>
          <w:docGrid w:linePitch="360"/>
        </w:sectPr>
      </w:pPr>
    </w:p>
    <w:p w14:paraId="37AEEB46" w14:textId="35B93FD7" w:rsidR="00492E7D" w:rsidRPr="00280A7E" w:rsidRDefault="00492E7D" w:rsidP="00492E7D">
      <w:pPr>
        <w:suppressAutoHyphens/>
        <w:overflowPunct/>
        <w:autoSpaceDE/>
        <w:autoSpaceDN/>
        <w:adjustRightInd/>
        <w:spacing w:before="0"/>
        <w:contextualSpacing w:val="0"/>
        <w:textAlignment w:val="auto"/>
        <w:rPr>
          <w:rFonts w:eastAsia="NSimSun" w:cs="Arial"/>
          <w:kern w:val="2"/>
          <w:lang w:eastAsia="zh-CN" w:bidi="hi-IN"/>
        </w:rPr>
      </w:pPr>
      <w:r w:rsidRPr="00280A7E">
        <w:rPr>
          <w:rFonts w:eastAsia="NSimSun" w:cs="Arial"/>
          <w:b/>
          <w:bCs/>
          <w:kern w:val="2"/>
          <w:lang w:eastAsia="zh-CN" w:bidi="hi-IN"/>
        </w:rPr>
        <w:lastRenderedPageBreak/>
        <w:t>Annex (informative): collaboration with other bodies</w:t>
      </w:r>
    </w:p>
    <w:p w14:paraId="4C84A94E" w14:textId="77777777" w:rsidR="00492E7D" w:rsidRPr="00280A7E" w:rsidRDefault="00492E7D" w:rsidP="00492E7D">
      <w:pPr>
        <w:suppressAutoHyphens/>
        <w:overflowPunct/>
        <w:autoSpaceDE/>
        <w:autoSpaceDN/>
        <w:adjustRightInd/>
        <w:spacing w:before="0"/>
        <w:contextualSpacing w:val="0"/>
        <w:textAlignment w:val="auto"/>
        <w:rPr>
          <w:rFonts w:eastAsia="NSimSun" w:cs="Arial"/>
          <w:kern w:val="2"/>
          <w:lang w:eastAsia="zh-CN" w:bidi="hi-IN"/>
        </w:rPr>
      </w:pPr>
    </w:p>
    <w:p w14:paraId="185FFD1D" w14:textId="28821842" w:rsidR="00492E7D" w:rsidRPr="00280A7E" w:rsidRDefault="00492E7D" w:rsidP="00492E7D">
      <w:pPr>
        <w:suppressAutoHyphens/>
        <w:overflowPunct/>
        <w:autoSpaceDE/>
        <w:autoSpaceDN/>
        <w:adjustRightInd/>
        <w:spacing w:before="0"/>
        <w:contextualSpacing w:val="0"/>
        <w:textAlignment w:val="auto"/>
        <w:rPr>
          <w:rFonts w:eastAsia="NSimSun" w:cs="Arial"/>
          <w:kern w:val="2"/>
          <w:lang w:eastAsia="zh-CN" w:bidi="hi-IN"/>
        </w:rPr>
      </w:pPr>
      <w:r w:rsidRPr="00280A7E">
        <w:rPr>
          <w:rFonts w:eastAsia="NSimSun" w:cs="Arial"/>
          <w:kern w:val="2"/>
          <w:lang w:eastAsia="zh-CN" w:bidi="hi-IN"/>
        </w:rPr>
        <w:t xml:space="preserve">ISG </w:t>
      </w:r>
      <w:r w:rsidR="00412098" w:rsidRPr="00280A7E">
        <w:rPr>
          <w:rFonts w:eastAsia="NSimSun" w:cs="Arial"/>
          <w:kern w:val="2"/>
          <w:lang w:eastAsia="zh-CN" w:bidi="hi-IN"/>
        </w:rPr>
        <w:t>RIS</w:t>
      </w:r>
      <w:r w:rsidRPr="00280A7E">
        <w:rPr>
          <w:rFonts w:eastAsia="NSimSun" w:cs="Arial"/>
          <w:kern w:val="2"/>
          <w:lang w:eastAsia="zh-CN" w:bidi="hi-IN"/>
        </w:rPr>
        <w:t xml:space="preserve"> will set up appropriate communication channels to the following groups:</w:t>
      </w:r>
    </w:p>
    <w:p w14:paraId="357E0AF7" w14:textId="77777777" w:rsidR="00492E7D" w:rsidRPr="00280A7E" w:rsidRDefault="00492E7D" w:rsidP="00492E7D">
      <w:pPr>
        <w:suppressAutoHyphens/>
        <w:overflowPunct/>
        <w:autoSpaceDE/>
        <w:autoSpaceDN/>
        <w:adjustRightInd/>
        <w:spacing w:before="0"/>
        <w:contextualSpacing w:val="0"/>
        <w:textAlignment w:val="auto"/>
        <w:rPr>
          <w:rFonts w:eastAsia="NSimSun" w:cs="Arial"/>
          <w:b/>
          <w:kern w:val="2"/>
          <w:lang w:eastAsia="zh-CN" w:bidi="hi-IN"/>
        </w:rPr>
      </w:pPr>
    </w:p>
    <w:bookmarkEnd w:id="30"/>
    <w:bookmarkEnd w:id="31"/>
    <w:p w14:paraId="2E245EDF" w14:textId="77777777" w:rsidR="00D3184B" w:rsidRPr="00280A7E" w:rsidRDefault="00D3184B" w:rsidP="00D3184B">
      <w:pPr>
        <w:spacing w:after="120"/>
        <w:rPr>
          <w:rFonts w:cs="Arial"/>
          <w:b/>
        </w:rPr>
      </w:pPr>
      <w:r w:rsidRPr="00280A7E">
        <w:rPr>
          <w:rFonts w:cs="Arial"/>
          <w:b/>
        </w:rPr>
        <w:t>ETSI groups</w:t>
      </w:r>
    </w:p>
    <w:p w14:paraId="445862AF" w14:textId="77777777" w:rsidR="00D3184B" w:rsidRPr="00280A7E" w:rsidRDefault="00D3184B" w:rsidP="00D3184B">
      <w:pPr>
        <w:widowControl w:val="0"/>
        <w:numPr>
          <w:ilvl w:val="0"/>
          <w:numId w:val="31"/>
        </w:numPr>
        <w:suppressAutoHyphens/>
        <w:overflowPunct/>
        <w:autoSpaceDE/>
        <w:autoSpaceDN/>
        <w:adjustRightInd/>
        <w:snapToGrid w:val="0"/>
        <w:spacing w:before="0"/>
        <w:contextualSpacing w:val="0"/>
        <w:textAlignment w:val="auto"/>
        <w:rPr>
          <w:rFonts w:eastAsia="NSimSun" w:cs="Arial"/>
          <w:kern w:val="2"/>
          <w:lang w:eastAsia="zh-CN" w:bidi="hi-IN"/>
        </w:rPr>
      </w:pPr>
      <w:r w:rsidRPr="00280A7E">
        <w:rPr>
          <w:rFonts w:eastAsia="NSimSun" w:cs="Arial"/>
          <w:kern w:val="2"/>
          <w:lang w:eastAsia="zh-CN" w:bidi="hi-IN"/>
        </w:rPr>
        <w:t>EPP 3GPP</w:t>
      </w:r>
    </w:p>
    <w:p w14:paraId="0DCEACF8" w14:textId="77777777" w:rsidR="00D3184B" w:rsidRPr="00280A7E" w:rsidRDefault="00D3184B" w:rsidP="00D3184B">
      <w:pPr>
        <w:widowControl w:val="0"/>
        <w:numPr>
          <w:ilvl w:val="0"/>
          <w:numId w:val="31"/>
        </w:numPr>
        <w:suppressAutoHyphens/>
        <w:overflowPunct/>
        <w:autoSpaceDE/>
        <w:autoSpaceDN/>
        <w:adjustRightInd/>
        <w:snapToGrid w:val="0"/>
        <w:spacing w:before="0"/>
        <w:contextualSpacing w:val="0"/>
        <w:textAlignment w:val="auto"/>
        <w:rPr>
          <w:rFonts w:eastAsia="NSimSun" w:cs="Arial"/>
          <w:kern w:val="2"/>
          <w:lang w:eastAsia="zh-CN" w:bidi="hi-IN"/>
        </w:rPr>
      </w:pPr>
      <w:r w:rsidRPr="00280A7E">
        <w:rPr>
          <w:rFonts w:eastAsia="NSimSun" w:cs="Arial"/>
          <w:kern w:val="2"/>
          <w:lang w:eastAsia="zh-CN" w:bidi="hi-IN"/>
        </w:rPr>
        <w:t>ISG ENI</w:t>
      </w:r>
    </w:p>
    <w:p w14:paraId="4CCE4DF5" w14:textId="77777777" w:rsidR="00D3184B" w:rsidRPr="00280A7E" w:rsidRDefault="00D3184B" w:rsidP="00D3184B">
      <w:pPr>
        <w:widowControl w:val="0"/>
        <w:numPr>
          <w:ilvl w:val="0"/>
          <w:numId w:val="31"/>
        </w:numPr>
        <w:suppressAutoHyphens/>
        <w:overflowPunct/>
        <w:autoSpaceDE/>
        <w:autoSpaceDN/>
        <w:adjustRightInd/>
        <w:snapToGrid w:val="0"/>
        <w:spacing w:before="0"/>
        <w:contextualSpacing w:val="0"/>
        <w:textAlignment w:val="auto"/>
        <w:rPr>
          <w:rFonts w:eastAsia="NSimSun" w:cs="Arial"/>
          <w:kern w:val="2"/>
          <w:lang w:eastAsia="zh-CN" w:bidi="hi-IN"/>
        </w:rPr>
      </w:pPr>
      <w:r w:rsidRPr="00280A7E">
        <w:rPr>
          <w:rFonts w:eastAsia="NSimSun" w:cs="Arial"/>
          <w:kern w:val="2"/>
          <w:lang w:eastAsia="zh-CN" w:bidi="hi-IN"/>
        </w:rPr>
        <w:t>ISG MEC</w:t>
      </w:r>
    </w:p>
    <w:p w14:paraId="21917BC2" w14:textId="77777777" w:rsidR="00D3184B" w:rsidRPr="00280A7E" w:rsidRDefault="00D3184B" w:rsidP="00D3184B">
      <w:pPr>
        <w:widowControl w:val="0"/>
        <w:numPr>
          <w:ilvl w:val="0"/>
          <w:numId w:val="31"/>
        </w:numPr>
        <w:suppressAutoHyphens/>
        <w:overflowPunct/>
        <w:autoSpaceDE/>
        <w:autoSpaceDN/>
        <w:adjustRightInd/>
        <w:snapToGrid w:val="0"/>
        <w:spacing w:before="0"/>
        <w:contextualSpacing w:val="0"/>
        <w:textAlignment w:val="auto"/>
        <w:rPr>
          <w:rFonts w:eastAsia="NSimSun" w:cs="Arial"/>
          <w:kern w:val="2"/>
          <w:lang w:eastAsia="zh-CN" w:bidi="hi-IN"/>
        </w:rPr>
      </w:pPr>
      <w:r w:rsidRPr="00280A7E">
        <w:rPr>
          <w:rFonts w:eastAsia="NSimSun" w:cs="Arial"/>
          <w:kern w:val="2"/>
          <w:lang w:eastAsia="zh-CN" w:bidi="hi-IN"/>
        </w:rPr>
        <w:t xml:space="preserve">ISG </w:t>
      </w:r>
      <w:proofErr w:type="spellStart"/>
      <w:r w:rsidRPr="00280A7E">
        <w:rPr>
          <w:rFonts w:eastAsia="NSimSun" w:cs="Arial"/>
          <w:kern w:val="2"/>
          <w:lang w:eastAsia="zh-CN" w:bidi="hi-IN"/>
        </w:rPr>
        <w:t>mWT</w:t>
      </w:r>
      <w:proofErr w:type="spellEnd"/>
    </w:p>
    <w:p w14:paraId="65458D74" w14:textId="77777777" w:rsidR="00D3184B" w:rsidRPr="00280A7E" w:rsidRDefault="00D3184B" w:rsidP="00D3184B">
      <w:pPr>
        <w:widowControl w:val="0"/>
        <w:numPr>
          <w:ilvl w:val="0"/>
          <w:numId w:val="31"/>
        </w:numPr>
        <w:suppressAutoHyphens/>
        <w:overflowPunct/>
        <w:autoSpaceDE/>
        <w:autoSpaceDN/>
        <w:adjustRightInd/>
        <w:snapToGrid w:val="0"/>
        <w:spacing w:before="0"/>
        <w:contextualSpacing w:val="0"/>
        <w:textAlignment w:val="auto"/>
        <w:rPr>
          <w:rFonts w:eastAsia="NSimSun" w:cs="Arial"/>
          <w:kern w:val="2"/>
          <w:lang w:eastAsia="zh-CN" w:bidi="hi-IN"/>
        </w:rPr>
      </w:pPr>
      <w:r w:rsidRPr="00280A7E">
        <w:rPr>
          <w:rFonts w:eastAsia="NSimSun" w:cs="Arial"/>
          <w:kern w:val="2"/>
          <w:lang w:eastAsia="zh-CN" w:bidi="hi-IN"/>
        </w:rPr>
        <w:t>ISG SAI</w:t>
      </w:r>
    </w:p>
    <w:p w14:paraId="38507C06" w14:textId="77777777" w:rsidR="00D3184B" w:rsidRPr="00280A7E" w:rsidRDefault="00D3184B" w:rsidP="00D3184B">
      <w:pPr>
        <w:widowControl w:val="0"/>
        <w:numPr>
          <w:ilvl w:val="0"/>
          <w:numId w:val="31"/>
        </w:numPr>
        <w:suppressAutoHyphens/>
        <w:overflowPunct/>
        <w:autoSpaceDE/>
        <w:autoSpaceDN/>
        <w:adjustRightInd/>
        <w:snapToGrid w:val="0"/>
        <w:spacing w:before="0"/>
        <w:contextualSpacing w:val="0"/>
        <w:textAlignment w:val="auto"/>
        <w:rPr>
          <w:rFonts w:eastAsia="NSimSun" w:cs="Arial"/>
          <w:kern w:val="2"/>
          <w:lang w:eastAsia="zh-CN" w:bidi="hi-IN"/>
        </w:rPr>
      </w:pPr>
      <w:r w:rsidRPr="00280A7E">
        <w:rPr>
          <w:rFonts w:eastAsia="NSimSun" w:cs="Arial"/>
          <w:kern w:val="2"/>
          <w:lang w:eastAsia="zh-CN" w:bidi="hi-IN"/>
        </w:rPr>
        <w:t>ISG ZSM</w:t>
      </w:r>
    </w:p>
    <w:p w14:paraId="02B2C6B4" w14:textId="6604AC85" w:rsidR="00D3184B" w:rsidRPr="00280A7E" w:rsidRDefault="00D3184B" w:rsidP="00D3184B">
      <w:pPr>
        <w:snapToGrid w:val="0"/>
        <w:spacing w:after="120"/>
      </w:pPr>
      <w:r w:rsidRPr="00280A7E">
        <w:rPr>
          <w:rFonts w:cs="Arial"/>
        </w:rPr>
        <w:t>and others as identified during the progression of the work.</w:t>
      </w:r>
    </w:p>
    <w:p w14:paraId="1F7D96AC" w14:textId="77777777" w:rsidR="00D3184B" w:rsidRPr="00280A7E" w:rsidRDefault="00D3184B" w:rsidP="00D3184B">
      <w:pPr>
        <w:spacing w:after="120"/>
        <w:rPr>
          <w:rFonts w:cs="Arial"/>
          <w:b/>
        </w:rPr>
      </w:pPr>
    </w:p>
    <w:p w14:paraId="300A0F91" w14:textId="77777777" w:rsidR="00D3184B" w:rsidRPr="00280A7E" w:rsidRDefault="00D3184B" w:rsidP="00D3184B">
      <w:pPr>
        <w:spacing w:after="120"/>
        <w:rPr>
          <w:rFonts w:cs="Arial"/>
          <w:b/>
        </w:rPr>
      </w:pPr>
      <w:r w:rsidRPr="00280A7E">
        <w:rPr>
          <w:rFonts w:cs="Arial"/>
          <w:b/>
        </w:rPr>
        <w:t xml:space="preserve">External groups </w:t>
      </w:r>
    </w:p>
    <w:p w14:paraId="6C599EE0" w14:textId="77777777" w:rsidR="00D3184B" w:rsidRPr="00280A7E" w:rsidRDefault="00D3184B" w:rsidP="00D3184B">
      <w:pPr>
        <w:widowControl w:val="0"/>
        <w:numPr>
          <w:ilvl w:val="0"/>
          <w:numId w:val="32"/>
        </w:numPr>
        <w:suppressAutoHyphens/>
        <w:overflowPunct/>
        <w:autoSpaceDE/>
        <w:autoSpaceDN/>
        <w:adjustRightInd/>
        <w:snapToGrid w:val="0"/>
        <w:spacing w:before="0"/>
        <w:contextualSpacing w:val="0"/>
        <w:textAlignment w:val="auto"/>
        <w:rPr>
          <w:rFonts w:eastAsia="NSimSun"/>
          <w:kern w:val="2"/>
          <w:lang w:eastAsia="zh-CN" w:bidi="hi-IN"/>
        </w:rPr>
      </w:pPr>
      <w:r w:rsidRPr="00280A7E">
        <w:rPr>
          <w:rFonts w:eastAsia="NSimSun" w:cs="Arial"/>
          <w:kern w:val="2"/>
          <w:lang w:eastAsia="zh-CN" w:bidi="hi-IN"/>
        </w:rPr>
        <w:t xml:space="preserve">EC Horizon </w:t>
      </w:r>
      <w:r w:rsidRPr="00280A7E">
        <w:rPr>
          <w:rFonts w:eastAsia="NSimSun"/>
          <w:kern w:val="2"/>
          <w:lang w:eastAsia="zh-CN" w:bidi="hi-IN"/>
        </w:rPr>
        <w:t>Europe/H2020 programme</w:t>
      </w:r>
    </w:p>
    <w:p w14:paraId="4530EFB6" w14:textId="77777777" w:rsidR="00D3184B" w:rsidRPr="00280A7E" w:rsidRDefault="00D3184B" w:rsidP="00D3184B">
      <w:pPr>
        <w:widowControl w:val="0"/>
        <w:numPr>
          <w:ilvl w:val="0"/>
          <w:numId w:val="32"/>
        </w:numPr>
        <w:suppressAutoHyphens/>
        <w:overflowPunct/>
        <w:autoSpaceDE/>
        <w:autoSpaceDN/>
        <w:adjustRightInd/>
        <w:snapToGrid w:val="0"/>
        <w:spacing w:before="0"/>
        <w:contextualSpacing w:val="0"/>
        <w:textAlignment w:val="auto"/>
        <w:rPr>
          <w:rFonts w:eastAsia="NSimSun" w:cs="Arial"/>
          <w:kern w:val="2"/>
          <w:lang w:eastAsia="zh-CN" w:bidi="hi-IN"/>
        </w:rPr>
      </w:pPr>
      <w:r w:rsidRPr="00280A7E">
        <w:rPr>
          <w:rFonts w:eastAsia="NSimSun" w:cs="Arial"/>
          <w:kern w:val="2"/>
          <w:lang w:eastAsia="zh-CN" w:bidi="hi-IN"/>
        </w:rPr>
        <w:t>IEEE and ACM Initiatives</w:t>
      </w:r>
    </w:p>
    <w:p w14:paraId="0168E82C" w14:textId="77777777" w:rsidR="00D3184B" w:rsidRPr="00280A7E" w:rsidRDefault="00D3184B" w:rsidP="00D3184B">
      <w:pPr>
        <w:widowControl w:val="0"/>
        <w:numPr>
          <w:ilvl w:val="0"/>
          <w:numId w:val="32"/>
        </w:numPr>
        <w:suppressAutoHyphens/>
        <w:overflowPunct/>
        <w:autoSpaceDE/>
        <w:autoSpaceDN/>
        <w:adjustRightInd/>
        <w:snapToGrid w:val="0"/>
        <w:spacing w:before="0"/>
        <w:contextualSpacing w:val="0"/>
        <w:textAlignment w:val="auto"/>
        <w:rPr>
          <w:rFonts w:eastAsia="NSimSun" w:cs="Arial"/>
          <w:kern w:val="2"/>
          <w:lang w:eastAsia="zh-CN" w:bidi="hi-IN"/>
        </w:rPr>
      </w:pPr>
      <w:r w:rsidRPr="00280A7E">
        <w:rPr>
          <w:rFonts w:eastAsia="NSimSun" w:cs="Arial"/>
          <w:kern w:val="2"/>
          <w:lang w:eastAsia="zh-CN" w:bidi="hi-IN"/>
        </w:rPr>
        <w:t>INNOVATE UK programme</w:t>
      </w:r>
    </w:p>
    <w:p w14:paraId="309F854D" w14:textId="2246A2FD" w:rsidR="00D3184B" w:rsidRPr="00DD507E" w:rsidRDefault="00D3184B" w:rsidP="00D3184B">
      <w:pPr>
        <w:widowControl w:val="0"/>
        <w:numPr>
          <w:ilvl w:val="0"/>
          <w:numId w:val="32"/>
        </w:numPr>
        <w:suppressAutoHyphens/>
        <w:overflowPunct/>
        <w:autoSpaceDE/>
        <w:autoSpaceDN/>
        <w:adjustRightInd/>
        <w:snapToGrid w:val="0"/>
        <w:spacing w:before="0"/>
        <w:contextualSpacing w:val="0"/>
        <w:textAlignment w:val="auto"/>
        <w:rPr>
          <w:rFonts w:eastAsia="NSimSun" w:cs="Arial"/>
          <w:kern w:val="2"/>
          <w:lang w:val="fr-FR" w:eastAsia="zh-CN" w:bidi="hi-IN"/>
        </w:rPr>
      </w:pPr>
      <w:r w:rsidRPr="00DD507E">
        <w:rPr>
          <w:rFonts w:eastAsia="NSimSun" w:cs="Arial"/>
          <w:kern w:val="2"/>
          <w:lang w:val="fr-FR" w:eastAsia="zh-CN" w:bidi="hi-IN"/>
        </w:rPr>
        <w:t xml:space="preserve">ITU-R (ITU Radiocommunication </w:t>
      </w:r>
      <w:proofErr w:type="spellStart"/>
      <w:r w:rsidRPr="00DD507E">
        <w:rPr>
          <w:rFonts w:eastAsia="NSimSun" w:cs="Arial"/>
          <w:kern w:val="2"/>
          <w:lang w:val="fr-FR" w:eastAsia="zh-CN" w:bidi="hi-IN"/>
        </w:rPr>
        <w:t>Sector</w:t>
      </w:r>
      <w:proofErr w:type="spellEnd"/>
      <w:r w:rsidRPr="00DD507E">
        <w:rPr>
          <w:rFonts w:eastAsia="NSimSun" w:cs="Arial"/>
          <w:kern w:val="2"/>
          <w:lang w:val="fr-FR" w:eastAsia="zh-CN" w:bidi="hi-IN"/>
        </w:rPr>
        <w:t>)</w:t>
      </w:r>
    </w:p>
    <w:p w14:paraId="72C99FFB" w14:textId="77777777" w:rsidR="00D3184B" w:rsidRPr="00DD507E" w:rsidRDefault="00D3184B" w:rsidP="00D3184B">
      <w:pPr>
        <w:widowControl w:val="0"/>
        <w:numPr>
          <w:ilvl w:val="0"/>
          <w:numId w:val="32"/>
        </w:numPr>
        <w:suppressAutoHyphens/>
        <w:overflowPunct/>
        <w:autoSpaceDE/>
        <w:autoSpaceDN/>
        <w:adjustRightInd/>
        <w:snapToGrid w:val="0"/>
        <w:spacing w:before="0"/>
        <w:contextualSpacing w:val="0"/>
        <w:textAlignment w:val="auto"/>
        <w:rPr>
          <w:rFonts w:eastAsia="NSimSun" w:cs="Arial"/>
          <w:kern w:val="2"/>
          <w:lang w:val="fr-FR" w:eastAsia="zh-CN" w:bidi="hi-IN"/>
        </w:rPr>
      </w:pPr>
      <w:r w:rsidRPr="00DD507E">
        <w:rPr>
          <w:rFonts w:eastAsia="NSimSun" w:cs="Arial"/>
          <w:kern w:val="2"/>
          <w:lang w:val="fr-FR" w:eastAsia="zh-CN" w:bidi="hi-IN"/>
        </w:rPr>
        <w:t xml:space="preserve">ITU-T (ITU </w:t>
      </w:r>
      <w:proofErr w:type="spellStart"/>
      <w:r w:rsidRPr="00DD507E">
        <w:rPr>
          <w:rFonts w:eastAsia="NSimSun" w:cs="Arial"/>
          <w:kern w:val="2"/>
          <w:lang w:val="fr-FR" w:eastAsia="zh-CN" w:bidi="hi-IN"/>
        </w:rPr>
        <w:t>Telecommunication</w:t>
      </w:r>
      <w:proofErr w:type="spellEnd"/>
      <w:r w:rsidRPr="00DD507E">
        <w:rPr>
          <w:rFonts w:eastAsia="NSimSun" w:cs="Arial"/>
          <w:kern w:val="2"/>
          <w:lang w:val="fr-FR" w:eastAsia="zh-CN" w:bidi="hi-IN"/>
        </w:rPr>
        <w:t xml:space="preserve"> </w:t>
      </w:r>
      <w:proofErr w:type="spellStart"/>
      <w:r w:rsidRPr="00DD507E">
        <w:rPr>
          <w:rFonts w:eastAsia="NSimSun" w:cs="Arial"/>
          <w:kern w:val="2"/>
          <w:lang w:val="fr-FR" w:eastAsia="zh-CN" w:bidi="hi-IN"/>
        </w:rPr>
        <w:t>Standardization</w:t>
      </w:r>
      <w:proofErr w:type="spellEnd"/>
      <w:r w:rsidRPr="00DD507E">
        <w:rPr>
          <w:rFonts w:eastAsia="NSimSun" w:cs="Arial"/>
          <w:kern w:val="2"/>
          <w:lang w:val="fr-FR" w:eastAsia="zh-CN" w:bidi="hi-IN"/>
        </w:rPr>
        <w:t xml:space="preserve"> </w:t>
      </w:r>
      <w:proofErr w:type="spellStart"/>
      <w:r w:rsidRPr="00DD507E">
        <w:rPr>
          <w:rFonts w:eastAsia="NSimSun" w:cs="Arial"/>
          <w:kern w:val="2"/>
          <w:lang w:val="fr-FR" w:eastAsia="zh-CN" w:bidi="hi-IN"/>
        </w:rPr>
        <w:t>Sector</w:t>
      </w:r>
      <w:proofErr w:type="spellEnd"/>
      <w:r w:rsidRPr="00DD507E">
        <w:rPr>
          <w:rFonts w:eastAsia="NSimSun" w:cs="Arial"/>
          <w:kern w:val="2"/>
          <w:lang w:val="fr-FR" w:eastAsia="zh-CN" w:bidi="hi-IN"/>
        </w:rPr>
        <w:t>)</w:t>
      </w:r>
    </w:p>
    <w:p w14:paraId="0E1F50A7" w14:textId="00659467" w:rsidR="000F2A93" w:rsidRPr="00280A7E" w:rsidRDefault="00D3184B" w:rsidP="00D3184B">
      <w:pPr>
        <w:rPr>
          <w:rFonts w:eastAsia="NSimSun" w:cs="Arial"/>
          <w:kern w:val="2"/>
          <w:lang w:eastAsia="zh-CN" w:bidi="hi-IN"/>
        </w:rPr>
      </w:pPr>
      <w:r w:rsidRPr="00280A7E">
        <w:rPr>
          <w:rFonts w:eastAsia="NSimSun" w:cs="Arial"/>
          <w:kern w:val="2"/>
          <w:lang w:eastAsia="zh-CN" w:bidi="hi-IN"/>
        </w:rPr>
        <w:t>and others as identified during the progression of the work.</w:t>
      </w:r>
    </w:p>
    <w:sectPr w:rsidR="000F2A93" w:rsidRPr="00280A7E" w:rsidSect="00583A0D">
      <w:pgSz w:w="11907" w:h="16840" w:code="9"/>
      <w:pgMar w:top="1440" w:right="850"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1B3B6" w14:textId="77777777" w:rsidR="004B27F2" w:rsidRDefault="004B27F2" w:rsidP="00CA480A">
      <w:pPr>
        <w:spacing w:before="0"/>
      </w:pPr>
      <w:r>
        <w:separator/>
      </w:r>
    </w:p>
  </w:endnote>
  <w:endnote w:type="continuationSeparator" w:id="0">
    <w:p w14:paraId="5B944728" w14:textId="77777777" w:rsidR="004B27F2" w:rsidRDefault="004B27F2" w:rsidP="00CA480A">
      <w:pPr>
        <w:spacing w:before="0"/>
      </w:pPr>
      <w:r>
        <w:continuationSeparator/>
      </w:r>
    </w:p>
  </w:endnote>
  <w:endnote w:type="continuationNotice" w:id="1">
    <w:p w14:paraId="1669FEB8" w14:textId="77777777" w:rsidR="004B27F2" w:rsidRDefault="004B27F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BCBD" w14:textId="77777777" w:rsidR="001C3A8B" w:rsidRDefault="001C3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4C9D" w14:textId="624F2E8B" w:rsidR="00DD507E" w:rsidRPr="006A20A0" w:rsidRDefault="00DD507E" w:rsidP="00DD507E">
    <w:pPr>
      <w:pStyle w:val="Footer"/>
      <w:tabs>
        <w:tab w:val="left" w:pos="3969"/>
        <w:tab w:val="left" w:pos="7513"/>
      </w:tabs>
      <w:rPr>
        <w:rFonts w:cs="Arial"/>
        <w:sz w:val="16"/>
      </w:rPr>
    </w:pPr>
    <w:r>
      <w:rPr>
        <w:rFonts w:cs="Arial"/>
      </w:rPr>
      <w:t xml:space="preserve">ISG Member </w:t>
    </w:r>
    <w:r w:rsidRPr="00D00ED3">
      <w:rPr>
        <w:rFonts w:cs="Arial"/>
      </w:rPr>
      <w:t xml:space="preserve">Agreement </w:t>
    </w:r>
    <w:r>
      <w:rPr>
        <w:rFonts w:cs="Arial"/>
      </w:rPr>
      <w:t>Version 1.</w:t>
    </w:r>
    <w:r w:rsidR="006B0C22">
      <w:rPr>
        <w:rFonts w:cs="Arial"/>
      </w:rPr>
      <w:t>1</w:t>
    </w:r>
    <w:r>
      <w:rPr>
        <w:rFonts w:cs="Arial"/>
      </w:rPr>
      <w:t xml:space="preserve">, </w:t>
    </w:r>
    <w:r w:rsidR="006B0C22">
      <w:rPr>
        <w:rFonts w:cs="Arial"/>
      </w:rPr>
      <w:t>8 June</w:t>
    </w:r>
    <w:r>
      <w:rPr>
        <w:rFonts w:cs="Arial"/>
      </w:rPr>
      <w:t xml:space="preserve"> 2021</w:t>
    </w:r>
    <w:r>
      <w:rPr>
        <w:rFonts w:cs="Arial"/>
      </w:rPr>
      <w:tab/>
    </w:r>
    <w:r>
      <w:rPr>
        <w:rFonts w:cs="Arial"/>
      </w:rPr>
      <w:tab/>
    </w:r>
    <w:r w:rsidRPr="00D00ED3">
      <w:rPr>
        <w:rFonts w:cs="Arial"/>
      </w:rPr>
      <w:t xml:space="preserve">Page </w:t>
    </w:r>
    <w:r w:rsidRPr="008D2739">
      <w:rPr>
        <w:rFonts w:cs="Arial"/>
      </w:rPr>
      <w:fldChar w:fldCharType="begin"/>
    </w:r>
    <w:r w:rsidRPr="008D2739">
      <w:rPr>
        <w:rFonts w:cs="Arial"/>
      </w:rPr>
      <w:instrText xml:space="preserve"> PAGE   \* MERGEFORMAT </w:instrText>
    </w:r>
    <w:r w:rsidRPr="008D2739">
      <w:rPr>
        <w:rFonts w:cs="Arial"/>
      </w:rPr>
      <w:fldChar w:fldCharType="separate"/>
    </w:r>
    <w:r>
      <w:rPr>
        <w:rFonts w:cs="Arial"/>
        <w:noProof/>
      </w:rPr>
      <w:t>14</w:t>
    </w:r>
    <w:r w:rsidRPr="008D2739">
      <w:rPr>
        <w:rFonts w:cs="Arial"/>
      </w:rPr>
      <w:fldChar w:fldCharType="end"/>
    </w:r>
    <w:r>
      <w:rPr>
        <w:rFonts w:cs="Arial"/>
      </w:rPr>
      <w:t xml:space="preserve"> of </w:t>
    </w:r>
    <w:r w:rsidR="00682257">
      <w:rPr>
        <w:rFonts w:cs="Arial"/>
      </w:rPr>
      <w:fldChar w:fldCharType="begin"/>
    </w:r>
    <w:r w:rsidR="00682257">
      <w:rPr>
        <w:rFonts w:cs="Arial"/>
      </w:rPr>
      <w:instrText xml:space="preserve"> NUMPAGES   \* MERGEFORMAT </w:instrText>
    </w:r>
    <w:r w:rsidR="00682257">
      <w:rPr>
        <w:rFonts w:cs="Arial"/>
      </w:rPr>
      <w:fldChar w:fldCharType="separate"/>
    </w:r>
    <w:r w:rsidR="00682257">
      <w:rPr>
        <w:rFonts w:cs="Arial"/>
        <w:noProof/>
      </w:rPr>
      <w:t>12</w:t>
    </w:r>
    <w:r w:rsidR="00682257">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2A48" w14:textId="77777777" w:rsidR="001C3A8B" w:rsidRDefault="001C3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FB84C" w14:textId="77777777" w:rsidR="004B27F2" w:rsidRDefault="004B27F2" w:rsidP="00CA480A">
      <w:pPr>
        <w:spacing w:before="0"/>
      </w:pPr>
      <w:r>
        <w:separator/>
      </w:r>
    </w:p>
  </w:footnote>
  <w:footnote w:type="continuationSeparator" w:id="0">
    <w:p w14:paraId="545CD089" w14:textId="77777777" w:rsidR="004B27F2" w:rsidRDefault="004B27F2" w:rsidP="00CA480A">
      <w:pPr>
        <w:spacing w:before="0"/>
      </w:pPr>
      <w:r>
        <w:continuationSeparator/>
      </w:r>
    </w:p>
  </w:footnote>
  <w:footnote w:type="continuationNotice" w:id="1">
    <w:p w14:paraId="5C6A7E3C" w14:textId="77777777" w:rsidR="004B27F2" w:rsidRDefault="004B27F2">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BE61" w14:textId="6B84FBBF" w:rsidR="00DD507E" w:rsidRDefault="001C3A8B">
    <w:pPr>
      <w:pStyle w:val="Header"/>
    </w:pPr>
    <w:r>
      <w:rPr>
        <w:noProof/>
      </w:rPr>
      <w:pict w14:anchorId="05BAD4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29001" o:spid="_x0000_s1026" type="#_x0000_t136" style="position:absolute;margin-left:0;margin-top:0;width:722.25pt;height:54pt;rotation:315;z-index:-251655168;mso-position-horizontal:center;mso-position-horizontal-relative:margin;mso-position-vertical:center;mso-position-vertical-relative:margin" o:allowincell="f" fillcolor="silver" stroked="f">
          <v:textpath style="font-family:&quot;Arial&quot;;font-size:48pt" string="ISG RULES FOR INFORMAT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EDE6" w14:textId="000414E4" w:rsidR="00DD507E" w:rsidRDefault="001C3A8B" w:rsidP="00CF47F9">
    <w:pPr>
      <w:spacing w:before="0"/>
      <w:jc w:val="right"/>
      <w:rPr>
        <w:rFonts w:cs="Arial"/>
        <w:b/>
        <w:sz w:val="28"/>
        <w:szCs w:val="28"/>
        <w:lang w:val="fr-FR"/>
      </w:rPr>
    </w:pPr>
    <w:r>
      <w:rPr>
        <w:noProof/>
      </w:rPr>
      <w:pict w14:anchorId="6D1955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29002" o:spid="_x0000_s1027" type="#_x0000_t136" style="position:absolute;left:0;text-align:left;margin-left:0;margin-top:0;width:722.25pt;height:54pt;rotation:315;z-index:-251653120;mso-position-horizontal:center;mso-position-horizontal-relative:margin;mso-position-vertical:center;mso-position-vertical-relative:margin" o:allowincell="f" fillcolor="silver" stroked="f">
          <v:textpath style="font-family:&quot;Arial&quot;;font-size:48pt" string="ISG RULES FOR INFORMATION"/>
        </v:shape>
      </w:pict>
    </w:r>
    <w:r w:rsidR="00DD507E" w:rsidRPr="00EA7512">
      <w:rPr>
        <w:noProof/>
        <w:color w:val="000000" w:themeColor="text1"/>
        <w:lang w:val="en-US"/>
      </w:rPr>
      <w:drawing>
        <wp:anchor distT="0" distB="0" distL="114300" distR="114300" simplePos="0" relativeHeight="251657216" behindDoc="1" locked="0" layoutInCell="1" allowOverlap="1" wp14:anchorId="753C7A9B" wp14:editId="6BB3D608">
          <wp:simplePos x="0" y="0"/>
          <wp:positionH relativeFrom="margin">
            <wp:align>left</wp:align>
          </wp:positionH>
          <wp:positionV relativeFrom="page">
            <wp:posOffset>278765</wp:posOffset>
          </wp:positionV>
          <wp:extent cx="1440180" cy="442595"/>
          <wp:effectExtent l="0" t="0" r="0" b="0"/>
          <wp:wrapTight wrapText="bothSides">
            <wp:wrapPolygon edited="0">
              <wp:start x="0" y="0"/>
              <wp:lineTo x="0" y="20453"/>
              <wp:lineTo x="21429" y="20453"/>
              <wp:lineTo x="21429" y="0"/>
              <wp:lineTo x="0" y="0"/>
            </wp:wrapPolygon>
          </wp:wrapTight>
          <wp:docPr id="15" name="Picture 15"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Documents and Settings\vreck\My Documents\00-ETSI\Logo&amp;Images\ETSI Logo_Office_2010113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07E" w:rsidRPr="00EA7512">
      <w:rPr>
        <w:rFonts w:cs="Arial"/>
        <w:b/>
        <w:color w:val="000000" w:themeColor="text1"/>
        <w:sz w:val="28"/>
        <w:szCs w:val="28"/>
        <w:lang w:val="fr-FR"/>
      </w:rPr>
      <w:t xml:space="preserve">ISG </w:t>
    </w:r>
    <w:r w:rsidR="00DD507E">
      <w:rPr>
        <w:rFonts w:cs="Arial"/>
        <w:b/>
        <w:color w:val="000000" w:themeColor="text1"/>
        <w:sz w:val="28"/>
        <w:szCs w:val="28"/>
        <w:lang w:val="fr-FR"/>
      </w:rPr>
      <w:t>RIS</w:t>
    </w:r>
    <w:r w:rsidR="00DD507E" w:rsidRPr="00EA7512">
      <w:rPr>
        <w:rFonts w:cs="Arial"/>
        <w:b/>
        <w:color w:val="000000" w:themeColor="text1"/>
        <w:sz w:val="28"/>
        <w:szCs w:val="28"/>
        <w:lang w:val="fr-FR"/>
      </w:rPr>
      <w:t xml:space="preserve"> MEMB</w:t>
    </w:r>
    <w:r w:rsidR="00DD507E">
      <w:rPr>
        <w:rFonts w:cs="Arial"/>
        <w:b/>
        <w:sz w:val="28"/>
        <w:szCs w:val="28"/>
        <w:lang w:val="fr-FR"/>
      </w:rPr>
      <w:t>ER Agreement</w:t>
    </w:r>
  </w:p>
  <w:p w14:paraId="630AFB93" w14:textId="3034A897" w:rsidR="00DD507E" w:rsidRDefault="00DD507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CE73" w14:textId="16778785" w:rsidR="00DD507E" w:rsidRDefault="001C3A8B">
    <w:pPr>
      <w:pStyle w:val="Header"/>
    </w:pPr>
    <w:r>
      <w:rPr>
        <w:noProof/>
      </w:rPr>
      <w:pict w14:anchorId="290741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29000" o:spid="_x0000_s1025" type="#_x0000_t136" style="position:absolute;margin-left:0;margin-top:0;width:722.25pt;height:54pt;rotation:315;z-index:-251657216;mso-position-horizontal:center;mso-position-horizontal-relative:margin;mso-position-vertical:center;mso-position-vertical-relative:margin" o:allowincell="f" fillcolor="silver" stroked="f">
          <v:textpath style="font-family:&quot;Arial&quot;;font-size:48pt" string="ISG RULES FOR INFORMAT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85A"/>
    <w:multiLevelType w:val="hybridMultilevel"/>
    <w:tmpl w:val="071AB5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602AC"/>
    <w:multiLevelType w:val="hybridMultilevel"/>
    <w:tmpl w:val="7CB228D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AE09EE"/>
    <w:multiLevelType w:val="multilevel"/>
    <w:tmpl w:val="564C0CE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A9B1A81"/>
    <w:multiLevelType w:val="hybridMultilevel"/>
    <w:tmpl w:val="DF66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D1C12"/>
    <w:multiLevelType w:val="hybridMultilevel"/>
    <w:tmpl w:val="369C7A62"/>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8BBAF94C">
      <w:numFmt w:val="bullet"/>
      <w:lvlText w:val="-"/>
      <w:lvlJc w:val="left"/>
      <w:pPr>
        <w:ind w:left="1800" w:hanging="360"/>
      </w:pPr>
      <w:rPr>
        <w:rFonts w:ascii="Times New Roman" w:eastAsia="Times New Roman"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3D17FB"/>
    <w:multiLevelType w:val="hybridMultilevel"/>
    <w:tmpl w:val="68AACC8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0F2544"/>
    <w:multiLevelType w:val="hybridMultilevel"/>
    <w:tmpl w:val="CC7AE9D0"/>
    <w:lvl w:ilvl="0" w:tplc="991EAA30">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79075F"/>
    <w:multiLevelType w:val="hybridMultilevel"/>
    <w:tmpl w:val="02000802"/>
    <w:lvl w:ilvl="0" w:tplc="9A5AFAF2">
      <w:start w:val="1"/>
      <w:numFmt w:val="bullet"/>
      <w:lvlText w:val="•"/>
      <w:lvlJc w:val="left"/>
      <w:pPr>
        <w:tabs>
          <w:tab w:val="num" w:pos="720"/>
        </w:tabs>
        <w:ind w:left="720" w:hanging="360"/>
      </w:pPr>
      <w:rPr>
        <w:rFonts w:ascii="Arial" w:hAnsi="Arial" w:hint="default"/>
      </w:rPr>
    </w:lvl>
    <w:lvl w:ilvl="1" w:tplc="D1843CEC">
      <w:numFmt w:val="bullet"/>
      <w:lvlText w:val=""/>
      <w:lvlJc w:val="left"/>
      <w:pPr>
        <w:tabs>
          <w:tab w:val="num" w:pos="1440"/>
        </w:tabs>
        <w:ind w:left="1440" w:hanging="360"/>
      </w:pPr>
      <w:rPr>
        <w:rFonts w:ascii="Symbol" w:hAnsi="Symbol" w:hint="default"/>
      </w:rPr>
    </w:lvl>
    <w:lvl w:ilvl="2" w:tplc="BCEC57CE" w:tentative="1">
      <w:start w:val="1"/>
      <w:numFmt w:val="bullet"/>
      <w:lvlText w:val="•"/>
      <w:lvlJc w:val="left"/>
      <w:pPr>
        <w:tabs>
          <w:tab w:val="num" w:pos="2160"/>
        </w:tabs>
        <w:ind w:left="2160" w:hanging="360"/>
      </w:pPr>
      <w:rPr>
        <w:rFonts w:ascii="Arial" w:hAnsi="Arial" w:hint="default"/>
      </w:rPr>
    </w:lvl>
    <w:lvl w:ilvl="3" w:tplc="00DC73B4" w:tentative="1">
      <w:start w:val="1"/>
      <w:numFmt w:val="bullet"/>
      <w:lvlText w:val="•"/>
      <w:lvlJc w:val="left"/>
      <w:pPr>
        <w:tabs>
          <w:tab w:val="num" w:pos="2880"/>
        </w:tabs>
        <w:ind w:left="2880" w:hanging="360"/>
      </w:pPr>
      <w:rPr>
        <w:rFonts w:ascii="Arial" w:hAnsi="Arial" w:hint="default"/>
      </w:rPr>
    </w:lvl>
    <w:lvl w:ilvl="4" w:tplc="5B0E8096" w:tentative="1">
      <w:start w:val="1"/>
      <w:numFmt w:val="bullet"/>
      <w:lvlText w:val="•"/>
      <w:lvlJc w:val="left"/>
      <w:pPr>
        <w:tabs>
          <w:tab w:val="num" w:pos="3600"/>
        </w:tabs>
        <w:ind w:left="3600" w:hanging="360"/>
      </w:pPr>
      <w:rPr>
        <w:rFonts w:ascii="Arial" w:hAnsi="Arial" w:hint="default"/>
      </w:rPr>
    </w:lvl>
    <w:lvl w:ilvl="5" w:tplc="69E85092" w:tentative="1">
      <w:start w:val="1"/>
      <w:numFmt w:val="bullet"/>
      <w:lvlText w:val="•"/>
      <w:lvlJc w:val="left"/>
      <w:pPr>
        <w:tabs>
          <w:tab w:val="num" w:pos="4320"/>
        </w:tabs>
        <w:ind w:left="4320" w:hanging="360"/>
      </w:pPr>
      <w:rPr>
        <w:rFonts w:ascii="Arial" w:hAnsi="Arial" w:hint="default"/>
      </w:rPr>
    </w:lvl>
    <w:lvl w:ilvl="6" w:tplc="558691A6" w:tentative="1">
      <w:start w:val="1"/>
      <w:numFmt w:val="bullet"/>
      <w:lvlText w:val="•"/>
      <w:lvlJc w:val="left"/>
      <w:pPr>
        <w:tabs>
          <w:tab w:val="num" w:pos="5040"/>
        </w:tabs>
        <w:ind w:left="5040" w:hanging="360"/>
      </w:pPr>
      <w:rPr>
        <w:rFonts w:ascii="Arial" w:hAnsi="Arial" w:hint="default"/>
      </w:rPr>
    </w:lvl>
    <w:lvl w:ilvl="7" w:tplc="03A05D7E" w:tentative="1">
      <w:start w:val="1"/>
      <w:numFmt w:val="bullet"/>
      <w:lvlText w:val="•"/>
      <w:lvlJc w:val="left"/>
      <w:pPr>
        <w:tabs>
          <w:tab w:val="num" w:pos="5760"/>
        </w:tabs>
        <w:ind w:left="5760" w:hanging="360"/>
      </w:pPr>
      <w:rPr>
        <w:rFonts w:ascii="Arial" w:hAnsi="Arial" w:hint="default"/>
      </w:rPr>
    </w:lvl>
    <w:lvl w:ilvl="8" w:tplc="2840A58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8559FD"/>
    <w:multiLevelType w:val="multilevel"/>
    <w:tmpl w:val="11C2A0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AD05E3D"/>
    <w:multiLevelType w:val="hybridMultilevel"/>
    <w:tmpl w:val="1DCEB6E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AFA18E6"/>
    <w:multiLevelType w:val="hybridMultilevel"/>
    <w:tmpl w:val="E9CC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D44820"/>
    <w:multiLevelType w:val="hybridMultilevel"/>
    <w:tmpl w:val="550651B4"/>
    <w:lvl w:ilvl="0" w:tplc="08090001">
      <w:start w:val="1"/>
      <w:numFmt w:val="bullet"/>
      <w:lvlText w:val=""/>
      <w:lvlJc w:val="left"/>
      <w:pPr>
        <w:ind w:left="1152" w:hanging="360"/>
      </w:pPr>
      <w:rPr>
        <w:rFonts w:ascii="Symbol" w:hAnsi="Symbol" w:hint="default"/>
      </w:rPr>
    </w:lvl>
    <w:lvl w:ilvl="1" w:tplc="0AD6259E">
      <w:numFmt w:val="bullet"/>
      <w:lvlText w:val=""/>
      <w:lvlJc w:val="left"/>
      <w:pPr>
        <w:ind w:left="1872" w:hanging="360"/>
      </w:pPr>
      <w:rPr>
        <w:rFonts w:ascii="Symbol" w:eastAsia="Times New Roman" w:hAnsi="Symbol" w:cs="Arial" w:hint="default"/>
      </w:rPr>
    </w:lvl>
    <w:lvl w:ilvl="2" w:tplc="0809001B">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2" w15:restartNumberingAfterBreak="0">
    <w:nsid w:val="210B591A"/>
    <w:multiLevelType w:val="hybridMultilevel"/>
    <w:tmpl w:val="524CBB5A"/>
    <w:lvl w:ilvl="0" w:tplc="5E10FAC0">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3" w15:restartNumberingAfterBreak="0">
    <w:nsid w:val="21156073"/>
    <w:multiLevelType w:val="hybridMultilevel"/>
    <w:tmpl w:val="E17AB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84450C"/>
    <w:multiLevelType w:val="hybridMultilevel"/>
    <w:tmpl w:val="706AF172"/>
    <w:lvl w:ilvl="0" w:tplc="0792D00A">
      <w:start w:val="1"/>
      <w:numFmt w:val="lowerLetter"/>
      <w:lvlText w:val="(%1)"/>
      <w:lvlJc w:val="left"/>
      <w:pPr>
        <w:ind w:left="720" w:hanging="360"/>
      </w:pPr>
      <w:rPr>
        <w:rFonts w:ascii="Arial" w:eastAsia="Arial" w:hAnsi="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8B3A5E"/>
    <w:multiLevelType w:val="hybridMultilevel"/>
    <w:tmpl w:val="D9B242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7D5B14"/>
    <w:multiLevelType w:val="hybridMultilevel"/>
    <w:tmpl w:val="94DAE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E734CB"/>
    <w:multiLevelType w:val="hybridMultilevel"/>
    <w:tmpl w:val="C2A60348"/>
    <w:lvl w:ilvl="0" w:tplc="4B2686D4">
      <w:start w:val="1"/>
      <w:numFmt w:val="lowerLetter"/>
      <w:lvlText w:val="(%1)"/>
      <w:lvlJc w:val="left"/>
      <w:pPr>
        <w:ind w:left="1152" w:hanging="360"/>
      </w:pPr>
      <w:rPr>
        <w:rFonts w:hint="default"/>
      </w:rPr>
    </w:lvl>
    <w:lvl w:ilvl="1" w:tplc="9B64DAC2">
      <w:numFmt w:val="bullet"/>
      <w:lvlText w:val="-"/>
      <w:lvlJc w:val="left"/>
      <w:pPr>
        <w:ind w:left="1872" w:hanging="360"/>
      </w:pPr>
      <w:rPr>
        <w:rFonts w:ascii="Arial" w:eastAsia="Times New Roman" w:hAnsi="Arial" w:hint="default"/>
      </w:rPr>
    </w:lvl>
    <w:lvl w:ilvl="2" w:tplc="0809001B">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8" w15:restartNumberingAfterBreak="0">
    <w:nsid w:val="370B5CBF"/>
    <w:multiLevelType w:val="hybridMultilevel"/>
    <w:tmpl w:val="88127E9E"/>
    <w:lvl w:ilvl="0" w:tplc="0792D00A">
      <w:start w:val="1"/>
      <w:numFmt w:val="lowerLetter"/>
      <w:lvlText w:val="(%1)"/>
      <w:lvlJc w:val="left"/>
      <w:pPr>
        <w:ind w:left="720" w:hanging="360"/>
      </w:pPr>
      <w:rPr>
        <w:rFonts w:ascii="Arial" w:eastAsia="Arial" w:hAnsi="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BA3CF5"/>
    <w:multiLevelType w:val="hybridMultilevel"/>
    <w:tmpl w:val="A276FB06"/>
    <w:lvl w:ilvl="0" w:tplc="4628DB24">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C2E7B79"/>
    <w:multiLevelType w:val="hybridMultilevel"/>
    <w:tmpl w:val="64DCC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DF5EAA"/>
    <w:multiLevelType w:val="multilevel"/>
    <w:tmpl w:val="328CB02A"/>
    <w:lvl w:ilvl="0">
      <w:start w:val="1"/>
      <w:numFmt w:val="decimal"/>
      <w:lvlText w:val="%1."/>
      <w:lvlJc w:val="left"/>
      <w:pPr>
        <w:ind w:left="360" w:hanging="360"/>
      </w:pPr>
    </w:lvl>
    <w:lvl w:ilvl="1">
      <w:start w:val="1"/>
      <w:numFmt w:val="decimal"/>
      <w:lvlText w:val="%1.%2."/>
      <w:lvlJc w:val="left"/>
      <w:pPr>
        <w:ind w:left="650" w:hanging="432"/>
      </w:p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22" w15:restartNumberingAfterBreak="0">
    <w:nsid w:val="3F277776"/>
    <w:multiLevelType w:val="multilevel"/>
    <w:tmpl w:val="3D147446"/>
    <w:styleLink w:val="Stile1"/>
    <w:lvl w:ilvl="0">
      <w:start w:val="1"/>
      <w:numFmt w:val="bullet"/>
      <w:lvlText w:val=""/>
      <w:lvlJc w:val="left"/>
      <w:pPr>
        <w:tabs>
          <w:tab w:val="num" w:pos="397"/>
        </w:tabs>
        <w:ind w:left="397" w:hanging="397"/>
      </w:pPr>
      <w:rPr>
        <w:rFonts w:ascii="Symbol" w:hAnsi="Symbol" w:hint="default"/>
        <w:b w:val="0"/>
        <w:i w:val="0"/>
        <w:caps w:val="0"/>
        <w:strike w:val="0"/>
        <w:dstrike w:val="0"/>
        <w:vanish w:val="0"/>
        <w:color w:val="E4002B"/>
        <w:sz w:val="20"/>
        <w:szCs w:val="22"/>
        <w:vertAlign w:val="baseline"/>
      </w:rPr>
    </w:lvl>
    <w:lvl w:ilvl="1">
      <w:start w:val="1"/>
      <w:numFmt w:val="bullet"/>
      <w:lvlText w:val=""/>
      <w:lvlJc w:val="left"/>
      <w:pPr>
        <w:tabs>
          <w:tab w:val="num" w:pos="7282"/>
        </w:tabs>
        <w:ind w:left="1106" w:hanging="397"/>
      </w:pPr>
      <w:rPr>
        <w:rFonts w:ascii="Symbol" w:hAnsi="Symbol" w:hint="default"/>
        <w:b w:val="0"/>
        <w:i w:val="0"/>
        <w:caps w:val="0"/>
        <w:strike w:val="0"/>
        <w:dstrike w:val="0"/>
        <w:vanish w:val="0"/>
        <w:color w:val="E4002B"/>
        <w:spacing w:val="0"/>
        <w:kern w:val="0"/>
        <w:position w:val="0"/>
        <w:sz w:val="20"/>
        <w:szCs w:val="20"/>
        <w:vertAlign w:val="baseline"/>
      </w:rPr>
    </w:lvl>
    <w:lvl w:ilvl="2">
      <w:start w:val="1"/>
      <w:numFmt w:val="bullet"/>
      <w:lvlText w:val=""/>
      <w:lvlJc w:val="left"/>
      <w:pPr>
        <w:tabs>
          <w:tab w:val="num" w:pos="8591"/>
        </w:tabs>
        <w:ind w:left="1778" w:hanging="360"/>
      </w:pPr>
      <w:rPr>
        <w:rFonts w:ascii="Wingdings" w:hAnsi="Wingdings" w:hint="default"/>
        <w:color w:val="E4002B"/>
      </w:rPr>
    </w:lvl>
    <w:lvl w:ilvl="3">
      <w:start w:val="1"/>
      <w:numFmt w:val="bullet"/>
      <w:lvlText w:val=""/>
      <w:lvlJc w:val="left"/>
      <w:pPr>
        <w:tabs>
          <w:tab w:val="num" w:pos="9311"/>
        </w:tabs>
        <w:ind w:left="2487" w:hanging="360"/>
      </w:pPr>
      <w:rPr>
        <w:rFonts w:ascii="Symbol" w:hAnsi="Symbol" w:hint="default"/>
        <w:color w:val="E4002B"/>
      </w:rPr>
    </w:lvl>
    <w:lvl w:ilvl="4">
      <w:start w:val="1"/>
      <w:numFmt w:val="bullet"/>
      <w:lvlText w:val="o"/>
      <w:lvlJc w:val="left"/>
      <w:pPr>
        <w:tabs>
          <w:tab w:val="num" w:pos="10031"/>
        </w:tabs>
        <w:ind w:left="10031" w:hanging="360"/>
      </w:pPr>
      <w:rPr>
        <w:rFonts w:ascii="Courier New" w:hAnsi="Courier New" w:hint="default"/>
      </w:rPr>
    </w:lvl>
    <w:lvl w:ilvl="5">
      <w:start w:val="1"/>
      <w:numFmt w:val="bullet"/>
      <w:lvlText w:val=""/>
      <w:lvlJc w:val="left"/>
      <w:pPr>
        <w:tabs>
          <w:tab w:val="num" w:pos="10751"/>
        </w:tabs>
        <w:ind w:left="10751" w:hanging="360"/>
      </w:pPr>
      <w:rPr>
        <w:rFonts w:ascii="Wingdings" w:hAnsi="Wingdings" w:hint="default"/>
      </w:rPr>
    </w:lvl>
    <w:lvl w:ilvl="6">
      <w:start w:val="1"/>
      <w:numFmt w:val="bullet"/>
      <w:lvlText w:val=""/>
      <w:lvlJc w:val="left"/>
      <w:pPr>
        <w:tabs>
          <w:tab w:val="num" w:pos="11471"/>
        </w:tabs>
        <w:ind w:left="11471" w:hanging="360"/>
      </w:pPr>
      <w:rPr>
        <w:rFonts w:ascii="Symbol" w:hAnsi="Symbol" w:hint="default"/>
      </w:rPr>
    </w:lvl>
    <w:lvl w:ilvl="7">
      <w:start w:val="1"/>
      <w:numFmt w:val="bullet"/>
      <w:lvlText w:val="o"/>
      <w:lvlJc w:val="left"/>
      <w:pPr>
        <w:tabs>
          <w:tab w:val="num" w:pos="12191"/>
        </w:tabs>
        <w:ind w:left="12191" w:hanging="360"/>
      </w:pPr>
      <w:rPr>
        <w:rFonts w:ascii="Courier New" w:hAnsi="Courier New" w:hint="default"/>
      </w:rPr>
    </w:lvl>
    <w:lvl w:ilvl="8">
      <w:start w:val="1"/>
      <w:numFmt w:val="bullet"/>
      <w:lvlText w:val=""/>
      <w:lvlJc w:val="left"/>
      <w:pPr>
        <w:tabs>
          <w:tab w:val="num" w:pos="12911"/>
        </w:tabs>
        <w:ind w:left="12911" w:hanging="360"/>
      </w:pPr>
      <w:rPr>
        <w:rFonts w:ascii="Wingdings" w:hAnsi="Wingdings" w:hint="default"/>
      </w:rPr>
    </w:lvl>
  </w:abstractNum>
  <w:abstractNum w:abstractNumId="23" w15:restartNumberingAfterBreak="0">
    <w:nsid w:val="43414638"/>
    <w:multiLevelType w:val="multilevel"/>
    <w:tmpl w:val="4B9C302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E1D753B"/>
    <w:multiLevelType w:val="hybridMultilevel"/>
    <w:tmpl w:val="77625F7E"/>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25" w15:restartNumberingAfterBreak="0">
    <w:nsid w:val="4E710708"/>
    <w:multiLevelType w:val="hybridMultilevel"/>
    <w:tmpl w:val="CF962AA2"/>
    <w:lvl w:ilvl="0" w:tplc="F9B0879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8FE4CC4"/>
    <w:multiLevelType w:val="hybridMultilevel"/>
    <w:tmpl w:val="78B65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08357C4"/>
    <w:multiLevelType w:val="hybridMultilevel"/>
    <w:tmpl w:val="968A9386"/>
    <w:lvl w:ilvl="0" w:tplc="F9B08798">
      <w:start w:val="1"/>
      <w:numFmt w:val="bullet"/>
      <w:lvlText w:val=""/>
      <w:lvlJc w:val="left"/>
      <w:pPr>
        <w:ind w:left="420" w:hanging="420"/>
      </w:pPr>
      <w:rPr>
        <w:rFonts w:ascii="Wingdings" w:hAnsi="Wingdings" w:hint="default"/>
      </w:rPr>
    </w:lvl>
    <w:lvl w:ilvl="1" w:tplc="E6DE617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2F775F5"/>
    <w:multiLevelType w:val="hybridMultilevel"/>
    <w:tmpl w:val="F51E17A6"/>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29" w15:restartNumberingAfterBreak="0">
    <w:nsid w:val="638113B4"/>
    <w:multiLevelType w:val="hybridMultilevel"/>
    <w:tmpl w:val="350459A6"/>
    <w:lvl w:ilvl="0" w:tplc="04090001">
      <w:start w:val="1"/>
      <w:numFmt w:val="bullet"/>
      <w:lvlText w:val=""/>
      <w:lvlJc w:val="left"/>
      <w:pPr>
        <w:ind w:left="1712" w:hanging="360"/>
      </w:pPr>
      <w:rPr>
        <w:rFonts w:ascii="Symbol" w:hAnsi="Symbol" w:hint="default"/>
      </w:rPr>
    </w:lvl>
    <w:lvl w:ilvl="1" w:tplc="04090003">
      <w:start w:val="1"/>
      <w:numFmt w:val="bullet"/>
      <w:lvlText w:val="o"/>
      <w:lvlJc w:val="left"/>
      <w:pPr>
        <w:ind w:left="2432" w:hanging="360"/>
      </w:pPr>
      <w:rPr>
        <w:rFonts w:ascii="Courier New" w:hAnsi="Courier New" w:cs="Courier New" w:hint="default"/>
      </w:rPr>
    </w:lvl>
    <w:lvl w:ilvl="2" w:tplc="04090005">
      <w:start w:val="1"/>
      <w:numFmt w:val="bullet"/>
      <w:lvlText w:val=""/>
      <w:lvlJc w:val="left"/>
      <w:pPr>
        <w:ind w:left="3152" w:hanging="360"/>
      </w:pPr>
      <w:rPr>
        <w:rFonts w:ascii="Wingdings" w:hAnsi="Wingdings" w:hint="default"/>
      </w:rPr>
    </w:lvl>
    <w:lvl w:ilvl="3" w:tplc="04090001">
      <w:start w:val="1"/>
      <w:numFmt w:val="bullet"/>
      <w:lvlText w:val=""/>
      <w:lvlJc w:val="left"/>
      <w:pPr>
        <w:ind w:left="3872" w:hanging="360"/>
      </w:pPr>
      <w:rPr>
        <w:rFonts w:ascii="Symbol" w:hAnsi="Symbol" w:hint="default"/>
      </w:rPr>
    </w:lvl>
    <w:lvl w:ilvl="4" w:tplc="04090003">
      <w:start w:val="1"/>
      <w:numFmt w:val="bullet"/>
      <w:lvlText w:val="o"/>
      <w:lvlJc w:val="left"/>
      <w:pPr>
        <w:ind w:left="4592" w:hanging="360"/>
      </w:pPr>
      <w:rPr>
        <w:rFonts w:ascii="Courier New" w:hAnsi="Courier New" w:cs="Courier New" w:hint="default"/>
      </w:rPr>
    </w:lvl>
    <w:lvl w:ilvl="5" w:tplc="04090005">
      <w:start w:val="1"/>
      <w:numFmt w:val="bullet"/>
      <w:lvlText w:val=""/>
      <w:lvlJc w:val="left"/>
      <w:pPr>
        <w:ind w:left="5312" w:hanging="360"/>
      </w:pPr>
      <w:rPr>
        <w:rFonts w:ascii="Wingdings" w:hAnsi="Wingdings" w:hint="default"/>
      </w:rPr>
    </w:lvl>
    <w:lvl w:ilvl="6" w:tplc="04090001">
      <w:start w:val="1"/>
      <w:numFmt w:val="bullet"/>
      <w:lvlText w:val=""/>
      <w:lvlJc w:val="left"/>
      <w:pPr>
        <w:ind w:left="6032" w:hanging="360"/>
      </w:pPr>
      <w:rPr>
        <w:rFonts w:ascii="Symbol" w:hAnsi="Symbol" w:hint="default"/>
      </w:rPr>
    </w:lvl>
    <w:lvl w:ilvl="7" w:tplc="04090003">
      <w:start w:val="1"/>
      <w:numFmt w:val="bullet"/>
      <w:lvlText w:val="o"/>
      <w:lvlJc w:val="left"/>
      <w:pPr>
        <w:ind w:left="6752" w:hanging="360"/>
      </w:pPr>
      <w:rPr>
        <w:rFonts w:ascii="Courier New" w:hAnsi="Courier New" w:cs="Courier New" w:hint="default"/>
      </w:rPr>
    </w:lvl>
    <w:lvl w:ilvl="8" w:tplc="04090005">
      <w:start w:val="1"/>
      <w:numFmt w:val="bullet"/>
      <w:lvlText w:val=""/>
      <w:lvlJc w:val="left"/>
      <w:pPr>
        <w:ind w:left="7472" w:hanging="360"/>
      </w:pPr>
      <w:rPr>
        <w:rFonts w:ascii="Wingdings" w:hAnsi="Wingdings" w:hint="default"/>
      </w:rPr>
    </w:lvl>
  </w:abstractNum>
  <w:abstractNum w:abstractNumId="30" w15:restartNumberingAfterBreak="0">
    <w:nsid w:val="6612168E"/>
    <w:multiLevelType w:val="hybridMultilevel"/>
    <w:tmpl w:val="E3523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9315A1C"/>
    <w:multiLevelType w:val="hybridMultilevel"/>
    <w:tmpl w:val="5CCC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25788E"/>
    <w:multiLevelType w:val="hybridMultilevel"/>
    <w:tmpl w:val="6400B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E587C1F"/>
    <w:multiLevelType w:val="hybridMultilevel"/>
    <w:tmpl w:val="AFE8E998"/>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2E5150A"/>
    <w:multiLevelType w:val="hybridMultilevel"/>
    <w:tmpl w:val="8CBA4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3D02E9"/>
    <w:multiLevelType w:val="hybridMultilevel"/>
    <w:tmpl w:val="067AE12E"/>
    <w:lvl w:ilvl="0" w:tplc="01348F1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066876992">
    <w:abstractNumId w:val="12"/>
  </w:num>
  <w:num w:numId="2" w16cid:durableId="1260526779">
    <w:abstractNumId w:val="17"/>
  </w:num>
  <w:num w:numId="3" w16cid:durableId="953172203">
    <w:abstractNumId w:val="11"/>
  </w:num>
  <w:num w:numId="4" w16cid:durableId="2108696764">
    <w:abstractNumId w:val="33"/>
  </w:num>
  <w:num w:numId="5" w16cid:durableId="783577152">
    <w:abstractNumId w:val="0"/>
  </w:num>
  <w:num w:numId="6" w16cid:durableId="568616216">
    <w:abstractNumId w:val="18"/>
  </w:num>
  <w:num w:numId="7" w16cid:durableId="565726822">
    <w:abstractNumId w:val="14"/>
  </w:num>
  <w:num w:numId="8" w16cid:durableId="264509345">
    <w:abstractNumId w:val="4"/>
  </w:num>
  <w:num w:numId="9" w16cid:durableId="1818761002">
    <w:abstractNumId w:val="21"/>
  </w:num>
  <w:num w:numId="10" w16cid:durableId="1709792712">
    <w:abstractNumId w:val="35"/>
  </w:num>
  <w:num w:numId="11" w16cid:durableId="1228954164">
    <w:abstractNumId w:val="22"/>
  </w:num>
  <w:num w:numId="12" w16cid:durableId="2085252776">
    <w:abstractNumId w:val="28"/>
  </w:num>
  <w:num w:numId="13" w16cid:durableId="1824269863">
    <w:abstractNumId w:val="19"/>
  </w:num>
  <w:num w:numId="14" w16cid:durableId="940648435">
    <w:abstractNumId w:val="32"/>
  </w:num>
  <w:num w:numId="15" w16cid:durableId="1561138672">
    <w:abstractNumId w:val="29"/>
  </w:num>
  <w:num w:numId="16" w16cid:durableId="2083984917">
    <w:abstractNumId w:val="24"/>
  </w:num>
  <w:num w:numId="17" w16cid:durableId="1137378359">
    <w:abstractNumId w:val="30"/>
  </w:num>
  <w:num w:numId="18" w16cid:durableId="1226572278">
    <w:abstractNumId w:val="3"/>
  </w:num>
  <w:num w:numId="19" w16cid:durableId="1350451054">
    <w:abstractNumId w:val="13"/>
  </w:num>
  <w:num w:numId="20" w16cid:durableId="1178815382">
    <w:abstractNumId w:val="34"/>
  </w:num>
  <w:num w:numId="21" w16cid:durableId="852230762">
    <w:abstractNumId w:val="20"/>
  </w:num>
  <w:num w:numId="22" w16cid:durableId="1526169504">
    <w:abstractNumId w:val="8"/>
  </w:num>
  <w:num w:numId="23" w16cid:durableId="1072510152">
    <w:abstractNumId w:val="23"/>
  </w:num>
  <w:num w:numId="24" w16cid:durableId="1906380559">
    <w:abstractNumId w:val="2"/>
  </w:num>
  <w:num w:numId="25" w16cid:durableId="1896356067">
    <w:abstractNumId w:val="9"/>
  </w:num>
  <w:num w:numId="26" w16cid:durableId="86124679">
    <w:abstractNumId w:val="5"/>
  </w:num>
  <w:num w:numId="27" w16cid:durableId="1836913607">
    <w:abstractNumId w:val="1"/>
  </w:num>
  <w:num w:numId="28" w16cid:durableId="1422485245">
    <w:abstractNumId w:val="26"/>
  </w:num>
  <w:num w:numId="29" w16cid:durableId="13578999">
    <w:abstractNumId w:val="23"/>
  </w:num>
  <w:num w:numId="30" w16cid:durableId="1911766044">
    <w:abstractNumId w:val="2"/>
  </w:num>
  <w:num w:numId="31" w16cid:durableId="269975333">
    <w:abstractNumId w:val="10"/>
  </w:num>
  <w:num w:numId="32" w16cid:durableId="1549993460">
    <w:abstractNumId w:val="31"/>
  </w:num>
  <w:num w:numId="33" w16cid:durableId="1517577592">
    <w:abstractNumId w:val="16"/>
  </w:num>
  <w:num w:numId="34" w16cid:durableId="1129587555">
    <w:abstractNumId w:val="25"/>
  </w:num>
  <w:num w:numId="35" w16cid:durableId="825129875">
    <w:abstractNumId w:val="27"/>
  </w:num>
  <w:num w:numId="36" w16cid:durableId="2049839628">
    <w:abstractNumId w:val="6"/>
  </w:num>
  <w:num w:numId="37" w16cid:durableId="1418289425">
    <w:abstractNumId w:val="15"/>
  </w:num>
  <w:num w:numId="38" w16cid:durableId="196569234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oNotTrackFormatting/>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07D"/>
    <w:rsid w:val="000014CC"/>
    <w:rsid w:val="000038E6"/>
    <w:rsid w:val="00003B2A"/>
    <w:rsid w:val="00004159"/>
    <w:rsid w:val="00004DAE"/>
    <w:rsid w:val="00005751"/>
    <w:rsid w:val="00011970"/>
    <w:rsid w:val="00015242"/>
    <w:rsid w:val="000176A4"/>
    <w:rsid w:val="00017C3B"/>
    <w:rsid w:val="00022C11"/>
    <w:rsid w:val="00025007"/>
    <w:rsid w:val="000255E4"/>
    <w:rsid w:val="00025BD8"/>
    <w:rsid w:val="00031033"/>
    <w:rsid w:val="000327A7"/>
    <w:rsid w:val="00033D83"/>
    <w:rsid w:val="00033FDB"/>
    <w:rsid w:val="000369CA"/>
    <w:rsid w:val="00044C9B"/>
    <w:rsid w:val="000467F6"/>
    <w:rsid w:val="00050F41"/>
    <w:rsid w:val="00053835"/>
    <w:rsid w:val="000538F8"/>
    <w:rsid w:val="00053E30"/>
    <w:rsid w:val="00061A50"/>
    <w:rsid w:val="0006297B"/>
    <w:rsid w:val="000632D1"/>
    <w:rsid w:val="00064253"/>
    <w:rsid w:val="0006788D"/>
    <w:rsid w:val="0007015E"/>
    <w:rsid w:val="0007118C"/>
    <w:rsid w:val="0007265E"/>
    <w:rsid w:val="00075283"/>
    <w:rsid w:val="0007586C"/>
    <w:rsid w:val="00076219"/>
    <w:rsid w:val="00076297"/>
    <w:rsid w:val="000804D8"/>
    <w:rsid w:val="00083A71"/>
    <w:rsid w:val="00090FB2"/>
    <w:rsid w:val="000916EE"/>
    <w:rsid w:val="00091865"/>
    <w:rsid w:val="00091A05"/>
    <w:rsid w:val="0009433C"/>
    <w:rsid w:val="00094806"/>
    <w:rsid w:val="0009758A"/>
    <w:rsid w:val="000A1578"/>
    <w:rsid w:val="000A28BA"/>
    <w:rsid w:val="000A6B26"/>
    <w:rsid w:val="000A76C5"/>
    <w:rsid w:val="000B0FBE"/>
    <w:rsid w:val="000B32DB"/>
    <w:rsid w:val="000C0C51"/>
    <w:rsid w:val="000C2E49"/>
    <w:rsid w:val="000C527B"/>
    <w:rsid w:val="000C5619"/>
    <w:rsid w:val="000C6346"/>
    <w:rsid w:val="000C657B"/>
    <w:rsid w:val="000C6AF2"/>
    <w:rsid w:val="000C7255"/>
    <w:rsid w:val="000D0391"/>
    <w:rsid w:val="000D08EF"/>
    <w:rsid w:val="000D1C35"/>
    <w:rsid w:val="000D2C67"/>
    <w:rsid w:val="000E0FEA"/>
    <w:rsid w:val="000E1509"/>
    <w:rsid w:val="000E6CD0"/>
    <w:rsid w:val="000F05AB"/>
    <w:rsid w:val="000F2A93"/>
    <w:rsid w:val="000F2DFF"/>
    <w:rsid w:val="00100886"/>
    <w:rsid w:val="00100B7E"/>
    <w:rsid w:val="00103830"/>
    <w:rsid w:val="00107ACC"/>
    <w:rsid w:val="001109AD"/>
    <w:rsid w:val="00111650"/>
    <w:rsid w:val="00111FF8"/>
    <w:rsid w:val="00113B96"/>
    <w:rsid w:val="00117607"/>
    <w:rsid w:val="00130CD0"/>
    <w:rsid w:val="00131264"/>
    <w:rsid w:val="00131D54"/>
    <w:rsid w:val="0013378D"/>
    <w:rsid w:val="00136A59"/>
    <w:rsid w:val="001445D0"/>
    <w:rsid w:val="00144CAE"/>
    <w:rsid w:val="00150D9B"/>
    <w:rsid w:val="001535D5"/>
    <w:rsid w:val="00154387"/>
    <w:rsid w:val="00154E9A"/>
    <w:rsid w:val="00162824"/>
    <w:rsid w:val="00166B76"/>
    <w:rsid w:val="0016710E"/>
    <w:rsid w:val="0017418A"/>
    <w:rsid w:val="00174B96"/>
    <w:rsid w:val="001759FE"/>
    <w:rsid w:val="00176C4C"/>
    <w:rsid w:val="001779EF"/>
    <w:rsid w:val="00182EF4"/>
    <w:rsid w:val="0018353D"/>
    <w:rsid w:val="00183F89"/>
    <w:rsid w:val="00186F80"/>
    <w:rsid w:val="00192384"/>
    <w:rsid w:val="00196B20"/>
    <w:rsid w:val="00196E82"/>
    <w:rsid w:val="00197B30"/>
    <w:rsid w:val="001A2D0B"/>
    <w:rsid w:val="001A3C67"/>
    <w:rsid w:val="001A3E92"/>
    <w:rsid w:val="001A5054"/>
    <w:rsid w:val="001A5A5E"/>
    <w:rsid w:val="001A6799"/>
    <w:rsid w:val="001B2539"/>
    <w:rsid w:val="001B4419"/>
    <w:rsid w:val="001B519A"/>
    <w:rsid w:val="001B62FF"/>
    <w:rsid w:val="001C1DAD"/>
    <w:rsid w:val="001C3741"/>
    <w:rsid w:val="001C3A8B"/>
    <w:rsid w:val="001C4F22"/>
    <w:rsid w:val="001D0066"/>
    <w:rsid w:val="001D0386"/>
    <w:rsid w:val="001D3B4B"/>
    <w:rsid w:val="001D5ACE"/>
    <w:rsid w:val="001D71A4"/>
    <w:rsid w:val="001E3C12"/>
    <w:rsid w:val="001F09AD"/>
    <w:rsid w:val="001F4904"/>
    <w:rsid w:val="001F52B7"/>
    <w:rsid w:val="002010A7"/>
    <w:rsid w:val="00201B73"/>
    <w:rsid w:val="00210048"/>
    <w:rsid w:val="00214B96"/>
    <w:rsid w:val="002150E9"/>
    <w:rsid w:val="0021697A"/>
    <w:rsid w:val="00221A51"/>
    <w:rsid w:val="002224EE"/>
    <w:rsid w:val="002233BE"/>
    <w:rsid w:val="0022443E"/>
    <w:rsid w:val="0023216D"/>
    <w:rsid w:val="00235F69"/>
    <w:rsid w:val="002433B8"/>
    <w:rsid w:val="0024543E"/>
    <w:rsid w:val="00247F1F"/>
    <w:rsid w:val="0025196D"/>
    <w:rsid w:val="00251B54"/>
    <w:rsid w:val="002533CF"/>
    <w:rsid w:val="00255403"/>
    <w:rsid w:val="00270767"/>
    <w:rsid w:val="0027306D"/>
    <w:rsid w:val="002746D8"/>
    <w:rsid w:val="002756B0"/>
    <w:rsid w:val="00276EFE"/>
    <w:rsid w:val="00276FC4"/>
    <w:rsid w:val="00280A7E"/>
    <w:rsid w:val="00280AAB"/>
    <w:rsid w:val="00280AED"/>
    <w:rsid w:val="00281C1D"/>
    <w:rsid w:val="00282456"/>
    <w:rsid w:val="00291A01"/>
    <w:rsid w:val="0029509E"/>
    <w:rsid w:val="00295889"/>
    <w:rsid w:val="00296675"/>
    <w:rsid w:val="00296915"/>
    <w:rsid w:val="00297476"/>
    <w:rsid w:val="002A07D6"/>
    <w:rsid w:val="002A37BF"/>
    <w:rsid w:val="002A6037"/>
    <w:rsid w:val="002B0366"/>
    <w:rsid w:val="002B372C"/>
    <w:rsid w:val="002B3982"/>
    <w:rsid w:val="002B463A"/>
    <w:rsid w:val="002B4E80"/>
    <w:rsid w:val="002B5A23"/>
    <w:rsid w:val="002B61B4"/>
    <w:rsid w:val="002C0F45"/>
    <w:rsid w:val="002C280E"/>
    <w:rsid w:val="002C492B"/>
    <w:rsid w:val="002C50B5"/>
    <w:rsid w:val="002D324E"/>
    <w:rsid w:val="002D468C"/>
    <w:rsid w:val="002D5845"/>
    <w:rsid w:val="002D69AB"/>
    <w:rsid w:val="002D715B"/>
    <w:rsid w:val="002D7638"/>
    <w:rsid w:val="002E00AA"/>
    <w:rsid w:val="002E68A7"/>
    <w:rsid w:val="002E7471"/>
    <w:rsid w:val="002F0CEF"/>
    <w:rsid w:val="002F4186"/>
    <w:rsid w:val="002F7E71"/>
    <w:rsid w:val="003001BA"/>
    <w:rsid w:val="00302488"/>
    <w:rsid w:val="00302607"/>
    <w:rsid w:val="003037D1"/>
    <w:rsid w:val="00306785"/>
    <w:rsid w:val="003079B3"/>
    <w:rsid w:val="00310677"/>
    <w:rsid w:val="00312779"/>
    <w:rsid w:val="00322CA1"/>
    <w:rsid w:val="003240A3"/>
    <w:rsid w:val="00326DDF"/>
    <w:rsid w:val="00335183"/>
    <w:rsid w:val="0033677B"/>
    <w:rsid w:val="0034049F"/>
    <w:rsid w:val="003423ED"/>
    <w:rsid w:val="003463A5"/>
    <w:rsid w:val="00347298"/>
    <w:rsid w:val="00350266"/>
    <w:rsid w:val="003546BF"/>
    <w:rsid w:val="003565E2"/>
    <w:rsid w:val="003609DE"/>
    <w:rsid w:val="003622B5"/>
    <w:rsid w:val="003627D1"/>
    <w:rsid w:val="00363A5E"/>
    <w:rsid w:val="00367C49"/>
    <w:rsid w:val="00367FEB"/>
    <w:rsid w:val="00372A57"/>
    <w:rsid w:val="00374F5D"/>
    <w:rsid w:val="0037740B"/>
    <w:rsid w:val="00377C16"/>
    <w:rsid w:val="003811AD"/>
    <w:rsid w:val="00391863"/>
    <w:rsid w:val="00393E42"/>
    <w:rsid w:val="00394368"/>
    <w:rsid w:val="00396BD5"/>
    <w:rsid w:val="00397A09"/>
    <w:rsid w:val="003A0EBF"/>
    <w:rsid w:val="003A280E"/>
    <w:rsid w:val="003A3BAC"/>
    <w:rsid w:val="003A3D9B"/>
    <w:rsid w:val="003B49B1"/>
    <w:rsid w:val="003B7A2C"/>
    <w:rsid w:val="003C092B"/>
    <w:rsid w:val="003C1BC6"/>
    <w:rsid w:val="003C4BF0"/>
    <w:rsid w:val="003C4F58"/>
    <w:rsid w:val="003C52E4"/>
    <w:rsid w:val="003C713D"/>
    <w:rsid w:val="003C7BC0"/>
    <w:rsid w:val="003D181F"/>
    <w:rsid w:val="003D284C"/>
    <w:rsid w:val="003D2F5F"/>
    <w:rsid w:val="003D4A01"/>
    <w:rsid w:val="003D4FF4"/>
    <w:rsid w:val="003E007E"/>
    <w:rsid w:val="003E2498"/>
    <w:rsid w:val="003E52F6"/>
    <w:rsid w:val="003E695D"/>
    <w:rsid w:val="003E7105"/>
    <w:rsid w:val="003E7A74"/>
    <w:rsid w:val="003F042D"/>
    <w:rsid w:val="003F2F8C"/>
    <w:rsid w:val="003F4463"/>
    <w:rsid w:val="003F7CBA"/>
    <w:rsid w:val="003F7E81"/>
    <w:rsid w:val="004001AB"/>
    <w:rsid w:val="00407114"/>
    <w:rsid w:val="0041019B"/>
    <w:rsid w:val="004104F4"/>
    <w:rsid w:val="00411BF9"/>
    <w:rsid w:val="00411C7B"/>
    <w:rsid w:val="00411F01"/>
    <w:rsid w:val="00412098"/>
    <w:rsid w:val="004126F0"/>
    <w:rsid w:val="00413EF9"/>
    <w:rsid w:val="004148B0"/>
    <w:rsid w:val="004210D3"/>
    <w:rsid w:val="00431136"/>
    <w:rsid w:val="00433A05"/>
    <w:rsid w:val="00434416"/>
    <w:rsid w:val="00443EB3"/>
    <w:rsid w:val="004442F4"/>
    <w:rsid w:val="00447A95"/>
    <w:rsid w:val="00450418"/>
    <w:rsid w:val="004547EB"/>
    <w:rsid w:val="00454F08"/>
    <w:rsid w:val="00455436"/>
    <w:rsid w:val="00455563"/>
    <w:rsid w:val="00461185"/>
    <w:rsid w:val="0046196E"/>
    <w:rsid w:val="004635EB"/>
    <w:rsid w:val="00471608"/>
    <w:rsid w:val="004765FE"/>
    <w:rsid w:val="00482B23"/>
    <w:rsid w:val="0048697C"/>
    <w:rsid w:val="00492E7D"/>
    <w:rsid w:val="0049333F"/>
    <w:rsid w:val="004938C4"/>
    <w:rsid w:val="004A5040"/>
    <w:rsid w:val="004A7001"/>
    <w:rsid w:val="004B0017"/>
    <w:rsid w:val="004B0536"/>
    <w:rsid w:val="004B27F2"/>
    <w:rsid w:val="004B4DAE"/>
    <w:rsid w:val="004C1DB0"/>
    <w:rsid w:val="004C3206"/>
    <w:rsid w:val="004D4A7F"/>
    <w:rsid w:val="004E15E6"/>
    <w:rsid w:val="004E4CCE"/>
    <w:rsid w:val="004E615C"/>
    <w:rsid w:val="004E70C5"/>
    <w:rsid w:val="004E741D"/>
    <w:rsid w:val="004E791B"/>
    <w:rsid w:val="004F0A2C"/>
    <w:rsid w:val="004F17B2"/>
    <w:rsid w:val="004F616A"/>
    <w:rsid w:val="005002F7"/>
    <w:rsid w:val="00501127"/>
    <w:rsid w:val="00501229"/>
    <w:rsid w:val="00504D92"/>
    <w:rsid w:val="00505368"/>
    <w:rsid w:val="00514759"/>
    <w:rsid w:val="00515A75"/>
    <w:rsid w:val="00516DD0"/>
    <w:rsid w:val="005177F0"/>
    <w:rsid w:val="00520018"/>
    <w:rsid w:val="00520885"/>
    <w:rsid w:val="00521320"/>
    <w:rsid w:val="00524FC0"/>
    <w:rsid w:val="00532C17"/>
    <w:rsid w:val="0053375D"/>
    <w:rsid w:val="00534B61"/>
    <w:rsid w:val="005370C0"/>
    <w:rsid w:val="0054228E"/>
    <w:rsid w:val="00542D5A"/>
    <w:rsid w:val="00544D1C"/>
    <w:rsid w:val="00545990"/>
    <w:rsid w:val="00546287"/>
    <w:rsid w:val="00556DE6"/>
    <w:rsid w:val="00557FC4"/>
    <w:rsid w:val="00560E64"/>
    <w:rsid w:val="00562AEF"/>
    <w:rsid w:val="00563ADA"/>
    <w:rsid w:val="00564A10"/>
    <w:rsid w:val="00566D2A"/>
    <w:rsid w:val="005672F1"/>
    <w:rsid w:val="00567438"/>
    <w:rsid w:val="0057335B"/>
    <w:rsid w:val="005739CB"/>
    <w:rsid w:val="0057576C"/>
    <w:rsid w:val="005768A5"/>
    <w:rsid w:val="005778BA"/>
    <w:rsid w:val="00577EA9"/>
    <w:rsid w:val="005802DA"/>
    <w:rsid w:val="00583A0D"/>
    <w:rsid w:val="005847EA"/>
    <w:rsid w:val="00586F7A"/>
    <w:rsid w:val="005900FF"/>
    <w:rsid w:val="005911BB"/>
    <w:rsid w:val="00592EE4"/>
    <w:rsid w:val="005A4D7C"/>
    <w:rsid w:val="005A7638"/>
    <w:rsid w:val="005B201B"/>
    <w:rsid w:val="005B2510"/>
    <w:rsid w:val="005B5668"/>
    <w:rsid w:val="005B62BE"/>
    <w:rsid w:val="005B65A4"/>
    <w:rsid w:val="005B7B02"/>
    <w:rsid w:val="005B7C55"/>
    <w:rsid w:val="005C12C8"/>
    <w:rsid w:val="005C4D26"/>
    <w:rsid w:val="005C5F20"/>
    <w:rsid w:val="005C665B"/>
    <w:rsid w:val="005C7C4C"/>
    <w:rsid w:val="005D3F05"/>
    <w:rsid w:val="005D442C"/>
    <w:rsid w:val="005D44F6"/>
    <w:rsid w:val="005E2131"/>
    <w:rsid w:val="005E4BCF"/>
    <w:rsid w:val="005F0D18"/>
    <w:rsid w:val="005F384D"/>
    <w:rsid w:val="005F6943"/>
    <w:rsid w:val="005F7735"/>
    <w:rsid w:val="00611CA9"/>
    <w:rsid w:val="006155C6"/>
    <w:rsid w:val="0062098C"/>
    <w:rsid w:val="006260BF"/>
    <w:rsid w:val="00627394"/>
    <w:rsid w:val="00634856"/>
    <w:rsid w:val="0063759F"/>
    <w:rsid w:val="006441BB"/>
    <w:rsid w:val="0064789B"/>
    <w:rsid w:val="00656B36"/>
    <w:rsid w:val="006623A4"/>
    <w:rsid w:val="00662923"/>
    <w:rsid w:val="00663B40"/>
    <w:rsid w:val="0066551D"/>
    <w:rsid w:val="0066560A"/>
    <w:rsid w:val="00672D1A"/>
    <w:rsid w:val="00682257"/>
    <w:rsid w:val="00685F76"/>
    <w:rsid w:val="006862AA"/>
    <w:rsid w:val="0068719D"/>
    <w:rsid w:val="00687533"/>
    <w:rsid w:val="00692F1D"/>
    <w:rsid w:val="0069308F"/>
    <w:rsid w:val="00693244"/>
    <w:rsid w:val="006A20A0"/>
    <w:rsid w:val="006A3650"/>
    <w:rsid w:val="006A6BF5"/>
    <w:rsid w:val="006A74EC"/>
    <w:rsid w:val="006B09F5"/>
    <w:rsid w:val="006B0C22"/>
    <w:rsid w:val="006B22B9"/>
    <w:rsid w:val="006B3954"/>
    <w:rsid w:val="006B3F4A"/>
    <w:rsid w:val="006B6637"/>
    <w:rsid w:val="006C0733"/>
    <w:rsid w:val="006C07B2"/>
    <w:rsid w:val="006D561A"/>
    <w:rsid w:val="006E171A"/>
    <w:rsid w:val="006E2C0E"/>
    <w:rsid w:val="006E3EDB"/>
    <w:rsid w:val="006F1701"/>
    <w:rsid w:val="006F3F24"/>
    <w:rsid w:val="006F495F"/>
    <w:rsid w:val="006F6AF8"/>
    <w:rsid w:val="007026D7"/>
    <w:rsid w:val="00702DC0"/>
    <w:rsid w:val="0071064C"/>
    <w:rsid w:val="00724B63"/>
    <w:rsid w:val="0072571E"/>
    <w:rsid w:val="00725B2B"/>
    <w:rsid w:val="00726AF5"/>
    <w:rsid w:val="00735DF6"/>
    <w:rsid w:val="00743E42"/>
    <w:rsid w:val="00745750"/>
    <w:rsid w:val="00747C74"/>
    <w:rsid w:val="00755564"/>
    <w:rsid w:val="0076297C"/>
    <w:rsid w:val="00766BC7"/>
    <w:rsid w:val="007714C9"/>
    <w:rsid w:val="00771C45"/>
    <w:rsid w:val="00775215"/>
    <w:rsid w:val="00780127"/>
    <w:rsid w:val="00780227"/>
    <w:rsid w:val="00781994"/>
    <w:rsid w:val="00783785"/>
    <w:rsid w:val="007839E7"/>
    <w:rsid w:val="00785D72"/>
    <w:rsid w:val="00792A34"/>
    <w:rsid w:val="007939DF"/>
    <w:rsid w:val="00796CDF"/>
    <w:rsid w:val="007A1888"/>
    <w:rsid w:val="007A6060"/>
    <w:rsid w:val="007A6383"/>
    <w:rsid w:val="007B0833"/>
    <w:rsid w:val="007B14AE"/>
    <w:rsid w:val="007B7713"/>
    <w:rsid w:val="007C1AC6"/>
    <w:rsid w:val="007C4662"/>
    <w:rsid w:val="007D0D06"/>
    <w:rsid w:val="007D164C"/>
    <w:rsid w:val="007D2E4C"/>
    <w:rsid w:val="007E2C91"/>
    <w:rsid w:val="007E2E27"/>
    <w:rsid w:val="007E4314"/>
    <w:rsid w:val="007F197E"/>
    <w:rsid w:val="007F3279"/>
    <w:rsid w:val="007F4C0C"/>
    <w:rsid w:val="007F5126"/>
    <w:rsid w:val="007F54A6"/>
    <w:rsid w:val="007F57CB"/>
    <w:rsid w:val="00802379"/>
    <w:rsid w:val="0080697D"/>
    <w:rsid w:val="00807787"/>
    <w:rsid w:val="00807DFB"/>
    <w:rsid w:val="0081707D"/>
    <w:rsid w:val="00817396"/>
    <w:rsid w:val="008273B0"/>
    <w:rsid w:val="00827FC3"/>
    <w:rsid w:val="00830A4B"/>
    <w:rsid w:val="008330CB"/>
    <w:rsid w:val="00833CB3"/>
    <w:rsid w:val="008346F9"/>
    <w:rsid w:val="00835199"/>
    <w:rsid w:val="00835365"/>
    <w:rsid w:val="00836192"/>
    <w:rsid w:val="00836DAE"/>
    <w:rsid w:val="008420B5"/>
    <w:rsid w:val="008437EE"/>
    <w:rsid w:val="00844A53"/>
    <w:rsid w:val="00844D41"/>
    <w:rsid w:val="0084659B"/>
    <w:rsid w:val="00847D34"/>
    <w:rsid w:val="008517E8"/>
    <w:rsid w:val="008615F8"/>
    <w:rsid w:val="0086249E"/>
    <w:rsid w:val="00864D9F"/>
    <w:rsid w:val="00865635"/>
    <w:rsid w:val="008658C3"/>
    <w:rsid w:val="00866174"/>
    <w:rsid w:val="00867FFE"/>
    <w:rsid w:val="00874745"/>
    <w:rsid w:val="00874837"/>
    <w:rsid w:val="00875A03"/>
    <w:rsid w:val="00880BFC"/>
    <w:rsid w:val="00881161"/>
    <w:rsid w:val="00886079"/>
    <w:rsid w:val="008861BE"/>
    <w:rsid w:val="00887313"/>
    <w:rsid w:val="00893A54"/>
    <w:rsid w:val="00895063"/>
    <w:rsid w:val="008A1427"/>
    <w:rsid w:val="008A314A"/>
    <w:rsid w:val="008A4317"/>
    <w:rsid w:val="008A4670"/>
    <w:rsid w:val="008A615D"/>
    <w:rsid w:val="008A6186"/>
    <w:rsid w:val="008A6A16"/>
    <w:rsid w:val="008B22BE"/>
    <w:rsid w:val="008B260B"/>
    <w:rsid w:val="008B2D91"/>
    <w:rsid w:val="008C56EA"/>
    <w:rsid w:val="008C5966"/>
    <w:rsid w:val="008D0E6C"/>
    <w:rsid w:val="008D2739"/>
    <w:rsid w:val="008D282B"/>
    <w:rsid w:val="008D30AD"/>
    <w:rsid w:val="008D4325"/>
    <w:rsid w:val="008D52CD"/>
    <w:rsid w:val="008E004C"/>
    <w:rsid w:val="008E1638"/>
    <w:rsid w:val="008E477E"/>
    <w:rsid w:val="008E5695"/>
    <w:rsid w:val="008E74E5"/>
    <w:rsid w:val="008E7591"/>
    <w:rsid w:val="008E766E"/>
    <w:rsid w:val="008F542E"/>
    <w:rsid w:val="009000B0"/>
    <w:rsid w:val="009010A9"/>
    <w:rsid w:val="00902160"/>
    <w:rsid w:val="00902A72"/>
    <w:rsid w:val="009046E3"/>
    <w:rsid w:val="00906D51"/>
    <w:rsid w:val="00906D8B"/>
    <w:rsid w:val="00910593"/>
    <w:rsid w:val="009111B6"/>
    <w:rsid w:val="00911930"/>
    <w:rsid w:val="00913B93"/>
    <w:rsid w:val="00914802"/>
    <w:rsid w:val="00915286"/>
    <w:rsid w:val="009160E9"/>
    <w:rsid w:val="00916CD6"/>
    <w:rsid w:val="00920772"/>
    <w:rsid w:val="009214AD"/>
    <w:rsid w:val="00921FC1"/>
    <w:rsid w:val="00922238"/>
    <w:rsid w:val="00924FD8"/>
    <w:rsid w:val="009252FF"/>
    <w:rsid w:val="00935115"/>
    <w:rsid w:val="00936503"/>
    <w:rsid w:val="00940F40"/>
    <w:rsid w:val="00944A2E"/>
    <w:rsid w:val="0094694F"/>
    <w:rsid w:val="009474D9"/>
    <w:rsid w:val="009645B4"/>
    <w:rsid w:val="00967A36"/>
    <w:rsid w:val="009839E2"/>
    <w:rsid w:val="00985536"/>
    <w:rsid w:val="009856A7"/>
    <w:rsid w:val="00991DE5"/>
    <w:rsid w:val="00992442"/>
    <w:rsid w:val="00995A85"/>
    <w:rsid w:val="00996052"/>
    <w:rsid w:val="009A0136"/>
    <w:rsid w:val="009A2761"/>
    <w:rsid w:val="009A3646"/>
    <w:rsid w:val="009A3EA2"/>
    <w:rsid w:val="009A694B"/>
    <w:rsid w:val="009B6805"/>
    <w:rsid w:val="009B6D74"/>
    <w:rsid w:val="009B75CA"/>
    <w:rsid w:val="009C10BE"/>
    <w:rsid w:val="009D2FBF"/>
    <w:rsid w:val="009D68F4"/>
    <w:rsid w:val="009E2C0F"/>
    <w:rsid w:val="009E4E00"/>
    <w:rsid w:val="009E5588"/>
    <w:rsid w:val="009E6513"/>
    <w:rsid w:val="009F17BC"/>
    <w:rsid w:val="009F2869"/>
    <w:rsid w:val="009F2B05"/>
    <w:rsid w:val="009F5827"/>
    <w:rsid w:val="009F5B31"/>
    <w:rsid w:val="009F5F8F"/>
    <w:rsid w:val="00A02D8E"/>
    <w:rsid w:val="00A04D33"/>
    <w:rsid w:val="00A063C2"/>
    <w:rsid w:val="00A139D1"/>
    <w:rsid w:val="00A14797"/>
    <w:rsid w:val="00A15149"/>
    <w:rsid w:val="00A208FE"/>
    <w:rsid w:val="00A22310"/>
    <w:rsid w:val="00A24634"/>
    <w:rsid w:val="00A251BA"/>
    <w:rsid w:val="00A251E8"/>
    <w:rsid w:val="00A2605A"/>
    <w:rsid w:val="00A273E6"/>
    <w:rsid w:val="00A311F3"/>
    <w:rsid w:val="00A311FB"/>
    <w:rsid w:val="00A33126"/>
    <w:rsid w:val="00A4188E"/>
    <w:rsid w:val="00A476C5"/>
    <w:rsid w:val="00A51F5C"/>
    <w:rsid w:val="00A53255"/>
    <w:rsid w:val="00A55DB9"/>
    <w:rsid w:val="00A573D3"/>
    <w:rsid w:val="00A57E76"/>
    <w:rsid w:val="00A626E6"/>
    <w:rsid w:val="00A64AAC"/>
    <w:rsid w:val="00A70045"/>
    <w:rsid w:val="00A70727"/>
    <w:rsid w:val="00A71FAD"/>
    <w:rsid w:val="00A7297A"/>
    <w:rsid w:val="00A7575A"/>
    <w:rsid w:val="00A75F31"/>
    <w:rsid w:val="00A7681F"/>
    <w:rsid w:val="00A77189"/>
    <w:rsid w:val="00A77283"/>
    <w:rsid w:val="00A81286"/>
    <w:rsid w:val="00A831B3"/>
    <w:rsid w:val="00A8589E"/>
    <w:rsid w:val="00A86A83"/>
    <w:rsid w:val="00A9344B"/>
    <w:rsid w:val="00A93C35"/>
    <w:rsid w:val="00AA1E20"/>
    <w:rsid w:val="00AA3292"/>
    <w:rsid w:val="00AB18A6"/>
    <w:rsid w:val="00AB328A"/>
    <w:rsid w:val="00AB5017"/>
    <w:rsid w:val="00AB56EA"/>
    <w:rsid w:val="00AC068C"/>
    <w:rsid w:val="00AC6772"/>
    <w:rsid w:val="00AC7628"/>
    <w:rsid w:val="00AD57E9"/>
    <w:rsid w:val="00AD7784"/>
    <w:rsid w:val="00AE25AA"/>
    <w:rsid w:val="00AE25B9"/>
    <w:rsid w:val="00AE2CA9"/>
    <w:rsid w:val="00AE2EDF"/>
    <w:rsid w:val="00AE4B14"/>
    <w:rsid w:val="00AF00F9"/>
    <w:rsid w:val="00AF0F8B"/>
    <w:rsid w:val="00AF1163"/>
    <w:rsid w:val="00AF7E44"/>
    <w:rsid w:val="00B0053F"/>
    <w:rsid w:val="00B02EA7"/>
    <w:rsid w:val="00B0588B"/>
    <w:rsid w:val="00B10195"/>
    <w:rsid w:val="00B103D8"/>
    <w:rsid w:val="00B123EF"/>
    <w:rsid w:val="00B12C45"/>
    <w:rsid w:val="00B201F0"/>
    <w:rsid w:val="00B2026E"/>
    <w:rsid w:val="00B20E47"/>
    <w:rsid w:val="00B2119E"/>
    <w:rsid w:val="00B23B24"/>
    <w:rsid w:val="00B315F8"/>
    <w:rsid w:val="00B32DF4"/>
    <w:rsid w:val="00B32FE7"/>
    <w:rsid w:val="00B33904"/>
    <w:rsid w:val="00B34BC2"/>
    <w:rsid w:val="00B3668A"/>
    <w:rsid w:val="00B379CE"/>
    <w:rsid w:val="00B37AB8"/>
    <w:rsid w:val="00B4458C"/>
    <w:rsid w:val="00B45A0E"/>
    <w:rsid w:val="00B50697"/>
    <w:rsid w:val="00B5101C"/>
    <w:rsid w:val="00B5302E"/>
    <w:rsid w:val="00B53B66"/>
    <w:rsid w:val="00B53DFE"/>
    <w:rsid w:val="00B55736"/>
    <w:rsid w:val="00B56DD7"/>
    <w:rsid w:val="00B64004"/>
    <w:rsid w:val="00B64827"/>
    <w:rsid w:val="00B64C33"/>
    <w:rsid w:val="00B6584A"/>
    <w:rsid w:val="00B67B21"/>
    <w:rsid w:val="00B7554C"/>
    <w:rsid w:val="00B766D0"/>
    <w:rsid w:val="00B800FE"/>
    <w:rsid w:val="00B822DB"/>
    <w:rsid w:val="00B841FA"/>
    <w:rsid w:val="00B84DD7"/>
    <w:rsid w:val="00B91191"/>
    <w:rsid w:val="00BA0615"/>
    <w:rsid w:val="00BA12C8"/>
    <w:rsid w:val="00BB46ED"/>
    <w:rsid w:val="00BC02C3"/>
    <w:rsid w:val="00BC146C"/>
    <w:rsid w:val="00BC2212"/>
    <w:rsid w:val="00BC2481"/>
    <w:rsid w:val="00BC3EEF"/>
    <w:rsid w:val="00BD07EB"/>
    <w:rsid w:val="00BD3F51"/>
    <w:rsid w:val="00BD50C8"/>
    <w:rsid w:val="00BD6748"/>
    <w:rsid w:val="00BD7708"/>
    <w:rsid w:val="00BD7E30"/>
    <w:rsid w:val="00BE0F58"/>
    <w:rsid w:val="00BE5CCD"/>
    <w:rsid w:val="00BE5F56"/>
    <w:rsid w:val="00BE64C1"/>
    <w:rsid w:val="00BF17D9"/>
    <w:rsid w:val="00BF3855"/>
    <w:rsid w:val="00C0078E"/>
    <w:rsid w:val="00C02692"/>
    <w:rsid w:val="00C033BD"/>
    <w:rsid w:val="00C03446"/>
    <w:rsid w:val="00C03970"/>
    <w:rsid w:val="00C03AD4"/>
    <w:rsid w:val="00C0514D"/>
    <w:rsid w:val="00C052F7"/>
    <w:rsid w:val="00C05606"/>
    <w:rsid w:val="00C05B59"/>
    <w:rsid w:val="00C05E85"/>
    <w:rsid w:val="00C07810"/>
    <w:rsid w:val="00C12255"/>
    <w:rsid w:val="00C17982"/>
    <w:rsid w:val="00C21ED3"/>
    <w:rsid w:val="00C25579"/>
    <w:rsid w:val="00C3104A"/>
    <w:rsid w:val="00C3210C"/>
    <w:rsid w:val="00C33564"/>
    <w:rsid w:val="00C3361E"/>
    <w:rsid w:val="00C342DD"/>
    <w:rsid w:val="00C34EDF"/>
    <w:rsid w:val="00C3650D"/>
    <w:rsid w:val="00C40817"/>
    <w:rsid w:val="00C415C1"/>
    <w:rsid w:val="00C420E3"/>
    <w:rsid w:val="00C45DCA"/>
    <w:rsid w:val="00C460A1"/>
    <w:rsid w:val="00C46259"/>
    <w:rsid w:val="00C46C6B"/>
    <w:rsid w:val="00C47398"/>
    <w:rsid w:val="00C4771F"/>
    <w:rsid w:val="00C50896"/>
    <w:rsid w:val="00C53B7A"/>
    <w:rsid w:val="00C549FA"/>
    <w:rsid w:val="00C54E6F"/>
    <w:rsid w:val="00C55298"/>
    <w:rsid w:val="00C56C1B"/>
    <w:rsid w:val="00C5785E"/>
    <w:rsid w:val="00C611F3"/>
    <w:rsid w:val="00C628C4"/>
    <w:rsid w:val="00C62E1F"/>
    <w:rsid w:val="00C636E5"/>
    <w:rsid w:val="00C66939"/>
    <w:rsid w:val="00C711F6"/>
    <w:rsid w:val="00C7249B"/>
    <w:rsid w:val="00C7683B"/>
    <w:rsid w:val="00C77ECB"/>
    <w:rsid w:val="00C8012D"/>
    <w:rsid w:val="00C816A1"/>
    <w:rsid w:val="00C81C0A"/>
    <w:rsid w:val="00C826A4"/>
    <w:rsid w:val="00C82E43"/>
    <w:rsid w:val="00C82EC6"/>
    <w:rsid w:val="00C835F3"/>
    <w:rsid w:val="00C83D07"/>
    <w:rsid w:val="00C90778"/>
    <w:rsid w:val="00C930A7"/>
    <w:rsid w:val="00CA0521"/>
    <w:rsid w:val="00CA46A8"/>
    <w:rsid w:val="00CA480A"/>
    <w:rsid w:val="00CA7A9B"/>
    <w:rsid w:val="00CA7C56"/>
    <w:rsid w:val="00CB186D"/>
    <w:rsid w:val="00CB3277"/>
    <w:rsid w:val="00CB5314"/>
    <w:rsid w:val="00CB616E"/>
    <w:rsid w:val="00CB7E61"/>
    <w:rsid w:val="00CC4506"/>
    <w:rsid w:val="00CC7DF1"/>
    <w:rsid w:val="00CD25BD"/>
    <w:rsid w:val="00CD3095"/>
    <w:rsid w:val="00CD7ED0"/>
    <w:rsid w:val="00CE138E"/>
    <w:rsid w:val="00CF0278"/>
    <w:rsid w:val="00CF202B"/>
    <w:rsid w:val="00CF47F9"/>
    <w:rsid w:val="00CF7B0E"/>
    <w:rsid w:val="00D00ED3"/>
    <w:rsid w:val="00D010AF"/>
    <w:rsid w:val="00D01685"/>
    <w:rsid w:val="00D01774"/>
    <w:rsid w:val="00D13C93"/>
    <w:rsid w:val="00D1558F"/>
    <w:rsid w:val="00D174E1"/>
    <w:rsid w:val="00D17DB2"/>
    <w:rsid w:val="00D212C0"/>
    <w:rsid w:val="00D3006D"/>
    <w:rsid w:val="00D3184B"/>
    <w:rsid w:val="00D3195A"/>
    <w:rsid w:val="00D33B8E"/>
    <w:rsid w:val="00D34AE9"/>
    <w:rsid w:val="00D440B1"/>
    <w:rsid w:val="00D4430C"/>
    <w:rsid w:val="00D51B33"/>
    <w:rsid w:val="00D534FD"/>
    <w:rsid w:val="00D55471"/>
    <w:rsid w:val="00D612FA"/>
    <w:rsid w:val="00D6275B"/>
    <w:rsid w:val="00D63C29"/>
    <w:rsid w:val="00D66755"/>
    <w:rsid w:val="00D76855"/>
    <w:rsid w:val="00D8390D"/>
    <w:rsid w:val="00D84C14"/>
    <w:rsid w:val="00D96206"/>
    <w:rsid w:val="00D96346"/>
    <w:rsid w:val="00D97877"/>
    <w:rsid w:val="00DA2D7F"/>
    <w:rsid w:val="00DB4AE1"/>
    <w:rsid w:val="00DB5663"/>
    <w:rsid w:val="00DB66B0"/>
    <w:rsid w:val="00DC267F"/>
    <w:rsid w:val="00DD1B0A"/>
    <w:rsid w:val="00DD274D"/>
    <w:rsid w:val="00DD2DC4"/>
    <w:rsid w:val="00DD507E"/>
    <w:rsid w:val="00DD6E43"/>
    <w:rsid w:val="00DE207F"/>
    <w:rsid w:val="00DE46E7"/>
    <w:rsid w:val="00DE6022"/>
    <w:rsid w:val="00DE687B"/>
    <w:rsid w:val="00DE6A4F"/>
    <w:rsid w:val="00DE7ED4"/>
    <w:rsid w:val="00DF24A3"/>
    <w:rsid w:val="00DF325C"/>
    <w:rsid w:val="00DF3BBC"/>
    <w:rsid w:val="00DF4246"/>
    <w:rsid w:val="00DF4F96"/>
    <w:rsid w:val="00DF6C0E"/>
    <w:rsid w:val="00DF7B5B"/>
    <w:rsid w:val="00E04F75"/>
    <w:rsid w:val="00E072A8"/>
    <w:rsid w:val="00E1159E"/>
    <w:rsid w:val="00E20B39"/>
    <w:rsid w:val="00E211BD"/>
    <w:rsid w:val="00E214B1"/>
    <w:rsid w:val="00E23F34"/>
    <w:rsid w:val="00E24AE3"/>
    <w:rsid w:val="00E262FA"/>
    <w:rsid w:val="00E2669D"/>
    <w:rsid w:val="00E27197"/>
    <w:rsid w:val="00E27D51"/>
    <w:rsid w:val="00E35B68"/>
    <w:rsid w:val="00E361C0"/>
    <w:rsid w:val="00E37A36"/>
    <w:rsid w:val="00E403E8"/>
    <w:rsid w:val="00E408C1"/>
    <w:rsid w:val="00E4334A"/>
    <w:rsid w:val="00E44D76"/>
    <w:rsid w:val="00E451C2"/>
    <w:rsid w:val="00E47724"/>
    <w:rsid w:val="00E51185"/>
    <w:rsid w:val="00E534F7"/>
    <w:rsid w:val="00E57820"/>
    <w:rsid w:val="00E65953"/>
    <w:rsid w:val="00E65EA4"/>
    <w:rsid w:val="00E753EC"/>
    <w:rsid w:val="00E762B9"/>
    <w:rsid w:val="00E7685E"/>
    <w:rsid w:val="00E820BA"/>
    <w:rsid w:val="00E82DEF"/>
    <w:rsid w:val="00E82FBC"/>
    <w:rsid w:val="00E83044"/>
    <w:rsid w:val="00E854F6"/>
    <w:rsid w:val="00E85918"/>
    <w:rsid w:val="00E86430"/>
    <w:rsid w:val="00E864CA"/>
    <w:rsid w:val="00E94026"/>
    <w:rsid w:val="00E96DD0"/>
    <w:rsid w:val="00EA0C1B"/>
    <w:rsid w:val="00EA3411"/>
    <w:rsid w:val="00EA4682"/>
    <w:rsid w:val="00EA726B"/>
    <w:rsid w:val="00EA7422"/>
    <w:rsid w:val="00EA7512"/>
    <w:rsid w:val="00EB2287"/>
    <w:rsid w:val="00EB2C16"/>
    <w:rsid w:val="00EB3597"/>
    <w:rsid w:val="00EB3FE4"/>
    <w:rsid w:val="00EB71EF"/>
    <w:rsid w:val="00EC1059"/>
    <w:rsid w:val="00EC14C7"/>
    <w:rsid w:val="00EC3E30"/>
    <w:rsid w:val="00EC5A38"/>
    <w:rsid w:val="00EC6089"/>
    <w:rsid w:val="00ED25F8"/>
    <w:rsid w:val="00ED4C71"/>
    <w:rsid w:val="00ED4FA8"/>
    <w:rsid w:val="00ED67A6"/>
    <w:rsid w:val="00ED75D6"/>
    <w:rsid w:val="00EE2D10"/>
    <w:rsid w:val="00EE355A"/>
    <w:rsid w:val="00EE38F2"/>
    <w:rsid w:val="00EE4867"/>
    <w:rsid w:val="00EE4FB5"/>
    <w:rsid w:val="00EE5E3A"/>
    <w:rsid w:val="00EE7ABF"/>
    <w:rsid w:val="00EE7F17"/>
    <w:rsid w:val="00EF62A7"/>
    <w:rsid w:val="00EF78E2"/>
    <w:rsid w:val="00F01B73"/>
    <w:rsid w:val="00F03497"/>
    <w:rsid w:val="00F0387E"/>
    <w:rsid w:val="00F0482D"/>
    <w:rsid w:val="00F04C14"/>
    <w:rsid w:val="00F04CD7"/>
    <w:rsid w:val="00F0623E"/>
    <w:rsid w:val="00F12402"/>
    <w:rsid w:val="00F12D11"/>
    <w:rsid w:val="00F13E53"/>
    <w:rsid w:val="00F17B64"/>
    <w:rsid w:val="00F247B7"/>
    <w:rsid w:val="00F2511D"/>
    <w:rsid w:val="00F26364"/>
    <w:rsid w:val="00F26E6C"/>
    <w:rsid w:val="00F302F8"/>
    <w:rsid w:val="00F307B3"/>
    <w:rsid w:val="00F30816"/>
    <w:rsid w:val="00F32CFA"/>
    <w:rsid w:val="00F3316F"/>
    <w:rsid w:val="00F34BDF"/>
    <w:rsid w:val="00F353D2"/>
    <w:rsid w:val="00F35732"/>
    <w:rsid w:val="00F45480"/>
    <w:rsid w:val="00F53F39"/>
    <w:rsid w:val="00F544D3"/>
    <w:rsid w:val="00F54C71"/>
    <w:rsid w:val="00F557E7"/>
    <w:rsid w:val="00F5640E"/>
    <w:rsid w:val="00F5646B"/>
    <w:rsid w:val="00F57F5F"/>
    <w:rsid w:val="00F62B8B"/>
    <w:rsid w:val="00F63FB9"/>
    <w:rsid w:val="00F6402F"/>
    <w:rsid w:val="00F7003E"/>
    <w:rsid w:val="00F70530"/>
    <w:rsid w:val="00F720A5"/>
    <w:rsid w:val="00F7476F"/>
    <w:rsid w:val="00F7598D"/>
    <w:rsid w:val="00F75DA5"/>
    <w:rsid w:val="00F767CF"/>
    <w:rsid w:val="00F85536"/>
    <w:rsid w:val="00F87F4A"/>
    <w:rsid w:val="00F90723"/>
    <w:rsid w:val="00F94A55"/>
    <w:rsid w:val="00F96281"/>
    <w:rsid w:val="00F96F18"/>
    <w:rsid w:val="00F97BFE"/>
    <w:rsid w:val="00FA2600"/>
    <w:rsid w:val="00FA779F"/>
    <w:rsid w:val="00FB1774"/>
    <w:rsid w:val="00FB34B7"/>
    <w:rsid w:val="00FB623B"/>
    <w:rsid w:val="00FB6CB3"/>
    <w:rsid w:val="00FC1791"/>
    <w:rsid w:val="00FC20FD"/>
    <w:rsid w:val="00FC2DCB"/>
    <w:rsid w:val="00FD0814"/>
    <w:rsid w:val="00FD1798"/>
    <w:rsid w:val="00FD4476"/>
    <w:rsid w:val="00FD5D8D"/>
    <w:rsid w:val="00FD6E28"/>
    <w:rsid w:val="00FE0698"/>
    <w:rsid w:val="00FE092B"/>
    <w:rsid w:val="00FE1353"/>
    <w:rsid w:val="00FE152C"/>
    <w:rsid w:val="00FE1923"/>
    <w:rsid w:val="00FE285D"/>
    <w:rsid w:val="00FE423B"/>
    <w:rsid w:val="00FE5E33"/>
    <w:rsid w:val="00FE77A5"/>
    <w:rsid w:val="00FF0D0E"/>
    <w:rsid w:val="00FF1E9A"/>
    <w:rsid w:val="00FF6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4AFAC"/>
  <w15:chartTrackingRefBased/>
  <w15:docId w15:val="{617001FB-6B5A-4C65-9386-CA2EA32D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EA4"/>
    <w:pPr>
      <w:overflowPunct w:val="0"/>
      <w:autoSpaceDE w:val="0"/>
      <w:autoSpaceDN w:val="0"/>
      <w:adjustRightInd w:val="0"/>
      <w:spacing w:before="120"/>
      <w:contextualSpacing/>
      <w:textAlignment w:val="baseline"/>
    </w:pPr>
    <w:rPr>
      <w:rFonts w:ascii="Arial" w:hAnsi="Arial"/>
      <w:lang w:eastAsia="en-US"/>
    </w:rPr>
  </w:style>
  <w:style w:type="paragraph" w:styleId="Heading1">
    <w:name w:val="heading 1"/>
    <w:basedOn w:val="Normal"/>
    <w:next w:val="Normal"/>
    <w:link w:val="Heading1Char"/>
    <w:uiPriority w:val="1"/>
    <w:qFormat/>
    <w:rsid w:val="00A311F3"/>
    <w:pPr>
      <w:tabs>
        <w:tab w:val="left" w:pos="1418"/>
      </w:tabs>
      <w:ind w:left="426" w:hanging="426"/>
      <w:outlineLvl w:val="0"/>
    </w:pPr>
    <w:rPr>
      <w:b/>
    </w:rPr>
  </w:style>
  <w:style w:type="paragraph" w:styleId="Heading2">
    <w:name w:val="heading 2"/>
    <w:basedOn w:val="Normal"/>
    <w:next w:val="Normal"/>
    <w:link w:val="Heading2Char"/>
    <w:uiPriority w:val="9"/>
    <w:unhideWhenUsed/>
    <w:qFormat/>
    <w:rsid w:val="00A311F3"/>
    <w:pPr>
      <w:ind w:left="284"/>
      <w:outlineLvl w:val="1"/>
    </w:pPr>
    <w:rPr>
      <w:b/>
    </w:rPr>
  </w:style>
  <w:style w:type="paragraph" w:styleId="Heading3">
    <w:name w:val="heading 3"/>
    <w:basedOn w:val="Normal"/>
    <w:next w:val="Normal"/>
    <w:link w:val="Heading3Char"/>
    <w:uiPriority w:val="9"/>
    <w:semiHidden/>
    <w:unhideWhenUsed/>
    <w:qFormat/>
    <w:rsid w:val="00743E42"/>
    <w:pPr>
      <w:keepNext/>
      <w:keepLines/>
      <w:spacing w:before="40"/>
      <w:outlineLvl w:val="2"/>
    </w:pPr>
    <w:rPr>
      <w:rFonts w:ascii="Calibri Light"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EE355A"/>
    <w:pPr>
      <w:widowControl w:val="0"/>
      <w:spacing w:before="0"/>
      <w:ind w:left="720" w:right="57"/>
      <w:contextualSpacing w:val="0"/>
    </w:pPr>
    <w:rPr>
      <w:rFonts w:cs="Arial"/>
    </w:rPr>
  </w:style>
  <w:style w:type="paragraph" w:customStyle="1" w:styleId="TitleBox">
    <w:name w:val="Title_Box"/>
    <w:basedOn w:val="Normal"/>
    <w:link w:val="TitleBoxChar"/>
    <w:qFormat/>
    <w:rsid w:val="004E4CCE"/>
    <w:pPr>
      <w:tabs>
        <w:tab w:val="left" w:pos="1701"/>
      </w:tabs>
      <w:spacing w:before="0"/>
    </w:pPr>
    <w:rPr>
      <w:rFonts w:cs="Arial"/>
      <w:b/>
      <w:szCs w:val="22"/>
      <w:lang w:eastAsia="en-GB"/>
    </w:rPr>
  </w:style>
  <w:style w:type="character" w:customStyle="1" w:styleId="TitleBoxChar">
    <w:name w:val="Title_Box Char"/>
    <w:link w:val="TitleBox"/>
    <w:rsid w:val="004E4CCE"/>
    <w:rPr>
      <w:rFonts w:ascii="Arial" w:eastAsia="Times New Roman" w:hAnsi="Arial" w:cs="Arial"/>
      <w:b/>
    </w:rPr>
  </w:style>
  <w:style w:type="paragraph" w:customStyle="1" w:styleId="TitleBox0">
    <w:name w:val="TitleBox"/>
    <w:basedOn w:val="Normal"/>
    <w:link w:val="TitleBoxChar0"/>
    <w:qFormat/>
    <w:rsid w:val="004E4CCE"/>
    <w:pPr>
      <w:tabs>
        <w:tab w:val="left" w:pos="1701"/>
      </w:tabs>
      <w:spacing w:before="0"/>
      <w:jc w:val="right"/>
    </w:pPr>
    <w:rPr>
      <w:rFonts w:cs="Arial"/>
      <w:szCs w:val="22"/>
      <w:lang w:eastAsia="en-GB"/>
    </w:rPr>
  </w:style>
  <w:style w:type="character" w:customStyle="1" w:styleId="TitleBoxChar0">
    <w:name w:val="TitleBox Char"/>
    <w:link w:val="TitleBox0"/>
    <w:rsid w:val="004E4CCE"/>
    <w:rPr>
      <w:rFonts w:ascii="Arial" w:eastAsia="Times New Roman" w:hAnsi="Arial" w:cs="Arial"/>
    </w:rPr>
  </w:style>
  <w:style w:type="paragraph" w:customStyle="1" w:styleId="OSMCaption">
    <w:name w:val="OSMCaption"/>
    <w:basedOn w:val="Normal"/>
    <w:link w:val="OSMCaptionChar"/>
    <w:qFormat/>
    <w:rsid w:val="004E4CCE"/>
    <w:pPr>
      <w:jc w:val="center"/>
    </w:pPr>
    <w:rPr>
      <w:lang w:eastAsia="en-GB"/>
    </w:rPr>
  </w:style>
  <w:style w:type="character" w:customStyle="1" w:styleId="OSMCaptionChar">
    <w:name w:val="OSMCaption Char"/>
    <w:link w:val="OSMCaption"/>
    <w:rsid w:val="004E4CCE"/>
    <w:rPr>
      <w:rFonts w:ascii="Times New Roman" w:eastAsia="Times New Roman" w:hAnsi="Times New Roman" w:cs="Times New Roman"/>
      <w:sz w:val="20"/>
      <w:szCs w:val="20"/>
    </w:rPr>
  </w:style>
  <w:style w:type="paragraph" w:customStyle="1" w:styleId="OSMFigure">
    <w:name w:val="OSMFigure"/>
    <w:basedOn w:val="Normal"/>
    <w:link w:val="OSMFigureChar"/>
    <w:qFormat/>
    <w:rsid w:val="004E4CCE"/>
    <w:pPr>
      <w:jc w:val="center"/>
    </w:pPr>
    <w:rPr>
      <w:lang w:eastAsia="en-GB"/>
    </w:rPr>
  </w:style>
  <w:style w:type="character" w:customStyle="1" w:styleId="OSMFigureChar">
    <w:name w:val="OSMFigure Char"/>
    <w:link w:val="OSMFigure"/>
    <w:rsid w:val="004E4CCE"/>
    <w:rPr>
      <w:rFonts w:ascii="Times New Roman" w:eastAsia="Times New Roman" w:hAnsi="Times New Roman" w:cs="Times New Roman"/>
      <w:sz w:val="20"/>
      <w:szCs w:val="20"/>
    </w:rPr>
  </w:style>
  <w:style w:type="paragraph" w:customStyle="1" w:styleId="OSMTitleBox">
    <w:name w:val="OSMTitleBox"/>
    <w:link w:val="OSMTitleBoxChar"/>
    <w:qFormat/>
    <w:rsid w:val="004E4CCE"/>
    <w:pPr>
      <w:tabs>
        <w:tab w:val="left" w:pos="1701"/>
      </w:tabs>
    </w:pPr>
    <w:rPr>
      <w:rFonts w:ascii="Arial" w:hAnsi="Arial" w:cs="Arial"/>
      <w:sz w:val="22"/>
      <w:szCs w:val="22"/>
    </w:rPr>
  </w:style>
  <w:style w:type="character" w:customStyle="1" w:styleId="OSMTitleBoxChar">
    <w:name w:val="OSMTitleBox Char"/>
    <w:link w:val="OSMTitleBox"/>
    <w:rsid w:val="004E4CCE"/>
    <w:rPr>
      <w:rFonts w:ascii="Arial" w:eastAsia="Times New Roman" w:hAnsi="Arial" w:cs="Arial"/>
    </w:rPr>
  </w:style>
  <w:style w:type="paragraph" w:customStyle="1" w:styleId="Default">
    <w:name w:val="Default"/>
    <w:rsid w:val="005C7C4C"/>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CA480A"/>
    <w:pPr>
      <w:tabs>
        <w:tab w:val="center" w:pos="4680"/>
        <w:tab w:val="right" w:pos="9360"/>
      </w:tabs>
      <w:spacing w:before="0"/>
    </w:pPr>
  </w:style>
  <w:style w:type="character" w:customStyle="1" w:styleId="HeaderChar">
    <w:name w:val="Header Char"/>
    <w:link w:val="Header"/>
    <w:uiPriority w:val="99"/>
    <w:rsid w:val="00CA480A"/>
    <w:rPr>
      <w:rFonts w:ascii="Times New Roman" w:hAnsi="Times New Roman" w:cs="Times New Roman"/>
      <w:szCs w:val="20"/>
      <w:lang w:eastAsia="en-US"/>
    </w:rPr>
  </w:style>
  <w:style w:type="paragraph" w:styleId="Footer">
    <w:name w:val="footer"/>
    <w:basedOn w:val="Normal"/>
    <w:link w:val="FooterChar"/>
    <w:uiPriority w:val="99"/>
    <w:unhideWhenUsed/>
    <w:rsid w:val="00CA480A"/>
    <w:pPr>
      <w:tabs>
        <w:tab w:val="center" w:pos="4680"/>
        <w:tab w:val="right" w:pos="9360"/>
      </w:tabs>
      <w:spacing w:before="0"/>
    </w:pPr>
  </w:style>
  <w:style w:type="character" w:customStyle="1" w:styleId="FooterChar">
    <w:name w:val="Footer Char"/>
    <w:link w:val="Footer"/>
    <w:uiPriority w:val="99"/>
    <w:rsid w:val="00CA480A"/>
    <w:rPr>
      <w:rFonts w:ascii="Times New Roman" w:hAnsi="Times New Roman" w:cs="Times New Roman"/>
      <w:szCs w:val="20"/>
      <w:lang w:eastAsia="en-US"/>
    </w:rPr>
  </w:style>
  <w:style w:type="paragraph" w:styleId="BalloonText">
    <w:name w:val="Balloon Text"/>
    <w:basedOn w:val="Normal"/>
    <w:link w:val="BalloonTextChar"/>
    <w:uiPriority w:val="99"/>
    <w:semiHidden/>
    <w:unhideWhenUsed/>
    <w:rsid w:val="006B3F4A"/>
    <w:pPr>
      <w:spacing w:before="0"/>
    </w:pPr>
    <w:rPr>
      <w:rFonts w:ascii="Segoe UI" w:hAnsi="Segoe UI" w:cs="Segoe UI"/>
      <w:sz w:val="18"/>
      <w:szCs w:val="18"/>
    </w:rPr>
  </w:style>
  <w:style w:type="character" w:customStyle="1" w:styleId="BalloonTextChar">
    <w:name w:val="Balloon Text Char"/>
    <w:link w:val="BalloonText"/>
    <w:uiPriority w:val="99"/>
    <w:semiHidden/>
    <w:rsid w:val="006B3F4A"/>
    <w:rPr>
      <w:rFonts w:ascii="Segoe UI" w:hAnsi="Segoe UI" w:cs="Segoe UI"/>
      <w:sz w:val="18"/>
      <w:szCs w:val="18"/>
      <w:lang w:eastAsia="en-US"/>
    </w:rPr>
  </w:style>
  <w:style w:type="character" w:styleId="Hyperlink">
    <w:name w:val="Hyperlink"/>
    <w:uiPriority w:val="99"/>
    <w:unhideWhenUsed/>
    <w:rsid w:val="00D17DB2"/>
    <w:rPr>
      <w:color w:val="0563C1"/>
      <w:u w:val="single"/>
    </w:rPr>
  </w:style>
  <w:style w:type="character" w:styleId="FollowedHyperlink">
    <w:name w:val="FollowedHyperlink"/>
    <w:uiPriority w:val="99"/>
    <w:semiHidden/>
    <w:unhideWhenUsed/>
    <w:rsid w:val="003C4BF0"/>
    <w:rPr>
      <w:color w:val="954F72"/>
      <w:u w:val="single"/>
    </w:rPr>
  </w:style>
  <w:style w:type="table" w:styleId="TableGrid">
    <w:name w:val="Table Grid"/>
    <w:basedOn w:val="TableNormal"/>
    <w:uiPriority w:val="39"/>
    <w:rsid w:val="00C93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1"/>
    <w:rsid w:val="00A311F3"/>
    <w:rPr>
      <w:rFonts w:ascii="Arial" w:hAnsi="Arial"/>
      <w:b/>
      <w:lang w:eastAsia="en-US"/>
    </w:rPr>
  </w:style>
  <w:style w:type="paragraph" w:customStyle="1" w:styleId="B2">
    <w:name w:val="B2"/>
    <w:rsid w:val="000255E4"/>
    <w:pPr>
      <w:tabs>
        <w:tab w:val="left" w:pos="1134"/>
      </w:tabs>
      <w:spacing w:line="240" w:lineRule="atLeast"/>
      <w:ind w:left="1134" w:hanging="567"/>
      <w:jc w:val="both"/>
    </w:pPr>
    <w:rPr>
      <w:rFonts w:ascii="Arial" w:hAnsi="Arial"/>
      <w:lang w:eastAsia="en-US"/>
    </w:rPr>
  </w:style>
  <w:style w:type="paragraph" w:customStyle="1" w:styleId="CG-LeftInd05">
    <w:name w:val="CG-Left Ind 0.5"/>
    <w:aliases w:val="i1"/>
    <w:basedOn w:val="Normal"/>
    <w:rsid w:val="000255E4"/>
    <w:pPr>
      <w:overflowPunct/>
      <w:autoSpaceDE/>
      <w:autoSpaceDN/>
      <w:adjustRightInd/>
      <w:spacing w:before="0" w:after="240"/>
      <w:ind w:left="720"/>
      <w:textAlignment w:val="auto"/>
    </w:pPr>
    <w:rPr>
      <w:sz w:val="24"/>
      <w:lang w:val="en-US"/>
    </w:rPr>
  </w:style>
  <w:style w:type="character" w:styleId="CommentReference">
    <w:name w:val="annotation reference"/>
    <w:uiPriority w:val="99"/>
    <w:semiHidden/>
    <w:unhideWhenUsed/>
    <w:rsid w:val="005672F1"/>
    <w:rPr>
      <w:sz w:val="16"/>
      <w:szCs w:val="16"/>
    </w:rPr>
  </w:style>
  <w:style w:type="paragraph" w:styleId="CommentText">
    <w:name w:val="annotation text"/>
    <w:basedOn w:val="Normal"/>
    <w:link w:val="CommentTextChar"/>
    <w:uiPriority w:val="99"/>
    <w:semiHidden/>
    <w:unhideWhenUsed/>
    <w:rsid w:val="005672F1"/>
  </w:style>
  <w:style w:type="character" w:customStyle="1" w:styleId="CommentTextChar">
    <w:name w:val="Comment Text Char"/>
    <w:link w:val="CommentText"/>
    <w:uiPriority w:val="99"/>
    <w:semiHidden/>
    <w:rsid w:val="005672F1"/>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672F1"/>
    <w:rPr>
      <w:b/>
      <w:bCs/>
    </w:rPr>
  </w:style>
  <w:style w:type="character" w:customStyle="1" w:styleId="CommentSubjectChar">
    <w:name w:val="Comment Subject Char"/>
    <w:link w:val="CommentSubject"/>
    <w:uiPriority w:val="99"/>
    <w:semiHidden/>
    <w:rsid w:val="005672F1"/>
    <w:rPr>
      <w:rFonts w:ascii="Times New Roman" w:hAnsi="Times New Roman" w:cs="Times New Roman"/>
      <w:b/>
      <w:bCs/>
      <w:sz w:val="20"/>
      <w:szCs w:val="20"/>
      <w:lang w:eastAsia="en-US"/>
    </w:rPr>
  </w:style>
  <w:style w:type="paragraph" w:styleId="FootnoteText">
    <w:name w:val="footnote text"/>
    <w:basedOn w:val="Normal"/>
    <w:link w:val="FootnoteTextChar"/>
    <w:uiPriority w:val="99"/>
    <w:unhideWhenUsed/>
    <w:rsid w:val="0041019B"/>
    <w:pPr>
      <w:spacing w:before="0"/>
    </w:pPr>
  </w:style>
  <w:style w:type="character" w:customStyle="1" w:styleId="FootnoteTextChar">
    <w:name w:val="Footnote Text Char"/>
    <w:link w:val="FootnoteText"/>
    <w:uiPriority w:val="99"/>
    <w:rsid w:val="0041019B"/>
    <w:rPr>
      <w:rFonts w:ascii="Times New Roman" w:hAnsi="Times New Roman" w:cs="Times New Roman"/>
      <w:sz w:val="20"/>
      <w:szCs w:val="20"/>
      <w:lang w:eastAsia="en-US"/>
    </w:rPr>
  </w:style>
  <w:style w:type="character" w:styleId="FootnoteReference">
    <w:name w:val="footnote reference"/>
    <w:uiPriority w:val="99"/>
    <w:unhideWhenUsed/>
    <w:rsid w:val="0041019B"/>
    <w:rPr>
      <w:vertAlign w:val="superscript"/>
    </w:rPr>
  </w:style>
  <w:style w:type="character" w:customStyle="1" w:styleId="Heading2Char">
    <w:name w:val="Heading 2 Char"/>
    <w:link w:val="Heading2"/>
    <w:uiPriority w:val="9"/>
    <w:rsid w:val="00A311F3"/>
    <w:rPr>
      <w:rFonts w:ascii="Arial" w:hAnsi="Arial"/>
      <w:b/>
      <w:lang w:eastAsia="en-US"/>
    </w:rPr>
  </w:style>
  <w:style w:type="character" w:customStyle="1" w:styleId="Heading3Char">
    <w:name w:val="Heading 3 Char"/>
    <w:link w:val="Heading3"/>
    <w:uiPriority w:val="9"/>
    <w:semiHidden/>
    <w:rsid w:val="00743E42"/>
    <w:rPr>
      <w:rFonts w:ascii="Calibri Light" w:eastAsia="Times New Roman" w:hAnsi="Calibri Light" w:cs="Times New Roman"/>
      <w:color w:val="1F4D78"/>
      <w:sz w:val="24"/>
      <w:szCs w:val="24"/>
      <w:lang w:eastAsia="en-US"/>
    </w:rPr>
  </w:style>
  <w:style w:type="paragraph" w:styleId="BodyText">
    <w:name w:val="Body Text"/>
    <w:basedOn w:val="Normal"/>
    <w:link w:val="BodyTextChar"/>
    <w:uiPriority w:val="1"/>
    <w:qFormat/>
    <w:rsid w:val="00566D2A"/>
    <w:pPr>
      <w:widowControl w:val="0"/>
      <w:overflowPunct/>
      <w:autoSpaceDE/>
      <w:autoSpaceDN/>
      <w:adjustRightInd/>
      <w:spacing w:before="0"/>
      <w:ind w:left="838"/>
      <w:textAlignment w:val="auto"/>
    </w:pPr>
    <w:rPr>
      <w:rFonts w:eastAsia="Arial" w:cstheme="minorBidi"/>
      <w:lang w:val="en-US"/>
    </w:rPr>
  </w:style>
  <w:style w:type="character" w:customStyle="1" w:styleId="BodyTextChar">
    <w:name w:val="Body Text Char"/>
    <w:basedOn w:val="DefaultParagraphFont"/>
    <w:link w:val="BodyText"/>
    <w:uiPriority w:val="1"/>
    <w:rsid w:val="00566D2A"/>
    <w:rPr>
      <w:rFonts w:ascii="Arial" w:eastAsia="Arial" w:hAnsi="Arial" w:cstheme="minorBidi"/>
      <w:lang w:val="en-US" w:eastAsia="en-US"/>
    </w:rPr>
  </w:style>
  <w:style w:type="paragraph" w:customStyle="1" w:styleId="TableParagraph">
    <w:name w:val="Table Paragraph"/>
    <w:basedOn w:val="Normal"/>
    <w:uiPriority w:val="1"/>
    <w:qFormat/>
    <w:rsid w:val="00566D2A"/>
    <w:pPr>
      <w:widowControl w:val="0"/>
      <w:overflowPunct/>
      <w:autoSpaceDE/>
      <w:autoSpaceDN/>
      <w:adjustRightInd/>
      <w:spacing w:before="0"/>
      <w:textAlignment w:val="auto"/>
    </w:pPr>
    <w:rPr>
      <w:rFonts w:asciiTheme="minorHAnsi" w:eastAsiaTheme="minorHAnsi" w:hAnsiTheme="minorHAnsi" w:cstheme="minorBidi"/>
      <w:szCs w:val="22"/>
      <w:lang w:val="en-US"/>
    </w:rPr>
  </w:style>
  <w:style w:type="table" w:customStyle="1" w:styleId="TableGrid1">
    <w:name w:val="Table Grid1"/>
    <w:basedOn w:val="TableNormal"/>
    <w:next w:val="TableGrid"/>
    <w:uiPriority w:val="39"/>
    <w:rsid w:val="00566D2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66D2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B5314"/>
    <w:rPr>
      <w:i/>
      <w:iCs/>
    </w:rPr>
  </w:style>
  <w:style w:type="paragraph" w:styleId="EndnoteText">
    <w:name w:val="endnote text"/>
    <w:basedOn w:val="Normal"/>
    <w:link w:val="EndnoteTextChar"/>
    <w:uiPriority w:val="99"/>
    <w:semiHidden/>
    <w:unhideWhenUsed/>
    <w:rsid w:val="00025007"/>
    <w:pPr>
      <w:contextualSpacing w:val="0"/>
    </w:pPr>
    <w:rPr>
      <w:rFonts w:ascii="Times New Roman" w:hAnsi="Times New Roman"/>
    </w:rPr>
  </w:style>
  <w:style w:type="character" w:customStyle="1" w:styleId="EndnoteTextChar">
    <w:name w:val="Endnote Text Char"/>
    <w:basedOn w:val="DefaultParagraphFont"/>
    <w:link w:val="EndnoteText"/>
    <w:uiPriority w:val="99"/>
    <w:semiHidden/>
    <w:rsid w:val="00025007"/>
    <w:rPr>
      <w:rFonts w:ascii="Times New Roman" w:hAnsi="Times New Roman"/>
      <w:lang w:eastAsia="en-US"/>
    </w:rPr>
  </w:style>
  <w:style w:type="character" w:customStyle="1" w:styleId="Guidance">
    <w:name w:val="Guidance"/>
    <w:qFormat/>
    <w:rsid w:val="00025007"/>
    <w:rPr>
      <w:rFonts w:ascii="Arial" w:hAnsi="Arial" w:cs="Arial"/>
      <w:i/>
      <w:color w:val="76923C"/>
      <w:sz w:val="16"/>
      <w:szCs w:val="18"/>
      <w:lang w:eastAsia="en-GB"/>
    </w:rPr>
  </w:style>
  <w:style w:type="numbering" w:customStyle="1" w:styleId="Stile1">
    <w:name w:val="Stile1"/>
    <w:uiPriority w:val="99"/>
    <w:rsid w:val="002D69AB"/>
    <w:pPr>
      <w:numPr>
        <w:numId w:val="11"/>
      </w:numPr>
    </w:pPr>
  </w:style>
  <w:style w:type="paragraph" w:styleId="NoSpacing">
    <w:name w:val="No Spacing"/>
    <w:uiPriority w:val="1"/>
    <w:qFormat/>
    <w:rsid w:val="002D69AB"/>
    <w:pPr>
      <w:jc w:val="both"/>
    </w:pPr>
    <w:rPr>
      <w:rFonts w:ascii="Arial" w:eastAsia="Calibri" w:hAnsi="Arial"/>
      <w:szCs w:val="22"/>
      <w:lang w:val="it-IT" w:eastAsia="en-US"/>
    </w:rPr>
  </w:style>
  <w:style w:type="paragraph" w:styleId="Title">
    <w:name w:val="Title"/>
    <w:basedOn w:val="Normal"/>
    <w:next w:val="Normal"/>
    <w:link w:val="TitleChar"/>
    <w:qFormat/>
    <w:rsid w:val="0062098C"/>
    <w:pPr>
      <w:widowControl w:val="0"/>
      <w:overflowPunct/>
      <w:snapToGrid w:val="0"/>
      <w:spacing w:before="240" w:after="60" w:line="360" w:lineRule="auto"/>
      <w:contextualSpacing w:val="0"/>
      <w:jc w:val="center"/>
      <w:textAlignment w:val="auto"/>
      <w:outlineLvl w:val="0"/>
    </w:pPr>
    <w:rPr>
      <w:rFonts w:asciiTheme="majorHAnsi" w:eastAsia="SimSun" w:hAnsiTheme="majorHAnsi" w:cstheme="majorBidi"/>
      <w:b/>
      <w:bCs/>
      <w:sz w:val="32"/>
      <w:szCs w:val="32"/>
      <w:lang w:val="en-US" w:eastAsia="zh-CN"/>
    </w:rPr>
  </w:style>
  <w:style w:type="character" w:customStyle="1" w:styleId="TitleChar">
    <w:name w:val="Title Char"/>
    <w:basedOn w:val="DefaultParagraphFont"/>
    <w:link w:val="Title"/>
    <w:rsid w:val="0062098C"/>
    <w:rPr>
      <w:rFonts w:asciiTheme="majorHAnsi" w:eastAsia="SimSun" w:hAnsiTheme="majorHAnsi" w:cstheme="majorBidi"/>
      <w:b/>
      <w:bCs/>
      <w:sz w:val="32"/>
      <w:szCs w:val="32"/>
      <w:lang w:val="en-US" w:eastAsia="zh-CN"/>
    </w:rPr>
  </w:style>
  <w:style w:type="paragraph" w:customStyle="1" w:styleId="ItemStep">
    <w:name w:val="Item Step"/>
    <w:rsid w:val="0062098C"/>
    <w:pPr>
      <w:tabs>
        <w:tab w:val="num" w:pos="992"/>
      </w:tabs>
      <w:adjustRightInd w:val="0"/>
      <w:snapToGrid w:val="0"/>
      <w:spacing w:beforeLines="100" w:line="360" w:lineRule="auto"/>
      <w:ind w:left="992" w:hanging="425"/>
      <w:outlineLvl w:val="6"/>
    </w:pPr>
    <w:rPr>
      <w:rFonts w:ascii="Arial" w:eastAsiaTheme="minorEastAsia" w:hAnsi="Arial" w:cs="Arial"/>
      <w:sz w:val="24"/>
      <w:szCs w:val="21"/>
      <w:lang w:val="en-US" w:eastAsia="zh-CN"/>
    </w:rPr>
  </w:style>
  <w:style w:type="paragraph" w:customStyle="1" w:styleId="inset">
    <w:name w:val="inset"/>
    <w:basedOn w:val="Normal"/>
    <w:rsid w:val="00D96206"/>
    <w:pPr>
      <w:suppressAutoHyphens/>
      <w:overflowPunct/>
      <w:autoSpaceDE/>
      <w:autoSpaceDN/>
      <w:adjustRightInd/>
      <w:spacing w:before="57"/>
      <w:ind w:left="794" w:hanging="227"/>
      <w:contextualSpacing w:val="0"/>
      <w:textAlignment w:val="auto"/>
    </w:pPr>
    <w:rPr>
      <w:rFonts w:eastAsia="NSimSun" w:cs="Mangal"/>
      <w:bCs/>
      <w:kern w:val="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6035">
      <w:bodyDiv w:val="1"/>
      <w:marLeft w:val="0"/>
      <w:marRight w:val="0"/>
      <w:marTop w:val="0"/>
      <w:marBottom w:val="0"/>
      <w:divBdr>
        <w:top w:val="none" w:sz="0" w:space="0" w:color="auto"/>
        <w:left w:val="none" w:sz="0" w:space="0" w:color="auto"/>
        <w:bottom w:val="none" w:sz="0" w:space="0" w:color="auto"/>
        <w:right w:val="none" w:sz="0" w:space="0" w:color="auto"/>
      </w:divBdr>
    </w:div>
    <w:div w:id="89816687">
      <w:bodyDiv w:val="1"/>
      <w:marLeft w:val="0"/>
      <w:marRight w:val="0"/>
      <w:marTop w:val="0"/>
      <w:marBottom w:val="0"/>
      <w:divBdr>
        <w:top w:val="none" w:sz="0" w:space="0" w:color="auto"/>
        <w:left w:val="none" w:sz="0" w:space="0" w:color="auto"/>
        <w:bottom w:val="none" w:sz="0" w:space="0" w:color="auto"/>
        <w:right w:val="none" w:sz="0" w:space="0" w:color="auto"/>
      </w:divBdr>
    </w:div>
    <w:div w:id="95029515">
      <w:bodyDiv w:val="1"/>
      <w:marLeft w:val="0"/>
      <w:marRight w:val="0"/>
      <w:marTop w:val="0"/>
      <w:marBottom w:val="0"/>
      <w:divBdr>
        <w:top w:val="none" w:sz="0" w:space="0" w:color="auto"/>
        <w:left w:val="none" w:sz="0" w:space="0" w:color="auto"/>
        <w:bottom w:val="none" w:sz="0" w:space="0" w:color="auto"/>
        <w:right w:val="none" w:sz="0" w:space="0" w:color="auto"/>
      </w:divBdr>
    </w:div>
    <w:div w:id="248199440">
      <w:bodyDiv w:val="1"/>
      <w:marLeft w:val="0"/>
      <w:marRight w:val="0"/>
      <w:marTop w:val="0"/>
      <w:marBottom w:val="0"/>
      <w:divBdr>
        <w:top w:val="none" w:sz="0" w:space="0" w:color="auto"/>
        <w:left w:val="none" w:sz="0" w:space="0" w:color="auto"/>
        <w:bottom w:val="none" w:sz="0" w:space="0" w:color="auto"/>
        <w:right w:val="none" w:sz="0" w:space="0" w:color="auto"/>
      </w:divBdr>
    </w:div>
    <w:div w:id="628978082">
      <w:bodyDiv w:val="1"/>
      <w:marLeft w:val="0"/>
      <w:marRight w:val="0"/>
      <w:marTop w:val="0"/>
      <w:marBottom w:val="0"/>
      <w:divBdr>
        <w:top w:val="none" w:sz="0" w:space="0" w:color="auto"/>
        <w:left w:val="none" w:sz="0" w:space="0" w:color="auto"/>
        <w:bottom w:val="none" w:sz="0" w:space="0" w:color="auto"/>
        <w:right w:val="none" w:sz="0" w:space="0" w:color="auto"/>
      </w:divBdr>
    </w:div>
    <w:div w:id="657347257">
      <w:bodyDiv w:val="1"/>
      <w:marLeft w:val="0"/>
      <w:marRight w:val="0"/>
      <w:marTop w:val="0"/>
      <w:marBottom w:val="0"/>
      <w:divBdr>
        <w:top w:val="none" w:sz="0" w:space="0" w:color="auto"/>
        <w:left w:val="none" w:sz="0" w:space="0" w:color="auto"/>
        <w:bottom w:val="none" w:sz="0" w:space="0" w:color="auto"/>
        <w:right w:val="none" w:sz="0" w:space="0" w:color="auto"/>
      </w:divBdr>
      <w:divsChild>
        <w:div w:id="910387161">
          <w:marLeft w:val="0"/>
          <w:marRight w:val="0"/>
          <w:marTop w:val="120"/>
          <w:marBottom w:val="120"/>
          <w:divBdr>
            <w:top w:val="none" w:sz="0" w:space="0" w:color="auto"/>
            <w:left w:val="none" w:sz="0" w:space="0" w:color="auto"/>
            <w:bottom w:val="none" w:sz="0" w:space="0" w:color="auto"/>
            <w:right w:val="none" w:sz="0" w:space="0" w:color="auto"/>
          </w:divBdr>
        </w:div>
        <w:div w:id="2046633468">
          <w:marLeft w:val="1267"/>
          <w:marRight w:val="0"/>
          <w:marTop w:val="0"/>
          <w:marBottom w:val="0"/>
          <w:divBdr>
            <w:top w:val="none" w:sz="0" w:space="0" w:color="auto"/>
            <w:left w:val="none" w:sz="0" w:space="0" w:color="auto"/>
            <w:bottom w:val="none" w:sz="0" w:space="0" w:color="auto"/>
            <w:right w:val="none" w:sz="0" w:space="0" w:color="auto"/>
          </w:divBdr>
        </w:div>
        <w:div w:id="1301420909">
          <w:marLeft w:val="1267"/>
          <w:marRight w:val="0"/>
          <w:marTop w:val="0"/>
          <w:marBottom w:val="0"/>
          <w:divBdr>
            <w:top w:val="none" w:sz="0" w:space="0" w:color="auto"/>
            <w:left w:val="none" w:sz="0" w:space="0" w:color="auto"/>
            <w:bottom w:val="none" w:sz="0" w:space="0" w:color="auto"/>
            <w:right w:val="none" w:sz="0" w:space="0" w:color="auto"/>
          </w:divBdr>
        </w:div>
        <w:div w:id="960189671">
          <w:marLeft w:val="1267"/>
          <w:marRight w:val="0"/>
          <w:marTop w:val="0"/>
          <w:marBottom w:val="0"/>
          <w:divBdr>
            <w:top w:val="none" w:sz="0" w:space="0" w:color="auto"/>
            <w:left w:val="none" w:sz="0" w:space="0" w:color="auto"/>
            <w:bottom w:val="none" w:sz="0" w:space="0" w:color="auto"/>
            <w:right w:val="none" w:sz="0" w:space="0" w:color="auto"/>
          </w:divBdr>
        </w:div>
        <w:div w:id="293676988">
          <w:marLeft w:val="1267"/>
          <w:marRight w:val="0"/>
          <w:marTop w:val="0"/>
          <w:marBottom w:val="0"/>
          <w:divBdr>
            <w:top w:val="none" w:sz="0" w:space="0" w:color="auto"/>
            <w:left w:val="none" w:sz="0" w:space="0" w:color="auto"/>
            <w:bottom w:val="none" w:sz="0" w:space="0" w:color="auto"/>
            <w:right w:val="none" w:sz="0" w:space="0" w:color="auto"/>
          </w:divBdr>
        </w:div>
        <w:div w:id="9988334">
          <w:marLeft w:val="1267"/>
          <w:marRight w:val="0"/>
          <w:marTop w:val="0"/>
          <w:marBottom w:val="0"/>
          <w:divBdr>
            <w:top w:val="none" w:sz="0" w:space="0" w:color="auto"/>
            <w:left w:val="none" w:sz="0" w:space="0" w:color="auto"/>
            <w:bottom w:val="none" w:sz="0" w:space="0" w:color="auto"/>
            <w:right w:val="none" w:sz="0" w:space="0" w:color="auto"/>
          </w:divBdr>
        </w:div>
        <w:div w:id="1483500279">
          <w:marLeft w:val="1267"/>
          <w:marRight w:val="0"/>
          <w:marTop w:val="0"/>
          <w:marBottom w:val="0"/>
          <w:divBdr>
            <w:top w:val="none" w:sz="0" w:space="0" w:color="auto"/>
            <w:left w:val="none" w:sz="0" w:space="0" w:color="auto"/>
            <w:bottom w:val="none" w:sz="0" w:space="0" w:color="auto"/>
            <w:right w:val="none" w:sz="0" w:space="0" w:color="auto"/>
          </w:divBdr>
        </w:div>
        <w:div w:id="1849832947">
          <w:marLeft w:val="1267"/>
          <w:marRight w:val="0"/>
          <w:marTop w:val="0"/>
          <w:marBottom w:val="0"/>
          <w:divBdr>
            <w:top w:val="none" w:sz="0" w:space="0" w:color="auto"/>
            <w:left w:val="none" w:sz="0" w:space="0" w:color="auto"/>
            <w:bottom w:val="none" w:sz="0" w:space="0" w:color="auto"/>
            <w:right w:val="none" w:sz="0" w:space="0" w:color="auto"/>
          </w:divBdr>
        </w:div>
        <w:div w:id="1931235856">
          <w:marLeft w:val="0"/>
          <w:marRight w:val="0"/>
          <w:marTop w:val="120"/>
          <w:marBottom w:val="120"/>
          <w:divBdr>
            <w:top w:val="none" w:sz="0" w:space="0" w:color="auto"/>
            <w:left w:val="none" w:sz="0" w:space="0" w:color="auto"/>
            <w:bottom w:val="none" w:sz="0" w:space="0" w:color="auto"/>
            <w:right w:val="none" w:sz="0" w:space="0" w:color="auto"/>
          </w:divBdr>
        </w:div>
        <w:div w:id="1540315557">
          <w:marLeft w:val="1267"/>
          <w:marRight w:val="0"/>
          <w:marTop w:val="0"/>
          <w:marBottom w:val="0"/>
          <w:divBdr>
            <w:top w:val="none" w:sz="0" w:space="0" w:color="auto"/>
            <w:left w:val="none" w:sz="0" w:space="0" w:color="auto"/>
            <w:bottom w:val="none" w:sz="0" w:space="0" w:color="auto"/>
            <w:right w:val="none" w:sz="0" w:space="0" w:color="auto"/>
          </w:divBdr>
        </w:div>
        <w:div w:id="1191995068">
          <w:marLeft w:val="1267"/>
          <w:marRight w:val="0"/>
          <w:marTop w:val="0"/>
          <w:marBottom w:val="0"/>
          <w:divBdr>
            <w:top w:val="none" w:sz="0" w:space="0" w:color="auto"/>
            <w:left w:val="none" w:sz="0" w:space="0" w:color="auto"/>
            <w:bottom w:val="none" w:sz="0" w:space="0" w:color="auto"/>
            <w:right w:val="none" w:sz="0" w:space="0" w:color="auto"/>
          </w:divBdr>
        </w:div>
        <w:div w:id="1247611755">
          <w:marLeft w:val="1267"/>
          <w:marRight w:val="0"/>
          <w:marTop w:val="0"/>
          <w:marBottom w:val="0"/>
          <w:divBdr>
            <w:top w:val="none" w:sz="0" w:space="0" w:color="auto"/>
            <w:left w:val="none" w:sz="0" w:space="0" w:color="auto"/>
            <w:bottom w:val="none" w:sz="0" w:space="0" w:color="auto"/>
            <w:right w:val="none" w:sz="0" w:space="0" w:color="auto"/>
          </w:divBdr>
        </w:div>
        <w:div w:id="1344431651">
          <w:marLeft w:val="1267"/>
          <w:marRight w:val="0"/>
          <w:marTop w:val="0"/>
          <w:marBottom w:val="0"/>
          <w:divBdr>
            <w:top w:val="none" w:sz="0" w:space="0" w:color="auto"/>
            <w:left w:val="none" w:sz="0" w:space="0" w:color="auto"/>
            <w:bottom w:val="none" w:sz="0" w:space="0" w:color="auto"/>
            <w:right w:val="none" w:sz="0" w:space="0" w:color="auto"/>
          </w:divBdr>
        </w:div>
        <w:div w:id="653144314">
          <w:marLeft w:val="1267"/>
          <w:marRight w:val="0"/>
          <w:marTop w:val="0"/>
          <w:marBottom w:val="0"/>
          <w:divBdr>
            <w:top w:val="none" w:sz="0" w:space="0" w:color="auto"/>
            <w:left w:val="none" w:sz="0" w:space="0" w:color="auto"/>
            <w:bottom w:val="none" w:sz="0" w:space="0" w:color="auto"/>
            <w:right w:val="none" w:sz="0" w:space="0" w:color="auto"/>
          </w:divBdr>
        </w:div>
        <w:div w:id="1272201135">
          <w:marLeft w:val="1267"/>
          <w:marRight w:val="0"/>
          <w:marTop w:val="0"/>
          <w:marBottom w:val="0"/>
          <w:divBdr>
            <w:top w:val="none" w:sz="0" w:space="0" w:color="auto"/>
            <w:left w:val="none" w:sz="0" w:space="0" w:color="auto"/>
            <w:bottom w:val="none" w:sz="0" w:space="0" w:color="auto"/>
            <w:right w:val="none" w:sz="0" w:space="0" w:color="auto"/>
          </w:divBdr>
        </w:div>
      </w:divsChild>
    </w:div>
    <w:div w:id="724837254">
      <w:bodyDiv w:val="1"/>
      <w:marLeft w:val="0"/>
      <w:marRight w:val="0"/>
      <w:marTop w:val="0"/>
      <w:marBottom w:val="0"/>
      <w:divBdr>
        <w:top w:val="none" w:sz="0" w:space="0" w:color="auto"/>
        <w:left w:val="none" w:sz="0" w:space="0" w:color="auto"/>
        <w:bottom w:val="none" w:sz="0" w:space="0" w:color="auto"/>
        <w:right w:val="none" w:sz="0" w:space="0" w:color="auto"/>
      </w:divBdr>
    </w:div>
    <w:div w:id="817264842">
      <w:bodyDiv w:val="1"/>
      <w:marLeft w:val="0"/>
      <w:marRight w:val="0"/>
      <w:marTop w:val="0"/>
      <w:marBottom w:val="0"/>
      <w:divBdr>
        <w:top w:val="none" w:sz="0" w:space="0" w:color="auto"/>
        <w:left w:val="none" w:sz="0" w:space="0" w:color="auto"/>
        <w:bottom w:val="none" w:sz="0" w:space="0" w:color="auto"/>
        <w:right w:val="none" w:sz="0" w:space="0" w:color="auto"/>
      </w:divBdr>
    </w:div>
    <w:div w:id="1024210554">
      <w:bodyDiv w:val="1"/>
      <w:marLeft w:val="0"/>
      <w:marRight w:val="0"/>
      <w:marTop w:val="0"/>
      <w:marBottom w:val="0"/>
      <w:divBdr>
        <w:top w:val="none" w:sz="0" w:space="0" w:color="auto"/>
        <w:left w:val="none" w:sz="0" w:space="0" w:color="auto"/>
        <w:bottom w:val="none" w:sz="0" w:space="0" w:color="auto"/>
        <w:right w:val="none" w:sz="0" w:space="0" w:color="auto"/>
      </w:divBdr>
      <w:divsChild>
        <w:div w:id="107553204">
          <w:marLeft w:val="0"/>
          <w:marRight w:val="0"/>
          <w:marTop w:val="120"/>
          <w:marBottom w:val="120"/>
          <w:divBdr>
            <w:top w:val="none" w:sz="0" w:space="0" w:color="auto"/>
            <w:left w:val="none" w:sz="0" w:space="0" w:color="auto"/>
            <w:bottom w:val="none" w:sz="0" w:space="0" w:color="auto"/>
            <w:right w:val="none" w:sz="0" w:space="0" w:color="auto"/>
          </w:divBdr>
        </w:div>
        <w:div w:id="1588416741">
          <w:marLeft w:val="1267"/>
          <w:marRight w:val="0"/>
          <w:marTop w:val="0"/>
          <w:marBottom w:val="0"/>
          <w:divBdr>
            <w:top w:val="none" w:sz="0" w:space="0" w:color="auto"/>
            <w:left w:val="none" w:sz="0" w:space="0" w:color="auto"/>
            <w:bottom w:val="none" w:sz="0" w:space="0" w:color="auto"/>
            <w:right w:val="none" w:sz="0" w:space="0" w:color="auto"/>
          </w:divBdr>
        </w:div>
        <w:div w:id="423377365">
          <w:marLeft w:val="1267"/>
          <w:marRight w:val="0"/>
          <w:marTop w:val="0"/>
          <w:marBottom w:val="0"/>
          <w:divBdr>
            <w:top w:val="none" w:sz="0" w:space="0" w:color="auto"/>
            <w:left w:val="none" w:sz="0" w:space="0" w:color="auto"/>
            <w:bottom w:val="none" w:sz="0" w:space="0" w:color="auto"/>
            <w:right w:val="none" w:sz="0" w:space="0" w:color="auto"/>
          </w:divBdr>
        </w:div>
        <w:div w:id="490758946">
          <w:marLeft w:val="1267"/>
          <w:marRight w:val="0"/>
          <w:marTop w:val="0"/>
          <w:marBottom w:val="0"/>
          <w:divBdr>
            <w:top w:val="none" w:sz="0" w:space="0" w:color="auto"/>
            <w:left w:val="none" w:sz="0" w:space="0" w:color="auto"/>
            <w:bottom w:val="none" w:sz="0" w:space="0" w:color="auto"/>
            <w:right w:val="none" w:sz="0" w:space="0" w:color="auto"/>
          </w:divBdr>
        </w:div>
        <w:div w:id="280722495">
          <w:marLeft w:val="1267"/>
          <w:marRight w:val="0"/>
          <w:marTop w:val="0"/>
          <w:marBottom w:val="0"/>
          <w:divBdr>
            <w:top w:val="none" w:sz="0" w:space="0" w:color="auto"/>
            <w:left w:val="none" w:sz="0" w:space="0" w:color="auto"/>
            <w:bottom w:val="none" w:sz="0" w:space="0" w:color="auto"/>
            <w:right w:val="none" w:sz="0" w:space="0" w:color="auto"/>
          </w:divBdr>
        </w:div>
        <w:div w:id="534656929">
          <w:marLeft w:val="1267"/>
          <w:marRight w:val="0"/>
          <w:marTop w:val="0"/>
          <w:marBottom w:val="0"/>
          <w:divBdr>
            <w:top w:val="none" w:sz="0" w:space="0" w:color="auto"/>
            <w:left w:val="none" w:sz="0" w:space="0" w:color="auto"/>
            <w:bottom w:val="none" w:sz="0" w:space="0" w:color="auto"/>
            <w:right w:val="none" w:sz="0" w:space="0" w:color="auto"/>
          </w:divBdr>
        </w:div>
        <w:div w:id="363752091">
          <w:marLeft w:val="1267"/>
          <w:marRight w:val="0"/>
          <w:marTop w:val="0"/>
          <w:marBottom w:val="0"/>
          <w:divBdr>
            <w:top w:val="none" w:sz="0" w:space="0" w:color="auto"/>
            <w:left w:val="none" w:sz="0" w:space="0" w:color="auto"/>
            <w:bottom w:val="none" w:sz="0" w:space="0" w:color="auto"/>
            <w:right w:val="none" w:sz="0" w:space="0" w:color="auto"/>
          </w:divBdr>
        </w:div>
        <w:div w:id="1905098533">
          <w:marLeft w:val="1267"/>
          <w:marRight w:val="0"/>
          <w:marTop w:val="0"/>
          <w:marBottom w:val="0"/>
          <w:divBdr>
            <w:top w:val="none" w:sz="0" w:space="0" w:color="auto"/>
            <w:left w:val="none" w:sz="0" w:space="0" w:color="auto"/>
            <w:bottom w:val="none" w:sz="0" w:space="0" w:color="auto"/>
            <w:right w:val="none" w:sz="0" w:space="0" w:color="auto"/>
          </w:divBdr>
        </w:div>
        <w:div w:id="1144351311">
          <w:marLeft w:val="0"/>
          <w:marRight w:val="0"/>
          <w:marTop w:val="120"/>
          <w:marBottom w:val="120"/>
          <w:divBdr>
            <w:top w:val="none" w:sz="0" w:space="0" w:color="auto"/>
            <w:left w:val="none" w:sz="0" w:space="0" w:color="auto"/>
            <w:bottom w:val="none" w:sz="0" w:space="0" w:color="auto"/>
            <w:right w:val="none" w:sz="0" w:space="0" w:color="auto"/>
          </w:divBdr>
        </w:div>
        <w:div w:id="177276312">
          <w:marLeft w:val="1267"/>
          <w:marRight w:val="0"/>
          <w:marTop w:val="0"/>
          <w:marBottom w:val="0"/>
          <w:divBdr>
            <w:top w:val="none" w:sz="0" w:space="0" w:color="auto"/>
            <w:left w:val="none" w:sz="0" w:space="0" w:color="auto"/>
            <w:bottom w:val="none" w:sz="0" w:space="0" w:color="auto"/>
            <w:right w:val="none" w:sz="0" w:space="0" w:color="auto"/>
          </w:divBdr>
        </w:div>
        <w:div w:id="1996840690">
          <w:marLeft w:val="1267"/>
          <w:marRight w:val="0"/>
          <w:marTop w:val="0"/>
          <w:marBottom w:val="0"/>
          <w:divBdr>
            <w:top w:val="none" w:sz="0" w:space="0" w:color="auto"/>
            <w:left w:val="none" w:sz="0" w:space="0" w:color="auto"/>
            <w:bottom w:val="none" w:sz="0" w:space="0" w:color="auto"/>
            <w:right w:val="none" w:sz="0" w:space="0" w:color="auto"/>
          </w:divBdr>
        </w:div>
        <w:div w:id="523714649">
          <w:marLeft w:val="1267"/>
          <w:marRight w:val="0"/>
          <w:marTop w:val="0"/>
          <w:marBottom w:val="0"/>
          <w:divBdr>
            <w:top w:val="none" w:sz="0" w:space="0" w:color="auto"/>
            <w:left w:val="none" w:sz="0" w:space="0" w:color="auto"/>
            <w:bottom w:val="none" w:sz="0" w:space="0" w:color="auto"/>
            <w:right w:val="none" w:sz="0" w:space="0" w:color="auto"/>
          </w:divBdr>
        </w:div>
        <w:div w:id="283968170">
          <w:marLeft w:val="1267"/>
          <w:marRight w:val="0"/>
          <w:marTop w:val="0"/>
          <w:marBottom w:val="0"/>
          <w:divBdr>
            <w:top w:val="none" w:sz="0" w:space="0" w:color="auto"/>
            <w:left w:val="none" w:sz="0" w:space="0" w:color="auto"/>
            <w:bottom w:val="none" w:sz="0" w:space="0" w:color="auto"/>
            <w:right w:val="none" w:sz="0" w:space="0" w:color="auto"/>
          </w:divBdr>
        </w:div>
        <w:div w:id="1734808974">
          <w:marLeft w:val="1267"/>
          <w:marRight w:val="0"/>
          <w:marTop w:val="0"/>
          <w:marBottom w:val="0"/>
          <w:divBdr>
            <w:top w:val="none" w:sz="0" w:space="0" w:color="auto"/>
            <w:left w:val="none" w:sz="0" w:space="0" w:color="auto"/>
            <w:bottom w:val="none" w:sz="0" w:space="0" w:color="auto"/>
            <w:right w:val="none" w:sz="0" w:space="0" w:color="auto"/>
          </w:divBdr>
        </w:div>
        <w:div w:id="1386828460">
          <w:marLeft w:val="1267"/>
          <w:marRight w:val="0"/>
          <w:marTop w:val="0"/>
          <w:marBottom w:val="0"/>
          <w:divBdr>
            <w:top w:val="none" w:sz="0" w:space="0" w:color="auto"/>
            <w:left w:val="none" w:sz="0" w:space="0" w:color="auto"/>
            <w:bottom w:val="none" w:sz="0" w:space="0" w:color="auto"/>
            <w:right w:val="none" w:sz="0" w:space="0" w:color="auto"/>
          </w:divBdr>
        </w:div>
      </w:divsChild>
    </w:div>
    <w:div w:id="1234704947">
      <w:bodyDiv w:val="1"/>
      <w:marLeft w:val="0"/>
      <w:marRight w:val="0"/>
      <w:marTop w:val="0"/>
      <w:marBottom w:val="0"/>
      <w:divBdr>
        <w:top w:val="none" w:sz="0" w:space="0" w:color="auto"/>
        <w:left w:val="none" w:sz="0" w:space="0" w:color="auto"/>
        <w:bottom w:val="none" w:sz="0" w:space="0" w:color="auto"/>
        <w:right w:val="none" w:sz="0" w:space="0" w:color="auto"/>
      </w:divBdr>
    </w:div>
    <w:div w:id="1287547172">
      <w:bodyDiv w:val="1"/>
      <w:marLeft w:val="0"/>
      <w:marRight w:val="0"/>
      <w:marTop w:val="0"/>
      <w:marBottom w:val="0"/>
      <w:divBdr>
        <w:top w:val="none" w:sz="0" w:space="0" w:color="auto"/>
        <w:left w:val="none" w:sz="0" w:space="0" w:color="auto"/>
        <w:bottom w:val="none" w:sz="0" w:space="0" w:color="auto"/>
        <w:right w:val="none" w:sz="0" w:space="0" w:color="auto"/>
      </w:divBdr>
    </w:div>
    <w:div w:id="1374305841">
      <w:bodyDiv w:val="1"/>
      <w:marLeft w:val="0"/>
      <w:marRight w:val="0"/>
      <w:marTop w:val="0"/>
      <w:marBottom w:val="0"/>
      <w:divBdr>
        <w:top w:val="none" w:sz="0" w:space="0" w:color="auto"/>
        <w:left w:val="none" w:sz="0" w:space="0" w:color="auto"/>
        <w:bottom w:val="none" w:sz="0" w:space="0" w:color="auto"/>
        <w:right w:val="none" w:sz="0" w:space="0" w:color="auto"/>
      </w:divBdr>
    </w:div>
    <w:div w:id="1466777961">
      <w:bodyDiv w:val="1"/>
      <w:marLeft w:val="0"/>
      <w:marRight w:val="0"/>
      <w:marTop w:val="0"/>
      <w:marBottom w:val="0"/>
      <w:divBdr>
        <w:top w:val="none" w:sz="0" w:space="0" w:color="auto"/>
        <w:left w:val="none" w:sz="0" w:space="0" w:color="auto"/>
        <w:bottom w:val="none" w:sz="0" w:space="0" w:color="auto"/>
        <w:right w:val="none" w:sz="0" w:space="0" w:color="auto"/>
      </w:divBdr>
      <w:divsChild>
        <w:div w:id="1213154872">
          <w:marLeft w:val="0"/>
          <w:marRight w:val="0"/>
          <w:marTop w:val="0"/>
          <w:marBottom w:val="0"/>
          <w:divBdr>
            <w:top w:val="none" w:sz="0" w:space="0" w:color="auto"/>
            <w:left w:val="none" w:sz="0" w:space="0" w:color="auto"/>
            <w:bottom w:val="none" w:sz="0" w:space="0" w:color="auto"/>
            <w:right w:val="none" w:sz="0" w:space="0" w:color="auto"/>
          </w:divBdr>
          <w:divsChild>
            <w:div w:id="255286192">
              <w:marLeft w:val="0"/>
              <w:marRight w:val="0"/>
              <w:marTop w:val="0"/>
              <w:marBottom w:val="0"/>
              <w:divBdr>
                <w:top w:val="none" w:sz="0" w:space="0" w:color="auto"/>
                <w:left w:val="none" w:sz="0" w:space="0" w:color="auto"/>
                <w:bottom w:val="none" w:sz="0" w:space="0" w:color="auto"/>
                <w:right w:val="none" w:sz="0" w:space="0" w:color="auto"/>
              </w:divBdr>
            </w:div>
            <w:div w:id="437217365">
              <w:marLeft w:val="0"/>
              <w:marRight w:val="0"/>
              <w:marTop w:val="0"/>
              <w:marBottom w:val="0"/>
              <w:divBdr>
                <w:top w:val="none" w:sz="0" w:space="0" w:color="auto"/>
                <w:left w:val="none" w:sz="0" w:space="0" w:color="auto"/>
                <w:bottom w:val="none" w:sz="0" w:space="0" w:color="auto"/>
                <w:right w:val="none" w:sz="0" w:space="0" w:color="auto"/>
              </w:divBdr>
            </w:div>
            <w:div w:id="771166291">
              <w:marLeft w:val="0"/>
              <w:marRight w:val="0"/>
              <w:marTop w:val="0"/>
              <w:marBottom w:val="0"/>
              <w:divBdr>
                <w:top w:val="none" w:sz="0" w:space="0" w:color="auto"/>
                <w:left w:val="none" w:sz="0" w:space="0" w:color="auto"/>
                <w:bottom w:val="none" w:sz="0" w:space="0" w:color="auto"/>
                <w:right w:val="none" w:sz="0" w:space="0" w:color="auto"/>
              </w:divBdr>
            </w:div>
          </w:divsChild>
        </w:div>
        <w:div w:id="10575295">
          <w:marLeft w:val="0"/>
          <w:marRight w:val="0"/>
          <w:marTop w:val="0"/>
          <w:marBottom w:val="0"/>
          <w:divBdr>
            <w:top w:val="none" w:sz="0" w:space="0" w:color="auto"/>
            <w:left w:val="none" w:sz="0" w:space="0" w:color="auto"/>
            <w:bottom w:val="none" w:sz="0" w:space="0" w:color="auto"/>
            <w:right w:val="none" w:sz="0" w:space="0" w:color="auto"/>
          </w:divBdr>
        </w:div>
        <w:div w:id="233316608">
          <w:marLeft w:val="0"/>
          <w:marRight w:val="0"/>
          <w:marTop w:val="0"/>
          <w:marBottom w:val="0"/>
          <w:divBdr>
            <w:top w:val="none" w:sz="0" w:space="0" w:color="auto"/>
            <w:left w:val="none" w:sz="0" w:space="0" w:color="auto"/>
            <w:bottom w:val="none" w:sz="0" w:space="0" w:color="auto"/>
            <w:right w:val="none" w:sz="0" w:space="0" w:color="auto"/>
          </w:divBdr>
        </w:div>
        <w:div w:id="2132815887">
          <w:marLeft w:val="0"/>
          <w:marRight w:val="0"/>
          <w:marTop w:val="0"/>
          <w:marBottom w:val="0"/>
          <w:divBdr>
            <w:top w:val="none" w:sz="0" w:space="0" w:color="auto"/>
            <w:left w:val="none" w:sz="0" w:space="0" w:color="auto"/>
            <w:bottom w:val="none" w:sz="0" w:space="0" w:color="auto"/>
            <w:right w:val="none" w:sz="0" w:space="0" w:color="auto"/>
          </w:divBdr>
        </w:div>
      </w:divsChild>
    </w:div>
    <w:div w:id="1664241959">
      <w:bodyDiv w:val="1"/>
      <w:marLeft w:val="0"/>
      <w:marRight w:val="0"/>
      <w:marTop w:val="0"/>
      <w:marBottom w:val="0"/>
      <w:divBdr>
        <w:top w:val="none" w:sz="0" w:space="0" w:color="auto"/>
        <w:left w:val="none" w:sz="0" w:space="0" w:color="auto"/>
        <w:bottom w:val="none" w:sz="0" w:space="0" w:color="auto"/>
        <w:right w:val="none" w:sz="0" w:space="0" w:color="auto"/>
      </w:divBdr>
      <w:divsChild>
        <w:div w:id="1884292524">
          <w:marLeft w:val="0"/>
          <w:marRight w:val="0"/>
          <w:marTop w:val="120"/>
          <w:marBottom w:val="120"/>
          <w:divBdr>
            <w:top w:val="none" w:sz="0" w:space="0" w:color="auto"/>
            <w:left w:val="none" w:sz="0" w:space="0" w:color="auto"/>
            <w:bottom w:val="none" w:sz="0" w:space="0" w:color="auto"/>
            <w:right w:val="none" w:sz="0" w:space="0" w:color="auto"/>
          </w:divBdr>
        </w:div>
        <w:div w:id="89081763">
          <w:marLeft w:val="1267"/>
          <w:marRight w:val="0"/>
          <w:marTop w:val="0"/>
          <w:marBottom w:val="0"/>
          <w:divBdr>
            <w:top w:val="none" w:sz="0" w:space="0" w:color="auto"/>
            <w:left w:val="none" w:sz="0" w:space="0" w:color="auto"/>
            <w:bottom w:val="none" w:sz="0" w:space="0" w:color="auto"/>
            <w:right w:val="none" w:sz="0" w:space="0" w:color="auto"/>
          </w:divBdr>
        </w:div>
        <w:div w:id="983699517">
          <w:marLeft w:val="1267"/>
          <w:marRight w:val="0"/>
          <w:marTop w:val="0"/>
          <w:marBottom w:val="0"/>
          <w:divBdr>
            <w:top w:val="none" w:sz="0" w:space="0" w:color="auto"/>
            <w:left w:val="none" w:sz="0" w:space="0" w:color="auto"/>
            <w:bottom w:val="none" w:sz="0" w:space="0" w:color="auto"/>
            <w:right w:val="none" w:sz="0" w:space="0" w:color="auto"/>
          </w:divBdr>
        </w:div>
        <w:div w:id="488786731">
          <w:marLeft w:val="1267"/>
          <w:marRight w:val="0"/>
          <w:marTop w:val="0"/>
          <w:marBottom w:val="0"/>
          <w:divBdr>
            <w:top w:val="none" w:sz="0" w:space="0" w:color="auto"/>
            <w:left w:val="none" w:sz="0" w:space="0" w:color="auto"/>
            <w:bottom w:val="none" w:sz="0" w:space="0" w:color="auto"/>
            <w:right w:val="none" w:sz="0" w:space="0" w:color="auto"/>
          </w:divBdr>
        </w:div>
        <w:div w:id="461926403">
          <w:marLeft w:val="1267"/>
          <w:marRight w:val="0"/>
          <w:marTop w:val="0"/>
          <w:marBottom w:val="0"/>
          <w:divBdr>
            <w:top w:val="none" w:sz="0" w:space="0" w:color="auto"/>
            <w:left w:val="none" w:sz="0" w:space="0" w:color="auto"/>
            <w:bottom w:val="none" w:sz="0" w:space="0" w:color="auto"/>
            <w:right w:val="none" w:sz="0" w:space="0" w:color="auto"/>
          </w:divBdr>
        </w:div>
        <w:div w:id="546599879">
          <w:marLeft w:val="1267"/>
          <w:marRight w:val="0"/>
          <w:marTop w:val="0"/>
          <w:marBottom w:val="0"/>
          <w:divBdr>
            <w:top w:val="none" w:sz="0" w:space="0" w:color="auto"/>
            <w:left w:val="none" w:sz="0" w:space="0" w:color="auto"/>
            <w:bottom w:val="none" w:sz="0" w:space="0" w:color="auto"/>
            <w:right w:val="none" w:sz="0" w:space="0" w:color="auto"/>
          </w:divBdr>
        </w:div>
        <w:div w:id="885409824">
          <w:marLeft w:val="1267"/>
          <w:marRight w:val="0"/>
          <w:marTop w:val="0"/>
          <w:marBottom w:val="0"/>
          <w:divBdr>
            <w:top w:val="none" w:sz="0" w:space="0" w:color="auto"/>
            <w:left w:val="none" w:sz="0" w:space="0" w:color="auto"/>
            <w:bottom w:val="none" w:sz="0" w:space="0" w:color="auto"/>
            <w:right w:val="none" w:sz="0" w:space="0" w:color="auto"/>
          </w:divBdr>
        </w:div>
        <w:div w:id="1357921746">
          <w:marLeft w:val="1267"/>
          <w:marRight w:val="0"/>
          <w:marTop w:val="0"/>
          <w:marBottom w:val="0"/>
          <w:divBdr>
            <w:top w:val="none" w:sz="0" w:space="0" w:color="auto"/>
            <w:left w:val="none" w:sz="0" w:space="0" w:color="auto"/>
            <w:bottom w:val="none" w:sz="0" w:space="0" w:color="auto"/>
            <w:right w:val="none" w:sz="0" w:space="0" w:color="auto"/>
          </w:divBdr>
        </w:div>
        <w:div w:id="1014918277">
          <w:marLeft w:val="0"/>
          <w:marRight w:val="0"/>
          <w:marTop w:val="120"/>
          <w:marBottom w:val="120"/>
          <w:divBdr>
            <w:top w:val="none" w:sz="0" w:space="0" w:color="auto"/>
            <w:left w:val="none" w:sz="0" w:space="0" w:color="auto"/>
            <w:bottom w:val="none" w:sz="0" w:space="0" w:color="auto"/>
            <w:right w:val="none" w:sz="0" w:space="0" w:color="auto"/>
          </w:divBdr>
        </w:div>
        <w:div w:id="1531533393">
          <w:marLeft w:val="1267"/>
          <w:marRight w:val="0"/>
          <w:marTop w:val="0"/>
          <w:marBottom w:val="0"/>
          <w:divBdr>
            <w:top w:val="none" w:sz="0" w:space="0" w:color="auto"/>
            <w:left w:val="none" w:sz="0" w:space="0" w:color="auto"/>
            <w:bottom w:val="none" w:sz="0" w:space="0" w:color="auto"/>
            <w:right w:val="none" w:sz="0" w:space="0" w:color="auto"/>
          </w:divBdr>
        </w:div>
        <w:div w:id="852845823">
          <w:marLeft w:val="1267"/>
          <w:marRight w:val="0"/>
          <w:marTop w:val="0"/>
          <w:marBottom w:val="0"/>
          <w:divBdr>
            <w:top w:val="none" w:sz="0" w:space="0" w:color="auto"/>
            <w:left w:val="none" w:sz="0" w:space="0" w:color="auto"/>
            <w:bottom w:val="none" w:sz="0" w:space="0" w:color="auto"/>
            <w:right w:val="none" w:sz="0" w:space="0" w:color="auto"/>
          </w:divBdr>
        </w:div>
        <w:div w:id="1211461108">
          <w:marLeft w:val="1267"/>
          <w:marRight w:val="0"/>
          <w:marTop w:val="0"/>
          <w:marBottom w:val="0"/>
          <w:divBdr>
            <w:top w:val="none" w:sz="0" w:space="0" w:color="auto"/>
            <w:left w:val="none" w:sz="0" w:space="0" w:color="auto"/>
            <w:bottom w:val="none" w:sz="0" w:space="0" w:color="auto"/>
            <w:right w:val="none" w:sz="0" w:space="0" w:color="auto"/>
          </w:divBdr>
        </w:div>
        <w:div w:id="178669047">
          <w:marLeft w:val="1267"/>
          <w:marRight w:val="0"/>
          <w:marTop w:val="0"/>
          <w:marBottom w:val="0"/>
          <w:divBdr>
            <w:top w:val="none" w:sz="0" w:space="0" w:color="auto"/>
            <w:left w:val="none" w:sz="0" w:space="0" w:color="auto"/>
            <w:bottom w:val="none" w:sz="0" w:space="0" w:color="auto"/>
            <w:right w:val="none" w:sz="0" w:space="0" w:color="auto"/>
          </w:divBdr>
        </w:div>
        <w:div w:id="748431614">
          <w:marLeft w:val="1267"/>
          <w:marRight w:val="0"/>
          <w:marTop w:val="0"/>
          <w:marBottom w:val="0"/>
          <w:divBdr>
            <w:top w:val="none" w:sz="0" w:space="0" w:color="auto"/>
            <w:left w:val="none" w:sz="0" w:space="0" w:color="auto"/>
            <w:bottom w:val="none" w:sz="0" w:space="0" w:color="auto"/>
            <w:right w:val="none" w:sz="0" w:space="0" w:color="auto"/>
          </w:divBdr>
        </w:div>
        <w:div w:id="1215432360">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etsi.org/directives/home.asp" TargetMode="External"/><Relationship Id="rId18" Type="http://schemas.openxmlformats.org/officeDocument/2006/relationships/hyperlink" Target="http://portal.etsi.org/directives/home.asp"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portal.etsi.org/directives/home.asp" TargetMode="External"/><Relationship Id="rId7" Type="http://schemas.openxmlformats.org/officeDocument/2006/relationships/settings" Target="settings.xml"/><Relationship Id="rId12" Type="http://schemas.openxmlformats.org/officeDocument/2006/relationships/hyperlink" Target="http://portal.etsi.org/directives/home.asp" TargetMode="External"/><Relationship Id="rId17" Type="http://schemas.openxmlformats.org/officeDocument/2006/relationships/hyperlink" Target="http://portal.etsi.org/directives/home.asp"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portal.etsi.org/directives/home.asp" TargetMode="External"/><Relationship Id="rId20" Type="http://schemas.openxmlformats.org/officeDocument/2006/relationships/hyperlink" Target="http://portal.etsi.org/directives/home.asp"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ortal.etsi.org/directives/home.asp"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portal.etsi.org/directives/home.asp" TargetMode="External"/><Relationship Id="rId23" Type="http://schemas.openxmlformats.org/officeDocument/2006/relationships/hyperlink" Target="http://portal.etsi.org/directives/home.asp"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portal.etsi.org/directives/home.as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rtal.etsi.org/directives/home.asp" TargetMode="External"/><Relationship Id="rId22" Type="http://schemas.openxmlformats.org/officeDocument/2006/relationships/hyperlink" Target="http://portal.etsi.org/directives/home.asp"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7622289576114388257C19CA0ED7EB" ma:contentTypeVersion="17" ma:contentTypeDescription="Create a new document." ma:contentTypeScope="" ma:versionID="156fb91ba6affcd60599ef8c18b42dce">
  <xsd:schema xmlns:xsd="http://www.w3.org/2001/XMLSchema" xmlns:xs="http://www.w3.org/2001/XMLSchema" xmlns:p="http://schemas.microsoft.com/office/2006/metadata/properties" xmlns:ns2="9069a6be-6d50-495c-b8b5-a075e1fb0980" xmlns:ns3="eaa00c51-5de4-4083-83f6-5ac443f59e60" targetNamespace="http://schemas.microsoft.com/office/2006/metadata/properties" ma:root="true" ma:fieldsID="c0665141c211f1cfa010c0235f51842c" ns2:_="" ns3:_="">
    <xsd:import namespace="9069a6be-6d50-495c-b8b5-a075e1fb0980"/>
    <xsd:import namespace="eaa00c51-5de4-4083-83f6-5ac443f59e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_Flow_SignoffStatu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ca3040-b200-45bc-a49a-cf375294e6d0}" ma:internalName="TaxCatchAll" ma:showField="CatchAllData" ma:web="9069a6be-6d50-495c-b8b5-a075e1fb09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a00c51-5de4-4083-83f6-5ac443f59e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d3c702-1e94-4359-a2ce-26b5441be7fa"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069a6be-6d50-495c-b8b5-a075e1fb0980">
      <UserInfo>
        <DisplayName/>
        <AccountId xsi:nil="true"/>
        <AccountType/>
      </UserInfo>
    </SharedWithUsers>
    <_Flow_SignoffStatus xmlns="eaa00c51-5de4-4083-83f6-5ac443f59e60" xsi:nil="true"/>
    <TaxCatchAll xmlns="9069a6be-6d50-495c-b8b5-a075e1fb0980" xsi:nil="true"/>
    <lcf76f155ced4ddcb4097134ff3c332f xmlns="eaa00c51-5de4-4083-83f6-5ac443f59e6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49430-E733-4D8C-B5E9-4AC650F01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9a6be-6d50-495c-b8b5-a075e1fb0980"/>
    <ds:schemaRef ds:uri="eaa00c51-5de4-4083-83f6-5ac443f59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829053-766E-4D6C-872F-AC8E6BBCC528}">
  <ds:schemaRefs>
    <ds:schemaRef ds:uri="http://schemas.microsoft.com/office/2006/metadata/properties"/>
    <ds:schemaRef ds:uri="http://schemas.microsoft.com/office/infopath/2007/PartnerControls"/>
    <ds:schemaRef ds:uri="9069a6be-6d50-495c-b8b5-a075e1fb0980"/>
    <ds:schemaRef ds:uri="eaa00c51-5de4-4083-83f6-5ac443f59e60"/>
  </ds:schemaRefs>
</ds:datastoreItem>
</file>

<file path=customXml/itemProps3.xml><?xml version="1.0" encoding="utf-8"?>
<ds:datastoreItem xmlns:ds="http://schemas.openxmlformats.org/officeDocument/2006/customXml" ds:itemID="{3E873C1F-C8D0-4DFE-AE92-D3023B4CD397}">
  <ds:schemaRefs>
    <ds:schemaRef ds:uri="http://schemas.microsoft.com/sharepoint/v3/contenttype/forms"/>
  </ds:schemaRefs>
</ds:datastoreItem>
</file>

<file path=customXml/itemProps4.xml><?xml version="1.0" encoding="utf-8"?>
<ds:datastoreItem xmlns:ds="http://schemas.openxmlformats.org/officeDocument/2006/customXml" ds:itemID="{8B38BF0E-CDBC-4E77-8343-19073AFA3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4535</Words>
  <Characters>25850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ISG RIS Member Agreement</vt:lpstr>
    </vt:vector>
  </TitlesOfParts>
  <Company>ETSI</Company>
  <LinksUpToDate>false</LinksUpToDate>
  <CharactersWithSpaces>30325</CharactersWithSpaces>
  <SharedDoc>false</SharedDoc>
  <HLinks>
    <vt:vector size="102" baseType="variant">
      <vt:variant>
        <vt:i4>7340080</vt:i4>
      </vt:variant>
      <vt:variant>
        <vt:i4>45</vt:i4>
      </vt:variant>
      <vt:variant>
        <vt:i4>0</vt:i4>
      </vt:variant>
      <vt:variant>
        <vt:i4>5</vt:i4>
      </vt:variant>
      <vt:variant>
        <vt:lpwstr>https://portal.etsi.org/webapp/tbdecision3/Help/voting.asp</vt:lpwstr>
      </vt:variant>
      <vt:variant>
        <vt:lpwstr/>
      </vt:variant>
      <vt:variant>
        <vt:i4>4063294</vt:i4>
      </vt:variant>
      <vt:variant>
        <vt:i4>42</vt:i4>
      </vt:variant>
      <vt:variant>
        <vt:i4>0</vt:i4>
      </vt:variant>
      <vt:variant>
        <vt:i4>5</vt:i4>
      </vt:variant>
      <vt:variant>
        <vt:lpwstr>http://portal.etsi.org/directives/home.asp</vt:lpwstr>
      </vt:variant>
      <vt:variant>
        <vt:lpwstr/>
      </vt:variant>
      <vt:variant>
        <vt:i4>4063294</vt:i4>
      </vt:variant>
      <vt:variant>
        <vt:i4>39</vt:i4>
      </vt:variant>
      <vt:variant>
        <vt:i4>0</vt:i4>
      </vt:variant>
      <vt:variant>
        <vt:i4>5</vt:i4>
      </vt:variant>
      <vt:variant>
        <vt:lpwstr>http://portal.etsi.org/directives/home.asp</vt:lpwstr>
      </vt:variant>
      <vt:variant>
        <vt:lpwstr/>
      </vt:variant>
      <vt:variant>
        <vt:i4>4063294</vt:i4>
      </vt:variant>
      <vt:variant>
        <vt:i4>36</vt:i4>
      </vt:variant>
      <vt:variant>
        <vt:i4>0</vt:i4>
      </vt:variant>
      <vt:variant>
        <vt:i4>5</vt:i4>
      </vt:variant>
      <vt:variant>
        <vt:lpwstr>http://portal.etsi.org/directives/home.asp</vt:lpwstr>
      </vt:variant>
      <vt:variant>
        <vt:lpwstr/>
      </vt:variant>
      <vt:variant>
        <vt:i4>4063294</vt:i4>
      </vt:variant>
      <vt:variant>
        <vt:i4>33</vt:i4>
      </vt:variant>
      <vt:variant>
        <vt:i4>0</vt:i4>
      </vt:variant>
      <vt:variant>
        <vt:i4>5</vt:i4>
      </vt:variant>
      <vt:variant>
        <vt:lpwstr>http://portal.etsi.org/directives/home.asp</vt:lpwstr>
      </vt:variant>
      <vt:variant>
        <vt:lpwstr/>
      </vt:variant>
      <vt:variant>
        <vt:i4>4063294</vt:i4>
      </vt:variant>
      <vt:variant>
        <vt:i4>30</vt:i4>
      </vt:variant>
      <vt:variant>
        <vt:i4>0</vt:i4>
      </vt:variant>
      <vt:variant>
        <vt:i4>5</vt:i4>
      </vt:variant>
      <vt:variant>
        <vt:lpwstr>http://portal.etsi.org/directives/home.asp</vt:lpwstr>
      </vt:variant>
      <vt:variant>
        <vt:lpwstr/>
      </vt:variant>
      <vt:variant>
        <vt:i4>4063294</vt:i4>
      </vt:variant>
      <vt:variant>
        <vt:i4>27</vt:i4>
      </vt:variant>
      <vt:variant>
        <vt:i4>0</vt:i4>
      </vt:variant>
      <vt:variant>
        <vt:i4>5</vt:i4>
      </vt:variant>
      <vt:variant>
        <vt:lpwstr>http://portal.etsi.org/directives/home.asp</vt:lpwstr>
      </vt:variant>
      <vt:variant>
        <vt:lpwstr/>
      </vt:variant>
      <vt:variant>
        <vt:i4>4063294</vt:i4>
      </vt:variant>
      <vt:variant>
        <vt:i4>24</vt:i4>
      </vt:variant>
      <vt:variant>
        <vt:i4>0</vt:i4>
      </vt:variant>
      <vt:variant>
        <vt:i4>5</vt:i4>
      </vt:variant>
      <vt:variant>
        <vt:lpwstr>http://portal.etsi.org/directives/home.asp</vt:lpwstr>
      </vt:variant>
      <vt:variant>
        <vt:lpwstr/>
      </vt:variant>
      <vt:variant>
        <vt:i4>4063294</vt:i4>
      </vt:variant>
      <vt:variant>
        <vt:i4>21</vt:i4>
      </vt:variant>
      <vt:variant>
        <vt:i4>0</vt:i4>
      </vt:variant>
      <vt:variant>
        <vt:i4>5</vt:i4>
      </vt:variant>
      <vt:variant>
        <vt:lpwstr>http://portal.etsi.org/directives/home.asp</vt:lpwstr>
      </vt:variant>
      <vt:variant>
        <vt:lpwstr/>
      </vt:variant>
      <vt:variant>
        <vt:i4>4063294</vt:i4>
      </vt:variant>
      <vt:variant>
        <vt:i4>18</vt:i4>
      </vt:variant>
      <vt:variant>
        <vt:i4>0</vt:i4>
      </vt:variant>
      <vt:variant>
        <vt:i4>5</vt:i4>
      </vt:variant>
      <vt:variant>
        <vt:lpwstr>http://portal.etsi.org/directives/home.asp</vt:lpwstr>
      </vt:variant>
      <vt:variant>
        <vt:lpwstr/>
      </vt:variant>
      <vt:variant>
        <vt:i4>2818064</vt:i4>
      </vt:variant>
      <vt:variant>
        <vt:i4>15</vt:i4>
      </vt:variant>
      <vt:variant>
        <vt:i4>0</vt:i4>
      </vt:variant>
      <vt:variant>
        <vt:i4>5</vt:i4>
      </vt:variant>
      <vt:variant>
        <vt:lpwstr/>
      </vt:variant>
      <vt:variant>
        <vt:lpwstr>Associate_member</vt:lpwstr>
      </vt:variant>
      <vt:variant>
        <vt:i4>8126546</vt:i4>
      </vt:variant>
      <vt:variant>
        <vt:i4>12</vt:i4>
      </vt:variant>
      <vt:variant>
        <vt:i4>0</vt:i4>
      </vt:variant>
      <vt:variant>
        <vt:i4>5</vt:i4>
      </vt:variant>
      <vt:variant>
        <vt:lpwstr/>
      </vt:variant>
      <vt:variant>
        <vt:lpwstr>Full_member</vt:lpwstr>
      </vt:variant>
      <vt:variant>
        <vt:i4>4063294</vt:i4>
      </vt:variant>
      <vt:variant>
        <vt:i4>9</vt:i4>
      </vt:variant>
      <vt:variant>
        <vt:i4>0</vt:i4>
      </vt:variant>
      <vt:variant>
        <vt:i4>5</vt:i4>
      </vt:variant>
      <vt:variant>
        <vt:lpwstr>http://portal.etsi.org/directives/home.asp</vt:lpwstr>
      </vt:variant>
      <vt:variant>
        <vt:lpwstr/>
      </vt:variant>
      <vt:variant>
        <vt:i4>4063294</vt:i4>
      </vt:variant>
      <vt:variant>
        <vt:i4>6</vt:i4>
      </vt:variant>
      <vt:variant>
        <vt:i4>0</vt:i4>
      </vt:variant>
      <vt:variant>
        <vt:i4>5</vt:i4>
      </vt:variant>
      <vt:variant>
        <vt:lpwstr>http://portal.etsi.org/directives/home.asp</vt:lpwstr>
      </vt:variant>
      <vt:variant>
        <vt:lpwstr/>
      </vt:variant>
      <vt:variant>
        <vt:i4>4063294</vt:i4>
      </vt:variant>
      <vt:variant>
        <vt:i4>3</vt:i4>
      </vt:variant>
      <vt:variant>
        <vt:i4>0</vt:i4>
      </vt:variant>
      <vt:variant>
        <vt:i4>5</vt:i4>
      </vt:variant>
      <vt:variant>
        <vt:lpwstr>http://portal.etsi.org/directives/home.asp</vt:lpwstr>
      </vt:variant>
      <vt:variant>
        <vt:lpwstr/>
      </vt:variant>
      <vt:variant>
        <vt:i4>4063294</vt:i4>
      </vt:variant>
      <vt:variant>
        <vt:i4>0</vt:i4>
      </vt:variant>
      <vt:variant>
        <vt:i4>0</vt:i4>
      </vt:variant>
      <vt:variant>
        <vt:i4>5</vt:i4>
      </vt:variant>
      <vt:variant>
        <vt:lpwstr>http://portal.etsi.org/directives/home.asp</vt:lpwstr>
      </vt:variant>
      <vt:variant>
        <vt:lpwstr/>
      </vt:variant>
      <vt:variant>
        <vt:i4>6160478</vt:i4>
      </vt:variant>
      <vt:variant>
        <vt:i4>0</vt:i4>
      </vt:variant>
      <vt:variant>
        <vt:i4>0</vt:i4>
      </vt:variant>
      <vt:variant>
        <vt:i4>5</vt:i4>
      </vt:variant>
      <vt:variant>
        <vt:lpwstr>mailto:isg_agreements@etsi.org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ISG RIS Member Agreement</dc:title>
  <dc:subject>ISG RIS Member Agreement</dc:subject>
  <dc:creator>ETSI Director-General</dc:creator>
  <cp:keywords>ISG, RIS, Member, Agreement</cp:keywords>
  <dc:description>© ETSI 2021 - All rights reserved.</dc:description>
  <cp:lastModifiedBy>Pierre-Alain Cerdan</cp:lastModifiedBy>
  <cp:revision>6</cp:revision>
  <cp:lastPrinted>2020-03-18T14:45:00Z</cp:lastPrinted>
  <dcterms:created xsi:type="dcterms:W3CDTF">2022-12-08T10:58:00Z</dcterms:created>
  <dcterms:modified xsi:type="dcterms:W3CDTF">2022-12-09T06:23:00Z</dcterms:modified>
  <cp:category>ISG</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9a737046-0876-4c6d-997b-0d5ee4ab38fe</vt:lpwstr>
  </property>
  <property fmtid="{D5CDD505-2E9C-101B-9397-08002B2CF9AE}" pid="3" name="ContentTypeId">
    <vt:lpwstr>0x0101006E7622289576114388257C19CA0ED7EB</vt:lpwstr>
  </property>
  <property fmtid="{D5CDD505-2E9C-101B-9397-08002B2CF9AE}" pid="4" name="Order">
    <vt:r8>765500</vt:r8>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1601991724</vt:lpwstr>
  </property>
  <property fmtid="{D5CDD505-2E9C-101B-9397-08002B2CF9AE}" pid="9" name="ComplianceAssetId">
    <vt:lpwstr/>
  </property>
  <property fmtid="{D5CDD505-2E9C-101B-9397-08002B2CF9AE}" pid="10" name="_ExtendedDescription">
    <vt:lpwstr/>
  </property>
</Properties>
</file>