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7303B" w14:textId="77777777" w:rsidR="001630A3" w:rsidRPr="001630A3" w:rsidRDefault="001630A3" w:rsidP="001630A3">
      <w:pPr>
        <w:ind w:left="502"/>
        <w:contextualSpacing/>
        <w:jc w:val="center"/>
        <w:rPr>
          <w:rFonts w:ascii="Arial" w:hAnsi="Arial" w:cs="Arial"/>
          <w:b/>
          <w:caps/>
          <w:sz w:val="20"/>
        </w:rPr>
      </w:pPr>
      <w:bookmarkStart w:id="0" w:name="_Hlk35430300"/>
      <w:bookmarkStart w:id="1" w:name="_Hlk30584600"/>
      <w:bookmarkStart w:id="2" w:name="Annex_5"/>
      <w:r w:rsidRPr="001630A3">
        <w:rPr>
          <w:rFonts w:ascii="Arial" w:hAnsi="Arial" w:cs="Arial"/>
          <w:b/>
          <w:caps/>
          <w:sz w:val="20"/>
        </w:rPr>
        <w:t>Terms of Reference OF</w:t>
      </w:r>
    </w:p>
    <w:p w14:paraId="36D204A7" w14:textId="77777777" w:rsidR="001630A3" w:rsidRPr="001630A3" w:rsidRDefault="001630A3" w:rsidP="001630A3">
      <w:pPr>
        <w:ind w:left="502"/>
        <w:contextualSpacing/>
        <w:jc w:val="center"/>
        <w:rPr>
          <w:rFonts w:ascii="Arial" w:hAnsi="Arial" w:cs="Arial"/>
          <w:b/>
          <w:caps/>
          <w:sz w:val="20"/>
        </w:rPr>
      </w:pPr>
      <w:r w:rsidRPr="001630A3">
        <w:rPr>
          <w:rFonts w:ascii="Arial" w:hAnsi="Arial" w:cs="Arial"/>
          <w:b/>
          <w:caps/>
          <w:sz w:val="20"/>
        </w:rPr>
        <w:t xml:space="preserve">ETSI ISG </w:t>
      </w:r>
      <w:r w:rsidRPr="001630A3">
        <w:rPr>
          <w:rFonts w:ascii="Arial" w:hAnsi="Arial" w:cs="Arial"/>
          <w:b/>
          <w:caps/>
          <w:color w:val="0070C0"/>
          <w:sz w:val="20"/>
        </w:rPr>
        <w:t>&lt;</w:t>
      </w:r>
      <w:r w:rsidRPr="001630A3">
        <w:rPr>
          <w:rFonts w:ascii="Arial" w:hAnsi="Arial" w:cs="Arial"/>
          <w:b/>
          <w:color w:val="0070C0"/>
          <w:sz w:val="20"/>
        </w:rPr>
        <w:t>long name</w:t>
      </w:r>
      <w:r w:rsidRPr="001630A3">
        <w:rPr>
          <w:rFonts w:ascii="Arial" w:hAnsi="Arial" w:cs="Arial"/>
          <w:b/>
          <w:caps/>
          <w:sz w:val="20"/>
        </w:rPr>
        <w:t>&gt; (</w:t>
      </w:r>
      <w:r w:rsidRPr="001630A3">
        <w:rPr>
          <w:rFonts w:ascii="Arial" w:hAnsi="Arial" w:cs="Arial"/>
          <w:b/>
          <w:caps/>
          <w:color w:val="0070C0"/>
          <w:sz w:val="20"/>
        </w:rPr>
        <w:t>&lt;</w:t>
      </w:r>
      <w:r w:rsidRPr="001630A3">
        <w:rPr>
          <w:rFonts w:ascii="Arial" w:hAnsi="Arial" w:cs="Arial"/>
          <w:b/>
          <w:color w:val="0070C0"/>
          <w:sz w:val="20"/>
        </w:rPr>
        <w:t>acronym</w:t>
      </w:r>
      <w:r w:rsidRPr="001630A3">
        <w:rPr>
          <w:rFonts w:ascii="Arial" w:hAnsi="Arial" w:cs="Arial"/>
          <w:b/>
          <w:caps/>
          <w:color w:val="0070C0"/>
          <w:sz w:val="20"/>
        </w:rPr>
        <w:t>&gt;</w:t>
      </w:r>
      <w:r w:rsidRPr="001630A3">
        <w:rPr>
          <w:rFonts w:ascii="Arial" w:hAnsi="Arial" w:cs="Arial"/>
          <w:b/>
          <w:caps/>
          <w:sz w:val="20"/>
        </w:rPr>
        <w:t>)</w:t>
      </w:r>
    </w:p>
    <w:p w14:paraId="32093D81" w14:textId="77777777" w:rsidR="001630A3" w:rsidRPr="001630A3" w:rsidRDefault="001630A3" w:rsidP="001630A3">
      <w:pPr>
        <w:tabs>
          <w:tab w:val="left" w:pos="1418"/>
          <w:tab w:val="left" w:pos="4678"/>
          <w:tab w:val="left" w:pos="5954"/>
          <w:tab w:val="left" w:pos="7088"/>
        </w:tabs>
        <w:overflowPunct/>
        <w:autoSpaceDE/>
        <w:autoSpaceDN/>
        <w:adjustRightInd/>
        <w:spacing w:before="0" w:after="160" w:line="259" w:lineRule="auto"/>
        <w:contextualSpacing/>
        <w:jc w:val="center"/>
        <w:textAlignment w:val="auto"/>
        <w:rPr>
          <w:rFonts w:ascii="Arial" w:hAnsi="Arial" w:cs="Arial"/>
          <w:b/>
          <w:sz w:val="20"/>
        </w:rPr>
      </w:pPr>
    </w:p>
    <w:p w14:paraId="2789589A" w14:textId="7E90E68E" w:rsidR="001630A3" w:rsidRPr="001630A3" w:rsidRDefault="001630A3" w:rsidP="001630A3">
      <w:pPr>
        <w:tabs>
          <w:tab w:val="left" w:pos="1418"/>
          <w:tab w:val="left" w:pos="4678"/>
          <w:tab w:val="left" w:pos="5954"/>
          <w:tab w:val="left" w:pos="7088"/>
        </w:tabs>
        <w:spacing w:before="0"/>
        <w:contextualSpacing/>
        <w:jc w:val="center"/>
        <w:rPr>
          <w:rFonts w:ascii="Arial" w:hAnsi="Arial"/>
          <w:sz w:val="20"/>
        </w:rPr>
      </w:pPr>
      <w:r w:rsidRPr="001630A3">
        <w:rPr>
          <w:rFonts w:ascii="Arial" w:hAnsi="Arial" w:cs="Arial"/>
          <w:sz w:val="20"/>
          <w:lang w:eastAsia="en-GB"/>
        </w:rPr>
        <w:t xml:space="preserve">Approved by the </w:t>
      </w:r>
      <w:r w:rsidR="0065237D">
        <w:rPr>
          <w:rFonts w:ascii="Arial" w:hAnsi="Arial" w:cs="Arial"/>
          <w:sz w:val="20"/>
          <w:lang w:eastAsia="en-GB"/>
        </w:rPr>
        <w:t xml:space="preserve">ETSI </w:t>
      </w:r>
      <w:r w:rsidRPr="001630A3">
        <w:rPr>
          <w:rFonts w:ascii="Arial" w:hAnsi="Arial" w:cs="Arial"/>
          <w:sz w:val="20"/>
          <w:lang w:eastAsia="en-GB"/>
        </w:rPr>
        <w:t xml:space="preserve">Director-General on </w:t>
      </w:r>
      <w:r w:rsidRPr="001630A3">
        <w:rPr>
          <w:rFonts w:ascii="Arial" w:hAnsi="Arial" w:cs="Arial"/>
          <w:color w:val="2E74B5" w:themeColor="accent5" w:themeShade="BF"/>
          <w:sz w:val="20"/>
          <w:lang w:eastAsia="en-GB"/>
        </w:rPr>
        <w:t>&lt;date&gt;</w:t>
      </w:r>
      <w:r w:rsidRPr="001630A3">
        <w:rPr>
          <w:rFonts w:ascii="Arial" w:hAnsi="Arial" w:cs="Arial"/>
          <w:b/>
          <w:sz w:val="20"/>
          <w:lang w:eastAsia="en-GB"/>
        </w:rPr>
        <w:t>,</w:t>
      </w:r>
      <w:r w:rsidRPr="001630A3">
        <w:rPr>
          <w:rFonts w:ascii="Arial" w:hAnsi="Arial" w:cs="Arial"/>
          <w:sz w:val="20"/>
          <w:lang w:eastAsia="en-GB"/>
        </w:rPr>
        <w:t xml:space="preserve"> following </w:t>
      </w:r>
      <w:r w:rsidR="0065237D">
        <w:rPr>
          <w:rFonts w:ascii="Arial" w:hAnsi="Arial" w:cs="Arial"/>
          <w:sz w:val="20"/>
          <w:lang w:eastAsia="en-GB"/>
        </w:rPr>
        <w:t>the</w:t>
      </w:r>
      <w:r w:rsidRPr="001630A3">
        <w:rPr>
          <w:rFonts w:ascii="Arial" w:hAnsi="Arial" w:cs="Arial"/>
          <w:sz w:val="20"/>
          <w:lang w:eastAsia="en-GB"/>
        </w:rPr>
        <w:t xml:space="preserve"> Board consultation</w:t>
      </w:r>
      <w:r w:rsidR="00A42BA0">
        <w:rPr>
          <w:rFonts w:ascii="Arial" w:hAnsi="Arial" w:cs="Arial"/>
          <w:sz w:val="20"/>
          <w:lang w:eastAsia="en-GB"/>
        </w:rPr>
        <w:t xml:space="preserve"> on </w:t>
      </w:r>
      <w:r w:rsidR="00A42BA0" w:rsidRPr="001630A3">
        <w:rPr>
          <w:rFonts w:ascii="Arial" w:hAnsi="Arial" w:cs="Arial"/>
          <w:color w:val="2E74B5" w:themeColor="accent5" w:themeShade="BF"/>
          <w:sz w:val="20"/>
          <w:lang w:eastAsia="en-GB"/>
        </w:rPr>
        <w:t>&lt;date&gt;</w:t>
      </w:r>
    </w:p>
    <w:p w14:paraId="5B18E482" w14:textId="77777777" w:rsidR="001630A3" w:rsidRPr="001630A3" w:rsidRDefault="001630A3" w:rsidP="001630A3">
      <w:pPr>
        <w:tabs>
          <w:tab w:val="left" w:pos="1418"/>
          <w:tab w:val="left" w:pos="4678"/>
          <w:tab w:val="left" w:pos="5954"/>
          <w:tab w:val="left" w:pos="7088"/>
        </w:tabs>
        <w:contextualSpacing/>
        <w:jc w:val="both"/>
        <w:rPr>
          <w:rFonts w:ascii="Arial" w:hAnsi="Arial" w:cs="Arial"/>
          <w:sz w:val="20"/>
        </w:rPr>
      </w:pPr>
      <w:r w:rsidRPr="001630A3">
        <w:rPr>
          <w:rFonts w:ascii="Arial" w:hAnsi="Arial"/>
          <w:sz w:val="20"/>
        </w:rPr>
        <w:br/>
      </w:r>
      <w:bookmarkEnd w:id="0"/>
      <w:bookmarkEnd w:id="1"/>
      <w:r w:rsidRPr="001630A3">
        <w:rPr>
          <w:rFonts w:ascii="Arial" w:hAnsi="Arial" w:cs="Arial"/>
          <w:b/>
          <w:sz w:val="20"/>
        </w:rPr>
        <w:t>SCOPE</w:t>
      </w:r>
      <w:r w:rsidRPr="001630A3">
        <w:rPr>
          <w:rFonts w:ascii="Arial" w:hAnsi="Arial" w:cs="Arial"/>
          <w:sz w:val="20"/>
        </w:rPr>
        <w:t xml:space="preserve"> </w:t>
      </w:r>
      <w:r w:rsidRPr="001630A3">
        <w:rPr>
          <w:rFonts w:ascii="Arial" w:hAnsi="Arial" w:cs="Arial"/>
          <w:color w:val="2E74B5" w:themeColor="accent5" w:themeShade="BF"/>
          <w:sz w:val="20"/>
        </w:rPr>
        <w:t>[required]</w:t>
      </w:r>
    </w:p>
    <w:p w14:paraId="650343E3" w14:textId="77777777" w:rsidR="001630A3" w:rsidRPr="001630A3" w:rsidRDefault="001630A3" w:rsidP="001630A3">
      <w:pPr>
        <w:tabs>
          <w:tab w:val="left" w:pos="1418"/>
          <w:tab w:val="left" w:pos="4678"/>
          <w:tab w:val="left" w:pos="5954"/>
          <w:tab w:val="left" w:pos="7088"/>
        </w:tabs>
        <w:spacing w:before="100" w:beforeAutospacing="1" w:after="100" w:afterAutospacing="1"/>
        <w:contextualSpacing/>
        <w:jc w:val="both"/>
        <w:rPr>
          <w:rFonts w:ascii="Arial" w:hAnsi="Arial" w:cs="Arial"/>
          <w:sz w:val="20"/>
        </w:rPr>
      </w:pPr>
    </w:p>
    <w:p w14:paraId="4950548C" w14:textId="77777777" w:rsidR="001630A3" w:rsidRPr="001630A3" w:rsidRDefault="001630A3" w:rsidP="001630A3">
      <w:pPr>
        <w:tabs>
          <w:tab w:val="left" w:pos="1418"/>
          <w:tab w:val="left" w:pos="4678"/>
          <w:tab w:val="left" w:pos="5954"/>
          <w:tab w:val="left" w:pos="7088"/>
        </w:tabs>
        <w:spacing w:before="100" w:beforeAutospacing="1" w:after="100" w:afterAutospacing="1"/>
        <w:contextualSpacing/>
        <w:jc w:val="both"/>
        <w:rPr>
          <w:rFonts w:ascii="Arial" w:hAnsi="Arial" w:cs="Arial"/>
          <w:sz w:val="20"/>
        </w:rPr>
      </w:pPr>
      <w:r w:rsidRPr="001630A3">
        <w:rPr>
          <w:rFonts w:ascii="Arial" w:hAnsi="Arial" w:cs="Arial"/>
          <w:sz w:val="20"/>
        </w:rPr>
        <w:t>The main objectives of the ISG are:</w:t>
      </w:r>
    </w:p>
    <w:p w14:paraId="29C86D15" w14:textId="77777777" w:rsidR="001630A3" w:rsidRPr="001630A3" w:rsidRDefault="001630A3" w:rsidP="001630A3">
      <w:pPr>
        <w:tabs>
          <w:tab w:val="left" w:pos="1418"/>
          <w:tab w:val="left" w:pos="4678"/>
          <w:tab w:val="left" w:pos="5954"/>
          <w:tab w:val="left" w:pos="7088"/>
        </w:tabs>
        <w:spacing w:before="100" w:beforeAutospacing="1" w:after="100" w:afterAutospacing="1"/>
        <w:contextualSpacing/>
        <w:jc w:val="both"/>
        <w:rPr>
          <w:rFonts w:ascii="Arial" w:hAnsi="Arial" w:cs="Arial"/>
          <w:sz w:val="20"/>
        </w:rPr>
      </w:pPr>
    </w:p>
    <w:p w14:paraId="090D7987" w14:textId="77777777" w:rsidR="001630A3" w:rsidRPr="001630A3" w:rsidRDefault="001630A3" w:rsidP="001630A3">
      <w:pPr>
        <w:tabs>
          <w:tab w:val="left" w:pos="1418"/>
          <w:tab w:val="left" w:pos="4678"/>
          <w:tab w:val="left" w:pos="5954"/>
          <w:tab w:val="left" w:pos="7088"/>
        </w:tabs>
        <w:overflowPunct/>
        <w:autoSpaceDE/>
        <w:adjustRightInd/>
        <w:contextualSpacing/>
        <w:jc w:val="both"/>
        <w:rPr>
          <w:rFonts w:ascii="Arial" w:hAnsi="Arial" w:cs="Arial"/>
          <w:i/>
          <w:iCs/>
          <w:color w:val="2E74B5" w:themeColor="accent5" w:themeShade="BF"/>
          <w:sz w:val="20"/>
        </w:rPr>
      </w:pPr>
      <w:r w:rsidRPr="001630A3">
        <w:rPr>
          <w:rFonts w:ascii="Arial" w:hAnsi="Arial" w:cs="Arial"/>
          <w:i/>
          <w:iCs/>
          <w:color w:val="2E74B5" w:themeColor="accent5" w:themeShade="BF"/>
          <w:sz w:val="20"/>
        </w:rPr>
        <w:t>&lt;clear description of the technical objectives of the ISG, expressed in bullet points&gt;</w:t>
      </w:r>
    </w:p>
    <w:p w14:paraId="64FBDAAD" w14:textId="77777777" w:rsidR="001630A3" w:rsidRPr="001630A3" w:rsidRDefault="001630A3" w:rsidP="001630A3">
      <w:pPr>
        <w:tabs>
          <w:tab w:val="left" w:pos="1418"/>
          <w:tab w:val="left" w:pos="4678"/>
          <w:tab w:val="left" w:pos="5954"/>
          <w:tab w:val="left" w:pos="7088"/>
        </w:tabs>
        <w:overflowPunct/>
        <w:autoSpaceDE/>
        <w:adjustRightInd/>
        <w:contextualSpacing/>
        <w:jc w:val="both"/>
        <w:rPr>
          <w:rFonts w:ascii="Arial" w:hAnsi="Arial" w:cs="Arial"/>
          <w:i/>
          <w:sz w:val="20"/>
        </w:rPr>
      </w:pPr>
    </w:p>
    <w:p w14:paraId="2D010640" w14:textId="77777777" w:rsidR="001630A3" w:rsidRPr="001630A3" w:rsidRDefault="001630A3" w:rsidP="001630A3">
      <w:pPr>
        <w:tabs>
          <w:tab w:val="left" w:pos="1418"/>
          <w:tab w:val="left" w:pos="4678"/>
          <w:tab w:val="left" w:pos="5954"/>
          <w:tab w:val="left" w:pos="7088"/>
        </w:tabs>
        <w:contextualSpacing/>
        <w:jc w:val="both"/>
        <w:rPr>
          <w:rFonts w:ascii="Arial" w:hAnsi="Arial" w:cs="Arial"/>
          <w:sz w:val="20"/>
        </w:rPr>
      </w:pPr>
      <w:r w:rsidRPr="001630A3">
        <w:rPr>
          <w:rFonts w:ascii="Arial" w:hAnsi="Arial" w:cs="Arial"/>
          <w:b/>
          <w:sz w:val="20"/>
        </w:rPr>
        <w:t xml:space="preserve">AREAS OF ACTIVITIES </w:t>
      </w:r>
      <w:r w:rsidRPr="001630A3">
        <w:rPr>
          <w:rFonts w:ascii="Arial" w:hAnsi="Arial" w:cs="Arial"/>
          <w:color w:val="2E74B5" w:themeColor="accent5" w:themeShade="BF"/>
          <w:sz w:val="20"/>
        </w:rPr>
        <w:t>[required]</w:t>
      </w:r>
    </w:p>
    <w:p w14:paraId="1B599234" w14:textId="77777777" w:rsidR="001630A3" w:rsidRPr="001630A3" w:rsidRDefault="001630A3" w:rsidP="001630A3">
      <w:pPr>
        <w:tabs>
          <w:tab w:val="left" w:pos="1418"/>
          <w:tab w:val="left" w:pos="4678"/>
          <w:tab w:val="left" w:pos="5954"/>
          <w:tab w:val="left" w:pos="7088"/>
        </w:tabs>
        <w:spacing w:before="100" w:beforeAutospacing="1" w:after="100" w:afterAutospacing="1"/>
        <w:contextualSpacing/>
        <w:jc w:val="both"/>
        <w:rPr>
          <w:rFonts w:ascii="Arial" w:hAnsi="Arial" w:cs="Arial"/>
          <w:sz w:val="20"/>
        </w:rPr>
      </w:pPr>
    </w:p>
    <w:p w14:paraId="564A9D45" w14:textId="77777777" w:rsidR="001630A3" w:rsidRPr="001630A3" w:rsidRDefault="001630A3" w:rsidP="001630A3">
      <w:pPr>
        <w:tabs>
          <w:tab w:val="left" w:pos="1418"/>
          <w:tab w:val="left" w:pos="4678"/>
          <w:tab w:val="left" w:pos="5954"/>
          <w:tab w:val="left" w:pos="7088"/>
        </w:tabs>
        <w:spacing w:before="100" w:beforeAutospacing="1" w:after="100" w:afterAutospacing="1"/>
        <w:contextualSpacing/>
        <w:jc w:val="both"/>
        <w:rPr>
          <w:rFonts w:ascii="Arial" w:hAnsi="Arial" w:cs="Arial"/>
          <w:sz w:val="20"/>
        </w:rPr>
      </w:pPr>
      <w:r w:rsidRPr="001630A3">
        <w:rPr>
          <w:rFonts w:ascii="Arial" w:hAnsi="Arial" w:cs="Arial"/>
          <w:sz w:val="20"/>
        </w:rPr>
        <w:t>The activities of the ISG include the following broad areas:</w:t>
      </w:r>
    </w:p>
    <w:p w14:paraId="07804BBE" w14:textId="77777777" w:rsidR="001630A3" w:rsidRPr="001630A3" w:rsidRDefault="001630A3" w:rsidP="001630A3">
      <w:pPr>
        <w:tabs>
          <w:tab w:val="left" w:pos="1418"/>
          <w:tab w:val="left" w:pos="4678"/>
          <w:tab w:val="left" w:pos="5954"/>
          <w:tab w:val="left" w:pos="7088"/>
        </w:tabs>
        <w:spacing w:before="100" w:beforeAutospacing="1" w:after="100" w:afterAutospacing="1"/>
        <w:contextualSpacing/>
        <w:jc w:val="both"/>
        <w:rPr>
          <w:rFonts w:ascii="Arial" w:hAnsi="Arial" w:cs="Arial"/>
          <w:sz w:val="20"/>
        </w:rPr>
      </w:pPr>
    </w:p>
    <w:p w14:paraId="5FE66C2C" w14:textId="77777777" w:rsidR="001630A3" w:rsidRPr="001630A3" w:rsidRDefault="001630A3" w:rsidP="001630A3">
      <w:pPr>
        <w:tabs>
          <w:tab w:val="left" w:pos="1418"/>
          <w:tab w:val="left" w:pos="4678"/>
          <w:tab w:val="left" w:pos="5954"/>
          <w:tab w:val="left" w:pos="7088"/>
        </w:tabs>
        <w:overflowPunct/>
        <w:autoSpaceDE/>
        <w:adjustRightInd/>
        <w:contextualSpacing/>
        <w:jc w:val="both"/>
        <w:rPr>
          <w:rFonts w:ascii="Arial" w:hAnsi="Arial" w:cs="Arial"/>
          <w:i/>
          <w:iCs/>
          <w:color w:val="2E74B5" w:themeColor="accent5" w:themeShade="BF"/>
          <w:sz w:val="20"/>
        </w:rPr>
      </w:pPr>
      <w:r w:rsidRPr="001630A3">
        <w:rPr>
          <w:rFonts w:ascii="Arial" w:hAnsi="Arial" w:cs="Arial"/>
          <w:i/>
          <w:iCs/>
          <w:color w:val="2E74B5" w:themeColor="accent5" w:themeShade="BF"/>
          <w:sz w:val="20"/>
        </w:rPr>
        <w:t>&lt;clear description of the areas of activity of the TC/EP/SC, expressed in bullet points&gt;</w:t>
      </w:r>
    </w:p>
    <w:p w14:paraId="25D0BE03" w14:textId="77777777" w:rsidR="001630A3" w:rsidRPr="001630A3" w:rsidRDefault="001630A3" w:rsidP="001630A3">
      <w:pPr>
        <w:tabs>
          <w:tab w:val="left" w:pos="1418"/>
          <w:tab w:val="left" w:pos="4678"/>
          <w:tab w:val="left" w:pos="5954"/>
          <w:tab w:val="left" w:pos="7088"/>
        </w:tabs>
        <w:overflowPunct/>
        <w:autoSpaceDE/>
        <w:adjustRightInd/>
        <w:contextualSpacing/>
        <w:jc w:val="both"/>
        <w:rPr>
          <w:rFonts w:ascii="Arial" w:hAnsi="Arial" w:cs="Arial"/>
          <w:i/>
          <w:sz w:val="20"/>
        </w:rPr>
      </w:pPr>
    </w:p>
    <w:p w14:paraId="54162D64" w14:textId="77777777" w:rsidR="001630A3" w:rsidRPr="001630A3" w:rsidRDefault="001630A3" w:rsidP="001630A3">
      <w:pPr>
        <w:tabs>
          <w:tab w:val="left" w:pos="1418"/>
          <w:tab w:val="left" w:pos="4678"/>
          <w:tab w:val="left" w:pos="5954"/>
          <w:tab w:val="left" w:pos="7088"/>
        </w:tabs>
        <w:contextualSpacing/>
        <w:jc w:val="both"/>
        <w:rPr>
          <w:rFonts w:ascii="Arial" w:hAnsi="Arial" w:cs="Arial"/>
          <w:sz w:val="20"/>
        </w:rPr>
      </w:pPr>
      <w:r w:rsidRPr="001630A3">
        <w:rPr>
          <w:rFonts w:ascii="Arial" w:hAnsi="Arial" w:cs="Arial"/>
          <w:b/>
          <w:sz w:val="20"/>
        </w:rPr>
        <w:t xml:space="preserve">ORGANIZATION </w:t>
      </w:r>
      <w:r w:rsidRPr="001630A3">
        <w:rPr>
          <w:rFonts w:ascii="Arial" w:hAnsi="Arial" w:cs="Arial"/>
          <w:color w:val="2E74B5" w:themeColor="accent5" w:themeShade="BF"/>
          <w:sz w:val="20"/>
        </w:rPr>
        <w:t>[optional]</w:t>
      </w:r>
    </w:p>
    <w:p w14:paraId="71D826EC" w14:textId="77777777" w:rsidR="001630A3" w:rsidRPr="001630A3" w:rsidRDefault="001630A3" w:rsidP="001630A3">
      <w:pPr>
        <w:tabs>
          <w:tab w:val="left" w:pos="1418"/>
          <w:tab w:val="left" w:pos="4678"/>
          <w:tab w:val="left" w:pos="5954"/>
          <w:tab w:val="left" w:pos="7088"/>
        </w:tabs>
        <w:spacing w:before="100" w:beforeAutospacing="1" w:after="100" w:afterAutospacing="1"/>
        <w:contextualSpacing/>
        <w:jc w:val="both"/>
        <w:rPr>
          <w:rFonts w:ascii="Arial" w:hAnsi="Arial" w:cs="Arial"/>
          <w:sz w:val="20"/>
        </w:rPr>
      </w:pPr>
    </w:p>
    <w:p w14:paraId="0C5A2486" w14:textId="77777777" w:rsidR="001630A3" w:rsidRPr="001630A3" w:rsidRDefault="001630A3" w:rsidP="001630A3">
      <w:pPr>
        <w:tabs>
          <w:tab w:val="left" w:pos="1418"/>
          <w:tab w:val="left" w:pos="4678"/>
          <w:tab w:val="left" w:pos="5954"/>
          <w:tab w:val="left" w:pos="7088"/>
        </w:tabs>
        <w:spacing w:before="100" w:beforeAutospacing="1" w:after="100" w:afterAutospacing="1"/>
        <w:contextualSpacing/>
        <w:jc w:val="both"/>
        <w:rPr>
          <w:rFonts w:ascii="Arial" w:hAnsi="Arial" w:cs="Arial"/>
          <w:sz w:val="20"/>
        </w:rPr>
      </w:pPr>
      <w:r w:rsidRPr="001630A3">
        <w:rPr>
          <w:rFonts w:ascii="Arial" w:hAnsi="Arial" w:cs="Arial"/>
          <w:sz w:val="20"/>
        </w:rPr>
        <w:t>The ISG has organized itself according to the following Working Groups:</w:t>
      </w:r>
    </w:p>
    <w:p w14:paraId="7937D4A9" w14:textId="77777777" w:rsidR="001630A3" w:rsidRPr="001630A3" w:rsidRDefault="001630A3" w:rsidP="001630A3">
      <w:pPr>
        <w:tabs>
          <w:tab w:val="left" w:pos="1418"/>
          <w:tab w:val="left" w:pos="4678"/>
          <w:tab w:val="left" w:pos="5954"/>
          <w:tab w:val="left" w:pos="7088"/>
        </w:tabs>
        <w:spacing w:before="100" w:beforeAutospacing="1" w:after="100" w:afterAutospacing="1"/>
        <w:contextualSpacing/>
        <w:jc w:val="both"/>
        <w:rPr>
          <w:rFonts w:ascii="Arial" w:hAnsi="Arial" w:cs="Arial"/>
          <w:sz w:val="20"/>
        </w:rPr>
      </w:pPr>
    </w:p>
    <w:p w14:paraId="6DE64922" w14:textId="77777777" w:rsidR="001630A3" w:rsidRPr="001630A3" w:rsidRDefault="001630A3" w:rsidP="001630A3">
      <w:pPr>
        <w:tabs>
          <w:tab w:val="left" w:pos="1418"/>
          <w:tab w:val="left" w:pos="4678"/>
          <w:tab w:val="left" w:pos="5954"/>
          <w:tab w:val="left" w:pos="7088"/>
        </w:tabs>
        <w:overflowPunct/>
        <w:autoSpaceDE/>
        <w:adjustRightInd/>
        <w:contextualSpacing/>
        <w:jc w:val="both"/>
        <w:rPr>
          <w:rFonts w:ascii="Arial" w:hAnsi="Arial" w:cs="Arial"/>
          <w:i/>
          <w:iCs/>
          <w:color w:val="2E74B5" w:themeColor="accent5" w:themeShade="BF"/>
          <w:sz w:val="20"/>
        </w:rPr>
      </w:pPr>
      <w:r w:rsidRPr="001630A3">
        <w:rPr>
          <w:rFonts w:ascii="Arial" w:hAnsi="Arial" w:cs="Arial"/>
          <w:i/>
          <w:iCs/>
          <w:color w:val="2E74B5" w:themeColor="accent5" w:themeShade="BF"/>
          <w:sz w:val="20"/>
        </w:rPr>
        <w:t>&lt;clear description of the organization of the ISG, expressed in bullet points&gt;</w:t>
      </w:r>
    </w:p>
    <w:p w14:paraId="3690935D" w14:textId="77777777" w:rsidR="001630A3" w:rsidRPr="001630A3" w:rsidRDefault="001630A3" w:rsidP="001630A3">
      <w:pPr>
        <w:rPr>
          <w:rFonts w:ascii="Arial" w:hAnsi="Arial"/>
          <w:b/>
          <w:bCs/>
          <w:sz w:val="20"/>
        </w:rPr>
      </w:pPr>
    </w:p>
    <w:p w14:paraId="637233EB" w14:textId="77777777" w:rsidR="001630A3" w:rsidRPr="001630A3" w:rsidRDefault="001630A3" w:rsidP="001630A3">
      <w:pPr>
        <w:contextualSpacing/>
        <w:rPr>
          <w:rFonts w:ascii="Arial" w:hAnsi="Arial"/>
          <w:b/>
          <w:bCs/>
          <w:sz w:val="20"/>
        </w:rPr>
      </w:pPr>
      <w:r w:rsidRPr="001630A3">
        <w:rPr>
          <w:rFonts w:ascii="Arial" w:hAnsi="Arial"/>
          <w:b/>
          <w:bCs/>
          <w:sz w:val="20"/>
        </w:rPr>
        <w:t xml:space="preserve">SPECIFIC RULES, COMPLEMENTING THE ETSI TECHNICAL WORKING PROCEDURES, APPLYING TO THE ISG: </w:t>
      </w:r>
    </w:p>
    <w:p w14:paraId="2F3EB61C" w14:textId="77777777" w:rsidR="001630A3" w:rsidRPr="001630A3" w:rsidRDefault="001630A3" w:rsidP="001630A3">
      <w:pPr>
        <w:contextualSpacing/>
        <w:rPr>
          <w:rFonts w:ascii="Arial" w:hAnsi="Arial"/>
          <w:b/>
          <w:bCs/>
          <w:sz w:val="20"/>
        </w:rPr>
      </w:pPr>
    </w:p>
    <w:tbl>
      <w:tblPr>
        <w:tblStyle w:val="TableGrid1"/>
        <w:tblW w:w="9448" w:type="dxa"/>
        <w:tblLook w:val="04A0" w:firstRow="1" w:lastRow="0" w:firstColumn="1" w:lastColumn="0" w:noHBand="0" w:noVBand="1"/>
      </w:tblPr>
      <w:tblGrid>
        <w:gridCol w:w="1085"/>
        <w:gridCol w:w="6095"/>
        <w:gridCol w:w="2268"/>
      </w:tblGrid>
      <w:tr w:rsidR="001630A3" w:rsidRPr="001630A3" w14:paraId="2262F7A6" w14:textId="77777777" w:rsidTr="00583BD4">
        <w:tc>
          <w:tcPr>
            <w:tcW w:w="9448" w:type="dxa"/>
            <w:gridSpan w:val="3"/>
            <w:shd w:val="clear" w:color="auto" w:fill="D9D9D9" w:themeFill="background1" w:themeFillShade="D9"/>
            <w:vAlign w:val="center"/>
          </w:tcPr>
          <w:p w14:paraId="13DD0DB1" w14:textId="77777777" w:rsidR="001630A3" w:rsidRPr="001630A3" w:rsidRDefault="001630A3" w:rsidP="001630A3">
            <w:pPr>
              <w:spacing w:before="0"/>
              <w:rPr>
                <w:rFonts w:ascii="Arial" w:hAnsi="Arial" w:cs="Arial"/>
                <w:b/>
                <w:bCs/>
                <w:sz w:val="20"/>
              </w:rPr>
            </w:pPr>
            <w:r w:rsidRPr="001630A3">
              <w:rPr>
                <w:rFonts w:ascii="Arial" w:hAnsi="Arial" w:cs="Arial"/>
                <w:b/>
                <w:bCs/>
                <w:sz w:val="20"/>
              </w:rPr>
              <w:t>Term of Office of the ISG Chair (as specified in ETSI TWP Clause 3.3.1)</w:t>
            </w:r>
          </w:p>
        </w:tc>
      </w:tr>
      <w:tr w:rsidR="001630A3" w:rsidRPr="001630A3" w14:paraId="142CCEAB" w14:textId="77777777" w:rsidTr="00583BD4">
        <w:tc>
          <w:tcPr>
            <w:tcW w:w="7180" w:type="dxa"/>
            <w:gridSpan w:val="2"/>
            <w:tcBorders>
              <w:bottom w:val="single" w:sz="4" w:space="0" w:color="auto"/>
            </w:tcBorders>
            <w:vAlign w:val="center"/>
          </w:tcPr>
          <w:p w14:paraId="49C3658F" w14:textId="77777777" w:rsidR="001630A3" w:rsidRPr="001630A3" w:rsidRDefault="001630A3" w:rsidP="001630A3">
            <w:pPr>
              <w:spacing w:before="0"/>
              <w:rPr>
                <w:rFonts w:ascii="Arial" w:hAnsi="Arial" w:cs="Arial"/>
                <w:sz w:val="20"/>
              </w:rPr>
            </w:pPr>
            <w:r w:rsidRPr="001630A3">
              <w:rPr>
                <w:rFonts w:ascii="Arial" w:hAnsi="Arial" w:cs="Arial"/>
                <w:sz w:val="20"/>
              </w:rPr>
              <w:t xml:space="preserve">The ISG Chair shall be appointed by the ISG for a term of office of </w:t>
            </w:r>
          </w:p>
        </w:tc>
        <w:tc>
          <w:tcPr>
            <w:tcW w:w="2268" w:type="dxa"/>
            <w:tcBorders>
              <w:bottom w:val="single" w:sz="4" w:space="0" w:color="auto"/>
            </w:tcBorders>
          </w:tcPr>
          <w:p w14:paraId="681BF903" w14:textId="77777777" w:rsidR="001630A3" w:rsidRPr="001630A3" w:rsidRDefault="001630A3" w:rsidP="001630A3">
            <w:pPr>
              <w:spacing w:before="0"/>
              <w:rPr>
                <w:rFonts w:ascii="Arial" w:hAnsi="Arial" w:cs="Arial"/>
                <w:bCs/>
                <w:sz w:val="20"/>
              </w:rPr>
            </w:pPr>
            <w:r w:rsidRPr="001630A3">
              <w:rPr>
                <w:rFonts w:ascii="Arial" w:hAnsi="Arial" w:cs="Arial"/>
                <w:bCs/>
                <w:color w:val="2E74B5" w:themeColor="accent5" w:themeShade="BF"/>
                <w:sz w:val="20"/>
              </w:rPr>
              <w:t>&lt;up to two (2) years&gt;</w:t>
            </w:r>
          </w:p>
        </w:tc>
      </w:tr>
      <w:tr w:rsidR="001630A3" w:rsidRPr="001630A3" w14:paraId="067468BC" w14:textId="77777777" w:rsidTr="00583BD4">
        <w:tc>
          <w:tcPr>
            <w:tcW w:w="1085" w:type="dxa"/>
            <w:tcBorders>
              <w:left w:val="nil"/>
              <w:right w:val="nil"/>
            </w:tcBorders>
            <w:vAlign w:val="center"/>
          </w:tcPr>
          <w:p w14:paraId="16014326" w14:textId="77777777" w:rsidR="001630A3" w:rsidRPr="001630A3" w:rsidRDefault="001630A3" w:rsidP="001630A3">
            <w:pPr>
              <w:spacing w:before="0"/>
              <w:contextualSpacing/>
              <w:rPr>
                <w:rFonts w:ascii="Arial" w:hAnsi="Arial" w:cs="Arial"/>
                <w:sz w:val="20"/>
              </w:rPr>
            </w:pPr>
          </w:p>
        </w:tc>
        <w:tc>
          <w:tcPr>
            <w:tcW w:w="6095" w:type="dxa"/>
            <w:tcBorders>
              <w:left w:val="nil"/>
              <w:right w:val="nil"/>
            </w:tcBorders>
            <w:vAlign w:val="center"/>
          </w:tcPr>
          <w:p w14:paraId="4979D827" w14:textId="77777777" w:rsidR="001630A3" w:rsidRPr="001630A3" w:rsidRDefault="001630A3" w:rsidP="001630A3">
            <w:pPr>
              <w:spacing w:before="0"/>
              <w:contextualSpacing/>
              <w:rPr>
                <w:rFonts w:ascii="Arial" w:hAnsi="Arial" w:cs="Arial"/>
                <w:sz w:val="20"/>
              </w:rPr>
            </w:pPr>
          </w:p>
        </w:tc>
        <w:tc>
          <w:tcPr>
            <w:tcW w:w="2268" w:type="dxa"/>
            <w:tcBorders>
              <w:left w:val="nil"/>
              <w:right w:val="nil"/>
            </w:tcBorders>
          </w:tcPr>
          <w:p w14:paraId="626637B8" w14:textId="77777777" w:rsidR="001630A3" w:rsidRPr="001630A3" w:rsidRDefault="001630A3" w:rsidP="001630A3">
            <w:pPr>
              <w:spacing w:before="0"/>
              <w:contextualSpacing/>
              <w:rPr>
                <w:rFonts w:ascii="Arial" w:hAnsi="Arial" w:cs="Arial"/>
                <w:sz w:val="20"/>
              </w:rPr>
            </w:pPr>
          </w:p>
        </w:tc>
      </w:tr>
      <w:tr w:rsidR="001630A3" w:rsidRPr="001630A3" w14:paraId="2630F2BF" w14:textId="77777777" w:rsidTr="00583BD4">
        <w:tc>
          <w:tcPr>
            <w:tcW w:w="9448" w:type="dxa"/>
            <w:gridSpan w:val="3"/>
            <w:shd w:val="clear" w:color="auto" w:fill="D9D9D9" w:themeFill="background1" w:themeFillShade="D9"/>
            <w:vAlign w:val="center"/>
          </w:tcPr>
          <w:p w14:paraId="3AE2B470" w14:textId="77777777" w:rsidR="001630A3" w:rsidRPr="001630A3" w:rsidRDefault="001630A3" w:rsidP="001630A3">
            <w:pPr>
              <w:spacing w:before="0"/>
              <w:rPr>
                <w:rFonts w:ascii="Arial" w:hAnsi="Arial" w:cs="Arial"/>
                <w:b/>
                <w:bCs/>
                <w:sz w:val="20"/>
              </w:rPr>
            </w:pPr>
            <w:r w:rsidRPr="001630A3">
              <w:rPr>
                <w:rFonts w:ascii="Arial" w:hAnsi="Arial" w:cs="Arial"/>
                <w:b/>
                <w:bCs/>
                <w:sz w:val="20"/>
              </w:rPr>
              <w:t>Term of Office of ISG Vice-Chairs (as specified in ETSI TWP Clause 3.3.2)</w:t>
            </w:r>
          </w:p>
        </w:tc>
      </w:tr>
      <w:tr w:rsidR="001630A3" w:rsidRPr="001630A3" w14:paraId="30CE1EB5" w14:textId="77777777" w:rsidTr="00583BD4">
        <w:tc>
          <w:tcPr>
            <w:tcW w:w="7180" w:type="dxa"/>
            <w:gridSpan w:val="2"/>
            <w:tcBorders>
              <w:bottom w:val="single" w:sz="4" w:space="0" w:color="auto"/>
            </w:tcBorders>
            <w:vAlign w:val="center"/>
          </w:tcPr>
          <w:p w14:paraId="3EDD5CDB" w14:textId="77777777" w:rsidR="001630A3" w:rsidRPr="001630A3" w:rsidRDefault="001630A3" w:rsidP="001630A3">
            <w:pPr>
              <w:spacing w:before="0"/>
              <w:rPr>
                <w:rFonts w:ascii="Arial" w:hAnsi="Arial" w:cs="Arial"/>
                <w:sz w:val="20"/>
              </w:rPr>
            </w:pPr>
            <w:r w:rsidRPr="001630A3">
              <w:rPr>
                <w:rFonts w:ascii="Arial" w:hAnsi="Arial" w:cs="Arial"/>
                <w:sz w:val="20"/>
              </w:rPr>
              <w:t xml:space="preserve">The ISG Vice-Chair(s) shall be appointed by the ISG for a term of office of </w:t>
            </w:r>
          </w:p>
        </w:tc>
        <w:tc>
          <w:tcPr>
            <w:tcW w:w="2268" w:type="dxa"/>
            <w:tcBorders>
              <w:bottom w:val="single" w:sz="4" w:space="0" w:color="auto"/>
            </w:tcBorders>
          </w:tcPr>
          <w:p w14:paraId="4D4024BC" w14:textId="77777777" w:rsidR="001630A3" w:rsidRPr="001630A3" w:rsidRDefault="001630A3" w:rsidP="001630A3">
            <w:pPr>
              <w:spacing w:before="0"/>
              <w:rPr>
                <w:rFonts w:ascii="Arial" w:hAnsi="Arial" w:cs="Arial"/>
                <w:bCs/>
                <w:sz w:val="20"/>
              </w:rPr>
            </w:pPr>
            <w:r w:rsidRPr="001630A3">
              <w:rPr>
                <w:rFonts w:ascii="Arial" w:hAnsi="Arial" w:cs="Arial"/>
                <w:bCs/>
                <w:color w:val="2E74B5" w:themeColor="accent5" w:themeShade="BF"/>
                <w:sz w:val="20"/>
              </w:rPr>
              <w:t>&lt;up to two (2) years&gt;</w:t>
            </w:r>
          </w:p>
        </w:tc>
      </w:tr>
      <w:tr w:rsidR="001630A3" w:rsidRPr="001630A3" w14:paraId="1754CB86" w14:textId="77777777" w:rsidTr="00583BD4">
        <w:tc>
          <w:tcPr>
            <w:tcW w:w="1085" w:type="dxa"/>
            <w:tcBorders>
              <w:left w:val="nil"/>
              <w:right w:val="nil"/>
            </w:tcBorders>
            <w:vAlign w:val="center"/>
          </w:tcPr>
          <w:p w14:paraId="6E7CDA7F" w14:textId="77777777" w:rsidR="001630A3" w:rsidRPr="001630A3" w:rsidRDefault="001630A3" w:rsidP="001630A3">
            <w:pPr>
              <w:spacing w:before="0"/>
              <w:contextualSpacing/>
              <w:rPr>
                <w:rFonts w:ascii="Arial" w:hAnsi="Arial" w:cs="Arial"/>
                <w:sz w:val="20"/>
              </w:rPr>
            </w:pPr>
          </w:p>
        </w:tc>
        <w:tc>
          <w:tcPr>
            <w:tcW w:w="6095" w:type="dxa"/>
            <w:tcBorders>
              <w:left w:val="nil"/>
              <w:right w:val="nil"/>
            </w:tcBorders>
            <w:vAlign w:val="center"/>
          </w:tcPr>
          <w:p w14:paraId="46D724AF" w14:textId="77777777" w:rsidR="001630A3" w:rsidRPr="001630A3" w:rsidRDefault="001630A3" w:rsidP="001630A3">
            <w:pPr>
              <w:spacing w:before="0"/>
              <w:contextualSpacing/>
              <w:rPr>
                <w:rFonts w:ascii="Arial" w:hAnsi="Arial" w:cs="Arial"/>
                <w:sz w:val="20"/>
              </w:rPr>
            </w:pPr>
          </w:p>
        </w:tc>
        <w:tc>
          <w:tcPr>
            <w:tcW w:w="2268" w:type="dxa"/>
            <w:tcBorders>
              <w:left w:val="nil"/>
              <w:right w:val="nil"/>
            </w:tcBorders>
          </w:tcPr>
          <w:p w14:paraId="46A732CD" w14:textId="77777777" w:rsidR="001630A3" w:rsidRPr="001630A3" w:rsidRDefault="001630A3" w:rsidP="001630A3">
            <w:pPr>
              <w:spacing w:before="0"/>
              <w:contextualSpacing/>
              <w:rPr>
                <w:rFonts w:ascii="Arial" w:hAnsi="Arial" w:cs="Arial"/>
                <w:sz w:val="20"/>
              </w:rPr>
            </w:pPr>
          </w:p>
        </w:tc>
      </w:tr>
      <w:tr w:rsidR="001630A3" w:rsidRPr="001630A3" w14:paraId="37E96F7E" w14:textId="77777777" w:rsidTr="00583BD4">
        <w:tc>
          <w:tcPr>
            <w:tcW w:w="9448" w:type="dxa"/>
            <w:gridSpan w:val="3"/>
            <w:shd w:val="clear" w:color="auto" w:fill="D9D9D9" w:themeFill="background1" w:themeFillShade="D9"/>
            <w:vAlign w:val="center"/>
          </w:tcPr>
          <w:p w14:paraId="2B10A07C" w14:textId="77777777" w:rsidR="001630A3" w:rsidRPr="001630A3" w:rsidRDefault="001630A3" w:rsidP="001630A3">
            <w:pPr>
              <w:spacing w:before="0"/>
              <w:rPr>
                <w:rFonts w:ascii="Arial" w:hAnsi="Arial" w:cs="Arial"/>
                <w:b/>
                <w:bCs/>
                <w:sz w:val="20"/>
              </w:rPr>
            </w:pPr>
            <w:r w:rsidRPr="001630A3">
              <w:rPr>
                <w:rFonts w:ascii="Arial" w:hAnsi="Arial" w:cs="Arial"/>
                <w:b/>
                <w:bCs/>
                <w:sz w:val="20"/>
              </w:rPr>
              <w:t>Term of office of ISG Working Group Chairs (see ETSI TWP Clause 3.3.2)</w:t>
            </w:r>
          </w:p>
        </w:tc>
      </w:tr>
      <w:tr w:rsidR="001630A3" w:rsidRPr="001630A3" w14:paraId="68901913" w14:textId="77777777" w:rsidTr="00583BD4">
        <w:tc>
          <w:tcPr>
            <w:tcW w:w="7180" w:type="dxa"/>
            <w:gridSpan w:val="2"/>
            <w:tcBorders>
              <w:bottom w:val="single" w:sz="4" w:space="0" w:color="auto"/>
            </w:tcBorders>
            <w:vAlign w:val="center"/>
          </w:tcPr>
          <w:p w14:paraId="11670254" w14:textId="77777777" w:rsidR="001630A3" w:rsidRPr="001630A3" w:rsidRDefault="001630A3" w:rsidP="001630A3">
            <w:pPr>
              <w:spacing w:before="0"/>
              <w:rPr>
                <w:rFonts w:ascii="Arial" w:hAnsi="Arial" w:cs="Arial"/>
                <w:sz w:val="20"/>
              </w:rPr>
            </w:pPr>
            <w:r w:rsidRPr="001630A3">
              <w:rPr>
                <w:rFonts w:ascii="Arial" w:hAnsi="Arial" w:cs="Arial"/>
                <w:sz w:val="20"/>
              </w:rPr>
              <w:t xml:space="preserve">The ISG Working-Group Chair(s) shall be appointed by the ISG for a term of office of </w:t>
            </w:r>
          </w:p>
        </w:tc>
        <w:tc>
          <w:tcPr>
            <w:tcW w:w="2268" w:type="dxa"/>
            <w:tcBorders>
              <w:bottom w:val="single" w:sz="4" w:space="0" w:color="auto"/>
            </w:tcBorders>
          </w:tcPr>
          <w:p w14:paraId="37D103EB" w14:textId="77777777" w:rsidR="001630A3" w:rsidRPr="001630A3" w:rsidRDefault="001630A3" w:rsidP="001630A3">
            <w:pPr>
              <w:spacing w:before="0"/>
              <w:rPr>
                <w:rFonts w:ascii="Arial" w:hAnsi="Arial" w:cs="Arial"/>
                <w:bCs/>
                <w:sz w:val="20"/>
              </w:rPr>
            </w:pPr>
            <w:r w:rsidRPr="001630A3">
              <w:rPr>
                <w:rFonts w:ascii="Arial" w:hAnsi="Arial" w:cs="Arial"/>
                <w:bCs/>
                <w:color w:val="2E74B5" w:themeColor="accent5" w:themeShade="BF"/>
                <w:sz w:val="20"/>
              </w:rPr>
              <w:t>&lt;up to two (2) years&gt;</w:t>
            </w:r>
          </w:p>
        </w:tc>
      </w:tr>
      <w:tr w:rsidR="001630A3" w:rsidRPr="001630A3" w14:paraId="750BCC1D" w14:textId="77777777" w:rsidTr="00583BD4">
        <w:tc>
          <w:tcPr>
            <w:tcW w:w="1085" w:type="dxa"/>
            <w:tcBorders>
              <w:left w:val="nil"/>
              <w:right w:val="nil"/>
            </w:tcBorders>
            <w:vAlign w:val="center"/>
          </w:tcPr>
          <w:p w14:paraId="7B1ECB69" w14:textId="77777777" w:rsidR="001630A3" w:rsidRPr="001630A3" w:rsidRDefault="001630A3" w:rsidP="001630A3">
            <w:pPr>
              <w:spacing w:before="0"/>
              <w:contextualSpacing/>
              <w:rPr>
                <w:rFonts w:ascii="Arial" w:hAnsi="Arial" w:cs="Arial"/>
                <w:sz w:val="20"/>
              </w:rPr>
            </w:pPr>
          </w:p>
        </w:tc>
        <w:tc>
          <w:tcPr>
            <w:tcW w:w="6095" w:type="dxa"/>
            <w:tcBorders>
              <w:left w:val="nil"/>
              <w:right w:val="nil"/>
            </w:tcBorders>
            <w:vAlign w:val="center"/>
          </w:tcPr>
          <w:p w14:paraId="676E6F5B" w14:textId="77777777" w:rsidR="001630A3" w:rsidRPr="001630A3" w:rsidRDefault="001630A3" w:rsidP="001630A3">
            <w:pPr>
              <w:spacing w:before="0"/>
              <w:contextualSpacing/>
              <w:rPr>
                <w:rFonts w:ascii="Arial" w:hAnsi="Arial" w:cs="Arial"/>
                <w:sz w:val="20"/>
              </w:rPr>
            </w:pPr>
          </w:p>
        </w:tc>
        <w:tc>
          <w:tcPr>
            <w:tcW w:w="2268" w:type="dxa"/>
            <w:tcBorders>
              <w:left w:val="nil"/>
              <w:right w:val="nil"/>
            </w:tcBorders>
          </w:tcPr>
          <w:p w14:paraId="12B2EBC6" w14:textId="77777777" w:rsidR="001630A3" w:rsidRPr="001630A3" w:rsidRDefault="001630A3" w:rsidP="001630A3">
            <w:pPr>
              <w:spacing w:before="0"/>
              <w:contextualSpacing/>
              <w:rPr>
                <w:rFonts w:ascii="Arial" w:hAnsi="Arial" w:cs="Arial"/>
                <w:sz w:val="20"/>
              </w:rPr>
            </w:pPr>
          </w:p>
        </w:tc>
      </w:tr>
      <w:tr w:rsidR="001630A3" w:rsidRPr="001630A3" w14:paraId="538D8698" w14:textId="77777777" w:rsidTr="00583BD4">
        <w:tc>
          <w:tcPr>
            <w:tcW w:w="9448" w:type="dxa"/>
            <w:gridSpan w:val="3"/>
            <w:shd w:val="clear" w:color="auto" w:fill="D9D9D9" w:themeFill="background1" w:themeFillShade="D9"/>
            <w:vAlign w:val="center"/>
          </w:tcPr>
          <w:p w14:paraId="60A275C9" w14:textId="77777777" w:rsidR="001630A3" w:rsidRPr="001630A3" w:rsidRDefault="001630A3" w:rsidP="001630A3">
            <w:pPr>
              <w:spacing w:before="0"/>
              <w:rPr>
                <w:rFonts w:ascii="Arial" w:hAnsi="Arial" w:cs="Arial"/>
                <w:b/>
                <w:bCs/>
                <w:sz w:val="20"/>
              </w:rPr>
            </w:pPr>
            <w:r w:rsidRPr="001630A3">
              <w:rPr>
                <w:rFonts w:ascii="Arial" w:hAnsi="Arial" w:cs="Arial"/>
                <w:b/>
                <w:bCs/>
                <w:sz w:val="20"/>
              </w:rPr>
              <w:t xml:space="preserve">Duration of the ISG Kick-off Period </w:t>
            </w:r>
          </w:p>
        </w:tc>
      </w:tr>
      <w:tr w:rsidR="001630A3" w:rsidRPr="001630A3" w14:paraId="7025BF71" w14:textId="77777777" w:rsidTr="00583BD4">
        <w:tc>
          <w:tcPr>
            <w:tcW w:w="7180" w:type="dxa"/>
            <w:gridSpan w:val="2"/>
            <w:tcBorders>
              <w:bottom w:val="single" w:sz="4" w:space="0" w:color="auto"/>
            </w:tcBorders>
            <w:vAlign w:val="center"/>
          </w:tcPr>
          <w:p w14:paraId="7771689B" w14:textId="77777777" w:rsidR="001630A3" w:rsidRPr="001630A3" w:rsidRDefault="001630A3" w:rsidP="001630A3">
            <w:pPr>
              <w:spacing w:before="0"/>
              <w:rPr>
                <w:rFonts w:ascii="Arial" w:hAnsi="Arial" w:cs="Arial"/>
                <w:b/>
                <w:sz w:val="20"/>
              </w:rPr>
            </w:pPr>
            <w:r w:rsidRPr="001630A3">
              <w:rPr>
                <w:rFonts w:ascii="Arial" w:hAnsi="Arial" w:cs="Arial"/>
                <w:sz w:val="20"/>
              </w:rPr>
              <w:t xml:space="preserve">The ISG Kick-off Period shall start with the ISG Kick-off Meeting and shall end </w:t>
            </w:r>
          </w:p>
        </w:tc>
        <w:tc>
          <w:tcPr>
            <w:tcW w:w="2268" w:type="dxa"/>
            <w:tcBorders>
              <w:bottom w:val="single" w:sz="4" w:space="0" w:color="auto"/>
            </w:tcBorders>
          </w:tcPr>
          <w:p w14:paraId="54C6F805" w14:textId="77777777" w:rsidR="001630A3" w:rsidRPr="001630A3" w:rsidRDefault="001630A3" w:rsidP="001630A3">
            <w:pPr>
              <w:spacing w:before="0"/>
              <w:rPr>
                <w:rFonts w:ascii="Arial" w:hAnsi="Arial" w:cs="Arial"/>
                <w:bCs/>
                <w:sz w:val="20"/>
              </w:rPr>
            </w:pPr>
            <w:r w:rsidRPr="001630A3">
              <w:rPr>
                <w:rFonts w:ascii="Arial" w:hAnsi="Arial" w:cs="Arial"/>
                <w:bCs/>
                <w:color w:val="2E74B5" w:themeColor="accent5" w:themeShade="BF"/>
                <w:sz w:val="20"/>
              </w:rPr>
              <w:t>&lt;end of KoP&gt;</w:t>
            </w:r>
          </w:p>
        </w:tc>
      </w:tr>
      <w:tr w:rsidR="001630A3" w:rsidRPr="001630A3" w14:paraId="42BF7067" w14:textId="77777777" w:rsidTr="00583BD4">
        <w:tc>
          <w:tcPr>
            <w:tcW w:w="1085" w:type="dxa"/>
            <w:tcBorders>
              <w:left w:val="nil"/>
              <w:right w:val="nil"/>
            </w:tcBorders>
            <w:vAlign w:val="center"/>
          </w:tcPr>
          <w:p w14:paraId="732E33E8" w14:textId="77777777" w:rsidR="001630A3" w:rsidRPr="001630A3" w:rsidRDefault="001630A3" w:rsidP="001630A3">
            <w:pPr>
              <w:spacing w:before="0"/>
              <w:contextualSpacing/>
              <w:rPr>
                <w:rFonts w:ascii="Arial" w:hAnsi="Arial" w:cs="Arial"/>
                <w:sz w:val="20"/>
              </w:rPr>
            </w:pPr>
          </w:p>
        </w:tc>
        <w:tc>
          <w:tcPr>
            <w:tcW w:w="6095" w:type="dxa"/>
            <w:tcBorders>
              <w:left w:val="nil"/>
              <w:right w:val="nil"/>
            </w:tcBorders>
            <w:vAlign w:val="center"/>
          </w:tcPr>
          <w:p w14:paraId="4E8A2DD0" w14:textId="77777777" w:rsidR="001630A3" w:rsidRPr="001630A3" w:rsidRDefault="001630A3" w:rsidP="001630A3">
            <w:pPr>
              <w:spacing w:before="0"/>
              <w:rPr>
                <w:rFonts w:ascii="Arial" w:hAnsi="Arial" w:cs="Arial"/>
                <w:sz w:val="20"/>
              </w:rPr>
            </w:pPr>
          </w:p>
        </w:tc>
        <w:tc>
          <w:tcPr>
            <w:tcW w:w="2268" w:type="dxa"/>
            <w:tcBorders>
              <w:left w:val="nil"/>
              <w:right w:val="nil"/>
            </w:tcBorders>
          </w:tcPr>
          <w:p w14:paraId="260C5902" w14:textId="77777777" w:rsidR="001630A3" w:rsidRPr="001630A3" w:rsidRDefault="001630A3" w:rsidP="001630A3">
            <w:pPr>
              <w:spacing w:before="0"/>
              <w:rPr>
                <w:rFonts w:ascii="Arial" w:hAnsi="Arial" w:cs="Arial"/>
                <w:sz w:val="20"/>
              </w:rPr>
            </w:pPr>
          </w:p>
        </w:tc>
      </w:tr>
      <w:tr w:rsidR="001630A3" w:rsidRPr="001630A3" w14:paraId="7399FD03" w14:textId="77777777" w:rsidTr="00583BD4">
        <w:tc>
          <w:tcPr>
            <w:tcW w:w="9448" w:type="dxa"/>
            <w:gridSpan w:val="3"/>
            <w:shd w:val="clear" w:color="auto" w:fill="D9D9D9" w:themeFill="background1" w:themeFillShade="D9"/>
            <w:vAlign w:val="center"/>
          </w:tcPr>
          <w:p w14:paraId="4547EE9E" w14:textId="77777777" w:rsidR="001630A3" w:rsidRPr="001630A3" w:rsidRDefault="001630A3" w:rsidP="001630A3">
            <w:pPr>
              <w:spacing w:before="0"/>
              <w:rPr>
                <w:rFonts w:ascii="Arial" w:hAnsi="Arial" w:cs="Arial"/>
                <w:b/>
                <w:bCs/>
                <w:sz w:val="20"/>
              </w:rPr>
            </w:pPr>
            <w:r w:rsidRPr="001630A3">
              <w:rPr>
                <w:rFonts w:ascii="Arial" w:hAnsi="Arial" w:cs="Arial"/>
                <w:b/>
                <w:bCs/>
                <w:sz w:val="20"/>
              </w:rPr>
              <w:t>ISG Members eligibility to vote after the ISG Kick-off Period (see ETSI TWP Clause 3.7.2)</w:t>
            </w:r>
          </w:p>
        </w:tc>
      </w:tr>
      <w:tr w:rsidR="001630A3" w:rsidRPr="001630A3" w14:paraId="716BC520" w14:textId="77777777" w:rsidTr="00583BD4">
        <w:tc>
          <w:tcPr>
            <w:tcW w:w="1085" w:type="dxa"/>
            <w:vAlign w:val="center"/>
          </w:tcPr>
          <w:p w14:paraId="758C3F38" w14:textId="77777777" w:rsidR="001630A3" w:rsidRPr="001630A3" w:rsidRDefault="001630A3" w:rsidP="001630A3">
            <w:pPr>
              <w:spacing w:before="0"/>
              <w:contextualSpacing/>
              <w:rPr>
                <w:rFonts w:ascii="Arial" w:hAnsi="Arial" w:cs="Arial"/>
                <w:b/>
                <w:bCs/>
                <w:sz w:val="20"/>
              </w:rPr>
            </w:pPr>
            <w:r w:rsidRPr="001630A3">
              <w:rPr>
                <w:rFonts w:ascii="Arial" w:hAnsi="Arial" w:cs="Arial"/>
                <w:b/>
                <w:bCs/>
                <w:sz w:val="20"/>
              </w:rPr>
              <w:t>Option 1</w:t>
            </w:r>
          </w:p>
        </w:tc>
        <w:tc>
          <w:tcPr>
            <w:tcW w:w="8363" w:type="dxa"/>
            <w:gridSpan w:val="2"/>
            <w:vAlign w:val="center"/>
          </w:tcPr>
          <w:p w14:paraId="20622D2C" w14:textId="77777777" w:rsidR="001630A3" w:rsidRPr="001630A3" w:rsidRDefault="001630A3" w:rsidP="001630A3">
            <w:pPr>
              <w:spacing w:before="0"/>
              <w:contextualSpacing/>
              <w:rPr>
                <w:rFonts w:ascii="Arial" w:hAnsi="Arial" w:cs="Arial"/>
                <w:sz w:val="20"/>
              </w:rPr>
            </w:pPr>
            <w:r w:rsidRPr="001630A3">
              <w:rPr>
                <w:rFonts w:ascii="Arial" w:hAnsi="Arial" w:cs="Arial"/>
                <w:sz w:val="20"/>
              </w:rPr>
              <w:t>All ISG Members are eligible to vote, without restriction.</w:t>
            </w:r>
          </w:p>
        </w:tc>
      </w:tr>
      <w:tr w:rsidR="001630A3" w:rsidRPr="001630A3" w14:paraId="089CADB3" w14:textId="77777777" w:rsidTr="00583BD4">
        <w:tc>
          <w:tcPr>
            <w:tcW w:w="1085" w:type="dxa"/>
            <w:vAlign w:val="center"/>
          </w:tcPr>
          <w:p w14:paraId="4E765C27" w14:textId="77777777" w:rsidR="001630A3" w:rsidRPr="001630A3" w:rsidRDefault="001630A3" w:rsidP="001630A3">
            <w:pPr>
              <w:spacing w:before="0"/>
              <w:contextualSpacing/>
              <w:rPr>
                <w:rFonts w:ascii="Arial" w:hAnsi="Arial" w:cs="Arial"/>
                <w:b/>
                <w:bCs/>
                <w:sz w:val="20"/>
              </w:rPr>
            </w:pPr>
            <w:r w:rsidRPr="001630A3">
              <w:rPr>
                <w:rFonts w:ascii="Arial" w:hAnsi="Arial" w:cs="Arial"/>
                <w:b/>
                <w:bCs/>
                <w:sz w:val="20"/>
              </w:rPr>
              <w:t>Option 2</w:t>
            </w:r>
          </w:p>
        </w:tc>
        <w:tc>
          <w:tcPr>
            <w:tcW w:w="8363" w:type="dxa"/>
            <w:gridSpan w:val="2"/>
            <w:vAlign w:val="center"/>
          </w:tcPr>
          <w:p w14:paraId="621D1EF8" w14:textId="77777777" w:rsidR="00295025" w:rsidRPr="001630A3" w:rsidRDefault="00295025" w:rsidP="00295025">
            <w:pPr>
              <w:spacing w:before="0"/>
              <w:contextualSpacing/>
              <w:rPr>
                <w:rFonts w:ascii="Arial" w:hAnsi="Arial" w:cs="Arial"/>
                <w:sz w:val="20"/>
              </w:rPr>
            </w:pPr>
            <w:r w:rsidRPr="001630A3">
              <w:rPr>
                <w:rFonts w:ascii="Arial" w:hAnsi="Arial" w:cs="Arial"/>
                <w:sz w:val="20"/>
              </w:rPr>
              <w:t>ISG Members are eligible to vote (voting Members) if they have physically attended at least two (2) of the previous three (3) ISG physical Plenary Meetings, the ISG Kick-off Meeting being counted as a physical Plenary Meeting.</w:t>
            </w:r>
          </w:p>
          <w:p w14:paraId="5903FA0D" w14:textId="1239F64D" w:rsidR="001630A3" w:rsidRPr="001630A3" w:rsidRDefault="00295025" w:rsidP="00295025">
            <w:pPr>
              <w:spacing w:before="0"/>
              <w:contextualSpacing/>
              <w:rPr>
                <w:rFonts w:ascii="Arial" w:hAnsi="Arial" w:cs="Arial"/>
                <w:sz w:val="20"/>
              </w:rPr>
            </w:pPr>
            <w:r w:rsidRPr="001630A3">
              <w:rPr>
                <w:rFonts w:ascii="Arial" w:hAnsi="Arial" w:cs="Arial"/>
                <w:sz w:val="20"/>
              </w:rPr>
              <w:t xml:space="preserve">If exceptional circumstances prevent Option 2 to be implemented by the ISG, the Director-General may accept, on proposal from the </w:t>
            </w:r>
            <w:r>
              <w:rPr>
                <w:rFonts w:ascii="Arial" w:hAnsi="Arial" w:cs="Arial"/>
                <w:sz w:val="20"/>
              </w:rPr>
              <w:t xml:space="preserve">Chair of the </w:t>
            </w:r>
            <w:r w:rsidRPr="001630A3">
              <w:rPr>
                <w:rFonts w:ascii="Arial" w:hAnsi="Arial" w:cs="Arial"/>
                <w:sz w:val="20"/>
              </w:rPr>
              <w:t xml:space="preserve">ISG, that the eligibility to vote is changed to Option 1 or Option 3 during a limited </w:t>
            </w:r>
            <w:r>
              <w:rPr>
                <w:rFonts w:ascii="Arial" w:hAnsi="Arial" w:cs="Arial"/>
                <w:sz w:val="20"/>
              </w:rPr>
              <w:t xml:space="preserve">time </w:t>
            </w:r>
            <w:r w:rsidRPr="001630A3">
              <w:rPr>
                <w:rFonts w:ascii="Arial" w:hAnsi="Arial" w:cs="Arial"/>
                <w:sz w:val="20"/>
              </w:rPr>
              <w:t>period.</w:t>
            </w:r>
          </w:p>
        </w:tc>
      </w:tr>
      <w:tr w:rsidR="001630A3" w:rsidRPr="001630A3" w14:paraId="68041D72" w14:textId="77777777" w:rsidTr="00583BD4">
        <w:tc>
          <w:tcPr>
            <w:tcW w:w="1085" w:type="dxa"/>
            <w:vAlign w:val="center"/>
          </w:tcPr>
          <w:p w14:paraId="7DC071DB" w14:textId="77777777" w:rsidR="001630A3" w:rsidRPr="001630A3" w:rsidRDefault="001630A3" w:rsidP="001630A3">
            <w:pPr>
              <w:spacing w:before="0"/>
              <w:contextualSpacing/>
              <w:rPr>
                <w:rFonts w:ascii="Arial" w:hAnsi="Arial" w:cs="Arial"/>
                <w:b/>
                <w:bCs/>
                <w:sz w:val="20"/>
              </w:rPr>
            </w:pPr>
            <w:r w:rsidRPr="001630A3">
              <w:rPr>
                <w:rFonts w:ascii="Arial" w:hAnsi="Arial" w:cs="Arial"/>
                <w:b/>
                <w:bCs/>
                <w:sz w:val="20"/>
              </w:rPr>
              <w:t>Option 3</w:t>
            </w:r>
          </w:p>
        </w:tc>
        <w:tc>
          <w:tcPr>
            <w:tcW w:w="8363" w:type="dxa"/>
            <w:gridSpan w:val="2"/>
            <w:vAlign w:val="center"/>
          </w:tcPr>
          <w:p w14:paraId="5ADCE9D9" w14:textId="77777777" w:rsidR="001630A3" w:rsidRPr="001630A3" w:rsidRDefault="001630A3" w:rsidP="001630A3">
            <w:pPr>
              <w:spacing w:before="0"/>
              <w:contextualSpacing/>
              <w:rPr>
                <w:rFonts w:ascii="Arial" w:hAnsi="Arial" w:cs="Arial"/>
                <w:sz w:val="20"/>
              </w:rPr>
            </w:pPr>
            <w:r w:rsidRPr="001630A3">
              <w:rPr>
                <w:rFonts w:ascii="Arial" w:hAnsi="Arial" w:cs="Arial"/>
                <w:sz w:val="20"/>
              </w:rPr>
              <w:t>ISG Members are eligible to vote (voting Members) if they have attended at least two (2) of the previous three (3) ISG Plenary Meetings, the ISG Kick-off Meeting being counted as a Plenary Meeting.</w:t>
            </w:r>
          </w:p>
        </w:tc>
      </w:tr>
      <w:tr w:rsidR="001630A3" w:rsidRPr="001630A3" w14:paraId="7CB6F484" w14:textId="77777777" w:rsidTr="00583BD4">
        <w:tc>
          <w:tcPr>
            <w:tcW w:w="1085" w:type="dxa"/>
            <w:tcBorders>
              <w:left w:val="nil"/>
              <w:right w:val="nil"/>
            </w:tcBorders>
          </w:tcPr>
          <w:p w14:paraId="00EA82AC" w14:textId="77777777" w:rsidR="001630A3" w:rsidRPr="001630A3" w:rsidRDefault="001630A3" w:rsidP="001630A3">
            <w:pPr>
              <w:spacing w:before="0"/>
              <w:contextualSpacing/>
              <w:rPr>
                <w:rFonts w:ascii="Arial" w:hAnsi="Arial" w:cs="Arial"/>
                <w:sz w:val="20"/>
              </w:rPr>
            </w:pPr>
          </w:p>
        </w:tc>
        <w:tc>
          <w:tcPr>
            <w:tcW w:w="6095" w:type="dxa"/>
            <w:tcBorders>
              <w:left w:val="nil"/>
              <w:right w:val="nil"/>
            </w:tcBorders>
            <w:vAlign w:val="center"/>
          </w:tcPr>
          <w:p w14:paraId="3FA3B54F" w14:textId="77777777" w:rsidR="001630A3" w:rsidRPr="001630A3" w:rsidRDefault="001630A3" w:rsidP="001630A3">
            <w:pPr>
              <w:spacing w:before="0"/>
              <w:rPr>
                <w:rFonts w:ascii="Arial" w:hAnsi="Arial" w:cs="Arial"/>
                <w:sz w:val="20"/>
              </w:rPr>
            </w:pPr>
          </w:p>
        </w:tc>
        <w:tc>
          <w:tcPr>
            <w:tcW w:w="2268" w:type="dxa"/>
            <w:tcBorders>
              <w:left w:val="nil"/>
              <w:right w:val="nil"/>
            </w:tcBorders>
          </w:tcPr>
          <w:p w14:paraId="066F73B7" w14:textId="77777777" w:rsidR="001630A3" w:rsidRPr="001630A3" w:rsidRDefault="001630A3" w:rsidP="001630A3">
            <w:pPr>
              <w:spacing w:before="0"/>
              <w:rPr>
                <w:rFonts w:ascii="Arial" w:hAnsi="Arial" w:cs="Arial"/>
                <w:sz w:val="20"/>
              </w:rPr>
            </w:pPr>
          </w:p>
        </w:tc>
      </w:tr>
      <w:tr w:rsidR="001630A3" w:rsidRPr="001630A3" w14:paraId="5B86A285" w14:textId="77777777" w:rsidTr="00583BD4">
        <w:tc>
          <w:tcPr>
            <w:tcW w:w="9448" w:type="dxa"/>
            <w:gridSpan w:val="3"/>
            <w:shd w:val="clear" w:color="auto" w:fill="D9D9D9" w:themeFill="background1" w:themeFillShade="D9"/>
            <w:vAlign w:val="center"/>
          </w:tcPr>
          <w:p w14:paraId="11CF5F45" w14:textId="77777777" w:rsidR="001630A3" w:rsidRPr="001630A3" w:rsidRDefault="001630A3" w:rsidP="001630A3">
            <w:pPr>
              <w:spacing w:before="0"/>
              <w:rPr>
                <w:rFonts w:ascii="Arial" w:hAnsi="Arial" w:cs="Arial"/>
                <w:b/>
                <w:bCs/>
                <w:sz w:val="20"/>
              </w:rPr>
            </w:pPr>
            <w:r w:rsidRPr="001630A3">
              <w:rPr>
                <w:rFonts w:ascii="Arial" w:hAnsi="Arial" w:cs="Arial"/>
                <w:b/>
                <w:bCs/>
                <w:sz w:val="20"/>
              </w:rPr>
              <w:t>ISG Members voting weight (see ETSI TWP Clause 3.7.3)</w:t>
            </w:r>
          </w:p>
        </w:tc>
      </w:tr>
      <w:tr w:rsidR="00433706" w:rsidRPr="001630A3" w14:paraId="076B5018" w14:textId="77777777" w:rsidTr="00583BD4">
        <w:tc>
          <w:tcPr>
            <w:tcW w:w="1085" w:type="dxa"/>
            <w:vAlign w:val="center"/>
          </w:tcPr>
          <w:p w14:paraId="5715BAF5" w14:textId="77777777" w:rsidR="00433706" w:rsidRPr="001630A3" w:rsidRDefault="00433706" w:rsidP="00433706">
            <w:pPr>
              <w:spacing w:before="0"/>
              <w:contextualSpacing/>
              <w:rPr>
                <w:rFonts w:ascii="Arial" w:hAnsi="Arial" w:cs="Arial"/>
                <w:b/>
                <w:bCs/>
                <w:sz w:val="20"/>
              </w:rPr>
            </w:pPr>
            <w:r w:rsidRPr="001630A3">
              <w:rPr>
                <w:rFonts w:ascii="Arial" w:hAnsi="Arial" w:cs="Arial"/>
                <w:b/>
                <w:bCs/>
                <w:sz w:val="20"/>
              </w:rPr>
              <w:t>Option 1</w:t>
            </w:r>
          </w:p>
        </w:tc>
        <w:tc>
          <w:tcPr>
            <w:tcW w:w="8363" w:type="dxa"/>
            <w:gridSpan w:val="2"/>
            <w:vAlign w:val="center"/>
          </w:tcPr>
          <w:p w14:paraId="305FEEE4" w14:textId="77777777" w:rsidR="00433706" w:rsidRPr="00AE4216" w:rsidRDefault="00433706" w:rsidP="00433706">
            <w:pPr>
              <w:widowControl w:val="0"/>
              <w:tabs>
                <w:tab w:val="left" w:pos="1418"/>
                <w:tab w:val="left" w:pos="4678"/>
                <w:tab w:val="left" w:pos="5954"/>
                <w:tab w:val="left" w:pos="7088"/>
              </w:tabs>
              <w:overflowPunct/>
              <w:autoSpaceDE/>
              <w:adjustRightInd/>
              <w:spacing w:before="0"/>
              <w:jc w:val="both"/>
              <w:rPr>
                <w:rFonts w:ascii="Arial" w:eastAsia="Calibri" w:hAnsi="Arial" w:cs="Arial"/>
                <w:sz w:val="20"/>
              </w:rPr>
            </w:pPr>
            <w:r w:rsidRPr="00AE4216">
              <w:rPr>
                <w:rFonts w:ascii="Arial" w:eastAsia="Calibri" w:hAnsi="Arial" w:cs="Arial"/>
                <w:sz w:val="20"/>
              </w:rPr>
              <w:t>The ISG Members eligible to vote and not part of a Corporate or Public Group are granted the voting weight associated to the Class of Contribution their organization belongs to, as defined in Annex 2 of the RoP. Each organization will be entitled to cast only one (1) vote. If several delegates from the same organization cast a vote, only the last vote cast will be retained.</w:t>
            </w:r>
          </w:p>
          <w:p w14:paraId="77B21F65" w14:textId="6B5C6C81" w:rsidR="00433706" w:rsidRPr="001630A3" w:rsidRDefault="00433706" w:rsidP="00433706">
            <w:pPr>
              <w:spacing w:before="0"/>
              <w:contextualSpacing/>
              <w:rPr>
                <w:rFonts w:ascii="Arial" w:hAnsi="Arial" w:cs="Arial"/>
                <w:sz w:val="20"/>
              </w:rPr>
            </w:pPr>
            <w:r w:rsidRPr="00AE4216">
              <w:rPr>
                <w:rFonts w:ascii="Arial" w:eastAsia="Calibri" w:hAnsi="Arial" w:cs="Arial"/>
                <w:sz w:val="20"/>
              </w:rPr>
              <w:t xml:space="preserve">The ISG Members eligible to vote and part of a Corporate or Public Group are granted the voting weight associated to the Group their organization belongs to. Each organization will </w:t>
            </w:r>
            <w:r w:rsidRPr="00AE4216">
              <w:rPr>
                <w:rFonts w:ascii="Arial" w:eastAsia="Calibri" w:hAnsi="Arial" w:cs="Arial"/>
                <w:sz w:val="20"/>
              </w:rPr>
              <w:lastRenderedPageBreak/>
              <w:t>be entitled to cast only one (1) vote in representation of the Corporate or Public Group. If several delegates from the same Group cast a vote, only the last vote cast will be retained.</w:t>
            </w:r>
          </w:p>
        </w:tc>
      </w:tr>
      <w:tr w:rsidR="00433706" w:rsidRPr="001630A3" w14:paraId="5AE0F611" w14:textId="77777777" w:rsidTr="00583BD4">
        <w:tc>
          <w:tcPr>
            <w:tcW w:w="1085" w:type="dxa"/>
            <w:tcBorders>
              <w:bottom w:val="single" w:sz="4" w:space="0" w:color="auto"/>
            </w:tcBorders>
            <w:vAlign w:val="center"/>
          </w:tcPr>
          <w:p w14:paraId="3AEC597F" w14:textId="77777777" w:rsidR="00433706" w:rsidRPr="001630A3" w:rsidRDefault="00433706" w:rsidP="00433706">
            <w:pPr>
              <w:spacing w:before="0"/>
              <w:contextualSpacing/>
              <w:rPr>
                <w:rFonts w:ascii="Arial" w:hAnsi="Arial" w:cs="Arial"/>
                <w:b/>
                <w:bCs/>
                <w:sz w:val="20"/>
              </w:rPr>
            </w:pPr>
            <w:r w:rsidRPr="001630A3">
              <w:rPr>
                <w:rFonts w:ascii="Arial" w:hAnsi="Arial" w:cs="Arial"/>
                <w:b/>
                <w:bCs/>
                <w:sz w:val="20"/>
              </w:rPr>
              <w:lastRenderedPageBreak/>
              <w:t>Option 2</w:t>
            </w:r>
          </w:p>
        </w:tc>
        <w:tc>
          <w:tcPr>
            <w:tcW w:w="8363" w:type="dxa"/>
            <w:gridSpan w:val="2"/>
            <w:tcBorders>
              <w:bottom w:val="single" w:sz="4" w:space="0" w:color="auto"/>
            </w:tcBorders>
            <w:vAlign w:val="center"/>
          </w:tcPr>
          <w:p w14:paraId="20AACDBC" w14:textId="77777777" w:rsidR="009F7F3E" w:rsidRPr="00AE4216" w:rsidRDefault="009F7F3E" w:rsidP="009F7F3E">
            <w:pPr>
              <w:widowControl w:val="0"/>
              <w:tabs>
                <w:tab w:val="left" w:pos="1418"/>
                <w:tab w:val="left" w:pos="4678"/>
                <w:tab w:val="left" w:pos="5954"/>
                <w:tab w:val="left" w:pos="7088"/>
              </w:tabs>
              <w:overflowPunct/>
              <w:autoSpaceDE/>
              <w:adjustRightInd/>
              <w:spacing w:before="0"/>
              <w:jc w:val="both"/>
              <w:rPr>
                <w:rFonts w:ascii="Arial" w:eastAsia="Calibri" w:hAnsi="Arial" w:cs="Arial"/>
                <w:sz w:val="20"/>
              </w:rPr>
            </w:pPr>
            <w:r w:rsidRPr="00AE4216">
              <w:rPr>
                <w:rFonts w:ascii="Arial" w:eastAsia="Calibri" w:hAnsi="Arial" w:cs="Arial"/>
                <w:sz w:val="20"/>
              </w:rPr>
              <w:t>The ISG Members eligible to vote and not part of a Corporate or Public Group are granted a voting weight equal to one (1). Each organization will be entitled to cast only one (1) vote. If several delegates from the same organization cast a vote, only the last vote cast will be retained.</w:t>
            </w:r>
          </w:p>
          <w:p w14:paraId="1832407F" w14:textId="53A366A2" w:rsidR="00433706" w:rsidRPr="001630A3" w:rsidRDefault="009F7F3E" w:rsidP="009F7F3E">
            <w:pPr>
              <w:spacing w:before="0"/>
              <w:contextualSpacing/>
              <w:rPr>
                <w:rFonts w:ascii="Arial" w:hAnsi="Arial" w:cs="Arial"/>
                <w:sz w:val="20"/>
              </w:rPr>
            </w:pPr>
            <w:r w:rsidRPr="00AE4216">
              <w:rPr>
                <w:rFonts w:ascii="Arial" w:eastAsia="Calibri" w:hAnsi="Arial" w:cs="Arial"/>
                <w:sz w:val="20"/>
              </w:rPr>
              <w:t>The ISG Members eligible to vote and part of a Corporate or Public Group are granted a voting weight of one (1), allocated to the whole Corporate or Public Group. Each organization will be entitled to cast only one (1) vote in representation of the Corporate or Public Group. If several delegates from the same Group cast a vote, only the last vote cast will be retained</w:t>
            </w:r>
            <w:r>
              <w:rPr>
                <w:rFonts w:ascii="Arial" w:eastAsia="Calibri" w:hAnsi="Arial" w:cs="Arial"/>
                <w:sz w:val="20"/>
              </w:rPr>
              <w:t>.</w:t>
            </w:r>
          </w:p>
        </w:tc>
      </w:tr>
    </w:tbl>
    <w:p w14:paraId="75754240" w14:textId="77777777" w:rsidR="005A5B04" w:rsidRPr="001630A3" w:rsidRDefault="005A5B04" w:rsidP="001630A3"/>
    <w:tbl>
      <w:tblPr>
        <w:tblStyle w:val="TableGrid1"/>
        <w:tblW w:w="9448" w:type="dxa"/>
        <w:tblLook w:val="04A0" w:firstRow="1" w:lastRow="0" w:firstColumn="1" w:lastColumn="0" w:noHBand="0" w:noVBand="1"/>
      </w:tblPr>
      <w:tblGrid>
        <w:gridCol w:w="1085"/>
        <w:gridCol w:w="8363"/>
      </w:tblGrid>
      <w:tr w:rsidR="001630A3" w:rsidRPr="001630A3" w14:paraId="2B7C9EAA" w14:textId="77777777" w:rsidTr="00583BD4">
        <w:tc>
          <w:tcPr>
            <w:tcW w:w="9448" w:type="dxa"/>
            <w:gridSpan w:val="2"/>
            <w:shd w:val="clear" w:color="auto" w:fill="D9D9D9" w:themeFill="background1" w:themeFillShade="D9"/>
            <w:vAlign w:val="center"/>
          </w:tcPr>
          <w:p w14:paraId="3505683C" w14:textId="77777777" w:rsidR="001630A3" w:rsidRPr="001630A3" w:rsidRDefault="001630A3" w:rsidP="001630A3">
            <w:pPr>
              <w:spacing w:before="0"/>
              <w:rPr>
                <w:rFonts w:ascii="Arial" w:hAnsi="Arial" w:cs="Arial"/>
                <w:b/>
                <w:bCs/>
                <w:sz w:val="20"/>
              </w:rPr>
            </w:pPr>
            <w:r w:rsidRPr="001630A3">
              <w:rPr>
                <w:rFonts w:ascii="Arial" w:hAnsi="Arial" w:cs="Arial"/>
                <w:b/>
                <w:bCs/>
                <w:sz w:val="20"/>
              </w:rPr>
              <w:t>ISG Members voting results interpretation (see ETSI TWP Clause 3.7.4)</w:t>
            </w:r>
          </w:p>
        </w:tc>
      </w:tr>
      <w:tr w:rsidR="001630A3" w:rsidRPr="001630A3" w14:paraId="12F68970" w14:textId="77777777" w:rsidTr="00583BD4">
        <w:tc>
          <w:tcPr>
            <w:tcW w:w="1085" w:type="dxa"/>
            <w:vAlign w:val="center"/>
          </w:tcPr>
          <w:p w14:paraId="66DFBA92" w14:textId="77777777" w:rsidR="001630A3" w:rsidRPr="001630A3" w:rsidRDefault="001630A3" w:rsidP="001630A3">
            <w:pPr>
              <w:spacing w:before="0"/>
              <w:contextualSpacing/>
              <w:rPr>
                <w:rFonts w:ascii="Arial" w:hAnsi="Arial" w:cs="Arial"/>
                <w:b/>
                <w:bCs/>
                <w:sz w:val="20"/>
              </w:rPr>
            </w:pPr>
            <w:r w:rsidRPr="001630A3">
              <w:rPr>
                <w:rFonts w:ascii="Arial" w:hAnsi="Arial" w:cs="Arial"/>
                <w:b/>
                <w:bCs/>
                <w:sz w:val="20"/>
              </w:rPr>
              <w:t>Option 1</w:t>
            </w:r>
          </w:p>
        </w:tc>
        <w:tc>
          <w:tcPr>
            <w:tcW w:w="8363" w:type="dxa"/>
            <w:vAlign w:val="center"/>
          </w:tcPr>
          <w:p w14:paraId="30055293" w14:textId="77777777" w:rsidR="001630A3" w:rsidRPr="001630A3" w:rsidRDefault="001630A3" w:rsidP="001630A3">
            <w:pPr>
              <w:spacing w:before="0"/>
              <w:rPr>
                <w:rFonts w:ascii="Arial" w:hAnsi="Arial" w:cs="Arial"/>
                <w:b/>
                <w:bCs/>
                <w:sz w:val="20"/>
              </w:rPr>
            </w:pPr>
            <w:r w:rsidRPr="001630A3">
              <w:rPr>
                <w:rFonts w:ascii="Arial" w:hAnsi="Arial" w:cs="Arial"/>
                <w:sz w:val="20"/>
              </w:rPr>
              <w:t>A proposal shall be deemed to be approved if seventy one percent (71%) of the votes cast are in favour.</w:t>
            </w:r>
          </w:p>
          <w:p w14:paraId="573D9B95" w14:textId="77777777" w:rsidR="001630A3" w:rsidRPr="001630A3" w:rsidRDefault="001630A3" w:rsidP="001630A3">
            <w:pPr>
              <w:spacing w:before="0"/>
              <w:rPr>
                <w:rFonts w:ascii="Arial" w:hAnsi="Arial" w:cs="Arial"/>
                <w:sz w:val="20"/>
              </w:rPr>
            </w:pPr>
            <w:r w:rsidRPr="001630A3">
              <w:rPr>
                <w:rFonts w:ascii="Arial" w:hAnsi="Arial" w:cs="Arial"/>
                <w:sz w:val="20"/>
              </w:rPr>
              <w:t>Abstentions or failure to submit a vote shall not be included in determining the number of votes cast.</w:t>
            </w:r>
          </w:p>
          <w:p w14:paraId="71867639" w14:textId="77777777" w:rsidR="001630A3" w:rsidRPr="001630A3" w:rsidRDefault="001630A3" w:rsidP="001630A3">
            <w:pPr>
              <w:spacing w:before="0"/>
              <w:rPr>
                <w:rFonts w:ascii="Arial" w:hAnsi="Arial" w:cs="Arial"/>
                <w:sz w:val="20"/>
              </w:rPr>
            </w:pPr>
            <w:r w:rsidRPr="001630A3">
              <w:rPr>
                <w:rFonts w:ascii="Arial" w:hAnsi="Arial" w:cs="Arial"/>
                <w:sz w:val="20"/>
              </w:rPr>
              <w:t>If a proposal fails to achieve seventy one percent (71%), the result shall be re-calculated using only the votes of the ISG voting Members with the ETSI Full member status.</w:t>
            </w:r>
          </w:p>
          <w:p w14:paraId="4E725368" w14:textId="77777777" w:rsidR="001630A3" w:rsidRPr="001630A3" w:rsidRDefault="001630A3" w:rsidP="001630A3">
            <w:pPr>
              <w:spacing w:before="0"/>
              <w:rPr>
                <w:rFonts w:ascii="Arial" w:hAnsi="Arial" w:cs="Arial"/>
                <w:sz w:val="20"/>
              </w:rPr>
            </w:pPr>
            <w:r w:rsidRPr="001630A3">
              <w:rPr>
                <w:rFonts w:ascii="Arial" w:hAnsi="Arial" w:cs="Arial"/>
                <w:sz w:val="20"/>
              </w:rPr>
              <w:t>If the re-calculated result achieves seventy one percent (71%), the proposal shall be deemed to be approved;</w:t>
            </w:r>
          </w:p>
        </w:tc>
      </w:tr>
      <w:tr w:rsidR="001630A3" w:rsidRPr="001630A3" w14:paraId="369FD297" w14:textId="77777777" w:rsidTr="00583BD4">
        <w:tc>
          <w:tcPr>
            <w:tcW w:w="1085" w:type="dxa"/>
            <w:vAlign w:val="center"/>
          </w:tcPr>
          <w:p w14:paraId="17033A33" w14:textId="77777777" w:rsidR="001630A3" w:rsidRPr="001630A3" w:rsidRDefault="001630A3" w:rsidP="001630A3">
            <w:pPr>
              <w:spacing w:before="0"/>
              <w:contextualSpacing/>
              <w:rPr>
                <w:rFonts w:ascii="Arial" w:hAnsi="Arial" w:cs="Arial"/>
                <w:b/>
                <w:bCs/>
                <w:sz w:val="20"/>
              </w:rPr>
            </w:pPr>
            <w:r w:rsidRPr="001630A3">
              <w:rPr>
                <w:rFonts w:ascii="Arial" w:hAnsi="Arial" w:cs="Arial"/>
                <w:b/>
                <w:bCs/>
                <w:sz w:val="20"/>
              </w:rPr>
              <w:t>Option 2</w:t>
            </w:r>
          </w:p>
        </w:tc>
        <w:tc>
          <w:tcPr>
            <w:tcW w:w="8363" w:type="dxa"/>
            <w:vAlign w:val="center"/>
          </w:tcPr>
          <w:p w14:paraId="71DC65F4" w14:textId="77777777" w:rsidR="001630A3" w:rsidRPr="001630A3" w:rsidRDefault="001630A3" w:rsidP="001630A3">
            <w:pPr>
              <w:spacing w:before="0"/>
              <w:rPr>
                <w:rFonts w:ascii="Arial" w:hAnsi="Arial" w:cs="Arial"/>
                <w:sz w:val="20"/>
              </w:rPr>
            </w:pPr>
            <w:r w:rsidRPr="001630A3">
              <w:rPr>
                <w:rFonts w:ascii="Arial" w:hAnsi="Arial" w:cs="Arial"/>
                <w:sz w:val="20"/>
              </w:rPr>
              <w:t>A proposal shall be deemed to be approved if more than fifty percent (50%) of the votes cast are in favour.</w:t>
            </w:r>
          </w:p>
          <w:p w14:paraId="2F404105" w14:textId="77777777" w:rsidR="001630A3" w:rsidRPr="001630A3" w:rsidRDefault="001630A3" w:rsidP="001630A3">
            <w:pPr>
              <w:spacing w:before="0"/>
              <w:rPr>
                <w:rFonts w:ascii="Arial" w:hAnsi="Arial" w:cs="Arial"/>
                <w:sz w:val="20"/>
              </w:rPr>
            </w:pPr>
            <w:r w:rsidRPr="001630A3">
              <w:rPr>
                <w:rFonts w:ascii="Arial" w:hAnsi="Arial" w:cs="Arial"/>
                <w:sz w:val="20"/>
              </w:rPr>
              <w:t>Abstentions or failure to submit a vote shall not be included in determining the number of votes cast.</w:t>
            </w:r>
          </w:p>
          <w:p w14:paraId="4F0B2E90" w14:textId="77777777" w:rsidR="001630A3" w:rsidRPr="001630A3" w:rsidRDefault="001630A3" w:rsidP="001630A3">
            <w:pPr>
              <w:spacing w:before="0"/>
              <w:rPr>
                <w:rFonts w:ascii="Arial" w:hAnsi="Arial" w:cs="Arial"/>
                <w:sz w:val="20"/>
              </w:rPr>
            </w:pPr>
            <w:r w:rsidRPr="001630A3">
              <w:rPr>
                <w:rFonts w:ascii="Arial" w:hAnsi="Arial" w:cs="Arial"/>
                <w:sz w:val="20"/>
              </w:rPr>
              <w:t>If a proposal fails to achieve more than fifty percent (50%), the result shall be re-calculated using only the votes of the ISG voting Members with the ETSI Full member status.</w:t>
            </w:r>
          </w:p>
          <w:p w14:paraId="7B062AAB" w14:textId="77777777" w:rsidR="001630A3" w:rsidRPr="001630A3" w:rsidRDefault="001630A3" w:rsidP="001630A3">
            <w:pPr>
              <w:spacing w:before="0"/>
              <w:rPr>
                <w:rFonts w:ascii="Arial" w:hAnsi="Arial" w:cs="Arial"/>
                <w:sz w:val="20"/>
              </w:rPr>
            </w:pPr>
            <w:r w:rsidRPr="001630A3">
              <w:rPr>
                <w:rFonts w:ascii="Arial" w:hAnsi="Arial" w:cs="Arial"/>
                <w:sz w:val="20"/>
              </w:rPr>
              <w:t>If the re-calculated result achieves more than fifty (50%), the proposal shall be deemed to be approved.</w:t>
            </w:r>
          </w:p>
        </w:tc>
      </w:tr>
    </w:tbl>
    <w:p w14:paraId="2C5EB70F" w14:textId="77777777" w:rsidR="001630A3" w:rsidRPr="001630A3" w:rsidRDefault="001630A3" w:rsidP="001630A3">
      <w:pPr>
        <w:contextualSpacing/>
        <w:rPr>
          <w:rFonts w:ascii="Arial" w:hAnsi="Arial"/>
          <w:sz w:val="20"/>
        </w:rPr>
      </w:pPr>
    </w:p>
    <w:p w14:paraId="48A189DF" w14:textId="77777777" w:rsidR="001630A3" w:rsidRPr="001630A3" w:rsidRDefault="001630A3" w:rsidP="001630A3">
      <w:pPr>
        <w:spacing w:before="0"/>
        <w:rPr>
          <w:rFonts w:ascii="Arial" w:hAnsi="Arial" w:cs="Arial"/>
          <w:b/>
          <w:sz w:val="20"/>
        </w:rPr>
      </w:pPr>
      <w:r w:rsidRPr="001630A3">
        <w:rPr>
          <w:rFonts w:ascii="Arial" w:hAnsi="Arial" w:cs="Arial"/>
          <w:b/>
          <w:sz w:val="20"/>
        </w:rPr>
        <w:t>COLLABORATION WITH OTHER BODIES</w:t>
      </w:r>
    </w:p>
    <w:p w14:paraId="78331E87" w14:textId="77777777" w:rsidR="001630A3" w:rsidRPr="001630A3" w:rsidRDefault="001630A3" w:rsidP="001630A3">
      <w:pPr>
        <w:tabs>
          <w:tab w:val="left" w:pos="8582"/>
        </w:tabs>
        <w:contextualSpacing/>
        <w:rPr>
          <w:rFonts w:ascii="Arial" w:hAnsi="Arial"/>
          <w:sz w:val="20"/>
        </w:rPr>
      </w:pPr>
      <w:r w:rsidRPr="001630A3">
        <w:rPr>
          <w:rFonts w:ascii="Arial" w:hAnsi="Arial"/>
          <w:sz w:val="20"/>
        </w:rPr>
        <w:tab/>
      </w:r>
    </w:p>
    <w:p w14:paraId="5C271E2C" w14:textId="77777777" w:rsidR="001630A3" w:rsidRPr="001630A3" w:rsidRDefault="001630A3" w:rsidP="001630A3">
      <w:pPr>
        <w:contextualSpacing/>
        <w:rPr>
          <w:rFonts w:ascii="Arial" w:hAnsi="Arial"/>
          <w:sz w:val="20"/>
        </w:rPr>
      </w:pPr>
      <w:r w:rsidRPr="001630A3">
        <w:rPr>
          <w:rFonts w:ascii="Arial" w:hAnsi="Arial"/>
          <w:sz w:val="20"/>
        </w:rPr>
        <w:t>The ISG may set up appropriate communication channels with the following groups:</w:t>
      </w:r>
    </w:p>
    <w:p w14:paraId="63BD6502" w14:textId="77777777" w:rsidR="001630A3" w:rsidRPr="001630A3" w:rsidRDefault="001630A3" w:rsidP="001630A3">
      <w:pPr>
        <w:spacing w:after="120"/>
        <w:contextualSpacing/>
        <w:rPr>
          <w:rFonts w:ascii="Arial" w:hAnsi="Arial" w:cs="Arial"/>
          <w:b/>
          <w:sz w:val="20"/>
        </w:rPr>
      </w:pPr>
    </w:p>
    <w:tbl>
      <w:tblPr>
        <w:tblStyle w:val="TableGrid1"/>
        <w:tblW w:w="0" w:type="auto"/>
        <w:tblLook w:val="04A0" w:firstRow="1" w:lastRow="0" w:firstColumn="1" w:lastColumn="0" w:noHBand="0" w:noVBand="1"/>
      </w:tblPr>
      <w:tblGrid>
        <w:gridCol w:w="4871"/>
        <w:gridCol w:w="4872"/>
      </w:tblGrid>
      <w:tr w:rsidR="001630A3" w:rsidRPr="001630A3" w14:paraId="652B154C" w14:textId="77777777" w:rsidTr="00583BD4">
        <w:tc>
          <w:tcPr>
            <w:tcW w:w="9743" w:type="dxa"/>
            <w:gridSpan w:val="2"/>
            <w:shd w:val="clear" w:color="auto" w:fill="D9D9D9" w:themeFill="background1" w:themeFillShade="D9"/>
            <w:vAlign w:val="center"/>
          </w:tcPr>
          <w:p w14:paraId="73D8F48F" w14:textId="77777777" w:rsidR="001630A3" w:rsidRPr="001630A3" w:rsidRDefault="001630A3" w:rsidP="001630A3">
            <w:pPr>
              <w:spacing w:after="120"/>
              <w:contextualSpacing/>
              <w:jc w:val="center"/>
              <w:rPr>
                <w:rFonts w:ascii="Arial" w:hAnsi="Arial" w:cs="Arial"/>
                <w:b/>
                <w:sz w:val="20"/>
              </w:rPr>
            </w:pPr>
            <w:r w:rsidRPr="001630A3">
              <w:rPr>
                <w:rFonts w:ascii="Arial" w:hAnsi="Arial" w:cs="Arial"/>
                <w:b/>
                <w:sz w:val="20"/>
              </w:rPr>
              <w:t>ETSI GROUPS</w:t>
            </w:r>
          </w:p>
        </w:tc>
      </w:tr>
      <w:tr w:rsidR="001630A3" w:rsidRPr="001630A3" w14:paraId="3923A0C5" w14:textId="77777777" w:rsidTr="00583BD4">
        <w:tc>
          <w:tcPr>
            <w:tcW w:w="4871" w:type="dxa"/>
          </w:tcPr>
          <w:p w14:paraId="40DCEE7C" w14:textId="77777777" w:rsidR="001630A3" w:rsidRPr="001630A3" w:rsidRDefault="001630A3" w:rsidP="001630A3">
            <w:pPr>
              <w:spacing w:after="120"/>
              <w:contextualSpacing/>
              <w:rPr>
                <w:rFonts w:ascii="Arial" w:hAnsi="Arial" w:cs="Arial"/>
                <w:bCs/>
                <w:color w:val="2E74B5" w:themeColor="accent5" w:themeShade="BF"/>
                <w:sz w:val="20"/>
              </w:rPr>
            </w:pPr>
            <w:r w:rsidRPr="001630A3">
              <w:rPr>
                <w:rFonts w:ascii="Arial" w:hAnsi="Arial" w:cs="Arial"/>
                <w:bCs/>
                <w:color w:val="2E74B5" w:themeColor="accent5" w:themeShade="BF"/>
                <w:sz w:val="20"/>
              </w:rPr>
              <w:t>&lt;ETSI group type&gt; &lt;acronym&gt;</w:t>
            </w:r>
          </w:p>
        </w:tc>
        <w:tc>
          <w:tcPr>
            <w:tcW w:w="4872" w:type="dxa"/>
          </w:tcPr>
          <w:p w14:paraId="76B5D7C5" w14:textId="77777777" w:rsidR="001630A3" w:rsidRPr="001630A3" w:rsidRDefault="001630A3" w:rsidP="001630A3">
            <w:pPr>
              <w:spacing w:after="120"/>
              <w:contextualSpacing/>
              <w:rPr>
                <w:rFonts w:ascii="Arial" w:hAnsi="Arial" w:cs="Arial"/>
                <w:bCs/>
                <w:color w:val="2E74B5" w:themeColor="accent5" w:themeShade="BF"/>
                <w:sz w:val="20"/>
              </w:rPr>
            </w:pPr>
            <w:r w:rsidRPr="001630A3">
              <w:rPr>
                <w:rFonts w:ascii="Arial" w:hAnsi="Arial" w:cs="Arial"/>
                <w:bCs/>
                <w:color w:val="2E74B5" w:themeColor="accent5" w:themeShade="BF"/>
                <w:sz w:val="20"/>
              </w:rPr>
              <w:t>&lt;ETSI group long name&gt;</w:t>
            </w:r>
          </w:p>
        </w:tc>
      </w:tr>
      <w:tr w:rsidR="001630A3" w:rsidRPr="001630A3" w14:paraId="761EB156" w14:textId="77777777" w:rsidTr="00583BD4">
        <w:tc>
          <w:tcPr>
            <w:tcW w:w="4871" w:type="dxa"/>
          </w:tcPr>
          <w:p w14:paraId="26DB7751" w14:textId="77777777" w:rsidR="001630A3" w:rsidRPr="001630A3" w:rsidRDefault="001630A3" w:rsidP="001630A3">
            <w:pPr>
              <w:spacing w:after="120"/>
              <w:contextualSpacing/>
              <w:rPr>
                <w:rFonts w:ascii="Arial" w:hAnsi="Arial" w:cs="Arial"/>
                <w:b/>
                <w:sz w:val="20"/>
              </w:rPr>
            </w:pPr>
          </w:p>
        </w:tc>
        <w:tc>
          <w:tcPr>
            <w:tcW w:w="4872" w:type="dxa"/>
          </w:tcPr>
          <w:p w14:paraId="4C7D186B" w14:textId="77777777" w:rsidR="001630A3" w:rsidRPr="001630A3" w:rsidRDefault="001630A3" w:rsidP="001630A3">
            <w:pPr>
              <w:spacing w:after="120"/>
              <w:contextualSpacing/>
              <w:rPr>
                <w:rFonts w:ascii="Arial" w:hAnsi="Arial" w:cs="Arial"/>
                <w:b/>
                <w:sz w:val="20"/>
              </w:rPr>
            </w:pPr>
          </w:p>
        </w:tc>
      </w:tr>
      <w:tr w:rsidR="001630A3" w:rsidRPr="001630A3" w14:paraId="7DAD0E63" w14:textId="77777777" w:rsidTr="00583BD4">
        <w:tc>
          <w:tcPr>
            <w:tcW w:w="4871" w:type="dxa"/>
          </w:tcPr>
          <w:p w14:paraId="128622BC" w14:textId="77777777" w:rsidR="001630A3" w:rsidRPr="001630A3" w:rsidRDefault="001630A3" w:rsidP="001630A3">
            <w:pPr>
              <w:spacing w:after="120"/>
              <w:contextualSpacing/>
              <w:rPr>
                <w:rFonts w:ascii="Arial" w:hAnsi="Arial" w:cs="Arial"/>
                <w:b/>
                <w:sz w:val="20"/>
              </w:rPr>
            </w:pPr>
          </w:p>
        </w:tc>
        <w:tc>
          <w:tcPr>
            <w:tcW w:w="4872" w:type="dxa"/>
          </w:tcPr>
          <w:p w14:paraId="3EEF4EC1" w14:textId="77777777" w:rsidR="001630A3" w:rsidRPr="001630A3" w:rsidRDefault="001630A3" w:rsidP="001630A3">
            <w:pPr>
              <w:spacing w:after="120"/>
              <w:contextualSpacing/>
              <w:rPr>
                <w:rFonts w:ascii="Arial" w:hAnsi="Arial" w:cs="Arial"/>
                <w:b/>
                <w:sz w:val="20"/>
              </w:rPr>
            </w:pPr>
          </w:p>
        </w:tc>
      </w:tr>
      <w:tr w:rsidR="001630A3" w:rsidRPr="001630A3" w14:paraId="2D8F929D" w14:textId="77777777" w:rsidTr="00583BD4">
        <w:tc>
          <w:tcPr>
            <w:tcW w:w="4871" w:type="dxa"/>
          </w:tcPr>
          <w:p w14:paraId="730DE8B8" w14:textId="77777777" w:rsidR="001630A3" w:rsidRPr="001630A3" w:rsidRDefault="001630A3" w:rsidP="001630A3">
            <w:pPr>
              <w:spacing w:after="120"/>
              <w:contextualSpacing/>
              <w:rPr>
                <w:rFonts w:ascii="Arial" w:hAnsi="Arial" w:cs="Arial"/>
                <w:b/>
                <w:sz w:val="20"/>
              </w:rPr>
            </w:pPr>
          </w:p>
        </w:tc>
        <w:tc>
          <w:tcPr>
            <w:tcW w:w="4872" w:type="dxa"/>
          </w:tcPr>
          <w:p w14:paraId="77A5C550" w14:textId="77777777" w:rsidR="001630A3" w:rsidRPr="001630A3" w:rsidRDefault="001630A3" w:rsidP="001630A3">
            <w:pPr>
              <w:spacing w:after="120"/>
              <w:contextualSpacing/>
              <w:rPr>
                <w:rFonts w:ascii="Arial" w:hAnsi="Arial" w:cs="Arial"/>
                <w:b/>
                <w:sz w:val="20"/>
              </w:rPr>
            </w:pPr>
          </w:p>
        </w:tc>
      </w:tr>
      <w:tr w:rsidR="001630A3" w:rsidRPr="001630A3" w14:paraId="00BCB895" w14:textId="77777777" w:rsidTr="00583BD4">
        <w:tc>
          <w:tcPr>
            <w:tcW w:w="4871" w:type="dxa"/>
          </w:tcPr>
          <w:p w14:paraId="77F850F2" w14:textId="77777777" w:rsidR="001630A3" w:rsidRPr="001630A3" w:rsidRDefault="001630A3" w:rsidP="001630A3">
            <w:pPr>
              <w:spacing w:after="120"/>
              <w:contextualSpacing/>
              <w:rPr>
                <w:rFonts w:ascii="Arial" w:hAnsi="Arial" w:cs="Arial"/>
                <w:b/>
                <w:sz w:val="20"/>
              </w:rPr>
            </w:pPr>
          </w:p>
        </w:tc>
        <w:tc>
          <w:tcPr>
            <w:tcW w:w="4872" w:type="dxa"/>
          </w:tcPr>
          <w:p w14:paraId="0C4651CC" w14:textId="77777777" w:rsidR="001630A3" w:rsidRPr="001630A3" w:rsidRDefault="001630A3" w:rsidP="001630A3">
            <w:pPr>
              <w:spacing w:after="120"/>
              <w:contextualSpacing/>
              <w:rPr>
                <w:rFonts w:ascii="Arial" w:hAnsi="Arial" w:cs="Arial"/>
                <w:b/>
                <w:sz w:val="20"/>
              </w:rPr>
            </w:pPr>
          </w:p>
        </w:tc>
      </w:tr>
      <w:tr w:rsidR="001630A3" w:rsidRPr="001630A3" w14:paraId="06DD0438" w14:textId="77777777" w:rsidTr="00583BD4">
        <w:tc>
          <w:tcPr>
            <w:tcW w:w="4871" w:type="dxa"/>
          </w:tcPr>
          <w:p w14:paraId="6301EBD1" w14:textId="77777777" w:rsidR="001630A3" w:rsidRPr="001630A3" w:rsidRDefault="001630A3" w:rsidP="001630A3">
            <w:pPr>
              <w:spacing w:after="120"/>
              <w:contextualSpacing/>
              <w:rPr>
                <w:rFonts w:ascii="Arial" w:hAnsi="Arial" w:cs="Arial"/>
                <w:b/>
                <w:sz w:val="20"/>
              </w:rPr>
            </w:pPr>
          </w:p>
        </w:tc>
        <w:tc>
          <w:tcPr>
            <w:tcW w:w="4872" w:type="dxa"/>
          </w:tcPr>
          <w:p w14:paraId="5BC099E6" w14:textId="77777777" w:rsidR="001630A3" w:rsidRPr="001630A3" w:rsidRDefault="001630A3" w:rsidP="001630A3">
            <w:pPr>
              <w:spacing w:after="120"/>
              <w:contextualSpacing/>
              <w:rPr>
                <w:rFonts w:ascii="Arial" w:hAnsi="Arial" w:cs="Arial"/>
                <w:b/>
                <w:sz w:val="20"/>
              </w:rPr>
            </w:pPr>
          </w:p>
        </w:tc>
      </w:tr>
      <w:tr w:rsidR="001630A3" w:rsidRPr="001630A3" w14:paraId="4E605446" w14:textId="77777777" w:rsidTr="00583BD4">
        <w:tc>
          <w:tcPr>
            <w:tcW w:w="4871" w:type="dxa"/>
          </w:tcPr>
          <w:p w14:paraId="67F78EE4" w14:textId="77777777" w:rsidR="001630A3" w:rsidRPr="001630A3" w:rsidRDefault="001630A3" w:rsidP="001630A3">
            <w:pPr>
              <w:spacing w:after="120"/>
              <w:contextualSpacing/>
              <w:rPr>
                <w:rFonts w:ascii="Arial" w:hAnsi="Arial" w:cs="Arial"/>
                <w:b/>
                <w:sz w:val="20"/>
              </w:rPr>
            </w:pPr>
          </w:p>
        </w:tc>
        <w:tc>
          <w:tcPr>
            <w:tcW w:w="4872" w:type="dxa"/>
          </w:tcPr>
          <w:p w14:paraId="1F31A3A9" w14:textId="77777777" w:rsidR="001630A3" w:rsidRPr="001630A3" w:rsidRDefault="001630A3" w:rsidP="001630A3">
            <w:pPr>
              <w:spacing w:after="120"/>
              <w:contextualSpacing/>
              <w:rPr>
                <w:rFonts w:ascii="Arial" w:hAnsi="Arial" w:cs="Arial"/>
                <w:b/>
                <w:sz w:val="20"/>
              </w:rPr>
            </w:pPr>
          </w:p>
        </w:tc>
      </w:tr>
      <w:tr w:rsidR="001630A3" w:rsidRPr="001630A3" w14:paraId="5B535595" w14:textId="77777777" w:rsidTr="00583BD4">
        <w:tc>
          <w:tcPr>
            <w:tcW w:w="4871" w:type="dxa"/>
          </w:tcPr>
          <w:p w14:paraId="608DDF03" w14:textId="77777777" w:rsidR="001630A3" w:rsidRPr="001630A3" w:rsidRDefault="001630A3" w:rsidP="001630A3">
            <w:pPr>
              <w:spacing w:after="120"/>
              <w:contextualSpacing/>
              <w:rPr>
                <w:rFonts w:ascii="Arial" w:hAnsi="Arial" w:cs="Arial"/>
                <w:b/>
                <w:sz w:val="20"/>
              </w:rPr>
            </w:pPr>
          </w:p>
        </w:tc>
        <w:tc>
          <w:tcPr>
            <w:tcW w:w="4872" w:type="dxa"/>
          </w:tcPr>
          <w:p w14:paraId="3DB17146" w14:textId="77777777" w:rsidR="001630A3" w:rsidRPr="001630A3" w:rsidRDefault="001630A3" w:rsidP="001630A3">
            <w:pPr>
              <w:spacing w:after="120"/>
              <w:contextualSpacing/>
              <w:rPr>
                <w:rFonts w:ascii="Arial" w:hAnsi="Arial" w:cs="Arial"/>
                <w:b/>
                <w:sz w:val="20"/>
              </w:rPr>
            </w:pPr>
          </w:p>
        </w:tc>
      </w:tr>
    </w:tbl>
    <w:p w14:paraId="27071617" w14:textId="77777777" w:rsidR="001630A3" w:rsidRPr="001630A3" w:rsidRDefault="001630A3" w:rsidP="001630A3">
      <w:pPr>
        <w:spacing w:after="120"/>
        <w:contextualSpacing/>
        <w:rPr>
          <w:rFonts w:ascii="Arial" w:hAnsi="Arial" w:cs="Arial"/>
          <w:bCs/>
          <w:sz w:val="20"/>
        </w:rPr>
      </w:pPr>
      <w:r w:rsidRPr="001630A3">
        <w:rPr>
          <w:rFonts w:ascii="Arial" w:hAnsi="Arial" w:cs="Arial"/>
          <w:bCs/>
          <w:sz w:val="20"/>
        </w:rPr>
        <w:t>and others as identified during the progression of the work.</w:t>
      </w:r>
    </w:p>
    <w:p w14:paraId="55E7257B" w14:textId="77777777" w:rsidR="001630A3" w:rsidRPr="001630A3" w:rsidRDefault="001630A3" w:rsidP="001630A3">
      <w:pPr>
        <w:spacing w:after="120"/>
        <w:contextualSpacing/>
        <w:rPr>
          <w:rFonts w:ascii="Arial" w:hAnsi="Arial" w:cs="Arial"/>
          <w:b/>
          <w:sz w:val="20"/>
        </w:rPr>
      </w:pPr>
    </w:p>
    <w:tbl>
      <w:tblPr>
        <w:tblStyle w:val="TableGrid1"/>
        <w:tblW w:w="0" w:type="auto"/>
        <w:tblLook w:val="04A0" w:firstRow="1" w:lastRow="0" w:firstColumn="1" w:lastColumn="0" w:noHBand="0" w:noVBand="1"/>
      </w:tblPr>
      <w:tblGrid>
        <w:gridCol w:w="4871"/>
        <w:gridCol w:w="4872"/>
      </w:tblGrid>
      <w:tr w:rsidR="001630A3" w:rsidRPr="001630A3" w14:paraId="4CBC09B5" w14:textId="77777777" w:rsidTr="00583BD4">
        <w:tc>
          <w:tcPr>
            <w:tcW w:w="9743" w:type="dxa"/>
            <w:gridSpan w:val="2"/>
            <w:shd w:val="clear" w:color="auto" w:fill="D9D9D9" w:themeFill="background1" w:themeFillShade="D9"/>
            <w:vAlign w:val="center"/>
          </w:tcPr>
          <w:p w14:paraId="1F95B135" w14:textId="77777777" w:rsidR="001630A3" w:rsidRPr="001630A3" w:rsidRDefault="001630A3" w:rsidP="001630A3">
            <w:pPr>
              <w:spacing w:after="120"/>
              <w:contextualSpacing/>
              <w:jc w:val="center"/>
              <w:rPr>
                <w:rFonts w:ascii="Arial" w:hAnsi="Arial" w:cs="Arial"/>
                <w:b/>
                <w:sz w:val="20"/>
              </w:rPr>
            </w:pPr>
            <w:r w:rsidRPr="001630A3">
              <w:rPr>
                <w:rFonts w:ascii="Arial" w:hAnsi="Arial" w:cs="Arial"/>
                <w:b/>
                <w:sz w:val="20"/>
              </w:rPr>
              <w:t>EXTERNAL GROUPS</w:t>
            </w:r>
          </w:p>
        </w:tc>
      </w:tr>
      <w:tr w:rsidR="001630A3" w:rsidRPr="001630A3" w14:paraId="4B384D23" w14:textId="77777777" w:rsidTr="00583BD4">
        <w:tc>
          <w:tcPr>
            <w:tcW w:w="4871" w:type="dxa"/>
          </w:tcPr>
          <w:p w14:paraId="64CD3B38" w14:textId="77777777" w:rsidR="001630A3" w:rsidRPr="001630A3" w:rsidRDefault="001630A3" w:rsidP="001630A3">
            <w:pPr>
              <w:spacing w:after="120"/>
              <w:contextualSpacing/>
              <w:rPr>
                <w:rFonts w:ascii="Arial" w:hAnsi="Arial" w:cs="Arial"/>
                <w:b/>
                <w:sz w:val="20"/>
              </w:rPr>
            </w:pPr>
            <w:r w:rsidRPr="001630A3">
              <w:rPr>
                <w:rFonts w:ascii="Arial" w:hAnsi="Arial" w:cs="Arial"/>
                <w:bCs/>
                <w:color w:val="2E74B5" w:themeColor="accent5" w:themeShade="BF"/>
                <w:sz w:val="20"/>
              </w:rPr>
              <w:t>&lt;External group acronym&gt;</w:t>
            </w:r>
          </w:p>
        </w:tc>
        <w:tc>
          <w:tcPr>
            <w:tcW w:w="4872" w:type="dxa"/>
          </w:tcPr>
          <w:p w14:paraId="3065C4B6" w14:textId="77777777" w:rsidR="001630A3" w:rsidRPr="001630A3" w:rsidRDefault="001630A3" w:rsidP="001630A3">
            <w:pPr>
              <w:spacing w:after="120"/>
              <w:contextualSpacing/>
              <w:rPr>
                <w:rFonts w:ascii="Arial" w:hAnsi="Arial" w:cs="Arial"/>
                <w:b/>
                <w:sz w:val="20"/>
              </w:rPr>
            </w:pPr>
            <w:r w:rsidRPr="001630A3">
              <w:rPr>
                <w:rFonts w:ascii="Arial" w:hAnsi="Arial" w:cs="Arial"/>
                <w:bCs/>
                <w:color w:val="2E74B5" w:themeColor="accent5" w:themeShade="BF"/>
                <w:sz w:val="20"/>
              </w:rPr>
              <w:t>&lt;External group long name&gt;</w:t>
            </w:r>
          </w:p>
        </w:tc>
      </w:tr>
      <w:tr w:rsidR="001630A3" w:rsidRPr="001630A3" w14:paraId="52ACC4EF" w14:textId="77777777" w:rsidTr="00583BD4">
        <w:tc>
          <w:tcPr>
            <w:tcW w:w="4871" w:type="dxa"/>
          </w:tcPr>
          <w:p w14:paraId="49F41B72" w14:textId="77777777" w:rsidR="001630A3" w:rsidRPr="001630A3" w:rsidRDefault="001630A3" w:rsidP="001630A3">
            <w:pPr>
              <w:spacing w:after="120"/>
              <w:contextualSpacing/>
              <w:rPr>
                <w:rFonts w:ascii="Arial" w:hAnsi="Arial" w:cs="Arial"/>
                <w:b/>
                <w:sz w:val="20"/>
              </w:rPr>
            </w:pPr>
          </w:p>
        </w:tc>
        <w:tc>
          <w:tcPr>
            <w:tcW w:w="4872" w:type="dxa"/>
          </w:tcPr>
          <w:p w14:paraId="34CDB530" w14:textId="77777777" w:rsidR="001630A3" w:rsidRPr="001630A3" w:rsidRDefault="001630A3" w:rsidP="001630A3">
            <w:pPr>
              <w:spacing w:after="120"/>
              <w:contextualSpacing/>
              <w:rPr>
                <w:rFonts w:ascii="Arial" w:hAnsi="Arial" w:cs="Arial"/>
                <w:b/>
                <w:sz w:val="20"/>
              </w:rPr>
            </w:pPr>
          </w:p>
        </w:tc>
      </w:tr>
      <w:tr w:rsidR="001630A3" w:rsidRPr="001630A3" w14:paraId="6272FD1D" w14:textId="77777777" w:rsidTr="00583BD4">
        <w:tc>
          <w:tcPr>
            <w:tcW w:w="4871" w:type="dxa"/>
          </w:tcPr>
          <w:p w14:paraId="490BDE23" w14:textId="77777777" w:rsidR="001630A3" w:rsidRPr="001630A3" w:rsidRDefault="001630A3" w:rsidP="001630A3">
            <w:pPr>
              <w:spacing w:after="120"/>
              <w:contextualSpacing/>
              <w:rPr>
                <w:rFonts w:ascii="Arial" w:hAnsi="Arial" w:cs="Arial"/>
                <w:b/>
                <w:sz w:val="20"/>
              </w:rPr>
            </w:pPr>
          </w:p>
        </w:tc>
        <w:tc>
          <w:tcPr>
            <w:tcW w:w="4872" w:type="dxa"/>
          </w:tcPr>
          <w:p w14:paraId="6755D255" w14:textId="77777777" w:rsidR="001630A3" w:rsidRPr="001630A3" w:rsidRDefault="001630A3" w:rsidP="001630A3">
            <w:pPr>
              <w:spacing w:after="120"/>
              <w:contextualSpacing/>
              <w:rPr>
                <w:rFonts w:ascii="Arial" w:hAnsi="Arial" w:cs="Arial"/>
                <w:b/>
                <w:sz w:val="20"/>
              </w:rPr>
            </w:pPr>
          </w:p>
        </w:tc>
      </w:tr>
      <w:tr w:rsidR="001630A3" w:rsidRPr="001630A3" w14:paraId="3B9E1C0B" w14:textId="77777777" w:rsidTr="00583BD4">
        <w:tc>
          <w:tcPr>
            <w:tcW w:w="4871" w:type="dxa"/>
          </w:tcPr>
          <w:p w14:paraId="70653380" w14:textId="77777777" w:rsidR="001630A3" w:rsidRPr="001630A3" w:rsidRDefault="001630A3" w:rsidP="001630A3">
            <w:pPr>
              <w:spacing w:after="120"/>
              <w:contextualSpacing/>
              <w:rPr>
                <w:rFonts w:ascii="Arial" w:hAnsi="Arial" w:cs="Arial"/>
                <w:b/>
                <w:sz w:val="20"/>
              </w:rPr>
            </w:pPr>
          </w:p>
        </w:tc>
        <w:tc>
          <w:tcPr>
            <w:tcW w:w="4872" w:type="dxa"/>
          </w:tcPr>
          <w:p w14:paraId="757599E7" w14:textId="77777777" w:rsidR="001630A3" w:rsidRPr="001630A3" w:rsidRDefault="001630A3" w:rsidP="001630A3">
            <w:pPr>
              <w:spacing w:after="120"/>
              <w:contextualSpacing/>
              <w:rPr>
                <w:rFonts w:ascii="Arial" w:hAnsi="Arial" w:cs="Arial"/>
                <w:b/>
                <w:sz w:val="20"/>
              </w:rPr>
            </w:pPr>
          </w:p>
        </w:tc>
      </w:tr>
      <w:tr w:rsidR="001630A3" w:rsidRPr="001630A3" w14:paraId="25375EA5" w14:textId="77777777" w:rsidTr="00583BD4">
        <w:tc>
          <w:tcPr>
            <w:tcW w:w="4871" w:type="dxa"/>
          </w:tcPr>
          <w:p w14:paraId="3BA6A5D7" w14:textId="77777777" w:rsidR="001630A3" w:rsidRPr="001630A3" w:rsidRDefault="001630A3" w:rsidP="001630A3">
            <w:pPr>
              <w:spacing w:after="120"/>
              <w:contextualSpacing/>
              <w:rPr>
                <w:rFonts w:ascii="Arial" w:hAnsi="Arial" w:cs="Arial"/>
                <w:b/>
                <w:sz w:val="20"/>
              </w:rPr>
            </w:pPr>
          </w:p>
        </w:tc>
        <w:tc>
          <w:tcPr>
            <w:tcW w:w="4872" w:type="dxa"/>
          </w:tcPr>
          <w:p w14:paraId="03350CC4" w14:textId="77777777" w:rsidR="001630A3" w:rsidRPr="001630A3" w:rsidRDefault="001630A3" w:rsidP="001630A3">
            <w:pPr>
              <w:spacing w:after="120"/>
              <w:contextualSpacing/>
              <w:rPr>
                <w:rFonts w:ascii="Arial" w:hAnsi="Arial" w:cs="Arial"/>
                <w:b/>
                <w:sz w:val="20"/>
              </w:rPr>
            </w:pPr>
          </w:p>
        </w:tc>
      </w:tr>
      <w:tr w:rsidR="001630A3" w:rsidRPr="001630A3" w14:paraId="01CBC1E8" w14:textId="77777777" w:rsidTr="00583BD4">
        <w:tc>
          <w:tcPr>
            <w:tcW w:w="4871" w:type="dxa"/>
          </w:tcPr>
          <w:p w14:paraId="5836B68F" w14:textId="77777777" w:rsidR="001630A3" w:rsidRPr="001630A3" w:rsidRDefault="001630A3" w:rsidP="001630A3">
            <w:pPr>
              <w:spacing w:after="120"/>
              <w:contextualSpacing/>
              <w:rPr>
                <w:rFonts w:ascii="Arial" w:hAnsi="Arial" w:cs="Arial"/>
                <w:b/>
                <w:sz w:val="20"/>
              </w:rPr>
            </w:pPr>
          </w:p>
        </w:tc>
        <w:tc>
          <w:tcPr>
            <w:tcW w:w="4872" w:type="dxa"/>
          </w:tcPr>
          <w:p w14:paraId="46067BE4" w14:textId="77777777" w:rsidR="001630A3" w:rsidRPr="001630A3" w:rsidRDefault="001630A3" w:rsidP="001630A3">
            <w:pPr>
              <w:spacing w:after="120"/>
              <w:contextualSpacing/>
              <w:rPr>
                <w:rFonts w:ascii="Arial" w:hAnsi="Arial" w:cs="Arial"/>
                <w:b/>
                <w:sz w:val="20"/>
              </w:rPr>
            </w:pPr>
          </w:p>
        </w:tc>
      </w:tr>
      <w:tr w:rsidR="001630A3" w:rsidRPr="001630A3" w14:paraId="1019F377" w14:textId="77777777" w:rsidTr="00583BD4">
        <w:tc>
          <w:tcPr>
            <w:tcW w:w="4871" w:type="dxa"/>
          </w:tcPr>
          <w:p w14:paraId="00DAA03A" w14:textId="77777777" w:rsidR="001630A3" w:rsidRPr="001630A3" w:rsidRDefault="001630A3" w:rsidP="001630A3">
            <w:pPr>
              <w:spacing w:after="120"/>
              <w:contextualSpacing/>
              <w:rPr>
                <w:rFonts w:ascii="Arial" w:hAnsi="Arial" w:cs="Arial"/>
                <w:b/>
                <w:sz w:val="20"/>
              </w:rPr>
            </w:pPr>
          </w:p>
        </w:tc>
        <w:tc>
          <w:tcPr>
            <w:tcW w:w="4872" w:type="dxa"/>
          </w:tcPr>
          <w:p w14:paraId="5E41745D" w14:textId="77777777" w:rsidR="001630A3" w:rsidRPr="001630A3" w:rsidRDefault="001630A3" w:rsidP="001630A3">
            <w:pPr>
              <w:spacing w:after="120"/>
              <w:contextualSpacing/>
              <w:rPr>
                <w:rFonts w:ascii="Arial" w:hAnsi="Arial" w:cs="Arial"/>
                <w:b/>
                <w:sz w:val="20"/>
              </w:rPr>
            </w:pPr>
          </w:p>
        </w:tc>
      </w:tr>
      <w:tr w:rsidR="001630A3" w:rsidRPr="001630A3" w14:paraId="5F7D0D67" w14:textId="77777777" w:rsidTr="00583BD4">
        <w:tc>
          <w:tcPr>
            <w:tcW w:w="4871" w:type="dxa"/>
          </w:tcPr>
          <w:p w14:paraId="4E9DE13D" w14:textId="77777777" w:rsidR="001630A3" w:rsidRPr="001630A3" w:rsidRDefault="001630A3" w:rsidP="001630A3">
            <w:pPr>
              <w:spacing w:after="120"/>
              <w:contextualSpacing/>
              <w:rPr>
                <w:rFonts w:ascii="Arial" w:hAnsi="Arial" w:cs="Arial"/>
                <w:b/>
                <w:sz w:val="20"/>
              </w:rPr>
            </w:pPr>
          </w:p>
        </w:tc>
        <w:tc>
          <w:tcPr>
            <w:tcW w:w="4872" w:type="dxa"/>
          </w:tcPr>
          <w:p w14:paraId="19D6C62B" w14:textId="77777777" w:rsidR="001630A3" w:rsidRPr="001630A3" w:rsidRDefault="001630A3" w:rsidP="001630A3">
            <w:pPr>
              <w:spacing w:after="120"/>
              <w:contextualSpacing/>
              <w:rPr>
                <w:rFonts w:ascii="Arial" w:hAnsi="Arial" w:cs="Arial"/>
                <w:b/>
                <w:sz w:val="20"/>
              </w:rPr>
            </w:pPr>
          </w:p>
        </w:tc>
      </w:tr>
    </w:tbl>
    <w:p w14:paraId="134D585A" w14:textId="3A1B7157" w:rsidR="00724B63" w:rsidRPr="009665D8" w:rsidRDefault="001630A3" w:rsidP="009665D8">
      <w:pPr>
        <w:spacing w:after="120"/>
        <w:contextualSpacing/>
        <w:rPr>
          <w:rFonts w:ascii="Arial" w:hAnsi="Arial" w:cs="Arial"/>
          <w:bCs/>
          <w:sz w:val="20"/>
        </w:rPr>
      </w:pPr>
      <w:r w:rsidRPr="001630A3">
        <w:rPr>
          <w:rFonts w:ascii="Arial" w:hAnsi="Arial" w:cs="Arial"/>
          <w:bCs/>
          <w:sz w:val="20"/>
        </w:rPr>
        <w:t>and others as identified during the progression of the work.</w:t>
      </w:r>
      <w:bookmarkEnd w:id="2"/>
    </w:p>
    <w:sectPr w:rsidR="00724B63" w:rsidRPr="009665D8" w:rsidSect="009E089F">
      <w:headerReference w:type="even" r:id="rId12"/>
      <w:headerReference w:type="default" r:id="rId13"/>
      <w:footerReference w:type="default" r:id="rId14"/>
      <w:pgSz w:w="11907" w:h="16840" w:code="9"/>
      <w:pgMar w:top="1440"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D12A9" w14:textId="77777777" w:rsidR="00CF43D7" w:rsidRDefault="00CF43D7" w:rsidP="00CA480A">
      <w:pPr>
        <w:spacing w:before="0"/>
      </w:pPr>
      <w:r>
        <w:separator/>
      </w:r>
    </w:p>
  </w:endnote>
  <w:endnote w:type="continuationSeparator" w:id="0">
    <w:p w14:paraId="07CBA1AE" w14:textId="77777777" w:rsidR="00CF43D7" w:rsidRDefault="00CF43D7" w:rsidP="00CA480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F3BE2" w14:textId="4C03568F" w:rsidR="00A67AD2" w:rsidRPr="00A67AD2" w:rsidRDefault="00A67AD2" w:rsidP="00A67AD2">
    <w:pPr>
      <w:pStyle w:val="Footer"/>
      <w:tabs>
        <w:tab w:val="left" w:pos="3969"/>
        <w:tab w:val="left" w:pos="7513"/>
      </w:tabs>
      <w:jc w:val="center"/>
      <w:rPr>
        <w:rFonts w:ascii="Arial" w:hAnsi="Arial" w:cs="Arial"/>
        <w:color w:val="808080" w:themeColor="background1" w:themeShade="80"/>
        <w:sz w:val="10"/>
        <w:szCs w:val="16"/>
      </w:rPr>
    </w:pPr>
    <w:r w:rsidRPr="00A67AD2">
      <w:rPr>
        <w:rFonts w:ascii="Arial" w:hAnsi="Arial" w:cs="Arial"/>
        <w:color w:val="808080" w:themeColor="background1" w:themeShade="80"/>
        <w:sz w:val="18"/>
        <w:szCs w:val="16"/>
      </w:rPr>
      <w:t xml:space="preserve">ISG </w:t>
    </w:r>
    <w:r>
      <w:rPr>
        <w:rFonts w:ascii="Arial" w:hAnsi="Arial" w:cs="Arial"/>
        <w:color w:val="808080" w:themeColor="background1" w:themeShade="80"/>
        <w:sz w:val="18"/>
        <w:szCs w:val="16"/>
      </w:rPr>
      <w:t>Terms of Reference</w:t>
    </w:r>
    <w:r w:rsidR="00753A74">
      <w:rPr>
        <w:rFonts w:ascii="Arial" w:hAnsi="Arial" w:cs="Arial"/>
        <w:color w:val="808080" w:themeColor="background1" w:themeShade="80"/>
        <w:sz w:val="18"/>
        <w:szCs w:val="16"/>
      </w:rPr>
      <w:t xml:space="preserve"> template</w:t>
    </w:r>
    <w:r w:rsidRPr="00A67AD2">
      <w:rPr>
        <w:rFonts w:ascii="Arial" w:hAnsi="Arial" w:cs="Arial"/>
        <w:color w:val="808080" w:themeColor="background1" w:themeShade="80"/>
        <w:sz w:val="18"/>
        <w:szCs w:val="16"/>
      </w:rPr>
      <w:t xml:space="preserve">, </w:t>
    </w:r>
    <w:r w:rsidR="009F7F3E">
      <w:rPr>
        <w:rFonts w:ascii="Arial" w:hAnsi="Arial" w:cs="Arial"/>
        <w:color w:val="808080" w:themeColor="background1" w:themeShade="80"/>
        <w:sz w:val="18"/>
        <w:szCs w:val="16"/>
      </w:rPr>
      <w:t>2024-09-12</w:t>
    </w:r>
    <w:r w:rsidRPr="00A67AD2">
      <w:rPr>
        <w:rFonts w:ascii="Arial" w:hAnsi="Arial" w:cs="Arial"/>
        <w:color w:val="808080" w:themeColor="background1" w:themeShade="80"/>
        <w:sz w:val="18"/>
        <w:szCs w:val="16"/>
      </w:rPr>
      <w:tab/>
    </w:r>
    <w:r w:rsidRPr="00753A74">
      <w:rPr>
        <w:rFonts w:ascii="Arial" w:hAnsi="Arial" w:cs="Arial"/>
        <w:color w:val="808080" w:themeColor="background1" w:themeShade="80"/>
        <w:sz w:val="18"/>
        <w:szCs w:val="16"/>
      </w:rPr>
      <w:tab/>
    </w:r>
    <w:r w:rsidRPr="00A67AD2">
      <w:rPr>
        <w:rFonts w:ascii="Arial" w:hAnsi="Arial" w:cs="Arial"/>
        <w:color w:val="808080" w:themeColor="background1" w:themeShade="80"/>
        <w:sz w:val="16"/>
        <w:szCs w:val="16"/>
      </w:rPr>
      <w:tab/>
    </w:r>
    <w:r w:rsidRPr="00A67AD2">
      <w:rPr>
        <w:rFonts w:ascii="Arial" w:hAnsi="Arial" w:cs="Arial"/>
        <w:color w:val="808080" w:themeColor="background1" w:themeShade="80"/>
        <w:sz w:val="18"/>
        <w:szCs w:val="16"/>
      </w:rPr>
      <w:t xml:space="preserve">Page </w:t>
    </w:r>
    <w:r w:rsidRPr="00A67AD2">
      <w:rPr>
        <w:rFonts w:ascii="Arial" w:hAnsi="Arial" w:cs="Arial"/>
        <w:color w:val="808080" w:themeColor="background1" w:themeShade="80"/>
        <w:sz w:val="18"/>
        <w:szCs w:val="16"/>
      </w:rPr>
      <w:fldChar w:fldCharType="begin"/>
    </w:r>
    <w:r w:rsidRPr="00A67AD2">
      <w:rPr>
        <w:rFonts w:ascii="Arial" w:hAnsi="Arial" w:cs="Arial"/>
        <w:color w:val="808080" w:themeColor="background1" w:themeShade="80"/>
        <w:sz w:val="18"/>
        <w:szCs w:val="16"/>
      </w:rPr>
      <w:instrText xml:space="preserve"> PAGE   \* MERGEFORMAT </w:instrText>
    </w:r>
    <w:r w:rsidRPr="00A67AD2">
      <w:rPr>
        <w:rFonts w:ascii="Arial" w:hAnsi="Arial" w:cs="Arial"/>
        <w:color w:val="808080" w:themeColor="background1" w:themeShade="80"/>
        <w:sz w:val="18"/>
        <w:szCs w:val="16"/>
      </w:rPr>
      <w:fldChar w:fldCharType="separate"/>
    </w:r>
    <w:r w:rsidRPr="00A67AD2">
      <w:rPr>
        <w:rFonts w:ascii="Arial" w:hAnsi="Arial" w:cs="Arial"/>
        <w:color w:val="808080" w:themeColor="background1" w:themeShade="80"/>
        <w:sz w:val="18"/>
        <w:szCs w:val="16"/>
      </w:rPr>
      <w:t>1</w:t>
    </w:r>
    <w:r w:rsidRPr="00A67AD2">
      <w:rPr>
        <w:rFonts w:ascii="Arial" w:hAnsi="Arial" w:cs="Arial"/>
        <w:color w:val="808080" w:themeColor="background1" w:themeShade="80"/>
        <w:sz w:val="18"/>
        <w:szCs w:val="16"/>
      </w:rPr>
      <w:fldChar w:fldCharType="end"/>
    </w:r>
    <w:r w:rsidRPr="00A67AD2">
      <w:rPr>
        <w:rFonts w:ascii="Arial" w:hAnsi="Arial" w:cs="Arial"/>
        <w:color w:val="808080" w:themeColor="background1" w:themeShade="80"/>
        <w:sz w:val="18"/>
        <w:szCs w:val="16"/>
      </w:rPr>
      <w:t xml:space="preserve"> of </w:t>
    </w:r>
    <w:r w:rsidRPr="00A67AD2">
      <w:rPr>
        <w:rFonts w:ascii="Arial" w:hAnsi="Arial" w:cs="Arial"/>
        <w:color w:val="808080" w:themeColor="background1" w:themeShade="80"/>
        <w:sz w:val="18"/>
        <w:szCs w:val="16"/>
      </w:rPr>
      <w:fldChar w:fldCharType="begin"/>
    </w:r>
    <w:r w:rsidRPr="00A67AD2">
      <w:rPr>
        <w:rFonts w:ascii="Arial" w:hAnsi="Arial" w:cs="Arial"/>
        <w:color w:val="808080" w:themeColor="background1" w:themeShade="80"/>
        <w:sz w:val="18"/>
        <w:szCs w:val="16"/>
      </w:rPr>
      <w:instrText xml:space="preserve"> NUMPAGES   \* MERGEFORMAT </w:instrText>
    </w:r>
    <w:r w:rsidRPr="00A67AD2">
      <w:rPr>
        <w:rFonts w:ascii="Arial" w:hAnsi="Arial" w:cs="Arial"/>
        <w:color w:val="808080" w:themeColor="background1" w:themeShade="80"/>
        <w:sz w:val="18"/>
        <w:szCs w:val="16"/>
      </w:rPr>
      <w:fldChar w:fldCharType="separate"/>
    </w:r>
    <w:r w:rsidRPr="00A67AD2">
      <w:rPr>
        <w:rFonts w:ascii="Arial" w:hAnsi="Arial" w:cs="Arial"/>
        <w:noProof/>
        <w:color w:val="808080" w:themeColor="background1" w:themeShade="80"/>
        <w:sz w:val="18"/>
        <w:szCs w:val="16"/>
      </w:rPr>
      <w:t>2</w:t>
    </w:r>
    <w:r w:rsidRPr="00A67AD2">
      <w:rPr>
        <w:rFonts w:ascii="Arial" w:hAnsi="Arial" w:cs="Arial"/>
        <w:color w:val="808080" w:themeColor="background1" w:themeShade="80"/>
        <w:sz w:val="18"/>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E1708" w14:textId="77777777" w:rsidR="00CF43D7" w:rsidRDefault="00CF43D7" w:rsidP="00CA480A">
      <w:pPr>
        <w:spacing w:before="0"/>
      </w:pPr>
      <w:r>
        <w:separator/>
      </w:r>
    </w:p>
  </w:footnote>
  <w:footnote w:type="continuationSeparator" w:id="0">
    <w:p w14:paraId="2AAFCC8B" w14:textId="77777777" w:rsidR="00CF43D7" w:rsidRDefault="00CF43D7" w:rsidP="00CA480A">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2813B" w14:textId="788CA9DD" w:rsidR="009E089F" w:rsidRDefault="009E089F">
    <w:pPr>
      <w:pStyle w:val="Header"/>
    </w:pPr>
  </w:p>
  <w:p w14:paraId="711B5D63" w14:textId="77777777" w:rsidR="009E089F" w:rsidRDefault="009E089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20272" w14:textId="70AC659A" w:rsidR="009E089F" w:rsidRDefault="009E089F" w:rsidP="00CF47F9">
    <w:pPr>
      <w:spacing w:before="0"/>
      <w:jc w:val="right"/>
      <w:rPr>
        <w:rFonts w:ascii="Arial" w:hAnsi="Arial" w:cs="Arial"/>
        <w:b/>
        <w:sz w:val="28"/>
        <w:szCs w:val="28"/>
        <w:lang w:val="fr-FR"/>
      </w:rPr>
    </w:pPr>
    <w:bookmarkStart w:id="3" w:name="_Hlk528570184"/>
    <w:r>
      <w:rPr>
        <w:noProof/>
      </w:rPr>
      <w:drawing>
        <wp:anchor distT="0" distB="0" distL="114300" distR="114300" simplePos="0" relativeHeight="251657728" behindDoc="1" locked="0" layoutInCell="1" allowOverlap="1" wp14:anchorId="5409594D" wp14:editId="35183C1D">
          <wp:simplePos x="0" y="0"/>
          <wp:positionH relativeFrom="margin">
            <wp:align>left</wp:align>
          </wp:positionH>
          <wp:positionV relativeFrom="page">
            <wp:posOffset>278765</wp:posOffset>
          </wp:positionV>
          <wp:extent cx="1440180" cy="442595"/>
          <wp:effectExtent l="0" t="0" r="0" b="0"/>
          <wp:wrapTight wrapText="bothSides">
            <wp:wrapPolygon edited="0">
              <wp:start x="0" y="0"/>
              <wp:lineTo x="0" y="20453"/>
              <wp:lineTo x="21429" y="20453"/>
              <wp:lineTo x="21429" y="0"/>
              <wp:lineTo x="0" y="0"/>
            </wp:wrapPolygon>
          </wp:wrapTight>
          <wp:docPr id="10" name="Picture 30" descr="C:\Documents and Settings\vreck\My Documents\00-ETSI\Logo&amp;Images\ETSI Logo_Office_201011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Documents and Settings\vreck\My Documents\00-ETSI\Logo&amp;Images\ETSI Logo_Office_2010113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4425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37FE">
      <w:rPr>
        <w:rFonts w:ascii="Arial" w:hAnsi="Arial" w:cs="Arial"/>
        <w:b/>
        <w:sz w:val="28"/>
        <w:szCs w:val="28"/>
        <w:lang w:val="fr-FR"/>
      </w:rPr>
      <w:t xml:space="preserve">ISG </w:t>
    </w:r>
    <w:r w:rsidR="00987F84" w:rsidRPr="00987F84">
      <w:rPr>
        <w:rFonts w:ascii="Arial" w:hAnsi="Arial" w:cs="Arial"/>
        <w:b/>
        <w:color w:val="4472C4"/>
        <w:sz w:val="28"/>
        <w:szCs w:val="28"/>
        <w:lang w:val="fr-FR"/>
      </w:rPr>
      <w:t>&lt;acronym&gt;</w:t>
    </w:r>
    <w:r w:rsidRPr="00987F84">
      <w:rPr>
        <w:rFonts w:ascii="Arial" w:hAnsi="Arial" w:cs="Arial"/>
        <w:b/>
        <w:color w:val="4472C4"/>
        <w:sz w:val="28"/>
        <w:szCs w:val="28"/>
        <w:lang w:val="fr-FR"/>
      </w:rPr>
      <w:t xml:space="preserve"> </w:t>
    </w:r>
    <w:r w:rsidR="009665D8">
      <w:rPr>
        <w:rFonts w:ascii="Arial" w:hAnsi="Arial" w:cs="Arial"/>
        <w:b/>
        <w:sz w:val="28"/>
        <w:szCs w:val="28"/>
        <w:lang w:val="fr-FR"/>
      </w:rPr>
      <w:t>TERMS of REFERENCE</w:t>
    </w:r>
  </w:p>
  <w:bookmarkEnd w:i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499B"/>
    <w:multiLevelType w:val="hybridMultilevel"/>
    <w:tmpl w:val="F7CE4A3E"/>
    <w:lvl w:ilvl="0" w:tplc="4B2686D4">
      <w:start w:val="1"/>
      <w:numFmt w:val="lowerLetter"/>
      <w:lvlText w:val="(%1)"/>
      <w:lvlJc w:val="left"/>
      <w:pPr>
        <w:ind w:left="1512" w:hanging="360"/>
      </w:pPr>
      <w:rPr>
        <w:rFonts w:hint="default"/>
      </w:rPr>
    </w:lvl>
    <w:lvl w:ilvl="1" w:tplc="9B64DAC2">
      <w:numFmt w:val="bullet"/>
      <w:lvlText w:val="-"/>
      <w:lvlJc w:val="left"/>
      <w:pPr>
        <w:ind w:left="2232" w:hanging="360"/>
      </w:pPr>
      <w:rPr>
        <w:rFonts w:ascii="Arial" w:eastAsia="Times New Roman" w:hAnsi="Arial" w:hint="default"/>
      </w:rPr>
    </w:lvl>
    <w:lvl w:ilvl="2" w:tplc="0809001B">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abstractNum w:abstractNumId="1" w15:restartNumberingAfterBreak="0">
    <w:nsid w:val="0C3F747C"/>
    <w:multiLevelType w:val="multilevel"/>
    <w:tmpl w:val="A26EC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ED1C12"/>
    <w:multiLevelType w:val="hybridMultilevel"/>
    <w:tmpl w:val="369C7A62"/>
    <w:lvl w:ilvl="0" w:tplc="08090001">
      <w:start w:val="1"/>
      <w:numFmt w:val="bullet"/>
      <w:lvlText w:val=""/>
      <w:lvlJc w:val="left"/>
      <w:pPr>
        <w:ind w:left="1440" w:hanging="72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8BBAF94C">
      <w:numFmt w:val="bullet"/>
      <w:lvlText w:val="-"/>
      <w:lvlJc w:val="left"/>
      <w:pPr>
        <w:ind w:left="1800" w:hanging="360"/>
      </w:pPr>
      <w:rPr>
        <w:rFonts w:ascii="Times New Roman" w:eastAsia="Times New Roman" w:hAnsi="Times New Roman" w:cs="Times New Roman"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A90625"/>
    <w:multiLevelType w:val="multilevel"/>
    <w:tmpl w:val="A26EC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185712"/>
    <w:multiLevelType w:val="hybridMultilevel"/>
    <w:tmpl w:val="95508EBC"/>
    <w:lvl w:ilvl="0" w:tplc="B4EA221A">
      <w:start w:val="1"/>
      <w:numFmt w:val="lowerLetter"/>
      <w:lvlText w:val="(%1)"/>
      <w:lvlJc w:val="left"/>
      <w:pPr>
        <w:ind w:left="1152" w:hanging="36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5" w15:restartNumberingAfterBreak="0">
    <w:nsid w:val="15C021B4"/>
    <w:multiLevelType w:val="hybridMultilevel"/>
    <w:tmpl w:val="6E3C60AC"/>
    <w:lvl w:ilvl="0" w:tplc="4B2686D4">
      <w:start w:val="1"/>
      <w:numFmt w:val="lowerLetter"/>
      <w:lvlText w:val="(%1)"/>
      <w:lvlJc w:val="left"/>
      <w:pPr>
        <w:ind w:left="1152" w:hanging="360"/>
      </w:pPr>
      <w:rPr>
        <w:rFonts w:hint="default"/>
      </w:rPr>
    </w:lvl>
    <w:lvl w:ilvl="1" w:tplc="04DE03B8">
      <w:start w:val="1"/>
      <w:numFmt w:val="bullet"/>
      <w:lvlText w:val=""/>
      <w:lvlJc w:val="left"/>
      <w:pPr>
        <w:ind w:left="1872" w:hanging="360"/>
      </w:pPr>
      <w:rPr>
        <w:rFonts w:ascii="Symbol" w:hAnsi="Symbol" w:hint="default"/>
      </w:rPr>
    </w:lvl>
    <w:lvl w:ilvl="2" w:tplc="0809001B">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6" w15:restartNumberingAfterBreak="0">
    <w:nsid w:val="16ED2F67"/>
    <w:multiLevelType w:val="hybridMultilevel"/>
    <w:tmpl w:val="45EE2AF2"/>
    <w:lvl w:ilvl="0" w:tplc="4B2686D4">
      <w:start w:val="1"/>
      <w:numFmt w:val="lowerLetter"/>
      <w:lvlText w:val="(%1)"/>
      <w:lvlJc w:val="left"/>
      <w:pPr>
        <w:ind w:left="1152" w:hanging="360"/>
      </w:pPr>
      <w:rPr>
        <w:rFonts w:hint="default"/>
      </w:rPr>
    </w:lvl>
    <w:lvl w:ilvl="1" w:tplc="0AD6259E">
      <w:numFmt w:val="bullet"/>
      <w:lvlText w:val=""/>
      <w:lvlJc w:val="left"/>
      <w:pPr>
        <w:ind w:left="1872" w:hanging="360"/>
      </w:pPr>
      <w:rPr>
        <w:rFonts w:ascii="Symbol" w:eastAsia="Times New Roman" w:hAnsi="Symbol" w:cs="Arial" w:hint="default"/>
      </w:rPr>
    </w:lvl>
    <w:lvl w:ilvl="2" w:tplc="0809001B">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7" w15:restartNumberingAfterBreak="0">
    <w:nsid w:val="1880137E"/>
    <w:multiLevelType w:val="hybridMultilevel"/>
    <w:tmpl w:val="24D211AA"/>
    <w:lvl w:ilvl="0" w:tplc="73C253BE">
      <w:start w:val="1"/>
      <w:numFmt w:val="lowerLetter"/>
      <w:lvlText w:val="(%1)"/>
      <w:lvlJc w:val="left"/>
      <w:pPr>
        <w:ind w:left="1152" w:hanging="36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8" w15:restartNumberingAfterBreak="0">
    <w:nsid w:val="1AB41469"/>
    <w:multiLevelType w:val="multilevel"/>
    <w:tmpl w:val="A26EC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D44820"/>
    <w:multiLevelType w:val="hybridMultilevel"/>
    <w:tmpl w:val="550651B4"/>
    <w:lvl w:ilvl="0" w:tplc="08090001">
      <w:start w:val="1"/>
      <w:numFmt w:val="bullet"/>
      <w:lvlText w:val=""/>
      <w:lvlJc w:val="left"/>
      <w:pPr>
        <w:ind w:left="1152" w:hanging="360"/>
      </w:pPr>
      <w:rPr>
        <w:rFonts w:ascii="Symbol" w:hAnsi="Symbol" w:hint="default"/>
      </w:rPr>
    </w:lvl>
    <w:lvl w:ilvl="1" w:tplc="0AD6259E">
      <w:numFmt w:val="bullet"/>
      <w:lvlText w:val=""/>
      <w:lvlJc w:val="left"/>
      <w:pPr>
        <w:ind w:left="1872" w:hanging="360"/>
      </w:pPr>
      <w:rPr>
        <w:rFonts w:ascii="Symbol" w:eastAsia="Times New Roman" w:hAnsi="Symbol" w:cs="Arial" w:hint="default"/>
      </w:rPr>
    </w:lvl>
    <w:lvl w:ilvl="2" w:tplc="0809001B">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10" w15:restartNumberingAfterBreak="0">
    <w:nsid w:val="1DB14160"/>
    <w:multiLevelType w:val="hybridMultilevel"/>
    <w:tmpl w:val="EE4690F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0B591A"/>
    <w:multiLevelType w:val="hybridMultilevel"/>
    <w:tmpl w:val="524CBB5A"/>
    <w:lvl w:ilvl="0" w:tplc="5E10FAC0">
      <w:start w:val="1"/>
      <w:numFmt w:val="lowerLetter"/>
      <w:lvlText w:val="(%1)"/>
      <w:lvlJc w:val="left"/>
      <w:pPr>
        <w:ind w:left="1152" w:hanging="36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12" w15:restartNumberingAfterBreak="0">
    <w:nsid w:val="21E03799"/>
    <w:multiLevelType w:val="hybridMultilevel"/>
    <w:tmpl w:val="67268DFC"/>
    <w:lvl w:ilvl="0" w:tplc="A86CA58C">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3E668F"/>
    <w:multiLevelType w:val="hybridMultilevel"/>
    <w:tmpl w:val="8C1203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1E734CB"/>
    <w:multiLevelType w:val="hybridMultilevel"/>
    <w:tmpl w:val="45EE2AF2"/>
    <w:lvl w:ilvl="0" w:tplc="4B2686D4">
      <w:start w:val="1"/>
      <w:numFmt w:val="lowerLetter"/>
      <w:lvlText w:val="(%1)"/>
      <w:lvlJc w:val="left"/>
      <w:pPr>
        <w:ind w:left="1152" w:hanging="360"/>
      </w:pPr>
      <w:rPr>
        <w:rFonts w:hint="default"/>
      </w:rPr>
    </w:lvl>
    <w:lvl w:ilvl="1" w:tplc="0AD6259E">
      <w:numFmt w:val="bullet"/>
      <w:lvlText w:val=""/>
      <w:lvlJc w:val="left"/>
      <w:pPr>
        <w:ind w:left="1872" w:hanging="360"/>
      </w:pPr>
      <w:rPr>
        <w:rFonts w:ascii="Symbol" w:eastAsia="Times New Roman" w:hAnsi="Symbol" w:cs="Arial" w:hint="default"/>
      </w:rPr>
    </w:lvl>
    <w:lvl w:ilvl="2" w:tplc="0809001B">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15" w15:restartNumberingAfterBreak="0">
    <w:nsid w:val="33352CE6"/>
    <w:multiLevelType w:val="hybridMultilevel"/>
    <w:tmpl w:val="942287B6"/>
    <w:lvl w:ilvl="0" w:tplc="F71CAA10">
      <w:start w:val="1"/>
      <w:numFmt w:val="lowerLetter"/>
      <w:lvlText w:val="(%1)"/>
      <w:lvlJc w:val="left"/>
      <w:pPr>
        <w:ind w:left="1080" w:hanging="360"/>
      </w:pPr>
      <w:rPr>
        <w:rFonts w:hint="default"/>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65A5C70"/>
    <w:multiLevelType w:val="hybridMultilevel"/>
    <w:tmpl w:val="198A3B0C"/>
    <w:lvl w:ilvl="0" w:tplc="0809000B">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DB1071"/>
    <w:multiLevelType w:val="hybridMultilevel"/>
    <w:tmpl w:val="ECE014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7FD2094"/>
    <w:multiLevelType w:val="hybridMultilevel"/>
    <w:tmpl w:val="25D22FF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A325900"/>
    <w:multiLevelType w:val="hybridMultilevel"/>
    <w:tmpl w:val="5336A538"/>
    <w:lvl w:ilvl="0" w:tplc="08090001">
      <w:start w:val="1"/>
      <w:numFmt w:val="bullet"/>
      <w:lvlText w:val=""/>
      <w:lvlJc w:val="left"/>
      <w:pPr>
        <w:ind w:left="1512" w:hanging="360"/>
      </w:pPr>
      <w:rPr>
        <w:rFonts w:ascii="Symbol" w:hAnsi="Symbol" w:hint="default"/>
      </w:rPr>
    </w:lvl>
    <w:lvl w:ilvl="1" w:tplc="08090001">
      <w:start w:val="1"/>
      <w:numFmt w:val="bullet"/>
      <w:lvlText w:val=""/>
      <w:lvlJc w:val="left"/>
      <w:pPr>
        <w:ind w:left="2232" w:hanging="360"/>
      </w:pPr>
      <w:rPr>
        <w:rFonts w:ascii="Symbol" w:hAnsi="Symbol" w:hint="default"/>
      </w:rPr>
    </w:lvl>
    <w:lvl w:ilvl="2" w:tplc="0809001B">
      <w:start w:val="1"/>
      <w:numFmt w:val="lowerRoman"/>
      <w:lvlText w:val="%3."/>
      <w:lvlJc w:val="right"/>
      <w:pPr>
        <w:ind w:left="2952" w:hanging="180"/>
      </w:pPr>
    </w:lvl>
    <w:lvl w:ilvl="3" w:tplc="0809000F">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abstractNum w:abstractNumId="20" w15:restartNumberingAfterBreak="0">
    <w:nsid w:val="3B416EDD"/>
    <w:multiLevelType w:val="hybridMultilevel"/>
    <w:tmpl w:val="95508EBC"/>
    <w:lvl w:ilvl="0" w:tplc="B4EA221A">
      <w:start w:val="1"/>
      <w:numFmt w:val="lowerLetter"/>
      <w:lvlText w:val="(%1)"/>
      <w:lvlJc w:val="left"/>
      <w:pPr>
        <w:ind w:left="1152" w:hanging="36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21" w15:restartNumberingAfterBreak="0">
    <w:nsid w:val="3DDF5EAA"/>
    <w:multiLevelType w:val="multilevel"/>
    <w:tmpl w:val="328CB02A"/>
    <w:lvl w:ilvl="0">
      <w:start w:val="1"/>
      <w:numFmt w:val="decimal"/>
      <w:lvlText w:val="%1."/>
      <w:lvlJc w:val="left"/>
      <w:pPr>
        <w:ind w:left="360" w:hanging="360"/>
      </w:pPr>
    </w:lvl>
    <w:lvl w:ilvl="1">
      <w:start w:val="1"/>
      <w:numFmt w:val="decimal"/>
      <w:lvlText w:val="%1.%2."/>
      <w:lvlJc w:val="left"/>
      <w:pPr>
        <w:ind w:left="650" w:hanging="432"/>
      </w:pPr>
    </w:lvl>
    <w:lvl w:ilvl="2">
      <w:start w:val="1"/>
      <w:numFmt w:val="decimal"/>
      <w:lvlText w:val="%1.%2.%3."/>
      <w:lvlJc w:val="left"/>
      <w:pPr>
        <w:ind w:left="1082" w:hanging="504"/>
      </w:pPr>
    </w:lvl>
    <w:lvl w:ilvl="3">
      <w:start w:val="1"/>
      <w:numFmt w:val="decimal"/>
      <w:lvlText w:val="%1.%2.%3.%4."/>
      <w:lvlJc w:val="left"/>
      <w:pPr>
        <w:ind w:left="1586" w:hanging="648"/>
      </w:pPr>
    </w:lvl>
    <w:lvl w:ilvl="4">
      <w:start w:val="1"/>
      <w:numFmt w:val="decimal"/>
      <w:lvlText w:val="%1.%2.%3.%4.%5."/>
      <w:lvlJc w:val="left"/>
      <w:pPr>
        <w:ind w:left="2090" w:hanging="792"/>
      </w:pPr>
    </w:lvl>
    <w:lvl w:ilvl="5">
      <w:start w:val="1"/>
      <w:numFmt w:val="decimal"/>
      <w:lvlText w:val="%1.%2.%3.%4.%5.%6."/>
      <w:lvlJc w:val="left"/>
      <w:pPr>
        <w:ind w:left="2594" w:hanging="936"/>
      </w:pPr>
    </w:lvl>
    <w:lvl w:ilvl="6">
      <w:start w:val="1"/>
      <w:numFmt w:val="decimal"/>
      <w:lvlText w:val="%1.%2.%3.%4.%5.%6.%7."/>
      <w:lvlJc w:val="left"/>
      <w:pPr>
        <w:ind w:left="3098" w:hanging="1080"/>
      </w:pPr>
    </w:lvl>
    <w:lvl w:ilvl="7">
      <w:start w:val="1"/>
      <w:numFmt w:val="decimal"/>
      <w:lvlText w:val="%1.%2.%3.%4.%5.%6.%7.%8."/>
      <w:lvlJc w:val="left"/>
      <w:pPr>
        <w:ind w:left="3602" w:hanging="1224"/>
      </w:pPr>
    </w:lvl>
    <w:lvl w:ilvl="8">
      <w:start w:val="1"/>
      <w:numFmt w:val="decimal"/>
      <w:lvlText w:val="%1.%2.%3.%4.%5.%6.%7.%8.%9."/>
      <w:lvlJc w:val="left"/>
      <w:pPr>
        <w:ind w:left="4178" w:hanging="1440"/>
      </w:pPr>
    </w:lvl>
  </w:abstractNum>
  <w:abstractNum w:abstractNumId="22" w15:restartNumberingAfterBreak="0">
    <w:nsid w:val="40A65EE0"/>
    <w:multiLevelType w:val="hybridMultilevel"/>
    <w:tmpl w:val="099ADB72"/>
    <w:lvl w:ilvl="0" w:tplc="9B64DAC2">
      <w:numFmt w:val="bullet"/>
      <w:lvlText w:val="-"/>
      <w:lvlJc w:val="left"/>
      <w:pPr>
        <w:ind w:left="1512" w:hanging="360"/>
      </w:pPr>
      <w:rPr>
        <w:rFonts w:ascii="Arial" w:eastAsia="Times New Roman" w:hAnsi="Arial" w:hint="default"/>
      </w:rPr>
    </w:lvl>
    <w:lvl w:ilvl="1" w:tplc="9B64DAC2">
      <w:numFmt w:val="bullet"/>
      <w:lvlText w:val="-"/>
      <w:lvlJc w:val="left"/>
      <w:pPr>
        <w:ind w:left="2232" w:hanging="360"/>
      </w:pPr>
      <w:rPr>
        <w:rFonts w:ascii="Arial" w:eastAsia="Times New Roman" w:hAnsi="Arial" w:hint="default"/>
      </w:rPr>
    </w:lvl>
    <w:lvl w:ilvl="2" w:tplc="0809001B">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abstractNum w:abstractNumId="23" w15:restartNumberingAfterBreak="0">
    <w:nsid w:val="40FE17B9"/>
    <w:multiLevelType w:val="hybridMultilevel"/>
    <w:tmpl w:val="A2BEE02E"/>
    <w:lvl w:ilvl="0" w:tplc="8F449B44">
      <w:start w:val="1"/>
      <w:numFmt w:val="bullet"/>
      <w:lvlText w:val=""/>
      <w:lvlJc w:val="left"/>
      <w:pPr>
        <w:ind w:left="720" w:hanging="360"/>
      </w:pPr>
      <w:rPr>
        <w:rFonts w:ascii="Symbol" w:hAnsi="Symbol"/>
      </w:rPr>
    </w:lvl>
    <w:lvl w:ilvl="1" w:tplc="2D0ED390">
      <w:start w:val="1"/>
      <w:numFmt w:val="bullet"/>
      <w:lvlText w:val="o"/>
      <w:lvlJc w:val="left"/>
      <w:pPr>
        <w:ind w:left="1440" w:hanging="360"/>
      </w:pPr>
      <w:rPr>
        <w:rFonts w:ascii="Courier New" w:hAnsi="Courier New" w:cs="Courier New"/>
      </w:rPr>
    </w:lvl>
    <w:lvl w:ilvl="2" w:tplc="DE50210E">
      <w:start w:val="1"/>
      <w:numFmt w:val="bullet"/>
      <w:lvlText w:val=""/>
      <w:lvlJc w:val="left"/>
      <w:pPr>
        <w:ind w:left="2160" w:hanging="360"/>
      </w:pPr>
      <w:rPr>
        <w:rFonts w:ascii="Wingdings" w:hAnsi="Wingdings"/>
      </w:rPr>
    </w:lvl>
    <w:lvl w:ilvl="3" w:tplc="7064042C">
      <w:start w:val="1"/>
      <w:numFmt w:val="bullet"/>
      <w:lvlText w:val=""/>
      <w:lvlJc w:val="left"/>
      <w:pPr>
        <w:ind w:left="2880" w:hanging="360"/>
      </w:pPr>
      <w:rPr>
        <w:rFonts w:ascii="Symbol" w:hAnsi="Symbol"/>
      </w:rPr>
    </w:lvl>
    <w:lvl w:ilvl="4" w:tplc="5C48AB86">
      <w:start w:val="1"/>
      <w:numFmt w:val="bullet"/>
      <w:lvlText w:val="o"/>
      <w:lvlJc w:val="left"/>
      <w:pPr>
        <w:ind w:left="3600" w:hanging="360"/>
      </w:pPr>
      <w:rPr>
        <w:rFonts w:ascii="Courier New" w:hAnsi="Courier New" w:cs="Courier New"/>
      </w:rPr>
    </w:lvl>
    <w:lvl w:ilvl="5" w:tplc="D7462EC6">
      <w:start w:val="1"/>
      <w:numFmt w:val="bullet"/>
      <w:lvlText w:val=""/>
      <w:lvlJc w:val="left"/>
      <w:pPr>
        <w:ind w:left="4320" w:hanging="360"/>
      </w:pPr>
      <w:rPr>
        <w:rFonts w:ascii="Wingdings" w:hAnsi="Wingdings"/>
      </w:rPr>
    </w:lvl>
    <w:lvl w:ilvl="6" w:tplc="BE44CA24">
      <w:start w:val="1"/>
      <w:numFmt w:val="bullet"/>
      <w:lvlText w:val=""/>
      <w:lvlJc w:val="left"/>
      <w:pPr>
        <w:ind w:left="5040" w:hanging="360"/>
      </w:pPr>
      <w:rPr>
        <w:rFonts w:ascii="Symbol" w:hAnsi="Symbol"/>
      </w:rPr>
    </w:lvl>
    <w:lvl w:ilvl="7" w:tplc="494AFCEA">
      <w:start w:val="1"/>
      <w:numFmt w:val="bullet"/>
      <w:lvlText w:val="o"/>
      <w:lvlJc w:val="left"/>
      <w:pPr>
        <w:ind w:left="5760" w:hanging="360"/>
      </w:pPr>
      <w:rPr>
        <w:rFonts w:ascii="Courier New" w:hAnsi="Courier New" w:cs="Courier New"/>
      </w:rPr>
    </w:lvl>
    <w:lvl w:ilvl="8" w:tplc="330E21C4">
      <w:start w:val="1"/>
      <w:numFmt w:val="bullet"/>
      <w:lvlText w:val=""/>
      <w:lvlJc w:val="left"/>
      <w:pPr>
        <w:ind w:left="6480" w:hanging="360"/>
      </w:pPr>
      <w:rPr>
        <w:rFonts w:ascii="Wingdings" w:hAnsi="Wingdings"/>
      </w:rPr>
    </w:lvl>
  </w:abstractNum>
  <w:abstractNum w:abstractNumId="24" w15:restartNumberingAfterBreak="0">
    <w:nsid w:val="417B3FE9"/>
    <w:multiLevelType w:val="hybridMultilevel"/>
    <w:tmpl w:val="48CE948E"/>
    <w:lvl w:ilvl="0" w:tplc="88468352">
      <w:start w:val="3"/>
      <w:numFmt w:val="bullet"/>
      <w:lvlText w:val="-"/>
      <w:lvlJc w:val="left"/>
      <w:pPr>
        <w:ind w:left="1080" w:hanging="360"/>
      </w:pPr>
      <w:rPr>
        <w:rFonts w:ascii="Arial" w:eastAsia="Times New Roman"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5" w15:restartNumberingAfterBreak="0">
    <w:nsid w:val="497969AC"/>
    <w:multiLevelType w:val="hybridMultilevel"/>
    <w:tmpl w:val="03484BEA"/>
    <w:lvl w:ilvl="0" w:tplc="BD363860">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49796C50"/>
    <w:multiLevelType w:val="hybridMultilevel"/>
    <w:tmpl w:val="24D211AA"/>
    <w:lvl w:ilvl="0" w:tplc="73C253BE">
      <w:start w:val="1"/>
      <w:numFmt w:val="lowerLetter"/>
      <w:lvlText w:val="(%1)"/>
      <w:lvlJc w:val="left"/>
      <w:pPr>
        <w:ind w:left="1152" w:hanging="36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27" w15:restartNumberingAfterBreak="0">
    <w:nsid w:val="4A461377"/>
    <w:multiLevelType w:val="hybridMultilevel"/>
    <w:tmpl w:val="D094546C"/>
    <w:lvl w:ilvl="0" w:tplc="C9F69C6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8" w15:restartNumberingAfterBreak="0">
    <w:nsid w:val="4A5D22B0"/>
    <w:multiLevelType w:val="hybridMultilevel"/>
    <w:tmpl w:val="F72280CC"/>
    <w:lvl w:ilvl="0" w:tplc="DBAA9EBE">
      <w:start w:val="1"/>
      <w:numFmt w:val="bullet"/>
      <w:lvlText w:val="•"/>
      <w:lvlJc w:val="left"/>
      <w:pPr>
        <w:ind w:left="740" w:hanging="360"/>
      </w:pPr>
      <w:rPr>
        <w:rFonts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29" w15:restartNumberingAfterBreak="0">
    <w:nsid w:val="51613771"/>
    <w:multiLevelType w:val="multilevel"/>
    <w:tmpl w:val="A26EC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D63B23"/>
    <w:multiLevelType w:val="hybridMultilevel"/>
    <w:tmpl w:val="A5A88D3E"/>
    <w:lvl w:ilvl="0" w:tplc="790A0BBC">
      <w:numFmt w:val="bullet"/>
      <w:lvlText w:val="•"/>
      <w:lvlJc w:val="left"/>
      <w:pPr>
        <w:ind w:left="1440" w:hanging="360"/>
      </w:pPr>
      <w:rPr>
        <w:rFonts w:ascii="Calibri" w:eastAsia="Times New Roman" w:hAnsi="Calibri"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59182BDC"/>
    <w:multiLevelType w:val="hybridMultilevel"/>
    <w:tmpl w:val="D094546C"/>
    <w:lvl w:ilvl="0" w:tplc="C9F69C6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2" w15:restartNumberingAfterBreak="0">
    <w:nsid w:val="5AEB2622"/>
    <w:multiLevelType w:val="hybridMultilevel"/>
    <w:tmpl w:val="4F70E5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B732677"/>
    <w:multiLevelType w:val="multilevel"/>
    <w:tmpl w:val="A26EC4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221132"/>
    <w:multiLevelType w:val="hybridMultilevel"/>
    <w:tmpl w:val="D0A60C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AB97C1C"/>
    <w:multiLevelType w:val="hybridMultilevel"/>
    <w:tmpl w:val="B3B84A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E800287"/>
    <w:multiLevelType w:val="multilevel"/>
    <w:tmpl w:val="3E7A525E"/>
    <w:lvl w:ilvl="0">
      <w:start w:val="1"/>
      <w:numFmt w:val="bullet"/>
      <w:lvlText w:val=""/>
      <w:lvlJc w:val="left"/>
      <w:pPr>
        <w:ind w:left="2232" w:hanging="360"/>
      </w:pPr>
      <w:rPr>
        <w:rFonts w:ascii="Symbol" w:hAnsi="Symbol" w:hint="default"/>
      </w:rPr>
    </w:lvl>
    <w:lvl w:ilvl="1">
      <w:start w:val="1"/>
      <w:numFmt w:val="decimal"/>
      <w:lvlText w:val="%1.%2."/>
      <w:lvlJc w:val="left"/>
      <w:pPr>
        <w:ind w:left="2522" w:hanging="432"/>
      </w:pPr>
    </w:lvl>
    <w:lvl w:ilvl="2">
      <w:start w:val="1"/>
      <w:numFmt w:val="decimal"/>
      <w:lvlText w:val="%1.%2.%3."/>
      <w:lvlJc w:val="left"/>
      <w:pPr>
        <w:ind w:left="2954" w:hanging="504"/>
      </w:pPr>
    </w:lvl>
    <w:lvl w:ilvl="3">
      <w:start w:val="1"/>
      <w:numFmt w:val="decimal"/>
      <w:lvlText w:val="%1.%2.%3.%4."/>
      <w:lvlJc w:val="left"/>
      <w:pPr>
        <w:ind w:left="3458" w:hanging="648"/>
      </w:pPr>
    </w:lvl>
    <w:lvl w:ilvl="4">
      <w:start w:val="1"/>
      <w:numFmt w:val="decimal"/>
      <w:lvlText w:val="%1.%2.%3.%4.%5."/>
      <w:lvlJc w:val="left"/>
      <w:pPr>
        <w:ind w:left="3962" w:hanging="792"/>
      </w:pPr>
    </w:lvl>
    <w:lvl w:ilvl="5">
      <w:start w:val="1"/>
      <w:numFmt w:val="decimal"/>
      <w:lvlText w:val="%1.%2.%3.%4.%5.%6."/>
      <w:lvlJc w:val="left"/>
      <w:pPr>
        <w:ind w:left="4466" w:hanging="936"/>
      </w:pPr>
    </w:lvl>
    <w:lvl w:ilvl="6">
      <w:start w:val="1"/>
      <w:numFmt w:val="decimal"/>
      <w:lvlText w:val="%1.%2.%3.%4.%5.%6.%7."/>
      <w:lvlJc w:val="left"/>
      <w:pPr>
        <w:ind w:left="4970" w:hanging="1080"/>
      </w:pPr>
    </w:lvl>
    <w:lvl w:ilvl="7">
      <w:start w:val="1"/>
      <w:numFmt w:val="decimal"/>
      <w:lvlText w:val="%1.%2.%3.%4.%5.%6.%7.%8."/>
      <w:lvlJc w:val="left"/>
      <w:pPr>
        <w:ind w:left="5474" w:hanging="1224"/>
      </w:pPr>
    </w:lvl>
    <w:lvl w:ilvl="8">
      <w:start w:val="1"/>
      <w:numFmt w:val="decimal"/>
      <w:lvlText w:val="%1.%2.%3.%4.%5.%6.%7.%8.%9."/>
      <w:lvlJc w:val="left"/>
      <w:pPr>
        <w:ind w:left="6050" w:hanging="1440"/>
      </w:pPr>
    </w:lvl>
  </w:abstractNum>
  <w:abstractNum w:abstractNumId="37" w15:restartNumberingAfterBreak="0">
    <w:nsid w:val="6EF92095"/>
    <w:multiLevelType w:val="hybridMultilevel"/>
    <w:tmpl w:val="5E729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0F765B"/>
    <w:multiLevelType w:val="hybridMultilevel"/>
    <w:tmpl w:val="BAC83780"/>
    <w:lvl w:ilvl="0" w:tplc="4B2686D4">
      <w:start w:val="1"/>
      <w:numFmt w:val="lowerLetter"/>
      <w:lvlText w:val="(%1)"/>
      <w:lvlJc w:val="left"/>
      <w:pPr>
        <w:ind w:left="1152" w:hanging="360"/>
      </w:pPr>
      <w:rPr>
        <w:rFonts w:hint="default"/>
      </w:rPr>
    </w:lvl>
    <w:lvl w:ilvl="1" w:tplc="0AD6259E">
      <w:numFmt w:val="bullet"/>
      <w:lvlText w:val=""/>
      <w:lvlJc w:val="left"/>
      <w:pPr>
        <w:ind w:left="1872" w:hanging="360"/>
      </w:pPr>
      <w:rPr>
        <w:rFonts w:ascii="Symbol" w:eastAsia="Times New Roman" w:hAnsi="Symbol" w:cs="Arial" w:hint="default"/>
      </w:rPr>
    </w:lvl>
    <w:lvl w:ilvl="2" w:tplc="04DE03B8">
      <w:start w:val="1"/>
      <w:numFmt w:val="bullet"/>
      <w:lvlText w:val=""/>
      <w:lvlJc w:val="left"/>
      <w:pPr>
        <w:ind w:left="2592" w:hanging="180"/>
      </w:pPr>
      <w:rPr>
        <w:rFonts w:ascii="Symbol" w:hAnsi="Symbol" w:hint="default"/>
      </w:r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39" w15:restartNumberingAfterBreak="0">
    <w:nsid w:val="7787358F"/>
    <w:multiLevelType w:val="hybridMultilevel"/>
    <w:tmpl w:val="CCE2935A"/>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40" w15:restartNumberingAfterBreak="0">
    <w:nsid w:val="7CB1617C"/>
    <w:multiLevelType w:val="hybridMultilevel"/>
    <w:tmpl w:val="5E623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176112">
    <w:abstractNumId w:val="21"/>
  </w:num>
  <w:num w:numId="2" w16cid:durableId="609778010">
    <w:abstractNumId w:val="7"/>
  </w:num>
  <w:num w:numId="3" w16cid:durableId="762149202">
    <w:abstractNumId w:val="10"/>
  </w:num>
  <w:num w:numId="4" w16cid:durableId="366416918">
    <w:abstractNumId w:val="6"/>
  </w:num>
  <w:num w:numId="5" w16cid:durableId="105928841">
    <w:abstractNumId w:val="4"/>
  </w:num>
  <w:num w:numId="6" w16cid:durableId="1912277198">
    <w:abstractNumId w:val="11"/>
  </w:num>
  <w:num w:numId="7" w16cid:durableId="722095479">
    <w:abstractNumId w:val="38"/>
  </w:num>
  <w:num w:numId="8" w16cid:durableId="1738740979">
    <w:abstractNumId w:val="14"/>
  </w:num>
  <w:num w:numId="9" w16cid:durableId="213112027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45309393">
    <w:abstractNumId w:val="9"/>
  </w:num>
  <w:num w:numId="11" w16cid:durableId="132015970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0036430">
    <w:abstractNumId w:val="5"/>
  </w:num>
  <w:num w:numId="13" w16cid:durableId="1570841760">
    <w:abstractNumId w:val="26"/>
  </w:num>
  <w:num w:numId="14" w16cid:durableId="1384983264">
    <w:abstractNumId w:val="27"/>
  </w:num>
  <w:num w:numId="15" w16cid:durableId="1167552796">
    <w:abstractNumId w:val="31"/>
  </w:num>
  <w:num w:numId="16" w16cid:durableId="541358941">
    <w:abstractNumId w:val="39"/>
  </w:num>
  <w:num w:numId="17" w16cid:durableId="48383535">
    <w:abstractNumId w:val="16"/>
  </w:num>
  <w:num w:numId="18" w16cid:durableId="2057316578">
    <w:abstractNumId w:val="21"/>
  </w:num>
  <w:num w:numId="19" w16cid:durableId="426730911">
    <w:abstractNumId w:val="21"/>
  </w:num>
  <w:num w:numId="20" w16cid:durableId="1519000309">
    <w:abstractNumId w:val="21"/>
  </w:num>
  <w:num w:numId="21" w16cid:durableId="1197810433">
    <w:abstractNumId w:val="23"/>
  </w:num>
  <w:num w:numId="22" w16cid:durableId="1091924350">
    <w:abstractNumId w:val="37"/>
  </w:num>
  <w:num w:numId="23" w16cid:durableId="809983030">
    <w:abstractNumId w:val="12"/>
  </w:num>
  <w:num w:numId="24" w16cid:durableId="1013453464">
    <w:abstractNumId w:val="1"/>
  </w:num>
  <w:num w:numId="25" w16cid:durableId="30228708">
    <w:abstractNumId w:val="29"/>
  </w:num>
  <w:num w:numId="26" w16cid:durableId="775948430">
    <w:abstractNumId w:val="8"/>
  </w:num>
  <w:num w:numId="27" w16cid:durableId="637151682">
    <w:abstractNumId w:val="33"/>
  </w:num>
  <w:num w:numId="28" w16cid:durableId="1799108025">
    <w:abstractNumId w:val="3"/>
  </w:num>
  <w:num w:numId="29" w16cid:durableId="991105768">
    <w:abstractNumId w:val="40"/>
  </w:num>
  <w:num w:numId="30" w16cid:durableId="234898971">
    <w:abstractNumId w:val="24"/>
  </w:num>
  <w:num w:numId="31" w16cid:durableId="780995879">
    <w:abstractNumId w:val="18"/>
  </w:num>
  <w:num w:numId="32" w16cid:durableId="864909026">
    <w:abstractNumId w:val="36"/>
  </w:num>
  <w:num w:numId="33" w16cid:durableId="1177960973">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11403657">
    <w:abstractNumId w:val="34"/>
  </w:num>
  <w:num w:numId="35" w16cid:durableId="280578613">
    <w:abstractNumId w:val="30"/>
  </w:num>
  <w:num w:numId="36" w16cid:durableId="778256841">
    <w:abstractNumId w:val="35"/>
  </w:num>
  <w:num w:numId="37" w16cid:durableId="646478179">
    <w:abstractNumId w:val="19"/>
  </w:num>
  <w:num w:numId="38" w16cid:durableId="436950052">
    <w:abstractNumId w:val="0"/>
  </w:num>
  <w:num w:numId="39" w16cid:durableId="1345748959">
    <w:abstractNumId w:val="22"/>
  </w:num>
  <w:num w:numId="40" w16cid:durableId="186796372">
    <w:abstractNumId w:val="25"/>
  </w:num>
  <w:num w:numId="41" w16cid:durableId="689642039">
    <w:abstractNumId w:val="28"/>
  </w:num>
  <w:num w:numId="42" w16cid:durableId="930743555">
    <w:abstractNumId w:val="32"/>
  </w:num>
  <w:num w:numId="43" w16cid:durableId="927083645">
    <w:abstractNumId w:val="17"/>
  </w:num>
  <w:num w:numId="44" w16cid:durableId="1601252372">
    <w:abstractNumId w:val="13"/>
  </w:num>
  <w:num w:numId="45" w16cid:durableId="2073649921">
    <w:abstractNumId w:val="2"/>
  </w:num>
  <w:num w:numId="46" w16cid:durableId="1997108789">
    <w:abstractNumId w:val="20"/>
  </w:num>
  <w:num w:numId="47" w16cid:durableId="651758269">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07D"/>
    <w:rsid w:val="00002F0E"/>
    <w:rsid w:val="00004159"/>
    <w:rsid w:val="00004DAE"/>
    <w:rsid w:val="0001061B"/>
    <w:rsid w:val="00011970"/>
    <w:rsid w:val="00015242"/>
    <w:rsid w:val="00020A17"/>
    <w:rsid w:val="000255E4"/>
    <w:rsid w:val="00025BD8"/>
    <w:rsid w:val="00033968"/>
    <w:rsid w:val="00044C2E"/>
    <w:rsid w:val="000467F6"/>
    <w:rsid w:val="0007120D"/>
    <w:rsid w:val="0007265E"/>
    <w:rsid w:val="00076318"/>
    <w:rsid w:val="00082F3F"/>
    <w:rsid w:val="000916EE"/>
    <w:rsid w:val="00091F23"/>
    <w:rsid w:val="00094806"/>
    <w:rsid w:val="000A028B"/>
    <w:rsid w:val="000A1578"/>
    <w:rsid w:val="000A16BE"/>
    <w:rsid w:val="000A6B26"/>
    <w:rsid w:val="000A76C5"/>
    <w:rsid w:val="000B32DB"/>
    <w:rsid w:val="000B3EAC"/>
    <w:rsid w:val="000C527B"/>
    <w:rsid w:val="000C5619"/>
    <w:rsid w:val="000D08EF"/>
    <w:rsid w:val="000D567C"/>
    <w:rsid w:val="000E0FEA"/>
    <w:rsid w:val="000E441A"/>
    <w:rsid w:val="000E6CD0"/>
    <w:rsid w:val="000F05AB"/>
    <w:rsid w:val="000F277E"/>
    <w:rsid w:val="000F2DFF"/>
    <w:rsid w:val="00100886"/>
    <w:rsid w:val="00107ACC"/>
    <w:rsid w:val="00111650"/>
    <w:rsid w:val="00112214"/>
    <w:rsid w:val="00115412"/>
    <w:rsid w:val="001168E9"/>
    <w:rsid w:val="00121D3C"/>
    <w:rsid w:val="00123CB0"/>
    <w:rsid w:val="00130280"/>
    <w:rsid w:val="00132C21"/>
    <w:rsid w:val="00133D0C"/>
    <w:rsid w:val="0013573B"/>
    <w:rsid w:val="00136A59"/>
    <w:rsid w:val="00150D9B"/>
    <w:rsid w:val="00152553"/>
    <w:rsid w:val="00161E75"/>
    <w:rsid w:val="001630A3"/>
    <w:rsid w:val="00176C4C"/>
    <w:rsid w:val="00187A3F"/>
    <w:rsid w:val="001900A0"/>
    <w:rsid w:val="00196E82"/>
    <w:rsid w:val="001A3E92"/>
    <w:rsid w:val="001A5054"/>
    <w:rsid w:val="001A5A5E"/>
    <w:rsid w:val="001C4F22"/>
    <w:rsid w:val="001D01D4"/>
    <w:rsid w:val="001D3B4B"/>
    <w:rsid w:val="001E2F88"/>
    <w:rsid w:val="001E3C12"/>
    <w:rsid w:val="001F2887"/>
    <w:rsid w:val="00212B0C"/>
    <w:rsid w:val="002135E0"/>
    <w:rsid w:val="00216096"/>
    <w:rsid w:val="00217047"/>
    <w:rsid w:val="00221A51"/>
    <w:rsid w:val="00243148"/>
    <w:rsid w:val="002566A7"/>
    <w:rsid w:val="00261FD6"/>
    <w:rsid w:val="002746D8"/>
    <w:rsid w:val="00275C92"/>
    <w:rsid w:val="00280651"/>
    <w:rsid w:val="00280AAB"/>
    <w:rsid w:val="002817AE"/>
    <w:rsid w:val="0028574F"/>
    <w:rsid w:val="002922D8"/>
    <w:rsid w:val="00295025"/>
    <w:rsid w:val="00295889"/>
    <w:rsid w:val="00297D75"/>
    <w:rsid w:val="002A07D6"/>
    <w:rsid w:val="002A6037"/>
    <w:rsid w:val="002B4E80"/>
    <w:rsid w:val="002B7B0F"/>
    <w:rsid w:val="002C43BD"/>
    <w:rsid w:val="002C4638"/>
    <w:rsid w:val="002D1E70"/>
    <w:rsid w:val="002D2472"/>
    <w:rsid w:val="002D5845"/>
    <w:rsid w:val="002D59FD"/>
    <w:rsid w:val="002E00AA"/>
    <w:rsid w:val="002E1B9C"/>
    <w:rsid w:val="0031154E"/>
    <w:rsid w:val="00312CA2"/>
    <w:rsid w:val="00322CA1"/>
    <w:rsid w:val="003253C6"/>
    <w:rsid w:val="003546BF"/>
    <w:rsid w:val="00355AF6"/>
    <w:rsid w:val="00363384"/>
    <w:rsid w:val="00367FEB"/>
    <w:rsid w:val="003811AD"/>
    <w:rsid w:val="00386DD8"/>
    <w:rsid w:val="00391863"/>
    <w:rsid w:val="00392B30"/>
    <w:rsid w:val="003A43CF"/>
    <w:rsid w:val="003B124F"/>
    <w:rsid w:val="003C1BC6"/>
    <w:rsid w:val="003C4BF0"/>
    <w:rsid w:val="003C4F58"/>
    <w:rsid w:val="003C72BD"/>
    <w:rsid w:val="003E007E"/>
    <w:rsid w:val="003E08DD"/>
    <w:rsid w:val="003F755F"/>
    <w:rsid w:val="004001AB"/>
    <w:rsid w:val="00407114"/>
    <w:rsid w:val="0041019B"/>
    <w:rsid w:val="00411CC7"/>
    <w:rsid w:val="004121DD"/>
    <w:rsid w:val="004126F0"/>
    <w:rsid w:val="00413EF9"/>
    <w:rsid w:val="004148B0"/>
    <w:rsid w:val="00422F74"/>
    <w:rsid w:val="00427B53"/>
    <w:rsid w:val="00430867"/>
    <w:rsid w:val="00432CB0"/>
    <w:rsid w:val="00433706"/>
    <w:rsid w:val="00433F94"/>
    <w:rsid w:val="00434416"/>
    <w:rsid w:val="0043762D"/>
    <w:rsid w:val="00450418"/>
    <w:rsid w:val="00454F08"/>
    <w:rsid w:val="00455C38"/>
    <w:rsid w:val="00457C23"/>
    <w:rsid w:val="00461185"/>
    <w:rsid w:val="0046196E"/>
    <w:rsid w:val="00462F5C"/>
    <w:rsid w:val="0046681C"/>
    <w:rsid w:val="00486020"/>
    <w:rsid w:val="004944EB"/>
    <w:rsid w:val="004A5040"/>
    <w:rsid w:val="004B32B9"/>
    <w:rsid w:val="004C6D0C"/>
    <w:rsid w:val="004D36C8"/>
    <w:rsid w:val="004E4CCE"/>
    <w:rsid w:val="004E6867"/>
    <w:rsid w:val="004E70C5"/>
    <w:rsid w:val="00501127"/>
    <w:rsid w:val="00504D92"/>
    <w:rsid w:val="00505368"/>
    <w:rsid w:val="00514759"/>
    <w:rsid w:val="00517644"/>
    <w:rsid w:val="005177F0"/>
    <w:rsid w:val="00520885"/>
    <w:rsid w:val="005246F0"/>
    <w:rsid w:val="0053325D"/>
    <w:rsid w:val="00535C46"/>
    <w:rsid w:val="005435D2"/>
    <w:rsid w:val="00546287"/>
    <w:rsid w:val="00552384"/>
    <w:rsid w:val="0055265F"/>
    <w:rsid w:val="00556DE6"/>
    <w:rsid w:val="005672F1"/>
    <w:rsid w:val="0057335B"/>
    <w:rsid w:val="00574C08"/>
    <w:rsid w:val="005778BA"/>
    <w:rsid w:val="00577EA9"/>
    <w:rsid w:val="00581ECB"/>
    <w:rsid w:val="00585A8C"/>
    <w:rsid w:val="00586F7A"/>
    <w:rsid w:val="005900FF"/>
    <w:rsid w:val="005911BB"/>
    <w:rsid w:val="00591D40"/>
    <w:rsid w:val="005A5256"/>
    <w:rsid w:val="005A5B04"/>
    <w:rsid w:val="005B201B"/>
    <w:rsid w:val="005B5668"/>
    <w:rsid w:val="005B5EDC"/>
    <w:rsid w:val="005B62BE"/>
    <w:rsid w:val="005B6463"/>
    <w:rsid w:val="005C12C8"/>
    <w:rsid w:val="005C4686"/>
    <w:rsid w:val="005C5F20"/>
    <w:rsid w:val="005C62D1"/>
    <w:rsid w:val="005C7C4C"/>
    <w:rsid w:val="005D3888"/>
    <w:rsid w:val="005D44F6"/>
    <w:rsid w:val="005E4BCF"/>
    <w:rsid w:val="005F0D18"/>
    <w:rsid w:val="005F7B0C"/>
    <w:rsid w:val="00611CA9"/>
    <w:rsid w:val="00613029"/>
    <w:rsid w:val="00615A4B"/>
    <w:rsid w:val="00617026"/>
    <w:rsid w:val="00626B7F"/>
    <w:rsid w:val="00627394"/>
    <w:rsid w:val="00634856"/>
    <w:rsid w:val="006416F0"/>
    <w:rsid w:val="00650FE2"/>
    <w:rsid w:val="0065237D"/>
    <w:rsid w:val="00652AEE"/>
    <w:rsid w:val="00656B36"/>
    <w:rsid w:val="00657B57"/>
    <w:rsid w:val="006623A4"/>
    <w:rsid w:val="0066728B"/>
    <w:rsid w:val="0067060B"/>
    <w:rsid w:val="00671BCF"/>
    <w:rsid w:val="00672D40"/>
    <w:rsid w:val="006822A5"/>
    <w:rsid w:val="006872A9"/>
    <w:rsid w:val="006923EA"/>
    <w:rsid w:val="0069308F"/>
    <w:rsid w:val="006A0F41"/>
    <w:rsid w:val="006A2A00"/>
    <w:rsid w:val="006A3650"/>
    <w:rsid w:val="006A6BF5"/>
    <w:rsid w:val="006B1F85"/>
    <w:rsid w:val="006B3F4A"/>
    <w:rsid w:val="006B4914"/>
    <w:rsid w:val="006C2CD9"/>
    <w:rsid w:val="006E1853"/>
    <w:rsid w:val="006E2C0E"/>
    <w:rsid w:val="006E65CC"/>
    <w:rsid w:val="006F0CFD"/>
    <w:rsid w:val="006F5F84"/>
    <w:rsid w:val="006F6D26"/>
    <w:rsid w:val="00700A1B"/>
    <w:rsid w:val="0071064C"/>
    <w:rsid w:val="007223E7"/>
    <w:rsid w:val="00724B63"/>
    <w:rsid w:val="00727F37"/>
    <w:rsid w:val="0073385C"/>
    <w:rsid w:val="007341E7"/>
    <w:rsid w:val="00735522"/>
    <w:rsid w:val="00735DF6"/>
    <w:rsid w:val="00753A74"/>
    <w:rsid w:val="00753CE7"/>
    <w:rsid w:val="00755DDE"/>
    <w:rsid w:val="0076297C"/>
    <w:rsid w:val="00774CDA"/>
    <w:rsid w:val="00780005"/>
    <w:rsid w:val="00781994"/>
    <w:rsid w:val="00783785"/>
    <w:rsid w:val="00785D72"/>
    <w:rsid w:val="00791E49"/>
    <w:rsid w:val="00792A34"/>
    <w:rsid w:val="0079764C"/>
    <w:rsid w:val="007A42D8"/>
    <w:rsid w:val="007B10A8"/>
    <w:rsid w:val="007D2E4C"/>
    <w:rsid w:val="007F03B4"/>
    <w:rsid w:val="007F2AD4"/>
    <w:rsid w:val="007F5126"/>
    <w:rsid w:val="007F5A76"/>
    <w:rsid w:val="00803D10"/>
    <w:rsid w:val="0080601E"/>
    <w:rsid w:val="00807787"/>
    <w:rsid w:val="0081707D"/>
    <w:rsid w:val="00830A4B"/>
    <w:rsid w:val="00833377"/>
    <w:rsid w:val="0084324C"/>
    <w:rsid w:val="00844D41"/>
    <w:rsid w:val="00866174"/>
    <w:rsid w:val="00866838"/>
    <w:rsid w:val="00867FFE"/>
    <w:rsid w:val="00873F78"/>
    <w:rsid w:val="00880BFC"/>
    <w:rsid w:val="008A4317"/>
    <w:rsid w:val="008A6A16"/>
    <w:rsid w:val="008B2454"/>
    <w:rsid w:val="008B260B"/>
    <w:rsid w:val="008C6D77"/>
    <w:rsid w:val="008D2739"/>
    <w:rsid w:val="008D30AD"/>
    <w:rsid w:val="008E1638"/>
    <w:rsid w:val="008E5695"/>
    <w:rsid w:val="008E72F8"/>
    <w:rsid w:val="008F5260"/>
    <w:rsid w:val="008F542E"/>
    <w:rsid w:val="00910197"/>
    <w:rsid w:val="00910593"/>
    <w:rsid w:val="009160E9"/>
    <w:rsid w:val="009171C2"/>
    <w:rsid w:val="00921FC1"/>
    <w:rsid w:val="009252FF"/>
    <w:rsid w:val="00931E6F"/>
    <w:rsid w:val="00936503"/>
    <w:rsid w:val="00946194"/>
    <w:rsid w:val="00960C42"/>
    <w:rsid w:val="00962124"/>
    <w:rsid w:val="009645B4"/>
    <w:rsid w:val="009665D8"/>
    <w:rsid w:val="00967A36"/>
    <w:rsid w:val="00982F35"/>
    <w:rsid w:val="009856A7"/>
    <w:rsid w:val="009872C5"/>
    <w:rsid w:val="00987F84"/>
    <w:rsid w:val="009959FD"/>
    <w:rsid w:val="00996052"/>
    <w:rsid w:val="009A161E"/>
    <w:rsid w:val="009A3646"/>
    <w:rsid w:val="009B2F1B"/>
    <w:rsid w:val="009B6D74"/>
    <w:rsid w:val="009C2490"/>
    <w:rsid w:val="009C4953"/>
    <w:rsid w:val="009D44AC"/>
    <w:rsid w:val="009D68F4"/>
    <w:rsid w:val="009E089F"/>
    <w:rsid w:val="009E46F6"/>
    <w:rsid w:val="009E4E00"/>
    <w:rsid w:val="009E6513"/>
    <w:rsid w:val="009E6EB1"/>
    <w:rsid w:val="009E7B11"/>
    <w:rsid w:val="009F17BC"/>
    <w:rsid w:val="009F2B05"/>
    <w:rsid w:val="009F7F3E"/>
    <w:rsid w:val="00A03FEE"/>
    <w:rsid w:val="00A063C2"/>
    <w:rsid w:val="00A12564"/>
    <w:rsid w:val="00A139D1"/>
    <w:rsid w:val="00A22310"/>
    <w:rsid w:val="00A251BA"/>
    <w:rsid w:val="00A273E6"/>
    <w:rsid w:val="00A3267B"/>
    <w:rsid w:val="00A4188E"/>
    <w:rsid w:val="00A42BA0"/>
    <w:rsid w:val="00A44229"/>
    <w:rsid w:val="00A6068F"/>
    <w:rsid w:val="00A67AD2"/>
    <w:rsid w:val="00A7297A"/>
    <w:rsid w:val="00A77283"/>
    <w:rsid w:val="00A81286"/>
    <w:rsid w:val="00A831B3"/>
    <w:rsid w:val="00A9008F"/>
    <w:rsid w:val="00A93C35"/>
    <w:rsid w:val="00AA1797"/>
    <w:rsid w:val="00AA3292"/>
    <w:rsid w:val="00AB303C"/>
    <w:rsid w:val="00AC4C70"/>
    <w:rsid w:val="00AC6772"/>
    <w:rsid w:val="00AD5797"/>
    <w:rsid w:val="00AD7784"/>
    <w:rsid w:val="00AE25B9"/>
    <w:rsid w:val="00AE6F69"/>
    <w:rsid w:val="00AF0F8B"/>
    <w:rsid w:val="00AF5CD5"/>
    <w:rsid w:val="00B11DC7"/>
    <w:rsid w:val="00B236B2"/>
    <w:rsid w:val="00B23B24"/>
    <w:rsid w:val="00B24186"/>
    <w:rsid w:val="00B32DF4"/>
    <w:rsid w:val="00B3668A"/>
    <w:rsid w:val="00B43C0E"/>
    <w:rsid w:val="00B5101C"/>
    <w:rsid w:val="00B56DD7"/>
    <w:rsid w:val="00B62F77"/>
    <w:rsid w:val="00B64004"/>
    <w:rsid w:val="00B65909"/>
    <w:rsid w:val="00B764F5"/>
    <w:rsid w:val="00B81ADD"/>
    <w:rsid w:val="00B820FF"/>
    <w:rsid w:val="00B84DD7"/>
    <w:rsid w:val="00B86E1F"/>
    <w:rsid w:val="00B91191"/>
    <w:rsid w:val="00B921AE"/>
    <w:rsid w:val="00B93EE7"/>
    <w:rsid w:val="00B978E6"/>
    <w:rsid w:val="00BA12C8"/>
    <w:rsid w:val="00BA4086"/>
    <w:rsid w:val="00BB2F27"/>
    <w:rsid w:val="00BC24B8"/>
    <w:rsid w:val="00BC3A5C"/>
    <w:rsid w:val="00BC5977"/>
    <w:rsid w:val="00BD07EB"/>
    <w:rsid w:val="00BD3F51"/>
    <w:rsid w:val="00BD5353"/>
    <w:rsid w:val="00BD587C"/>
    <w:rsid w:val="00BD7E30"/>
    <w:rsid w:val="00BE1532"/>
    <w:rsid w:val="00BE375F"/>
    <w:rsid w:val="00BE5CCD"/>
    <w:rsid w:val="00BF3855"/>
    <w:rsid w:val="00BF4FFD"/>
    <w:rsid w:val="00BF5693"/>
    <w:rsid w:val="00BF6C80"/>
    <w:rsid w:val="00C0010F"/>
    <w:rsid w:val="00C02DE1"/>
    <w:rsid w:val="00C03AD4"/>
    <w:rsid w:val="00C10CF0"/>
    <w:rsid w:val="00C17C27"/>
    <w:rsid w:val="00C33564"/>
    <w:rsid w:val="00C3361E"/>
    <w:rsid w:val="00C357B4"/>
    <w:rsid w:val="00C40817"/>
    <w:rsid w:val="00C4296E"/>
    <w:rsid w:val="00C43E92"/>
    <w:rsid w:val="00C47398"/>
    <w:rsid w:val="00C5055C"/>
    <w:rsid w:val="00C517D3"/>
    <w:rsid w:val="00C52DB1"/>
    <w:rsid w:val="00C56C1B"/>
    <w:rsid w:val="00C5785E"/>
    <w:rsid w:val="00C66939"/>
    <w:rsid w:val="00C67E96"/>
    <w:rsid w:val="00C7249B"/>
    <w:rsid w:val="00C77ECB"/>
    <w:rsid w:val="00C80358"/>
    <w:rsid w:val="00C903DB"/>
    <w:rsid w:val="00C930A7"/>
    <w:rsid w:val="00CA2185"/>
    <w:rsid w:val="00CA254E"/>
    <w:rsid w:val="00CA2C28"/>
    <w:rsid w:val="00CA2ECA"/>
    <w:rsid w:val="00CA35A6"/>
    <w:rsid w:val="00CA480A"/>
    <w:rsid w:val="00CA7C56"/>
    <w:rsid w:val="00CB171B"/>
    <w:rsid w:val="00CD3095"/>
    <w:rsid w:val="00CD610A"/>
    <w:rsid w:val="00CE10A4"/>
    <w:rsid w:val="00CF43D7"/>
    <w:rsid w:val="00CF47F9"/>
    <w:rsid w:val="00D01685"/>
    <w:rsid w:val="00D03EF3"/>
    <w:rsid w:val="00D158A5"/>
    <w:rsid w:val="00D17DB2"/>
    <w:rsid w:val="00D24834"/>
    <w:rsid w:val="00D407DD"/>
    <w:rsid w:val="00D43266"/>
    <w:rsid w:val="00D440B1"/>
    <w:rsid w:val="00D46A7D"/>
    <w:rsid w:val="00D534FD"/>
    <w:rsid w:val="00D6566B"/>
    <w:rsid w:val="00D66755"/>
    <w:rsid w:val="00D67462"/>
    <w:rsid w:val="00D76855"/>
    <w:rsid w:val="00D816D8"/>
    <w:rsid w:val="00D8390D"/>
    <w:rsid w:val="00D84C14"/>
    <w:rsid w:val="00DA6A7D"/>
    <w:rsid w:val="00DB73C3"/>
    <w:rsid w:val="00DC75CC"/>
    <w:rsid w:val="00DD2D94"/>
    <w:rsid w:val="00DD5A21"/>
    <w:rsid w:val="00DD6E43"/>
    <w:rsid w:val="00DE3958"/>
    <w:rsid w:val="00DE6022"/>
    <w:rsid w:val="00DF4F96"/>
    <w:rsid w:val="00E10CE5"/>
    <w:rsid w:val="00E14D6D"/>
    <w:rsid w:val="00E1673D"/>
    <w:rsid w:val="00E17CDF"/>
    <w:rsid w:val="00E21B7E"/>
    <w:rsid w:val="00E24AE3"/>
    <w:rsid w:val="00E26203"/>
    <w:rsid w:val="00E31A28"/>
    <w:rsid w:val="00E361C0"/>
    <w:rsid w:val="00E36F12"/>
    <w:rsid w:val="00E451C2"/>
    <w:rsid w:val="00E4625B"/>
    <w:rsid w:val="00E47724"/>
    <w:rsid w:val="00E62CA3"/>
    <w:rsid w:val="00E70842"/>
    <w:rsid w:val="00E75C44"/>
    <w:rsid w:val="00E81115"/>
    <w:rsid w:val="00E82DEF"/>
    <w:rsid w:val="00E85A12"/>
    <w:rsid w:val="00E86430"/>
    <w:rsid w:val="00E86790"/>
    <w:rsid w:val="00E8704E"/>
    <w:rsid w:val="00EB3597"/>
    <w:rsid w:val="00EB3FE4"/>
    <w:rsid w:val="00EC021A"/>
    <w:rsid w:val="00EC14C7"/>
    <w:rsid w:val="00ED25F8"/>
    <w:rsid w:val="00ED4C71"/>
    <w:rsid w:val="00ED67A6"/>
    <w:rsid w:val="00EE4867"/>
    <w:rsid w:val="00EE4FB5"/>
    <w:rsid w:val="00EF7AA9"/>
    <w:rsid w:val="00F0387E"/>
    <w:rsid w:val="00F04CD7"/>
    <w:rsid w:val="00F0623E"/>
    <w:rsid w:val="00F17B3F"/>
    <w:rsid w:val="00F20D1E"/>
    <w:rsid w:val="00F35A2F"/>
    <w:rsid w:val="00F372B9"/>
    <w:rsid w:val="00F43399"/>
    <w:rsid w:val="00F45D93"/>
    <w:rsid w:val="00F479D9"/>
    <w:rsid w:val="00F53F39"/>
    <w:rsid w:val="00F5646B"/>
    <w:rsid w:val="00F5649D"/>
    <w:rsid w:val="00F75DA5"/>
    <w:rsid w:val="00F85536"/>
    <w:rsid w:val="00F87F4A"/>
    <w:rsid w:val="00F93C12"/>
    <w:rsid w:val="00F96281"/>
    <w:rsid w:val="00FA2600"/>
    <w:rsid w:val="00FA2D07"/>
    <w:rsid w:val="00FA779F"/>
    <w:rsid w:val="00FB34B7"/>
    <w:rsid w:val="00FC1266"/>
    <w:rsid w:val="00FC20FD"/>
    <w:rsid w:val="00FC4318"/>
    <w:rsid w:val="00FD1798"/>
    <w:rsid w:val="00FD3C85"/>
    <w:rsid w:val="00FD5D8D"/>
    <w:rsid w:val="00FE092B"/>
    <w:rsid w:val="00FE3076"/>
    <w:rsid w:val="00FE3899"/>
    <w:rsid w:val="00FE6519"/>
    <w:rsid w:val="00FF0D0E"/>
    <w:rsid w:val="00FF1E9A"/>
    <w:rsid w:val="00FF53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0A26D"/>
  <w15:chartTrackingRefBased/>
  <w15:docId w15:val="{0F8CF36D-9830-453A-8835-B616CAAC5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CCE"/>
    <w:pPr>
      <w:overflowPunct w:val="0"/>
      <w:autoSpaceDE w:val="0"/>
      <w:autoSpaceDN w:val="0"/>
      <w:adjustRightInd w:val="0"/>
      <w:spacing w:before="120"/>
      <w:textAlignment w:val="baseline"/>
    </w:pPr>
    <w:rPr>
      <w:rFonts w:ascii="Times New Roman" w:hAnsi="Times New Roman"/>
      <w:sz w:val="22"/>
      <w:lang w:eastAsia="en-US"/>
    </w:rPr>
  </w:style>
  <w:style w:type="paragraph" w:styleId="Heading1">
    <w:name w:val="heading 1"/>
    <w:next w:val="Normal"/>
    <w:link w:val="Heading1Char"/>
    <w:uiPriority w:val="1"/>
    <w:qFormat/>
    <w:rsid w:val="00724B63"/>
    <w:pPr>
      <w:keepNext/>
      <w:keepLines/>
      <w:tabs>
        <w:tab w:val="left" w:pos="709"/>
      </w:tabs>
      <w:overflowPunct w:val="0"/>
      <w:autoSpaceDE w:val="0"/>
      <w:autoSpaceDN w:val="0"/>
      <w:adjustRightInd w:val="0"/>
      <w:spacing w:after="240" w:line="240" w:lineRule="atLeast"/>
      <w:ind w:left="709" w:hanging="709"/>
      <w:jc w:val="both"/>
      <w:textAlignment w:val="baseline"/>
      <w:outlineLvl w:val="0"/>
    </w:pPr>
    <w:rPr>
      <w:rFonts w:ascii="Arial" w:hAnsi="Arial"/>
      <w:b/>
      <w:sz w:val="24"/>
      <w:lang w:eastAsia="en-US"/>
    </w:rPr>
  </w:style>
  <w:style w:type="paragraph" w:styleId="Heading3">
    <w:name w:val="heading 3"/>
    <w:basedOn w:val="Normal"/>
    <w:next w:val="Normal"/>
    <w:link w:val="Heading3Char"/>
    <w:uiPriority w:val="9"/>
    <w:semiHidden/>
    <w:unhideWhenUsed/>
    <w:qFormat/>
    <w:rsid w:val="00FF5357"/>
    <w:pPr>
      <w:keepNext/>
      <w:keepLines/>
      <w:spacing w:before="40"/>
      <w:outlineLvl w:val="2"/>
    </w:pPr>
    <w:rPr>
      <w:rFonts w:ascii="Calibri Light" w:hAnsi="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81707D"/>
    <w:pPr>
      <w:contextualSpacing/>
    </w:pPr>
    <w:rPr>
      <w:sz w:val="20"/>
    </w:rPr>
  </w:style>
  <w:style w:type="paragraph" w:customStyle="1" w:styleId="TitleBox">
    <w:name w:val="Title_Box"/>
    <w:basedOn w:val="Normal"/>
    <w:link w:val="TitleBoxChar"/>
    <w:qFormat/>
    <w:rsid w:val="004E4CCE"/>
    <w:pPr>
      <w:tabs>
        <w:tab w:val="left" w:pos="1701"/>
      </w:tabs>
      <w:spacing w:before="0"/>
    </w:pPr>
    <w:rPr>
      <w:rFonts w:ascii="Arial" w:hAnsi="Arial" w:cs="Arial"/>
      <w:b/>
      <w:szCs w:val="22"/>
      <w:lang w:eastAsia="en-GB"/>
    </w:rPr>
  </w:style>
  <w:style w:type="character" w:customStyle="1" w:styleId="TitleBoxChar">
    <w:name w:val="Title_Box Char"/>
    <w:link w:val="TitleBox"/>
    <w:rsid w:val="004E4CCE"/>
    <w:rPr>
      <w:rFonts w:ascii="Arial" w:eastAsia="Times New Roman" w:hAnsi="Arial" w:cs="Arial"/>
      <w:b/>
    </w:rPr>
  </w:style>
  <w:style w:type="paragraph" w:customStyle="1" w:styleId="TitleBox0">
    <w:name w:val="TitleBox"/>
    <w:basedOn w:val="Normal"/>
    <w:link w:val="TitleBoxChar0"/>
    <w:qFormat/>
    <w:rsid w:val="004E4CCE"/>
    <w:pPr>
      <w:tabs>
        <w:tab w:val="left" w:pos="1701"/>
      </w:tabs>
      <w:spacing w:before="0"/>
      <w:jc w:val="right"/>
    </w:pPr>
    <w:rPr>
      <w:rFonts w:ascii="Arial" w:hAnsi="Arial" w:cs="Arial"/>
      <w:szCs w:val="22"/>
      <w:lang w:eastAsia="en-GB"/>
    </w:rPr>
  </w:style>
  <w:style w:type="character" w:customStyle="1" w:styleId="TitleBoxChar0">
    <w:name w:val="TitleBox Char"/>
    <w:link w:val="TitleBox0"/>
    <w:rsid w:val="004E4CCE"/>
    <w:rPr>
      <w:rFonts w:ascii="Arial" w:eastAsia="Times New Roman" w:hAnsi="Arial" w:cs="Arial"/>
    </w:rPr>
  </w:style>
  <w:style w:type="paragraph" w:customStyle="1" w:styleId="OSMCaption">
    <w:name w:val="OSMCaption"/>
    <w:basedOn w:val="Normal"/>
    <w:link w:val="OSMCaptionChar"/>
    <w:qFormat/>
    <w:rsid w:val="004E4CCE"/>
    <w:pPr>
      <w:jc w:val="center"/>
    </w:pPr>
    <w:rPr>
      <w:sz w:val="20"/>
      <w:lang w:eastAsia="en-GB"/>
    </w:rPr>
  </w:style>
  <w:style w:type="character" w:customStyle="1" w:styleId="OSMCaptionChar">
    <w:name w:val="OSMCaption Char"/>
    <w:link w:val="OSMCaption"/>
    <w:rsid w:val="004E4CCE"/>
    <w:rPr>
      <w:rFonts w:ascii="Times New Roman" w:eastAsia="Times New Roman" w:hAnsi="Times New Roman" w:cs="Times New Roman"/>
      <w:sz w:val="20"/>
      <w:szCs w:val="20"/>
    </w:rPr>
  </w:style>
  <w:style w:type="paragraph" w:customStyle="1" w:styleId="OSMFigure">
    <w:name w:val="OSMFigure"/>
    <w:basedOn w:val="Normal"/>
    <w:link w:val="OSMFigureChar"/>
    <w:qFormat/>
    <w:rsid w:val="004E4CCE"/>
    <w:pPr>
      <w:jc w:val="center"/>
    </w:pPr>
    <w:rPr>
      <w:sz w:val="20"/>
      <w:lang w:eastAsia="en-GB"/>
    </w:rPr>
  </w:style>
  <w:style w:type="character" w:customStyle="1" w:styleId="OSMFigureChar">
    <w:name w:val="OSMFigure Char"/>
    <w:link w:val="OSMFigure"/>
    <w:rsid w:val="004E4CCE"/>
    <w:rPr>
      <w:rFonts w:ascii="Times New Roman" w:eastAsia="Times New Roman" w:hAnsi="Times New Roman" w:cs="Times New Roman"/>
      <w:sz w:val="20"/>
      <w:szCs w:val="20"/>
    </w:rPr>
  </w:style>
  <w:style w:type="paragraph" w:customStyle="1" w:styleId="OSMTitleBox">
    <w:name w:val="OSMTitleBox"/>
    <w:link w:val="OSMTitleBoxChar"/>
    <w:qFormat/>
    <w:rsid w:val="004E4CCE"/>
    <w:pPr>
      <w:tabs>
        <w:tab w:val="left" w:pos="1701"/>
      </w:tabs>
    </w:pPr>
    <w:rPr>
      <w:rFonts w:ascii="Arial" w:hAnsi="Arial" w:cs="Arial"/>
      <w:sz w:val="22"/>
      <w:szCs w:val="22"/>
    </w:rPr>
  </w:style>
  <w:style w:type="character" w:customStyle="1" w:styleId="OSMTitleBoxChar">
    <w:name w:val="OSMTitleBox Char"/>
    <w:link w:val="OSMTitleBox"/>
    <w:rsid w:val="004E4CCE"/>
    <w:rPr>
      <w:rFonts w:ascii="Arial" w:eastAsia="Times New Roman" w:hAnsi="Arial" w:cs="Arial"/>
    </w:rPr>
  </w:style>
  <w:style w:type="paragraph" w:customStyle="1" w:styleId="Default">
    <w:name w:val="Default"/>
    <w:rsid w:val="005C7C4C"/>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unhideWhenUsed/>
    <w:rsid w:val="00CA480A"/>
    <w:pPr>
      <w:tabs>
        <w:tab w:val="center" w:pos="4680"/>
        <w:tab w:val="right" w:pos="9360"/>
      </w:tabs>
      <w:spacing w:before="0"/>
    </w:pPr>
  </w:style>
  <w:style w:type="character" w:customStyle="1" w:styleId="HeaderChar">
    <w:name w:val="Header Char"/>
    <w:link w:val="Header"/>
    <w:uiPriority w:val="99"/>
    <w:rsid w:val="00CA480A"/>
    <w:rPr>
      <w:rFonts w:ascii="Times New Roman" w:hAnsi="Times New Roman" w:cs="Times New Roman"/>
      <w:szCs w:val="20"/>
      <w:lang w:eastAsia="en-US"/>
    </w:rPr>
  </w:style>
  <w:style w:type="paragraph" w:styleId="Footer">
    <w:name w:val="footer"/>
    <w:basedOn w:val="Normal"/>
    <w:link w:val="FooterChar"/>
    <w:uiPriority w:val="99"/>
    <w:unhideWhenUsed/>
    <w:rsid w:val="00CA480A"/>
    <w:pPr>
      <w:tabs>
        <w:tab w:val="center" w:pos="4680"/>
        <w:tab w:val="right" w:pos="9360"/>
      </w:tabs>
      <w:spacing w:before="0"/>
    </w:pPr>
  </w:style>
  <w:style w:type="character" w:customStyle="1" w:styleId="FooterChar">
    <w:name w:val="Footer Char"/>
    <w:link w:val="Footer"/>
    <w:uiPriority w:val="99"/>
    <w:rsid w:val="00CA480A"/>
    <w:rPr>
      <w:rFonts w:ascii="Times New Roman" w:hAnsi="Times New Roman" w:cs="Times New Roman"/>
      <w:szCs w:val="20"/>
      <w:lang w:eastAsia="en-US"/>
    </w:rPr>
  </w:style>
  <w:style w:type="paragraph" w:styleId="BalloonText">
    <w:name w:val="Balloon Text"/>
    <w:basedOn w:val="Normal"/>
    <w:link w:val="BalloonTextChar"/>
    <w:uiPriority w:val="99"/>
    <w:semiHidden/>
    <w:unhideWhenUsed/>
    <w:rsid w:val="006B3F4A"/>
    <w:pPr>
      <w:spacing w:before="0"/>
    </w:pPr>
    <w:rPr>
      <w:rFonts w:ascii="Segoe UI" w:hAnsi="Segoe UI" w:cs="Segoe UI"/>
      <w:sz w:val="18"/>
      <w:szCs w:val="18"/>
    </w:rPr>
  </w:style>
  <w:style w:type="character" w:customStyle="1" w:styleId="BalloonTextChar">
    <w:name w:val="Balloon Text Char"/>
    <w:link w:val="BalloonText"/>
    <w:uiPriority w:val="99"/>
    <w:semiHidden/>
    <w:rsid w:val="006B3F4A"/>
    <w:rPr>
      <w:rFonts w:ascii="Segoe UI" w:hAnsi="Segoe UI" w:cs="Segoe UI"/>
      <w:sz w:val="18"/>
      <w:szCs w:val="18"/>
      <w:lang w:eastAsia="en-US"/>
    </w:rPr>
  </w:style>
  <w:style w:type="character" w:styleId="Hyperlink">
    <w:name w:val="Hyperlink"/>
    <w:uiPriority w:val="99"/>
    <w:unhideWhenUsed/>
    <w:rsid w:val="00D17DB2"/>
    <w:rPr>
      <w:color w:val="0563C1"/>
      <w:u w:val="single"/>
    </w:rPr>
  </w:style>
  <w:style w:type="character" w:styleId="FollowedHyperlink">
    <w:name w:val="FollowedHyperlink"/>
    <w:uiPriority w:val="99"/>
    <w:semiHidden/>
    <w:unhideWhenUsed/>
    <w:rsid w:val="003C4BF0"/>
    <w:rPr>
      <w:color w:val="954F72"/>
      <w:u w:val="single"/>
    </w:rPr>
  </w:style>
  <w:style w:type="table" w:styleId="TableGrid">
    <w:name w:val="Table Grid"/>
    <w:basedOn w:val="TableNormal"/>
    <w:uiPriority w:val="39"/>
    <w:rsid w:val="00C930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1"/>
    <w:rsid w:val="00724B63"/>
    <w:rPr>
      <w:rFonts w:ascii="Arial" w:hAnsi="Arial" w:cs="Times New Roman"/>
      <w:b/>
      <w:sz w:val="24"/>
      <w:szCs w:val="20"/>
      <w:lang w:eastAsia="en-US"/>
    </w:rPr>
  </w:style>
  <w:style w:type="paragraph" w:customStyle="1" w:styleId="B2">
    <w:name w:val="B2"/>
    <w:rsid w:val="000255E4"/>
    <w:pPr>
      <w:tabs>
        <w:tab w:val="left" w:pos="1134"/>
      </w:tabs>
      <w:spacing w:line="240" w:lineRule="atLeast"/>
      <w:ind w:left="1134" w:hanging="567"/>
      <w:jc w:val="both"/>
    </w:pPr>
    <w:rPr>
      <w:rFonts w:ascii="Arial" w:hAnsi="Arial"/>
      <w:lang w:eastAsia="en-US"/>
    </w:rPr>
  </w:style>
  <w:style w:type="paragraph" w:customStyle="1" w:styleId="CG-LeftInd05">
    <w:name w:val="CG-Left Ind 0.5"/>
    <w:aliases w:val="i1"/>
    <w:basedOn w:val="Normal"/>
    <w:rsid w:val="000255E4"/>
    <w:pPr>
      <w:overflowPunct/>
      <w:autoSpaceDE/>
      <w:autoSpaceDN/>
      <w:adjustRightInd/>
      <w:spacing w:before="0" w:after="240"/>
      <w:ind w:left="720"/>
      <w:textAlignment w:val="auto"/>
    </w:pPr>
    <w:rPr>
      <w:sz w:val="24"/>
      <w:lang w:val="en-US"/>
    </w:rPr>
  </w:style>
  <w:style w:type="character" w:styleId="CommentReference">
    <w:name w:val="annotation reference"/>
    <w:uiPriority w:val="99"/>
    <w:semiHidden/>
    <w:unhideWhenUsed/>
    <w:rsid w:val="005672F1"/>
    <w:rPr>
      <w:sz w:val="16"/>
      <w:szCs w:val="16"/>
    </w:rPr>
  </w:style>
  <w:style w:type="paragraph" w:styleId="CommentText">
    <w:name w:val="annotation text"/>
    <w:basedOn w:val="Normal"/>
    <w:link w:val="CommentTextChar"/>
    <w:uiPriority w:val="99"/>
    <w:semiHidden/>
    <w:unhideWhenUsed/>
    <w:rsid w:val="005672F1"/>
    <w:rPr>
      <w:sz w:val="20"/>
    </w:rPr>
  </w:style>
  <w:style w:type="character" w:customStyle="1" w:styleId="CommentTextChar">
    <w:name w:val="Comment Text Char"/>
    <w:link w:val="CommentText"/>
    <w:uiPriority w:val="99"/>
    <w:semiHidden/>
    <w:rsid w:val="005672F1"/>
    <w:rPr>
      <w:rFonts w:ascii="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5672F1"/>
    <w:rPr>
      <w:b/>
      <w:bCs/>
    </w:rPr>
  </w:style>
  <w:style w:type="character" w:customStyle="1" w:styleId="CommentSubjectChar">
    <w:name w:val="Comment Subject Char"/>
    <w:link w:val="CommentSubject"/>
    <w:uiPriority w:val="99"/>
    <w:semiHidden/>
    <w:rsid w:val="005672F1"/>
    <w:rPr>
      <w:rFonts w:ascii="Times New Roman" w:hAnsi="Times New Roman" w:cs="Times New Roman"/>
      <w:b/>
      <w:bCs/>
      <w:sz w:val="20"/>
      <w:szCs w:val="20"/>
      <w:lang w:eastAsia="en-US"/>
    </w:rPr>
  </w:style>
  <w:style w:type="paragraph" w:styleId="FootnoteText">
    <w:name w:val="footnote text"/>
    <w:basedOn w:val="Normal"/>
    <w:link w:val="FootnoteTextChar"/>
    <w:uiPriority w:val="99"/>
    <w:semiHidden/>
    <w:unhideWhenUsed/>
    <w:rsid w:val="0041019B"/>
    <w:pPr>
      <w:spacing w:before="0"/>
    </w:pPr>
    <w:rPr>
      <w:sz w:val="20"/>
    </w:rPr>
  </w:style>
  <w:style w:type="character" w:customStyle="1" w:styleId="FootnoteTextChar">
    <w:name w:val="Footnote Text Char"/>
    <w:link w:val="FootnoteText"/>
    <w:uiPriority w:val="99"/>
    <w:semiHidden/>
    <w:rsid w:val="0041019B"/>
    <w:rPr>
      <w:rFonts w:ascii="Times New Roman" w:hAnsi="Times New Roman" w:cs="Times New Roman"/>
      <w:sz w:val="20"/>
      <w:szCs w:val="20"/>
      <w:lang w:eastAsia="en-US"/>
    </w:rPr>
  </w:style>
  <w:style w:type="character" w:styleId="FootnoteReference">
    <w:name w:val="footnote reference"/>
    <w:uiPriority w:val="99"/>
    <w:unhideWhenUsed/>
    <w:rsid w:val="0041019B"/>
    <w:rPr>
      <w:vertAlign w:val="superscript"/>
    </w:rPr>
  </w:style>
  <w:style w:type="character" w:customStyle="1" w:styleId="Heading3Char">
    <w:name w:val="Heading 3 Char"/>
    <w:link w:val="Heading3"/>
    <w:uiPriority w:val="9"/>
    <w:semiHidden/>
    <w:rsid w:val="00FF5357"/>
    <w:rPr>
      <w:rFonts w:ascii="Calibri Light" w:eastAsia="Times New Roman" w:hAnsi="Calibri Light" w:cs="Times New Roman"/>
      <w:color w:val="1F4D78"/>
      <w:sz w:val="24"/>
      <w:szCs w:val="24"/>
      <w:lang w:eastAsia="en-US"/>
    </w:rPr>
  </w:style>
  <w:style w:type="table" w:customStyle="1" w:styleId="TableGrid1">
    <w:name w:val="Table Grid1"/>
    <w:basedOn w:val="TableNormal"/>
    <w:next w:val="TableGrid"/>
    <w:uiPriority w:val="39"/>
    <w:rsid w:val="00163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673759">
      <w:bodyDiv w:val="1"/>
      <w:marLeft w:val="0"/>
      <w:marRight w:val="0"/>
      <w:marTop w:val="0"/>
      <w:marBottom w:val="0"/>
      <w:divBdr>
        <w:top w:val="none" w:sz="0" w:space="0" w:color="auto"/>
        <w:left w:val="none" w:sz="0" w:space="0" w:color="auto"/>
        <w:bottom w:val="none" w:sz="0" w:space="0" w:color="auto"/>
        <w:right w:val="none" w:sz="0" w:space="0" w:color="auto"/>
      </w:divBdr>
    </w:div>
    <w:div w:id="1960410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8e2cfe15-9a3f-4ddf-90c8-5295216ebad0" xsi:nil="true"/>
    <lcf76f155ced4ddcb4097134ff3c332f xmlns="bfd64f43-119c-4fd6-85f5-9e958743125c">
      <Terms xmlns="http://schemas.microsoft.com/office/infopath/2007/PartnerControls"/>
    </lcf76f155ced4ddcb4097134ff3c332f>
    <IconOverlay xmlns="http://schemas.microsoft.com/sharepoint/v4" xsi:nil="true"/>
    <_dlc_DocId xmlns="8e2cfe15-9a3f-4ddf-90c8-5295216ebad0">ETSISTAFF-1048214050-1539998</_dlc_DocId>
    <_dlc_DocIdUrl xmlns="8e2cfe15-9a3f-4ddf-90c8-5295216ebad0">
      <Url>https://etsihq.sharepoint.com/teams/ETSI-STAFF/_layouts/15/DocIdRedir.aspx?ID=ETSISTAFF-1048214050-1539998</Url>
      <Description>ETSISTAFF-1048214050-1539998</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B3837CAD81E704E9777A2B896459DD5" ma:contentTypeVersion="26" ma:contentTypeDescription="Create a new document." ma:contentTypeScope="" ma:versionID="294b8eac7ee78d4dd2f18fad08366039">
  <xsd:schema xmlns:xsd="http://www.w3.org/2001/XMLSchema" xmlns:xs="http://www.w3.org/2001/XMLSchema" xmlns:p="http://schemas.microsoft.com/office/2006/metadata/properties" xmlns:ns2="bfd64f43-119c-4fd6-85f5-9e958743125c" xmlns:ns3="8e2cfe15-9a3f-4ddf-90c8-5295216ebad0" xmlns:ns4="http://schemas.microsoft.com/sharepoint/v4" targetNamespace="http://schemas.microsoft.com/office/2006/metadata/properties" ma:root="true" ma:fieldsID="24e47ca7a01c86d9203d6c45e4d78915" ns2:_="" ns3:_="" ns4:_="">
    <xsd:import namespace="bfd64f43-119c-4fd6-85f5-9e958743125c"/>
    <xsd:import namespace="8e2cfe15-9a3f-4ddf-90c8-5295216ebad0"/>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element ref="ns4:IconOverlay"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d64f43-119c-4fd6-85f5-9e95874312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fd3c702-1e94-4359-a2ce-26b5441be7fa" ma:termSetId="09814cd3-568e-fe90-9814-8d621ff8fb84" ma:anchorId="fba54fb3-c3e1-fe81-a776-ca4b69148c4d" ma:open="true" ma:isKeyword="false">
      <xsd:complexType>
        <xsd:sequence>
          <xsd:element ref="pc:Terms" minOccurs="0" maxOccurs="1"/>
        </xsd:sequence>
      </xsd:complexType>
    </xsd:element>
    <xsd:element name="MediaServiceLocation" ma:index="27" nillable="true" ma:displayName="Location" ma:indexed="true" ma:internalName="MediaServiceLocation" ma:readOnly="true">
      <xsd:simpleType>
        <xsd:restriction base="dms:Text"/>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2cfe15-9a3f-4ddf-90c8-5295216ebad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9cf5d660-ce5c-4b5f-94cf-1ae26caa4cba}" ma:internalName="TaxCatchAll" ma:readOnly="false" ma:showField="CatchAllData" ma:web="8e2cfe15-9a3f-4ddf-90c8-5295216ebad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3" nillable="true" ma:displayName="IconOverlay" ma:hidden="true" ma:internalName="IconOverlay"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BC59EF-0FE6-44E9-9EE9-3BE61D2DDE9E}">
  <ds:schemaRefs>
    <ds:schemaRef ds:uri="http://schemas.microsoft.com/sharepoint/events"/>
  </ds:schemaRefs>
</ds:datastoreItem>
</file>

<file path=customXml/itemProps2.xml><?xml version="1.0" encoding="utf-8"?>
<ds:datastoreItem xmlns:ds="http://schemas.openxmlformats.org/officeDocument/2006/customXml" ds:itemID="{46897DD1-42BC-4D5B-AF7B-DAF0EC9FE226}">
  <ds:schemaRefs>
    <ds:schemaRef ds:uri="http://schemas.microsoft.com/office/infopath/2007/PartnerControls"/>
    <ds:schemaRef ds:uri="bfd64f43-119c-4fd6-85f5-9e958743125c"/>
    <ds:schemaRef ds:uri="http://schemas.microsoft.com/office/2006/metadata/properties"/>
    <ds:schemaRef ds:uri="http://schemas.microsoft.com/office/2006/documentManagement/types"/>
    <ds:schemaRef ds:uri="http://purl.org/dc/terms/"/>
    <ds:schemaRef ds:uri="http://purl.org/dc/elements/1.1/"/>
    <ds:schemaRef ds:uri="http://www.w3.org/XML/1998/namespace"/>
    <ds:schemaRef ds:uri="http://schemas.openxmlformats.org/package/2006/metadata/core-properties"/>
    <ds:schemaRef ds:uri="http://schemas.microsoft.com/sharepoint/v4"/>
    <ds:schemaRef ds:uri="8e2cfe15-9a3f-4ddf-90c8-5295216ebad0"/>
    <ds:schemaRef ds:uri="http://purl.org/dc/dcmitype/"/>
  </ds:schemaRefs>
</ds:datastoreItem>
</file>

<file path=customXml/itemProps3.xml><?xml version="1.0" encoding="utf-8"?>
<ds:datastoreItem xmlns:ds="http://schemas.openxmlformats.org/officeDocument/2006/customXml" ds:itemID="{0318C4D8-C08A-4180-A42D-70994A6796B4}">
  <ds:schemaRefs>
    <ds:schemaRef ds:uri="http://schemas.openxmlformats.org/officeDocument/2006/bibliography"/>
  </ds:schemaRefs>
</ds:datastoreItem>
</file>

<file path=customXml/itemProps4.xml><?xml version="1.0" encoding="utf-8"?>
<ds:datastoreItem xmlns:ds="http://schemas.openxmlformats.org/officeDocument/2006/customXml" ds:itemID="{DF83C001-110B-4F05-891F-A4999BB753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d64f43-119c-4fd6-85f5-9e958743125c"/>
    <ds:schemaRef ds:uri="8e2cfe15-9a3f-4ddf-90c8-5295216ebad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F35D3D2-4413-482F-88A4-028A45AB71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781</Words>
  <Characters>4456</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ISG NFV Participant Agreement</vt:lpstr>
    </vt:vector>
  </TitlesOfParts>
  <Company>ETSI</Company>
  <LinksUpToDate>false</LinksUpToDate>
  <CharactersWithSpaces>5227</CharactersWithSpaces>
  <SharedDoc>false</SharedDoc>
  <HLinks>
    <vt:vector size="96" baseType="variant">
      <vt:variant>
        <vt:i4>7340080</vt:i4>
      </vt:variant>
      <vt:variant>
        <vt:i4>42</vt:i4>
      </vt:variant>
      <vt:variant>
        <vt:i4>0</vt:i4>
      </vt:variant>
      <vt:variant>
        <vt:i4>5</vt:i4>
      </vt:variant>
      <vt:variant>
        <vt:lpwstr>https://portal.etsi.org/webapp/tbdecision3/Help/voting.asp</vt:lpwstr>
      </vt:variant>
      <vt:variant>
        <vt:lpwstr/>
      </vt:variant>
      <vt:variant>
        <vt:i4>4063294</vt:i4>
      </vt:variant>
      <vt:variant>
        <vt:i4>39</vt:i4>
      </vt:variant>
      <vt:variant>
        <vt:i4>0</vt:i4>
      </vt:variant>
      <vt:variant>
        <vt:i4>5</vt:i4>
      </vt:variant>
      <vt:variant>
        <vt:lpwstr>http://portal.etsi.org/directives/home.asp</vt:lpwstr>
      </vt:variant>
      <vt:variant>
        <vt:lpwstr/>
      </vt:variant>
      <vt:variant>
        <vt:i4>4063294</vt:i4>
      </vt:variant>
      <vt:variant>
        <vt:i4>36</vt:i4>
      </vt:variant>
      <vt:variant>
        <vt:i4>0</vt:i4>
      </vt:variant>
      <vt:variant>
        <vt:i4>5</vt:i4>
      </vt:variant>
      <vt:variant>
        <vt:lpwstr>http://portal.etsi.org/directives/home.asp</vt:lpwstr>
      </vt:variant>
      <vt:variant>
        <vt:lpwstr/>
      </vt:variant>
      <vt:variant>
        <vt:i4>4063294</vt:i4>
      </vt:variant>
      <vt:variant>
        <vt:i4>33</vt:i4>
      </vt:variant>
      <vt:variant>
        <vt:i4>0</vt:i4>
      </vt:variant>
      <vt:variant>
        <vt:i4>5</vt:i4>
      </vt:variant>
      <vt:variant>
        <vt:lpwstr>http://portal.etsi.org/directives/home.asp</vt:lpwstr>
      </vt:variant>
      <vt:variant>
        <vt:lpwstr/>
      </vt:variant>
      <vt:variant>
        <vt:i4>4063294</vt:i4>
      </vt:variant>
      <vt:variant>
        <vt:i4>30</vt:i4>
      </vt:variant>
      <vt:variant>
        <vt:i4>0</vt:i4>
      </vt:variant>
      <vt:variant>
        <vt:i4>5</vt:i4>
      </vt:variant>
      <vt:variant>
        <vt:lpwstr>http://portal.etsi.org/directives/home.asp</vt:lpwstr>
      </vt:variant>
      <vt:variant>
        <vt:lpwstr/>
      </vt:variant>
      <vt:variant>
        <vt:i4>4063294</vt:i4>
      </vt:variant>
      <vt:variant>
        <vt:i4>27</vt:i4>
      </vt:variant>
      <vt:variant>
        <vt:i4>0</vt:i4>
      </vt:variant>
      <vt:variant>
        <vt:i4>5</vt:i4>
      </vt:variant>
      <vt:variant>
        <vt:lpwstr>http://portal.etsi.org/directives/home.asp</vt:lpwstr>
      </vt:variant>
      <vt:variant>
        <vt:lpwstr/>
      </vt:variant>
      <vt:variant>
        <vt:i4>4063294</vt:i4>
      </vt:variant>
      <vt:variant>
        <vt:i4>24</vt:i4>
      </vt:variant>
      <vt:variant>
        <vt:i4>0</vt:i4>
      </vt:variant>
      <vt:variant>
        <vt:i4>5</vt:i4>
      </vt:variant>
      <vt:variant>
        <vt:lpwstr>http://portal.etsi.org/directives/home.asp</vt:lpwstr>
      </vt:variant>
      <vt:variant>
        <vt:lpwstr/>
      </vt:variant>
      <vt:variant>
        <vt:i4>4063294</vt:i4>
      </vt:variant>
      <vt:variant>
        <vt:i4>21</vt:i4>
      </vt:variant>
      <vt:variant>
        <vt:i4>0</vt:i4>
      </vt:variant>
      <vt:variant>
        <vt:i4>5</vt:i4>
      </vt:variant>
      <vt:variant>
        <vt:lpwstr>http://portal.etsi.org/directives/home.asp</vt:lpwstr>
      </vt:variant>
      <vt:variant>
        <vt:lpwstr/>
      </vt:variant>
      <vt:variant>
        <vt:i4>4063294</vt:i4>
      </vt:variant>
      <vt:variant>
        <vt:i4>18</vt:i4>
      </vt:variant>
      <vt:variant>
        <vt:i4>0</vt:i4>
      </vt:variant>
      <vt:variant>
        <vt:i4>5</vt:i4>
      </vt:variant>
      <vt:variant>
        <vt:lpwstr>http://portal.etsi.org/directives/home.asp</vt:lpwstr>
      </vt:variant>
      <vt:variant>
        <vt:lpwstr/>
      </vt:variant>
      <vt:variant>
        <vt:i4>2818064</vt:i4>
      </vt:variant>
      <vt:variant>
        <vt:i4>15</vt:i4>
      </vt:variant>
      <vt:variant>
        <vt:i4>0</vt:i4>
      </vt:variant>
      <vt:variant>
        <vt:i4>5</vt:i4>
      </vt:variant>
      <vt:variant>
        <vt:lpwstr/>
      </vt:variant>
      <vt:variant>
        <vt:lpwstr>Associate_member</vt:lpwstr>
      </vt:variant>
      <vt:variant>
        <vt:i4>8126546</vt:i4>
      </vt:variant>
      <vt:variant>
        <vt:i4>12</vt:i4>
      </vt:variant>
      <vt:variant>
        <vt:i4>0</vt:i4>
      </vt:variant>
      <vt:variant>
        <vt:i4>5</vt:i4>
      </vt:variant>
      <vt:variant>
        <vt:lpwstr/>
      </vt:variant>
      <vt:variant>
        <vt:lpwstr>Full_member</vt:lpwstr>
      </vt:variant>
      <vt:variant>
        <vt:i4>4063294</vt:i4>
      </vt:variant>
      <vt:variant>
        <vt:i4>9</vt:i4>
      </vt:variant>
      <vt:variant>
        <vt:i4>0</vt:i4>
      </vt:variant>
      <vt:variant>
        <vt:i4>5</vt:i4>
      </vt:variant>
      <vt:variant>
        <vt:lpwstr>http://portal.etsi.org/directives/home.asp</vt:lpwstr>
      </vt:variant>
      <vt:variant>
        <vt:lpwstr/>
      </vt:variant>
      <vt:variant>
        <vt:i4>4063294</vt:i4>
      </vt:variant>
      <vt:variant>
        <vt:i4>6</vt:i4>
      </vt:variant>
      <vt:variant>
        <vt:i4>0</vt:i4>
      </vt:variant>
      <vt:variant>
        <vt:i4>5</vt:i4>
      </vt:variant>
      <vt:variant>
        <vt:lpwstr>http://portal.etsi.org/directives/home.asp</vt:lpwstr>
      </vt:variant>
      <vt:variant>
        <vt:lpwstr/>
      </vt:variant>
      <vt:variant>
        <vt:i4>4063294</vt:i4>
      </vt:variant>
      <vt:variant>
        <vt:i4>3</vt:i4>
      </vt:variant>
      <vt:variant>
        <vt:i4>0</vt:i4>
      </vt:variant>
      <vt:variant>
        <vt:i4>5</vt:i4>
      </vt:variant>
      <vt:variant>
        <vt:lpwstr>http://portal.etsi.org/directives/home.asp</vt:lpwstr>
      </vt:variant>
      <vt:variant>
        <vt:lpwstr/>
      </vt:variant>
      <vt:variant>
        <vt:i4>4063294</vt:i4>
      </vt:variant>
      <vt:variant>
        <vt:i4>0</vt:i4>
      </vt:variant>
      <vt:variant>
        <vt:i4>0</vt:i4>
      </vt:variant>
      <vt:variant>
        <vt:i4>5</vt:i4>
      </vt:variant>
      <vt:variant>
        <vt:lpwstr>http://portal.etsi.org/directives/home.asp</vt:lpwstr>
      </vt:variant>
      <vt:variant>
        <vt:lpwstr/>
      </vt:variant>
      <vt:variant>
        <vt:i4>6160478</vt:i4>
      </vt:variant>
      <vt:variant>
        <vt:i4>0</vt:i4>
      </vt:variant>
      <vt:variant>
        <vt:i4>0</vt:i4>
      </vt:variant>
      <vt:variant>
        <vt:i4>5</vt:i4>
      </vt:variant>
      <vt:variant>
        <vt:lpwstr>mailto:isg_agreements@etsi.org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ISG NFV Participant Agreement</dc:title>
  <dc:subject>ISG Participant Agreement</dc:subject>
  <dc:creator>ETSI Director-General</dc:creator>
  <cp:keywords>ISG, NFV, Participant, Agreement</cp:keywords>
  <dc:description>© ETSI 2018 - All rights reserved.</dc:description>
  <cp:lastModifiedBy>Helene Schmidt</cp:lastModifiedBy>
  <cp:revision>2</cp:revision>
  <cp:lastPrinted>2023-04-24T12:09:00Z</cp:lastPrinted>
  <dcterms:created xsi:type="dcterms:W3CDTF">2025-05-26T12:27:00Z</dcterms:created>
  <dcterms:modified xsi:type="dcterms:W3CDTF">2025-05-26T12:27:00Z</dcterms:modified>
  <cp:category>ISG</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2fe20c73-4fbc-48f5-b74d-85a322602b87</vt:lpwstr>
  </property>
  <property fmtid="{D5CDD505-2E9C-101B-9397-08002B2CF9AE}" pid="3" name="ContentTypeId">
    <vt:lpwstr>0x0101003B3837CAD81E704E9777A2B896459DD5</vt:lpwstr>
  </property>
  <property fmtid="{D5CDD505-2E9C-101B-9397-08002B2CF9AE}" pid="4" name="MediaServiceImageTags">
    <vt:lpwstr/>
  </property>
</Properties>
</file>