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5F84" w14:textId="77777777" w:rsidR="0007181A" w:rsidRDefault="0007181A" w:rsidP="00A5599B">
      <w:pPr>
        <w:pStyle w:val="ZT"/>
      </w:pPr>
    </w:p>
    <w:p w14:paraId="0F4E21F3" w14:textId="77777777" w:rsidR="00E06897" w:rsidRPr="00094E3E" w:rsidRDefault="00E06897" w:rsidP="00094E3E">
      <w:pPr>
        <w:pStyle w:val="normal2"/>
      </w:pPr>
    </w:p>
    <w:p w14:paraId="1906E426" w14:textId="77777777" w:rsidR="00D83A13" w:rsidRDefault="00D83A13" w:rsidP="00A35BC5">
      <w:pPr>
        <w:tabs>
          <w:tab w:val="clear" w:pos="1418"/>
          <w:tab w:val="clear" w:pos="4678"/>
          <w:tab w:val="clear" w:pos="5954"/>
          <w:tab w:val="clear" w:pos="7088"/>
        </w:tabs>
        <w:overflowPunct/>
        <w:autoSpaceDE/>
        <w:autoSpaceDN/>
        <w:adjustRightInd/>
        <w:jc w:val="left"/>
        <w:textAlignment w:val="auto"/>
      </w:pPr>
    </w:p>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5C5AC0" w:rsidRPr="00CE6C5A" w14:paraId="0658BB9F" w14:textId="77777777" w:rsidTr="005C5AC0">
        <w:trPr>
          <w:jc w:val="right"/>
        </w:trPr>
        <w:tc>
          <w:tcPr>
            <w:tcW w:w="5585" w:type="dxa"/>
            <w:vAlign w:val="center"/>
          </w:tcPr>
          <w:p w14:paraId="386B4592" w14:textId="00A7198A" w:rsidR="005C5AC0" w:rsidRPr="009F2D55" w:rsidRDefault="005C5AC0" w:rsidP="005C5AC0">
            <w:pPr>
              <w:pStyle w:val="Header"/>
            </w:pPr>
            <w:proofErr w:type="spellStart"/>
            <w:r w:rsidRPr="009F2D55">
              <w:t>ToR</w:t>
            </w:r>
            <w:proofErr w:type="spellEnd"/>
            <w:r w:rsidRPr="009F2D55">
              <w:t xml:space="preserve"> STF </w:t>
            </w:r>
            <w:r w:rsidR="00460398">
              <w:t>600</w:t>
            </w:r>
            <w:r w:rsidR="00460398" w:rsidRPr="009F2D55">
              <w:t xml:space="preserve"> </w:t>
            </w:r>
            <w:r w:rsidRPr="009F2D55">
              <w:t>(</w:t>
            </w:r>
            <w:r w:rsidR="008106A1">
              <w:t>TC HF</w:t>
            </w:r>
            <w:r w:rsidR="005035BA">
              <w:t>)</w:t>
            </w:r>
          </w:p>
        </w:tc>
      </w:tr>
      <w:tr w:rsidR="005C5AC0" w:rsidRPr="00094E3E" w14:paraId="6840FB42" w14:textId="77777777" w:rsidTr="005C5AC0">
        <w:trPr>
          <w:jc w:val="right"/>
        </w:trPr>
        <w:tc>
          <w:tcPr>
            <w:tcW w:w="5585" w:type="dxa"/>
            <w:vAlign w:val="center"/>
          </w:tcPr>
          <w:p w14:paraId="1522847A" w14:textId="3A1E6615" w:rsidR="005C5AC0" w:rsidRPr="009F2D55" w:rsidRDefault="005C5AC0" w:rsidP="005C5AC0">
            <w:pPr>
              <w:jc w:val="right"/>
            </w:pPr>
            <w:r w:rsidRPr="009F2D55">
              <w:t xml:space="preserve">Version: </w:t>
            </w:r>
            <w:r w:rsidR="008106A1">
              <w:t>1</w:t>
            </w:r>
            <w:r w:rsidRPr="009F2D55">
              <w:t>.</w:t>
            </w:r>
            <w:r w:rsidR="009B0CAD">
              <w:t>3</w:t>
            </w:r>
          </w:p>
        </w:tc>
      </w:tr>
      <w:tr w:rsidR="005C5AC0" w:rsidRPr="00CE6C5A" w14:paraId="6F23B951" w14:textId="77777777" w:rsidTr="005C5AC0">
        <w:trPr>
          <w:jc w:val="right"/>
        </w:trPr>
        <w:tc>
          <w:tcPr>
            <w:tcW w:w="5585" w:type="dxa"/>
            <w:vAlign w:val="center"/>
          </w:tcPr>
          <w:p w14:paraId="1FF402FF" w14:textId="4834729B" w:rsidR="005C5AC0" w:rsidRPr="009F2D55" w:rsidRDefault="005C5AC0" w:rsidP="005C5AC0">
            <w:pPr>
              <w:jc w:val="right"/>
            </w:pPr>
            <w:r w:rsidRPr="009F2D55">
              <w:t xml:space="preserve">Author: </w:t>
            </w:r>
            <w:r w:rsidR="008106A1">
              <w:t>Mike Pluke</w:t>
            </w:r>
            <w:r w:rsidRPr="009F2D55">
              <w:t xml:space="preserve"> – Date:</w:t>
            </w:r>
            <w:r w:rsidR="005035BA">
              <w:t xml:space="preserve"> </w:t>
            </w:r>
            <w:r w:rsidR="00AE4FD9">
              <w:t>2020</w:t>
            </w:r>
            <w:r w:rsidR="005035BA">
              <w:t>-</w:t>
            </w:r>
            <w:r w:rsidR="00AE4FD9">
              <w:t>08</w:t>
            </w:r>
            <w:r w:rsidR="005035BA">
              <w:t>-</w:t>
            </w:r>
            <w:r w:rsidR="00AE4FD9">
              <w:t>21</w:t>
            </w:r>
          </w:p>
        </w:tc>
      </w:tr>
      <w:tr w:rsidR="005C5AC0" w14:paraId="5373DFC6" w14:textId="77777777" w:rsidTr="005C5AC0">
        <w:trPr>
          <w:jc w:val="right"/>
        </w:trPr>
        <w:tc>
          <w:tcPr>
            <w:tcW w:w="5585" w:type="dxa"/>
            <w:vAlign w:val="center"/>
          </w:tcPr>
          <w:p w14:paraId="4889399C" w14:textId="351EAB84" w:rsidR="005C5AC0" w:rsidRPr="009F2D55" w:rsidRDefault="005C5AC0" w:rsidP="005C5AC0">
            <w:pPr>
              <w:jc w:val="right"/>
            </w:pPr>
            <w:r w:rsidRPr="009F2D55">
              <w:t xml:space="preserve">Last updated </w:t>
            </w:r>
            <w:r w:rsidR="00460398" w:rsidRPr="009F2D55">
              <w:t>by</w:t>
            </w:r>
            <w:r w:rsidRPr="009F2D55">
              <w:t xml:space="preserve"> </w:t>
            </w:r>
            <w:r w:rsidR="009B0CAD">
              <w:t>ETSI Secretariat</w:t>
            </w:r>
            <w:r w:rsidRPr="009F2D55">
              <w:t xml:space="preserve"> – Date:</w:t>
            </w:r>
            <w:r w:rsidR="005035BA">
              <w:t xml:space="preserve"> </w:t>
            </w:r>
            <w:r w:rsidR="00AE4FD9">
              <w:t>2020</w:t>
            </w:r>
            <w:r w:rsidR="005035BA">
              <w:t>-</w:t>
            </w:r>
            <w:r w:rsidR="009B0CAD">
              <w:t>10</w:t>
            </w:r>
            <w:r w:rsidR="005035BA">
              <w:t>-</w:t>
            </w:r>
            <w:r w:rsidR="009B0CAD">
              <w:t>12</w:t>
            </w:r>
          </w:p>
        </w:tc>
      </w:tr>
      <w:tr w:rsidR="005C5AC0" w:rsidRPr="00CE6C5A" w14:paraId="3FA974B1" w14:textId="77777777" w:rsidTr="005C5AC0">
        <w:trPr>
          <w:jc w:val="right"/>
        </w:trPr>
        <w:tc>
          <w:tcPr>
            <w:tcW w:w="5585" w:type="dxa"/>
            <w:vAlign w:val="center"/>
          </w:tcPr>
          <w:p w14:paraId="1F5CA16C" w14:textId="6C29E369"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sidR="00AE4FD9">
              <w:t>1</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0FA4125D" w:rsidR="005C5AC0" w:rsidRPr="00A5599B" w:rsidRDefault="005C5AC0" w:rsidP="005C5AC0">
      <w:pPr>
        <w:pStyle w:val="ZT"/>
      </w:pPr>
      <w:r w:rsidRPr="00A5599B">
        <w:t xml:space="preserve">Terms of Reference </w:t>
      </w:r>
      <w:r w:rsidR="00846054">
        <w:t>–</w:t>
      </w:r>
      <w:r w:rsidR="00426E27">
        <w:t>Specialist</w:t>
      </w:r>
      <w:r w:rsidRPr="00A5599B">
        <w:t xml:space="preserve"> Task Force</w:t>
      </w:r>
      <w:r>
        <w:t xml:space="preserve"> Proposal</w:t>
      </w:r>
    </w:p>
    <w:p w14:paraId="5FC9BDB2" w14:textId="2A84BD40" w:rsidR="005C5AC0" w:rsidRPr="00A5599B" w:rsidRDefault="005C5AC0" w:rsidP="005C5AC0">
      <w:pPr>
        <w:pStyle w:val="ZT"/>
      </w:pPr>
      <w:r w:rsidRPr="00A5599B">
        <w:t xml:space="preserve">STF </w:t>
      </w:r>
      <w:r w:rsidR="00460398">
        <w:t>600</w:t>
      </w:r>
      <w:r w:rsidR="00460398" w:rsidRPr="00A5599B">
        <w:t xml:space="preserve"> </w:t>
      </w:r>
      <w:r w:rsidRPr="00A5599B">
        <w:t>(</w:t>
      </w:r>
      <w:r w:rsidR="00460398">
        <w:t>TC HF</w:t>
      </w:r>
      <w:r w:rsidRPr="00A5599B">
        <w:t>)</w:t>
      </w:r>
    </w:p>
    <w:p w14:paraId="7F009D06" w14:textId="239FF28C" w:rsidR="005C5AC0" w:rsidRDefault="00FA60B4" w:rsidP="005C5AC0">
      <w:r w:rsidRPr="00FA60B4">
        <w:rPr>
          <w:b/>
          <w:sz w:val="32"/>
        </w:rPr>
        <w:t>Accessibility requirements for ICT products and services Revision of version 3.1.1 to align with EAA and WCAG 2.2</w:t>
      </w:r>
    </w:p>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D231E" w:rsidRPr="00094E3E" w14:paraId="31D5E7AB" w14:textId="77777777" w:rsidTr="00471C0C">
        <w:trPr>
          <w:trHeight w:val="264"/>
        </w:trPr>
        <w:tc>
          <w:tcPr>
            <w:tcW w:w="2547" w:type="dxa"/>
            <w:vMerge w:val="restart"/>
            <w:tcMar>
              <w:top w:w="28" w:type="dxa"/>
              <w:bottom w:w="28" w:type="dxa"/>
            </w:tcMar>
          </w:tcPr>
          <w:p w14:paraId="7D2533AB" w14:textId="77777777" w:rsidR="00DD231E" w:rsidRDefault="00DD231E" w:rsidP="005C5AC0">
            <w:pPr>
              <w:jc w:val="left"/>
            </w:pPr>
            <w:r>
              <w:t>Approval status</w:t>
            </w:r>
          </w:p>
        </w:tc>
        <w:tc>
          <w:tcPr>
            <w:tcW w:w="5812" w:type="dxa"/>
            <w:gridSpan w:val="2"/>
            <w:tcMar>
              <w:top w:w="28" w:type="dxa"/>
              <w:bottom w:w="28" w:type="dxa"/>
            </w:tcMar>
          </w:tcPr>
          <w:p w14:paraId="3B17978C" w14:textId="1B0471CF" w:rsidR="00DD231E" w:rsidRDefault="00DD231E" w:rsidP="005C5AC0">
            <w:r>
              <w:t xml:space="preserve">Approved by </w:t>
            </w:r>
            <w:r w:rsidR="00FA4589" w:rsidRPr="00FA4589">
              <w:t>R</w:t>
            </w:r>
            <w:r w:rsidR="00FA4589">
              <w:t>ef</w:t>
            </w:r>
            <w:r w:rsidR="00FA4589" w:rsidRPr="00FA4589">
              <w:t>. B</w:t>
            </w:r>
            <w:r w:rsidR="00FA4589">
              <w:t>ody</w:t>
            </w:r>
            <w:r>
              <w:t xml:space="preserve"> </w:t>
            </w:r>
            <w:r w:rsidR="009224B6">
              <w:t>HF</w:t>
            </w:r>
            <w:r>
              <w:t xml:space="preserve"> (doc ref</w:t>
            </w:r>
            <w:r w:rsidR="0082513E">
              <w:t xml:space="preserve"> </w:t>
            </w:r>
            <w:hyperlink r:id="rId12" w:tgtFrame="_blank" w:history="1">
              <w:r w:rsidR="00272E70" w:rsidRPr="00272E70">
                <w:rPr>
                  <w:color w:val="0000FF"/>
                  <w:u w:val="single"/>
                </w:rPr>
                <w:t>HF(20)000011r</w:t>
              </w:r>
              <w:r w:rsidR="008A6EC1">
                <w:rPr>
                  <w:color w:val="0000FF"/>
                  <w:u w:val="single"/>
                </w:rPr>
                <w:t>2</w:t>
              </w:r>
            </w:hyperlink>
            <w:r>
              <w:t xml:space="preserve">) </w:t>
            </w:r>
          </w:p>
        </w:tc>
        <w:tc>
          <w:tcPr>
            <w:tcW w:w="1261" w:type="dxa"/>
          </w:tcPr>
          <w:p w14:paraId="7AFF5E69" w14:textId="502C0825" w:rsidR="00DD231E" w:rsidRPr="00471C0C" w:rsidRDefault="00DD231E" w:rsidP="005C5AC0">
            <w:pPr>
              <w:rPr>
                <w:b/>
              </w:rPr>
            </w:pPr>
            <w:r w:rsidRPr="00471C0C">
              <w:rPr>
                <w:b/>
              </w:rPr>
              <w:t>YES</w:t>
            </w:r>
          </w:p>
        </w:tc>
      </w:tr>
      <w:tr w:rsidR="00DD231E" w:rsidRPr="00094E3E" w14:paraId="7BEA11B6" w14:textId="77777777" w:rsidTr="00471C0C">
        <w:trPr>
          <w:trHeight w:val="264"/>
        </w:trPr>
        <w:tc>
          <w:tcPr>
            <w:tcW w:w="2547" w:type="dxa"/>
            <w:vMerge/>
            <w:tcMar>
              <w:top w:w="28" w:type="dxa"/>
              <w:bottom w:w="28" w:type="dxa"/>
            </w:tcMar>
          </w:tcPr>
          <w:p w14:paraId="07F7E918" w14:textId="77777777" w:rsidR="00DD231E" w:rsidRDefault="00DD231E" w:rsidP="00DD231E">
            <w:pPr>
              <w:jc w:val="left"/>
            </w:pPr>
          </w:p>
        </w:tc>
        <w:tc>
          <w:tcPr>
            <w:tcW w:w="5812" w:type="dxa"/>
            <w:gridSpan w:val="2"/>
            <w:tcMar>
              <w:top w:w="28" w:type="dxa"/>
              <w:bottom w:w="28" w:type="dxa"/>
            </w:tcMar>
          </w:tcPr>
          <w:p w14:paraId="42627AE1" w14:textId="74A6C5CF" w:rsidR="00DD231E" w:rsidRDefault="009B0CAD" w:rsidP="00DD231E">
            <w:r>
              <w:t>A</w:t>
            </w:r>
            <w:r w:rsidR="00DD231E">
              <w:t>pproved by Board#</w:t>
            </w:r>
            <w:r w:rsidR="00460398">
              <w:t xml:space="preserve">129 </w:t>
            </w:r>
            <w:r w:rsidR="00DD231E">
              <w:t>(</w:t>
            </w:r>
            <w:r w:rsidR="00460398">
              <w:t>2020-09-22</w:t>
            </w:r>
            <w:r w:rsidR="00DD231E">
              <w:t>)</w:t>
            </w:r>
          </w:p>
        </w:tc>
        <w:tc>
          <w:tcPr>
            <w:tcW w:w="1261" w:type="dxa"/>
          </w:tcPr>
          <w:p w14:paraId="4CB5F7A3" w14:textId="3CFF94C1" w:rsidR="00DD231E" w:rsidRPr="00471C0C" w:rsidRDefault="00DD231E" w:rsidP="00DD231E">
            <w:pPr>
              <w:rPr>
                <w:b/>
              </w:rPr>
            </w:pPr>
            <w:r w:rsidRPr="00471C0C">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066E29F6" w:rsidR="00DD231E" w:rsidRDefault="002938AD" w:rsidP="00DD231E">
            <w:r>
              <w:t>TC HF</w:t>
            </w:r>
          </w:p>
        </w:tc>
      </w:tr>
      <w:tr w:rsidR="00DD231E" w:rsidRPr="000C7D48"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751C76DE"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w:t>
            </w:r>
            <w:proofErr w:type="gramStart"/>
            <w:r w:rsidRPr="00D44A8D">
              <w:rPr>
                <w:b/>
                <w:lang w:val="fr-FR"/>
              </w:rPr>
              <w:t>budget:</w:t>
            </w:r>
            <w:proofErr w:type="gramEnd"/>
            <w:r w:rsidRPr="00D44A8D">
              <w:rPr>
                <w:b/>
                <w:lang w:val="fr-FR"/>
              </w:rPr>
              <w:t xml:space="preserve"> </w:t>
            </w:r>
            <w:r w:rsidR="007673E5">
              <w:rPr>
                <w:b/>
                <w:lang w:val="fr-FR"/>
              </w:rPr>
              <w:t>39</w:t>
            </w:r>
            <w:r w:rsidR="007673E5" w:rsidRPr="00D44A8D">
              <w:rPr>
                <w:b/>
                <w:lang w:val="fr-FR"/>
              </w:rPr>
              <w:t> </w:t>
            </w:r>
            <w:r w:rsidR="007673E5">
              <w:rPr>
                <w:b/>
                <w:lang w:val="fr-FR"/>
              </w:rPr>
              <w:t>000</w:t>
            </w:r>
            <w:r w:rsidR="007673E5" w:rsidRPr="00D44A8D">
              <w:rPr>
                <w:b/>
                <w:lang w:val="fr-FR"/>
              </w:rPr>
              <w:t> </w:t>
            </w:r>
            <w:r w:rsidRPr="00D44A8D">
              <w:rPr>
                <w:b/>
                <w:lang w:val="fr-FR"/>
              </w:rPr>
              <w:t>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78820346"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4C903E67" w:rsidR="00DD231E" w:rsidRDefault="0082513E" w:rsidP="00DD231E">
            <w:r>
              <w:t>2021</w:t>
            </w:r>
            <w:r w:rsidR="00DD231E">
              <w:t>-</w:t>
            </w:r>
            <w:r>
              <w:t>01</w:t>
            </w:r>
            <w:r w:rsidR="00DD231E">
              <w:t>-</w:t>
            </w:r>
            <w:r>
              <w:t>15</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3746EDCA" w:rsidR="00DD231E" w:rsidDel="005D0FB6" w:rsidRDefault="00DD231E" w:rsidP="00DD231E">
            <w:r>
              <w:t>20</w:t>
            </w:r>
            <w:r w:rsidR="009224B6">
              <w:t>2</w:t>
            </w:r>
            <w:r w:rsidR="009B0CAD">
              <w:t>2-01-31</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45E8CE84" w14:textId="031D1B6E" w:rsidR="009224B6" w:rsidRDefault="00916802" w:rsidP="009224B6">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Pr>
                <w:rFonts w:cs="Arial"/>
                <w:color w:val="000000"/>
              </w:rPr>
              <w:t>DMI</w:t>
            </w:r>
            <w:r w:rsidR="009224B6">
              <w:rPr>
                <w:rFonts w:cs="Arial"/>
                <w:color w:val="000000"/>
              </w:rPr>
              <w:t>/HF-0030155</w:t>
            </w:r>
            <w:r>
              <w:rPr>
                <w:rFonts w:cs="Arial"/>
                <w:color w:val="000000"/>
              </w:rPr>
              <w:t>6</w:t>
            </w:r>
          </w:p>
          <w:p w14:paraId="0B2BDCDB" w14:textId="08D6C4E7" w:rsidR="00DD231E" w:rsidRPr="009224B6" w:rsidRDefault="009224B6" w:rsidP="00DD231E">
            <w:pPr>
              <w:jc w:val="left"/>
              <w:rPr>
                <w:rFonts w:cs="Arial"/>
                <w:iCs/>
              </w:rPr>
            </w:pPr>
            <w:r w:rsidRPr="009224B6">
              <w:rPr>
                <w:rFonts w:cs="Arial"/>
                <w:iCs/>
              </w:rPr>
              <w:t>TB Adoption 2020-07-13</w:t>
            </w:r>
          </w:p>
        </w:tc>
      </w:tr>
      <w:tr w:rsidR="00DD231E" w14:paraId="423C9925" w14:textId="77777777" w:rsidTr="00471C0C">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Default="00DD231E" w:rsidP="00DD231E">
            <w:pPr>
              <w:jc w:val="left"/>
            </w:pPr>
            <w:r>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77777777" w:rsidR="00DD231E" w:rsidRDefault="005E6FB4" w:rsidP="00DD231E">
            <w:pPr>
              <w:jc w:val="left"/>
              <w:rPr>
                <w:rStyle w:val="Hyperlink"/>
                <w:rFonts w:cs="Arial"/>
              </w:rPr>
            </w:pPr>
            <w:hyperlink r:id="rId13" w:history="1">
              <w:r w:rsidR="00DD231E" w:rsidRPr="0071112F">
                <w:rPr>
                  <w:rStyle w:val="Hyperlink"/>
                  <w:rFonts w:cs="Arial"/>
                </w:rPr>
                <w:t>ETSI STF funding criteria</w:t>
              </w:r>
            </w:hyperlink>
          </w:p>
          <w:p w14:paraId="62B58A1A" w14:textId="77777777" w:rsidR="00DD231E" w:rsidRDefault="00DD231E" w:rsidP="00DD231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DD231E" w:rsidRPr="006A58EA" w14:paraId="3FE24159" w14:textId="77777777" w:rsidTr="001A577A">
              <w:trPr>
                <w:trHeight w:val="449"/>
              </w:trPr>
              <w:tc>
                <w:tcPr>
                  <w:tcW w:w="3993" w:type="dxa"/>
                  <w:shd w:val="clear" w:color="auto" w:fill="auto"/>
                </w:tcPr>
                <w:p w14:paraId="050FF954" w14:textId="77777777" w:rsidR="00DD231E" w:rsidRPr="006A58EA" w:rsidRDefault="00DD231E" w:rsidP="00DD231E">
                  <w:pPr>
                    <w:pStyle w:val="GuidelineB1"/>
                    <w:numPr>
                      <w:ilvl w:val="0"/>
                      <w:numId w:val="0"/>
                    </w:numPr>
                    <w:ind w:left="568" w:hanging="284"/>
                    <w:jc w:val="center"/>
                    <w:rPr>
                      <w:b/>
                      <w:i w:val="0"/>
                    </w:rPr>
                  </w:pPr>
                  <w:r w:rsidRPr="006A58EA">
                    <w:rPr>
                      <w:b/>
                      <w:i w:val="0"/>
                    </w:rPr>
                    <w:t>Priority Criteria</w:t>
                  </w:r>
                </w:p>
                <w:p w14:paraId="50DCB76C" w14:textId="77777777" w:rsidR="00DD231E" w:rsidRPr="006A58EA" w:rsidRDefault="00DD231E" w:rsidP="00DD231E">
                  <w:pPr>
                    <w:pStyle w:val="GuidelineB1"/>
                    <w:numPr>
                      <w:ilvl w:val="0"/>
                      <w:numId w:val="0"/>
                    </w:numPr>
                    <w:jc w:val="center"/>
                    <w:rPr>
                      <w:b/>
                      <w:i w:val="0"/>
                    </w:rPr>
                  </w:pPr>
                </w:p>
              </w:tc>
              <w:tc>
                <w:tcPr>
                  <w:tcW w:w="708" w:type="dxa"/>
                  <w:shd w:val="clear" w:color="auto" w:fill="auto"/>
                </w:tcPr>
                <w:p w14:paraId="3E759502" w14:textId="4B4C7D8F" w:rsidR="00DD231E" w:rsidRPr="006A58EA" w:rsidRDefault="00DD231E" w:rsidP="00DD231E">
                  <w:pPr>
                    <w:pStyle w:val="GuidelineB1"/>
                    <w:numPr>
                      <w:ilvl w:val="0"/>
                      <w:numId w:val="0"/>
                    </w:numPr>
                    <w:jc w:val="center"/>
                    <w:rPr>
                      <w:b/>
                      <w:i w:val="0"/>
                    </w:rPr>
                  </w:pPr>
                </w:p>
              </w:tc>
            </w:tr>
            <w:tr w:rsidR="00DD231E" w14:paraId="1446E89B" w14:textId="77777777" w:rsidTr="001A577A">
              <w:trPr>
                <w:trHeight w:val="224"/>
              </w:trPr>
              <w:tc>
                <w:tcPr>
                  <w:tcW w:w="3993" w:type="dxa"/>
                  <w:shd w:val="clear" w:color="auto" w:fill="auto"/>
                </w:tcPr>
                <w:p w14:paraId="65F1C214" w14:textId="77777777" w:rsidR="00DD231E" w:rsidRPr="006A58EA" w:rsidRDefault="00DD231E" w:rsidP="00DD231E">
                  <w:pPr>
                    <w:pStyle w:val="GuidelineB1"/>
                    <w:numPr>
                      <w:ilvl w:val="0"/>
                      <w:numId w:val="0"/>
                    </w:numPr>
                    <w:rPr>
                      <w:i w:val="0"/>
                    </w:rPr>
                  </w:pPr>
                  <w:r w:rsidRPr="006A58EA">
                    <w:rPr>
                      <w:i w:val="0"/>
                    </w:rPr>
                    <w:t>Maintenance of standards in mature domains</w:t>
                  </w:r>
                </w:p>
              </w:tc>
              <w:tc>
                <w:tcPr>
                  <w:tcW w:w="708" w:type="dxa"/>
                  <w:shd w:val="clear" w:color="auto" w:fill="auto"/>
                </w:tcPr>
                <w:p w14:paraId="06AF75CD" w14:textId="2BCF9E3B" w:rsidR="00DD231E" w:rsidRPr="006A58EA" w:rsidRDefault="00DD231E" w:rsidP="00DD231E">
                  <w:pPr>
                    <w:pStyle w:val="GuidelineB1"/>
                    <w:numPr>
                      <w:ilvl w:val="0"/>
                      <w:numId w:val="0"/>
                    </w:numPr>
                    <w:rPr>
                      <w:i w:val="0"/>
                    </w:rPr>
                  </w:pPr>
                </w:p>
              </w:tc>
            </w:tr>
            <w:tr w:rsidR="00DD231E" w14:paraId="15AC88AA" w14:textId="77777777" w:rsidTr="001A577A">
              <w:trPr>
                <w:trHeight w:val="224"/>
              </w:trPr>
              <w:tc>
                <w:tcPr>
                  <w:tcW w:w="3993" w:type="dxa"/>
                  <w:shd w:val="clear" w:color="auto" w:fill="auto"/>
                </w:tcPr>
                <w:p w14:paraId="7F563F72" w14:textId="77777777" w:rsidR="00DD231E" w:rsidRPr="006A58EA" w:rsidRDefault="00DD231E" w:rsidP="00DD231E">
                  <w:pPr>
                    <w:pStyle w:val="GuidelineB1"/>
                    <w:numPr>
                      <w:ilvl w:val="0"/>
                      <w:numId w:val="0"/>
                    </w:numPr>
                    <w:rPr>
                      <w:i w:val="0"/>
                    </w:rPr>
                  </w:pPr>
                  <w:r w:rsidRPr="006A58EA">
                    <w:rPr>
                      <w:i w:val="0"/>
                    </w:rPr>
                    <w:t>Innovation in mature domains</w:t>
                  </w:r>
                </w:p>
              </w:tc>
              <w:tc>
                <w:tcPr>
                  <w:tcW w:w="708" w:type="dxa"/>
                  <w:shd w:val="clear" w:color="auto" w:fill="auto"/>
                </w:tcPr>
                <w:p w14:paraId="2ACD0103" w14:textId="25D6EF9E" w:rsidR="00DD231E" w:rsidRPr="006A58EA" w:rsidRDefault="00DD231E" w:rsidP="00DD231E">
                  <w:pPr>
                    <w:pStyle w:val="GuidelineB1"/>
                    <w:numPr>
                      <w:ilvl w:val="0"/>
                      <w:numId w:val="0"/>
                    </w:numPr>
                    <w:rPr>
                      <w:i w:val="0"/>
                    </w:rPr>
                  </w:pPr>
                </w:p>
              </w:tc>
            </w:tr>
            <w:tr w:rsidR="00DD231E" w14:paraId="261D6339" w14:textId="77777777" w:rsidTr="001A577A">
              <w:trPr>
                <w:trHeight w:val="224"/>
              </w:trPr>
              <w:tc>
                <w:tcPr>
                  <w:tcW w:w="3993" w:type="dxa"/>
                  <w:shd w:val="clear" w:color="auto" w:fill="auto"/>
                </w:tcPr>
                <w:p w14:paraId="17039A8E" w14:textId="77777777" w:rsidR="00DD231E" w:rsidRPr="006A58EA" w:rsidRDefault="00DD231E" w:rsidP="00DD231E">
                  <w:pPr>
                    <w:pStyle w:val="GuidelineB1"/>
                    <w:numPr>
                      <w:ilvl w:val="0"/>
                      <w:numId w:val="0"/>
                    </w:numPr>
                    <w:rPr>
                      <w:i w:val="0"/>
                    </w:rPr>
                  </w:pPr>
                  <w:r w:rsidRPr="006A58EA">
                    <w:rPr>
                      <w:i w:val="0"/>
                    </w:rPr>
                    <w:t>Emerging domains for ETSI</w:t>
                  </w:r>
                </w:p>
              </w:tc>
              <w:tc>
                <w:tcPr>
                  <w:tcW w:w="708" w:type="dxa"/>
                  <w:shd w:val="clear" w:color="auto" w:fill="auto"/>
                </w:tcPr>
                <w:p w14:paraId="004D074A" w14:textId="41B34123" w:rsidR="00DD231E" w:rsidRPr="006A58EA" w:rsidRDefault="00DD231E" w:rsidP="00DD231E">
                  <w:pPr>
                    <w:pStyle w:val="GuidelineB1"/>
                    <w:numPr>
                      <w:ilvl w:val="0"/>
                      <w:numId w:val="0"/>
                    </w:numPr>
                    <w:rPr>
                      <w:i w:val="0"/>
                    </w:rPr>
                  </w:pPr>
                </w:p>
              </w:tc>
            </w:tr>
            <w:tr w:rsidR="00DD231E" w14:paraId="0E91A315" w14:textId="77777777" w:rsidTr="001A577A">
              <w:trPr>
                <w:trHeight w:val="224"/>
              </w:trPr>
              <w:tc>
                <w:tcPr>
                  <w:tcW w:w="3993" w:type="dxa"/>
                  <w:shd w:val="clear" w:color="auto" w:fill="auto"/>
                </w:tcPr>
                <w:p w14:paraId="5074442B" w14:textId="77777777" w:rsidR="00DD231E" w:rsidRPr="006A58EA" w:rsidRDefault="00DD231E" w:rsidP="00DD231E">
                  <w:pPr>
                    <w:pStyle w:val="GuidelineB1"/>
                    <w:numPr>
                      <w:ilvl w:val="0"/>
                      <w:numId w:val="0"/>
                    </w:numPr>
                    <w:rPr>
                      <w:i w:val="0"/>
                    </w:rPr>
                  </w:pPr>
                  <w:r w:rsidRPr="006A58EA">
                    <w:rPr>
                      <w:i w:val="0"/>
                    </w:rPr>
                    <w:t>Horizontal activities (quality, security, etc.)</w:t>
                  </w:r>
                </w:p>
              </w:tc>
              <w:tc>
                <w:tcPr>
                  <w:tcW w:w="708" w:type="dxa"/>
                  <w:shd w:val="clear" w:color="auto" w:fill="auto"/>
                </w:tcPr>
                <w:p w14:paraId="17681245" w14:textId="78A37732" w:rsidR="00DD231E" w:rsidRPr="006A58EA" w:rsidRDefault="009224B6" w:rsidP="001D446B">
                  <w:pPr>
                    <w:pStyle w:val="GuidelineB1"/>
                    <w:numPr>
                      <w:ilvl w:val="0"/>
                      <w:numId w:val="0"/>
                    </w:numPr>
                    <w:jc w:val="center"/>
                    <w:rPr>
                      <w:i w:val="0"/>
                    </w:rPr>
                  </w:pPr>
                  <w:r>
                    <w:rPr>
                      <w:i w:val="0"/>
                    </w:rPr>
                    <w:t>X</w:t>
                  </w:r>
                </w:p>
              </w:tc>
            </w:tr>
            <w:tr w:rsidR="00DD231E" w14:paraId="4D7781A7" w14:textId="77777777" w:rsidTr="001A577A">
              <w:trPr>
                <w:trHeight w:val="224"/>
              </w:trPr>
              <w:tc>
                <w:tcPr>
                  <w:tcW w:w="3993" w:type="dxa"/>
                  <w:shd w:val="clear" w:color="auto" w:fill="auto"/>
                </w:tcPr>
                <w:p w14:paraId="042A1115" w14:textId="77777777" w:rsidR="00DD231E" w:rsidRPr="006A58EA" w:rsidRDefault="00DD231E" w:rsidP="00DD231E">
                  <w:pPr>
                    <w:pStyle w:val="GuidelineB1"/>
                    <w:numPr>
                      <w:ilvl w:val="0"/>
                      <w:numId w:val="0"/>
                    </w:numPr>
                    <w:rPr>
                      <w:i w:val="0"/>
                    </w:rPr>
                  </w:pPr>
                  <w:r w:rsidRPr="006A58EA">
                    <w:rPr>
                      <w:i w:val="0"/>
                    </w:rPr>
                    <w:t>Societal good / environmental</w:t>
                  </w:r>
                </w:p>
              </w:tc>
              <w:tc>
                <w:tcPr>
                  <w:tcW w:w="708" w:type="dxa"/>
                  <w:shd w:val="clear" w:color="auto" w:fill="auto"/>
                </w:tcPr>
                <w:p w14:paraId="5CDE0BCC" w14:textId="787C6FF3" w:rsidR="00DD231E" w:rsidRPr="006A58EA" w:rsidRDefault="002938AD" w:rsidP="001D446B">
                  <w:pPr>
                    <w:pStyle w:val="GuidelineB1"/>
                    <w:numPr>
                      <w:ilvl w:val="0"/>
                      <w:numId w:val="0"/>
                    </w:numPr>
                    <w:jc w:val="center"/>
                    <w:rPr>
                      <w:i w:val="0"/>
                    </w:rPr>
                  </w:pPr>
                  <w:r>
                    <w:rPr>
                      <w:i w:val="0"/>
                    </w:rPr>
                    <w:t>X</w:t>
                  </w:r>
                </w:p>
              </w:tc>
            </w:tr>
          </w:tbl>
          <w:p w14:paraId="53536AFF" w14:textId="28BE1D4C" w:rsidR="00DD231E" w:rsidRDefault="00DD231E" w:rsidP="00DD231E">
            <w:pPr>
              <w:jc w:val="left"/>
              <w:rPr>
                <w:rFonts w:cs="Arial"/>
              </w:rPr>
            </w:pPr>
          </w:p>
        </w:tc>
      </w:tr>
    </w:tbl>
    <w:p w14:paraId="29CBF87C" w14:textId="77777777" w:rsidR="005C5AC0" w:rsidRDefault="005C5AC0" w:rsidP="005C5AC0"/>
    <w:p w14:paraId="110870EF" w14:textId="299F724E" w:rsidR="00D737A8" w:rsidRDefault="00466814" w:rsidP="00A526B3">
      <w:pPr>
        <w:pStyle w:val="Part"/>
      </w:pPr>
      <w:r>
        <w:br w:type="page"/>
      </w:r>
      <w:r w:rsidR="00D737A8">
        <w:lastRenderedPageBreak/>
        <w:t>Part I –</w:t>
      </w:r>
      <w:r w:rsidR="00A83FE4">
        <w:t xml:space="preserve"> </w:t>
      </w:r>
      <w:r w:rsidR="00D737A8">
        <w:t>STF</w:t>
      </w:r>
      <w:r w:rsidR="00A52D5D">
        <w:t xml:space="preserve">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44158850" w14:textId="77777777" w:rsidR="002F183F" w:rsidRPr="00471C0C" w:rsidRDefault="002F183F" w:rsidP="00211930">
      <w:pPr>
        <w:pStyle w:val="Guideline"/>
        <w:rPr>
          <w:i w:val="0"/>
        </w:rPr>
      </w:pPr>
    </w:p>
    <w:p w14:paraId="091B426D" w14:textId="69E15A92" w:rsidR="002F183F" w:rsidRDefault="00FC2EE2" w:rsidP="00132601">
      <w:pPr>
        <w:pStyle w:val="Heading2"/>
      </w:pPr>
      <w:r w:rsidRPr="00132601">
        <w:t>Rational</w:t>
      </w:r>
      <w:r w:rsidRPr="00471C0C">
        <w:t xml:space="preserve">e </w:t>
      </w:r>
    </w:p>
    <w:p w14:paraId="63760DFC" w14:textId="079B02FE" w:rsidR="00E3005E" w:rsidRDefault="00303D41" w:rsidP="00303D41">
      <w:pPr>
        <w:rPr>
          <w:iCs/>
        </w:rPr>
      </w:pPr>
      <w:r w:rsidRPr="00303D41">
        <w:rPr>
          <w:iCs/>
        </w:rPr>
        <w:t xml:space="preserve">EN 301 549 </w:t>
      </w:r>
      <w:r w:rsidR="00E3005E">
        <w:rPr>
          <w:iCs/>
        </w:rPr>
        <w:t>“</w:t>
      </w:r>
      <w:r w:rsidR="00E3005E" w:rsidRPr="00B47F0C">
        <w:t xml:space="preserve">Accessibility requirements for ICT products and </w:t>
      </w:r>
      <w:proofErr w:type="gramStart"/>
      <w:r w:rsidR="00E3005E" w:rsidRPr="00B47F0C">
        <w:t>services</w:t>
      </w:r>
      <w:r w:rsidR="00E3005E">
        <w:rPr>
          <w:iCs/>
        </w:rPr>
        <w:t>“ was</w:t>
      </w:r>
      <w:proofErr w:type="gramEnd"/>
      <w:r w:rsidR="00E3005E">
        <w:rPr>
          <w:iCs/>
        </w:rPr>
        <w:t xml:space="preserve"> initially developed to support Mandate/376 as a means to assess the accessibility of predominately publicly procured ICT products and services. It received very wide acceptance and has been adopted by several non-European countries. </w:t>
      </w:r>
      <w:r w:rsidR="00D529B7">
        <w:rPr>
          <w:iCs/>
        </w:rPr>
        <w:t xml:space="preserve">EN 301 549 was initially developed as a </w:t>
      </w:r>
      <w:r w:rsidR="00AE4FD9">
        <w:rPr>
          <w:iCs/>
        </w:rPr>
        <w:t>one-off</w:t>
      </w:r>
      <w:r w:rsidR="00D529B7">
        <w:rPr>
          <w:iCs/>
        </w:rPr>
        <w:t xml:space="preserve"> standard primarily applicable to European public procurement, and its development by the quite small TC HF was only achievable by means of a large European Commission funded STF, together with a lot of voluntary industry participation. It’s expansion of scope to turn it into a Harmonised Standard related to “</w:t>
      </w:r>
      <w:r w:rsidR="00D529B7" w:rsidRPr="00D529B7">
        <w:rPr>
          <w:iCs/>
        </w:rPr>
        <w:t>the accessibility of the websites and mobile applications of public sector bodies</w:t>
      </w:r>
      <w:r w:rsidR="00D529B7">
        <w:rPr>
          <w:iCs/>
        </w:rPr>
        <w:t>” was only feasible because of another Commission funded STF under Mandate/554.</w:t>
      </w:r>
      <w:r w:rsidR="00CE7C76">
        <w:rPr>
          <w:iCs/>
        </w:rPr>
        <w:t xml:space="preserve"> </w:t>
      </w:r>
      <w:r w:rsidR="00E3005E">
        <w:rPr>
          <w:iCs/>
        </w:rPr>
        <w:t xml:space="preserve">It is now </w:t>
      </w:r>
      <w:r w:rsidR="00CE7C76">
        <w:rPr>
          <w:iCs/>
        </w:rPr>
        <w:t>widely</w:t>
      </w:r>
      <w:r w:rsidR="00E3005E">
        <w:rPr>
          <w:iCs/>
        </w:rPr>
        <w:t xml:space="preserve"> recognised as the definitive standard in the area.</w:t>
      </w:r>
    </w:p>
    <w:p w14:paraId="729A1FAF" w14:textId="77777777" w:rsidR="00E3005E" w:rsidRDefault="00E3005E" w:rsidP="00303D41">
      <w:pPr>
        <w:rPr>
          <w:iCs/>
        </w:rPr>
      </w:pPr>
    </w:p>
    <w:p w14:paraId="2A2B6F55" w14:textId="7EAFD767" w:rsidR="00855387" w:rsidRDefault="00855387" w:rsidP="00303D41">
      <w:pPr>
        <w:rPr>
          <w:iCs/>
        </w:rPr>
      </w:pPr>
      <w:r>
        <w:rPr>
          <w:iCs/>
        </w:rPr>
        <w:t xml:space="preserve">There are </w:t>
      </w:r>
      <w:r w:rsidR="00CE7C76">
        <w:rPr>
          <w:iCs/>
        </w:rPr>
        <w:t xml:space="preserve">now </w:t>
      </w:r>
      <w:r>
        <w:rPr>
          <w:iCs/>
        </w:rPr>
        <w:t xml:space="preserve">further moves under consideration to internationalise EN 301 549 under ISO and also to revise the standard to re-align it with the </w:t>
      </w:r>
      <w:r w:rsidRPr="00855387">
        <w:rPr>
          <w:iCs/>
        </w:rPr>
        <w:t xml:space="preserve">W3C Web Content Accessibility Guidelines (WCAG) to reference any additions that </w:t>
      </w:r>
      <w:r>
        <w:rPr>
          <w:iCs/>
        </w:rPr>
        <w:t>will be</w:t>
      </w:r>
      <w:r w:rsidRPr="00855387">
        <w:rPr>
          <w:iCs/>
        </w:rPr>
        <w:t xml:space="preserve"> made in an anticipated update to WCAG (WCAG 2.2)</w:t>
      </w:r>
      <w:r>
        <w:rPr>
          <w:iCs/>
        </w:rPr>
        <w:t>. Finally, the European Commission is expected to issue a Standardisation Mandate related to a new</w:t>
      </w:r>
      <w:r w:rsidRPr="00855387">
        <w:rPr>
          <w:iCs/>
        </w:rPr>
        <w:t xml:space="preserve"> Accessibility Act </w:t>
      </w:r>
      <w:r>
        <w:rPr>
          <w:iCs/>
        </w:rPr>
        <w:t xml:space="preserve">that will </w:t>
      </w:r>
      <w:r w:rsidR="00C90EED">
        <w:rPr>
          <w:iCs/>
        </w:rPr>
        <w:t xml:space="preserve">significantly broaden the scope of accessibility </w:t>
      </w:r>
      <w:r w:rsidR="00C90EED" w:rsidRPr="00C90EED">
        <w:rPr>
          <w:iCs/>
        </w:rPr>
        <w:t xml:space="preserve">requirements </w:t>
      </w:r>
      <w:r w:rsidR="00C90EED">
        <w:rPr>
          <w:iCs/>
        </w:rPr>
        <w:t>to apply to all</w:t>
      </w:r>
      <w:r w:rsidR="00C90EED" w:rsidRPr="00C90EED">
        <w:rPr>
          <w:iCs/>
        </w:rPr>
        <w:t xml:space="preserve"> </w:t>
      </w:r>
      <w:r w:rsidR="00C90EED">
        <w:rPr>
          <w:iCs/>
        </w:rPr>
        <w:t xml:space="preserve">ICT </w:t>
      </w:r>
      <w:r w:rsidR="00C90EED" w:rsidRPr="00C90EED">
        <w:rPr>
          <w:iCs/>
        </w:rPr>
        <w:t>products and services</w:t>
      </w:r>
      <w:r w:rsidR="00C90EED">
        <w:rPr>
          <w:iCs/>
        </w:rPr>
        <w:t xml:space="preserve"> including consumer products and services as well as those related to public bodies.</w:t>
      </w:r>
    </w:p>
    <w:p w14:paraId="39BFF7D1" w14:textId="77777777" w:rsidR="00855387" w:rsidRDefault="00855387" w:rsidP="00303D41">
      <w:pPr>
        <w:rPr>
          <w:iCs/>
        </w:rPr>
      </w:pPr>
    </w:p>
    <w:p w14:paraId="2448F3AD" w14:textId="5C1E2FA4" w:rsidR="00D43D0D" w:rsidRDefault="00CE7C76" w:rsidP="00303D41">
      <w:pPr>
        <w:rPr>
          <w:iCs/>
        </w:rPr>
      </w:pPr>
      <w:r>
        <w:rPr>
          <w:iCs/>
        </w:rPr>
        <w:t>EN 301 549 has evolved into</w:t>
      </w:r>
      <w:r w:rsidR="00D529B7">
        <w:rPr>
          <w:iCs/>
        </w:rPr>
        <w:t xml:space="preserve"> a large</w:t>
      </w:r>
      <w:r>
        <w:rPr>
          <w:iCs/>
        </w:rPr>
        <w:t>,</w:t>
      </w:r>
      <w:r w:rsidR="00D529B7">
        <w:rPr>
          <w:iCs/>
        </w:rPr>
        <w:t xml:space="preserve"> comprehensive and</w:t>
      </w:r>
      <w:r w:rsidR="00855387">
        <w:rPr>
          <w:iCs/>
        </w:rPr>
        <w:t xml:space="preserve"> </w:t>
      </w:r>
      <w:r w:rsidR="00303D41" w:rsidRPr="00303D41">
        <w:rPr>
          <w:iCs/>
        </w:rPr>
        <w:t xml:space="preserve">complex standard </w:t>
      </w:r>
      <w:r>
        <w:rPr>
          <w:iCs/>
        </w:rPr>
        <w:t xml:space="preserve">that </w:t>
      </w:r>
      <w:r w:rsidR="00303D41" w:rsidRPr="00303D41">
        <w:rPr>
          <w:iCs/>
        </w:rPr>
        <w:t>will inevitably contain errors</w:t>
      </w:r>
      <w:r>
        <w:rPr>
          <w:iCs/>
        </w:rPr>
        <w:t xml:space="preserve"> and that is becoming increasingly difficult to maintain</w:t>
      </w:r>
      <w:r w:rsidR="00303D41" w:rsidRPr="00303D41">
        <w:rPr>
          <w:iCs/>
        </w:rPr>
        <w:t xml:space="preserve">. </w:t>
      </w:r>
      <w:r>
        <w:rPr>
          <w:iCs/>
        </w:rPr>
        <w:t xml:space="preserve">As the lead body in the development of this CEN/CENELEC/ETSI standard, ETSI HF has responsibility for the maintenance of a standard that has a high profile across a wide range of industry and end user bodies. </w:t>
      </w:r>
      <w:r w:rsidR="00D43D0D" w:rsidRPr="00D43D0D">
        <w:rPr>
          <w:iCs/>
        </w:rPr>
        <w:t xml:space="preserve">Periodically members of the CEN/CENELEC/ETSI Joint Working Group (JWG) identify and notify the CEN/CENELEC/ETSI </w:t>
      </w:r>
      <w:proofErr w:type="spellStart"/>
      <w:r w:rsidR="00D43D0D" w:rsidRPr="00D43D0D">
        <w:rPr>
          <w:iCs/>
        </w:rPr>
        <w:t>eAccessibility</w:t>
      </w:r>
      <w:proofErr w:type="spellEnd"/>
      <w:r w:rsidR="00D43D0D" w:rsidRPr="00D43D0D">
        <w:rPr>
          <w:iCs/>
        </w:rPr>
        <w:t xml:space="preserve"> Joint Working Group (JWG) about the potential errors in the standard</w:t>
      </w:r>
      <w:r w:rsidR="00D43D0D">
        <w:rPr>
          <w:iCs/>
        </w:rPr>
        <w:t>.</w:t>
      </w:r>
    </w:p>
    <w:p w14:paraId="5AB17FC3" w14:textId="77777777" w:rsidR="00D43D0D" w:rsidRDefault="00D43D0D" w:rsidP="00303D41">
      <w:pPr>
        <w:rPr>
          <w:iCs/>
        </w:rPr>
      </w:pPr>
    </w:p>
    <w:p w14:paraId="34942A76" w14:textId="35EDED07" w:rsidR="00CE7C76" w:rsidRDefault="001846D6" w:rsidP="00303D41">
      <w:pPr>
        <w:rPr>
          <w:iCs/>
        </w:rPr>
      </w:pPr>
      <w:r>
        <w:rPr>
          <w:iCs/>
        </w:rPr>
        <w:t>Significantly increased interest and participation of ETSI Members occurs when Commission mandated development work on EN 301 549 is taking place but, in the period between such mandated work, ETSI HF does not have the levels of participation in the TB</w:t>
      </w:r>
      <w:r w:rsidR="00CE7C76">
        <w:rPr>
          <w:iCs/>
        </w:rPr>
        <w:t xml:space="preserve"> </w:t>
      </w:r>
      <w:r>
        <w:rPr>
          <w:iCs/>
        </w:rPr>
        <w:t xml:space="preserve">necessary to actively </w:t>
      </w:r>
      <w:r w:rsidR="00CE7C76">
        <w:rPr>
          <w:iCs/>
        </w:rPr>
        <w:t>maint</w:t>
      </w:r>
      <w:r>
        <w:rPr>
          <w:iCs/>
        </w:rPr>
        <w:t>ain</w:t>
      </w:r>
      <w:r w:rsidR="00CE7C76">
        <w:rPr>
          <w:iCs/>
        </w:rPr>
        <w:t xml:space="preserve"> and </w:t>
      </w:r>
      <w:r>
        <w:rPr>
          <w:iCs/>
        </w:rPr>
        <w:t xml:space="preserve">correct the existing published version and to involve the </w:t>
      </w:r>
      <w:bookmarkStart w:id="0" w:name="_Hlk47621741"/>
      <w:r>
        <w:rPr>
          <w:iCs/>
        </w:rPr>
        <w:t xml:space="preserve">CEN/CENELEC/ETSI Joint Working Group (JWG) </w:t>
      </w:r>
      <w:bookmarkEnd w:id="0"/>
      <w:r>
        <w:rPr>
          <w:iCs/>
        </w:rPr>
        <w:t xml:space="preserve">in the agreement with </w:t>
      </w:r>
      <w:r w:rsidR="00D43D0D">
        <w:rPr>
          <w:iCs/>
        </w:rPr>
        <w:t>proposed</w:t>
      </w:r>
      <w:r>
        <w:rPr>
          <w:iCs/>
        </w:rPr>
        <w:t xml:space="preserve"> changes and updates. There is </w:t>
      </w:r>
      <w:proofErr w:type="gramStart"/>
      <w:r>
        <w:rPr>
          <w:iCs/>
        </w:rPr>
        <w:t>definitely no</w:t>
      </w:r>
      <w:proofErr w:type="gramEnd"/>
      <w:r>
        <w:rPr>
          <w:iCs/>
        </w:rPr>
        <w:t xml:space="preserve"> possibility to, for example, consider the changes that would be required to internationalise or realign the standard with WCAG.</w:t>
      </w:r>
    </w:p>
    <w:p w14:paraId="7E98557E" w14:textId="77777777" w:rsidR="00CE7C76" w:rsidRDefault="00CE7C76" w:rsidP="00303D41">
      <w:pPr>
        <w:rPr>
          <w:iCs/>
        </w:rPr>
      </w:pPr>
    </w:p>
    <w:p w14:paraId="147332C7" w14:textId="45D1F514" w:rsidR="00303D41" w:rsidRPr="00303D41" w:rsidRDefault="00D43D0D" w:rsidP="00303D41">
      <w:pPr>
        <w:rPr>
          <w:iCs/>
        </w:rPr>
      </w:pPr>
      <w:r>
        <w:rPr>
          <w:iCs/>
        </w:rPr>
        <w:t xml:space="preserve">ETSI needs to have in place permanent processes and tools that will allow the collection, evaluation and discussion, of all potential edits and changes and </w:t>
      </w:r>
      <w:r w:rsidR="006170E1">
        <w:rPr>
          <w:iCs/>
        </w:rPr>
        <w:t xml:space="preserve">facilitate </w:t>
      </w:r>
      <w:r>
        <w:rPr>
          <w:iCs/>
        </w:rPr>
        <w:t>agreement with the JWG on an ongoing basis. This will ensure that when it is decided that a new version of EN 301 549 is required, either because of the wishes of ETSI Members (</w:t>
      </w:r>
      <w:r w:rsidR="006170E1">
        <w:rPr>
          <w:iCs/>
        </w:rPr>
        <w:t>many of whom, for example,</w:t>
      </w:r>
      <w:r>
        <w:rPr>
          <w:iCs/>
        </w:rPr>
        <w:t xml:space="preserve"> recognise the merits of internationalisation) or because of a European Commission Mandate, ETSI will be well prepared and able to act swiftly to create and approve an updated standard without having to undertake a lot of work at the start of any new move forward in correcting previous errors and investigating the impact of likely changes without having had the opportunity to give these changes some prior consideration.</w:t>
      </w:r>
    </w:p>
    <w:p w14:paraId="3B5BD0CA" w14:textId="77777777" w:rsidR="00303D41" w:rsidRPr="00303D41" w:rsidRDefault="00303D41" w:rsidP="00303D41">
      <w:pPr>
        <w:rPr>
          <w:i/>
        </w:rPr>
      </w:pPr>
    </w:p>
    <w:p w14:paraId="4C791C28" w14:textId="77777777" w:rsidR="003F7DE2" w:rsidRPr="00471C0C" w:rsidRDefault="003F7DE2" w:rsidP="00471C0C"/>
    <w:p w14:paraId="261016CF" w14:textId="5AEF2D1D" w:rsidR="003F7DE2" w:rsidRDefault="00FC2EE2" w:rsidP="00132601">
      <w:pPr>
        <w:pStyle w:val="Heading2"/>
      </w:pPr>
      <w:r w:rsidRPr="00132601">
        <w:t>Objectives</w:t>
      </w:r>
      <w:r w:rsidRPr="00471C0C">
        <w:t xml:space="preserve"> </w:t>
      </w:r>
      <w:r w:rsidR="002F183F" w:rsidRPr="00471C0C">
        <w:t>of the work to be executed</w:t>
      </w:r>
    </w:p>
    <w:p w14:paraId="37E59447" w14:textId="77777777" w:rsidR="00247E07" w:rsidRDefault="00247E07" w:rsidP="00247E07">
      <w:r>
        <w:t>The proposed action is to investigate and setup processes and tools that will enable the collection of modification proposals for EN revision to be managed in way that supports discussion and agreement of ways in which the comments can be resolved and that allows the proposed changes to be agreed without the need to immediately create a new version of the standard to incorporate those changes.</w:t>
      </w:r>
    </w:p>
    <w:p w14:paraId="7D764AC5" w14:textId="77777777" w:rsidR="00247E07" w:rsidRDefault="00247E07" w:rsidP="00247E07"/>
    <w:p w14:paraId="3E1F65BF" w14:textId="77777777" w:rsidR="00247E07" w:rsidRDefault="00247E07" w:rsidP="00247E07">
      <w:r>
        <w:t xml:space="preserve">The process and tools should directly support the storage of proposed changes and the communication of those proposed changes to those that proposed them and, where necessary, to inform the JWG of the proposed changes. Having the process and tools in place will allow the work of studying and resolving changes to take place independently of any decisions being taken to begin work on preparing an update to the published standard. </w:t>
      </w:r>
    </w:p>
    <w:p w14:paraId="558F25BB" w14:textId="77777777" w:rsidR="00247E07" w:rsidRDefault="00247E07" w:rsidP="00247E07"/>
    <w:p w14:paraId="10C8BA98" w14:textId="4C797E90" w:rsidR="002566D6" w:rsidRDefault="00247E07" w:rsidP="002566D6">
      <w:r>
        <w:t>Having tools and a process for handling change proposals will also be highly valuable when future more significant updates to the standard occur, even where those more major changes require the setting up of additional future STFs to address the more significant changes of scope or applicability of EN 301 549.</w:t>
      </w:r>
      <w:r w:rsidR="002566D6">
        <w:t xml:space="preserve"> Potential changes of scope that are already anticipated relate to readying a minor editorial update for potential internationalisation of the EN, updating those EN clauses that relate to the W3C Web Content Accessibility Guidelines (WCAG) to reference any additions that have been made in an anticipated update to WCAG (WCAG 2.2), and preparing a major update to allow the EN to be used for the forthcoming European Accessibility Act.</w:t>
      </w:r>
    </w:p>
    <w:p w14:paraId="7FAB09EB" w14:textId="77777777" w:rsidR="002566D6" w:rsidRDefault="002566D6" w:rsidP="002566D6"/>
    <w:p w14:paraId="24A2A5FA" w14:textId="4C64082D" w:rsidR="00247E07" w:rsidRDefault="002566D6" w:rsidP="002566D6">
      <w:r>
        <w:t xml:space="preserve">The work required for this last potential update is greater than would be appropriate for the proposed change management STF and would require a new STF to be set up in response to a European Mandate requesting that the standard be updated. Nevertheless, the ongoing process of identifying and resolving errors in the current draft would mean that focused work to update the EN for the European Accessibility Act would not need to </w:t>
      </w:r>
      <w:r w:rsidR="006170E1">
        <w:t xml:space="preserve">be </w:t>
      </w:r>
      <w:r>
        <w:t>delayed by diverting effort into resolving previously proposed changes to the current published standard.</w:t>
      </w:r>
    </w:p>
    <w:p w14:paraId="6DE0D73A" w14:textId="65ADAC34" w:rsidR="002566D6" w:rsidRDefault="002566D6" w:rsidP="002566D6"/>
    <w:p w14:paraId="5247C8E2" w14:textId="17CB4176" w:rsidR="003F7DE2" w:rsidRPr="009E7A23" w:rsidRDefault="002566D6" w:rsidP="002566D6">
      <w:r>
        <w:t>The first activity would be to choose suitable tools and to develop appropriate change management and communication processes. The remainder of the work would be to utilise these tools and processes to deal with already notified proposals for changes to the current version of EN 301 549 (v3.1.1) and then to identify what changes would be required to deal with other identified potential updates. Although the processes could be continuous for some time, the proposed work has a duration of 15 months and could begin as early as October 2020.</w:t>
      </w:r>
    </w:p>
    <w:p w14:paraId="75D00F82" w14:textId="4750B3D2" w:rsidR="002F183F" w:rsidRDefault="002F183F" w:rsidP="00471C0C">
      <w:pPr>
        <w:pStyle w:val="Heading2"/>
        <w:numPr>
          <w:ilvl w:val="0"/>
          <w:numId w:val="0"/>
        </w:numPr>
      </w:pPr>
      <w:r w:rsidRPr="00471C0C">
        <w:t xml:space="preserve"> </w:t>
      </w:r>
    </w:p>
    <w:p w14:paraId="6B228A97" w14:textId="740109EA" w:rsidR="00132601" w:rsidRDefault="00132601" w:rsidP="00132601">
      <w:pPr>
        <w:pStyle w:val="Heading2"/>
      </w:pPr>
      <w:r>
        <w:t>P</w:t>
      </w:r>
      <w:r w:rsidRPr="009C296A">
        <w:t>revious funded activities</w:t>
      </w:r>
      <w:r>
        <w:t xml:space="preserve"> in the same domain</w:t>
      </w:r>
    </w:p>
    <w:p w14:paraId="66E645F3" w14:textId="371D27D0" w:rsidR="00746D5D" w:rsidRPr="00746D5D" w:rsidRDefault="005B196C" w:rsidP="00746D5D">
      <w:r>
        <w:t xml:space="preserve">During 11/09/2017 to 31/12/2019 the EC/EFTA funded STF536 produced three versions of EN 301 549 (2.1.1, 2.1.2 and 3.1.1). The total action cost was 300 483,50€. </w:t>
      </w:r>
    </w:p>
    <w:p w14:paraId="7D871A51" w14:textId="77777777" w:rsidR="00903472" w:rsidRPr="00471C0C" w:rsidRDefault="00903472" w:rsidP="00471C0C"/>
    <w:p w14:paraId="4151C227" w14:textId="62355AEB" w:rsidR="00E643BE" w:rsidRDefault="00FC2EE2" w:rsidP="00471C0C">
      <w:pPr>
        <w:pStyle w:val="Heading2"/>
      </w:pPr>
      <w:r w:rsidRPr="00471C0C">
        <w:t>Market impact</w:t>
      </w:r>
      <w:r w:rsidR="001A577A">
        <w:t xml:space="preserve"> </w:t>
      </w:r>
      <w:bookmarkStart w:id="1" w:name="_Toc229392234"/>
      <w:bookmarkStart w:id="2" w:name="_Ref325990203"/>
    </w:p>
    <w:p w14:paraId="364BA510" w14:textId="68DFCE2F" w:rsidR="008F78C7" w:rsidRDefault="006170E1" w:rsidP="00746D5D">
      <w:r>
        <w:t>Making an impact assessment of the ongoing maintenance and preparation of future potential updates is something that is very hard to isolate from the relatively high market impact of EN 301 549 within the ICT industry and users</w:t>
      </w:r>
      <w:r w:rsidR="00746D5D">
        <w:t xml:space="preserve">. </w:t>
      </w:r>
    </w:p>
    <w:p w14:paraId="45092D54" w14:textId="77777777" w:rsidR="008F78C7" w:rsidRDefault="008F78C7" w:rsidP="00746D5D"/>
    <w:p w14:paraId="33EDE72D" w14:textId="0F081B3A" w:rsidR="00746D5D" w:rsidRPr="00746D5D" w:rsidRDefault="00746D5D" w:rsidP="00746D5D">
      <w:r>
        <w:t>The significant involvement</w:t>
      </w:r>
      <w:r w:rsidR="005B196C" w:rsidRPr="005B196C">
        <w:t>, on a voluntary basis</w:t>
      </w:r>
      <w:r w:rsidR="005B196C">
        <w:t>,</w:t>
      </w:r>
      <w:r>
        <w:t xml:space="preserve"> of </w:t>
      </w:r>
      <w:r w:rsidR="005B196C">
        <w:t xml:space="preserve">European and US based representatives of </w:t>
      </w:r>
      <w:r>
        <w:t xml:space="preserve">ETSI Member Companies in the creation and revision of EN 301 549 would indicate that it </w:t>
      </w:r>
      <w:r w:rsidR="005B196C">
        <w:t>is</w:t>
      </w:r>
      <w:r>
        <w:t xml:space="preserve"> of significant interest to ETSI Member Companies.</w:t>
      </w:r>
      <w:r w:rsidR="005E00B5">
        <w:t xml:space="preserve"> The high degree of compatibility of EN 301 549 and the US Access Board’s Section 508 ICT accessibility rules means that EN 301 549 </w:t>
      </w:r>
      <w:r w:rsidR="008F78C7">
        <w:t>allows companies to offer global products and services that will meet both European and US accessibility requirements.</w:t>
      </w:r>
    </w:p>
    <w:p w14:paraId="35DE255D" w14:textId="77777777" w:rsidR="003F7DE2" w:rsidRDefault="003F7DE2" w:rsidP="00471C0C">
      <w:pPr>
        <w:pStyle w:val="Heading2"/>
        <w:numPr>
          <w:ilvl w:val="0"/>
          <w:numId w:val="0"/>
        </w:numPr>
      </w:pPr>
    </w:p>
    <w:p w14:paraId="6CFFFA63" w14:textId="59908E9A" w:rsidR="001A577A" w:rsidRDefault="001A577A" w:rsidP="001A577A">
      <w:pPr>
        <w:pStyle w:val="Heading2"/>
      </w:pPr>
      <w:r>
        <w:t>Consequences if not agreed</w:t>
      </w:r>
    </w:p>
    <w:p w14:paraId="3335A924" w14:textId="1D189A80" w:rsidR="001A577A" w:rsidRPr="006C4D9A" w:rsidRDefault="007F359C" w:rsidP="006C4D9A">
      <w:pPr>
        <w:rPr>
          <w:iCs/>
        </w:rPr>
      </w:pPr>
      <w:r>
        <w:t xml:space="preserve">The substantial effort to develop iterations of EN 301 549 </w:t>
      </w:r>
      <w:r w:rsidR="006C4D9A">
        <w:t>has</w:t>
      </w:r>
      <w:r>
        <w:t xml:space="preserve"> </w:t>
      </w:r>
      <w:r w:rsidR="006C4D9A">
        <w:t xml:space="preserve">previously </w:t>
      </w:r>
      <w:r w:rsidR="00B92735">
        <w:t xml:space="preserve">only </w:t>
      </w:r>
      <w:r>
        <w:t xml:space="preserve">been </w:t>
      </w:r>
      <w:r w:rsidR="006C4D9A">
        <w:t>possible once the European Commission has initiated a Standardization Mandate.</w:t>
      </w:r>
      <w:r>
        <w:t xml:space="preserve"> </w:t>
      </w:r>
      <w:r w:rsidR="006C4D9A">
        <w:t xml:space="preserve">Setting up tools and a process to enable change proposals to be effectively managed on an ongoing basis will ensure that EN 301 549 can be rapidly updated to ensure that identified errors can be processed when no Mandated Work is underway. It will provide the flexibility to efficiently make changes to the EN that would be advantageous to many ETSI Member companies (e.g. preparing a minor update to the EN that would </w:t>
      </w:r>
      <w:r w:rsidR="00746D5D">
        <w:t>ensure that it was suitable</w:t>
      </w:r>
      <w:r w:rsidR="006C4D9A">
        <w:t xml:space="preserve"> for internationalisation, or </w:t>
      </w:r>
      <w:r w:rsidR="00746D5D">
        <w:t xml:space="preserve">create </w:t>
      </w:r>
      <w:r w:rsidR="006C4D9A">
        <w:t>a</w:t>
      </w:r>
      <w:r w:rsidR="00746D5D">
        <w:t xml:space="preserve"> minor</w:t>
      </w:r>
      <w:r w:rsidR="006C4D9A">
        <w:t xml:space="preserve"> </w:t>
      </w:r>
      <w:r w:rsidR="00746D5D">
        <w:t>update</w:t>
      </w:r>
      <w:r w:rsidR="006C4D9A">
        <w:t xml:space="preserve"> </w:t>
      </w:r>
      <w:r w:rsidR="00746D5D">
        <w:t xml:space="preserve">to ensure </w:t>
      </w:r>
      <w:r w:rsidR="006C4D9A">
        <w:t xml:space="preserve">that </w:t>
      </w:r>
      <w:r w:rsidR="00746D5D">
        <w:t>it is re</w:t>
      </w:r>
      <w:r w:rsidR="006C4D9A">
        <w:t>align</w:t>
      </w:r>
      <w:r w:rsidR="00746D5D">
        <w:t xml:space="preserve">ed </w:t>
      </w:r>
      <w:r w:rsidR="006C4D9A">
        <w:t>with the</w:t>
      </w:r>
      <w:r w:rsidR="00746D5D">
        <w:t xml:space="preserve"> very</w:t>
      </w:r>
      <w:r w:rsidR="006C4D9A">
        <w:t xml:space="preserve"> latest Web Content Accessibility Guidelines from W3C). </w:t>
      </w:r>
    </w:p>
    <w:p w14:paraId="5CF11FD5" w14:textId="10D913FB" w:rsidR="001A577A" w:rsidRDefault="001A577A" w:rsidP="001A577A">
      <w:pPr>
        <w:pStyle w:val="Guideline"/>
        <w:rPr>
          <w:i w:val="0"/>
          <w:iCs/>
        </w:rPr>
      </w:pPr>
    </w:p>
    <w:p w14:paraId="72E02E84" w14:textId="2ECB3BDC" w:rsidR="008106A1" w:rsidRDefault="008106A1" w:rsidP="001A577A">
      <w:pPr>
        <w:pStyle w:val="Guideline"/>
        <w:rPr>
          <w:i w:val="0"/>
          <w:iCs/>
        </w:rPr>
      </w:pPr>
      <w:r>
        <w:rPr>
          <w:i w:val="0"/>
          <w:iCs/>
        </w:rPr>
        <w:t xml:space="preserve">The European Commission has already announced that they intend to publish a new Mandate related to the EAA in the summer of 2021. After accepting Mandates M/376 and M/554 </w:t>
      </w:r>
      <w:r w:rsidR="007D5654">
        <w:rPr>
          <w:i w:val="0"/>
          <w:iCs/>
        </w:rPr>
        <w:t>refusing to accept this new Mandate will not be an option for ETSI. As the timeline for work on that Mandate is already quite tight, it is of prime importance that all known and expected change proposals which are unrelated to that new Mandate have been taken care of prior to starting the work on that Mandate.</w:t>
      </w:r>
    </w:p>
    <w:p w14:paraId="7BB1035F" w14:textId="77777777" w:rsidR="007D5654" w:rsidRPr="0075539E" w:rsidRDefault="007D5654" w:rsidP="001A577A">
      <w:pPr>
        <w:pStyle w:val="Guideline"/>
        <w:rPr>
          <w:i w:val="0"/>
          <w:iCs/>
        </w:rPr>
      </w:pPr>
    </w:p>
    <w:p w14:paraId="78922FD3" w14:textId="77777777" w:rsidR="007E467E" w:rsidRDefault="007E467E" w:rsidP="00071C49"/>
    <w:p w14:paraId="1B41B3CE" w14:textId="60F97177" w:rsidR="00A526B3" w:rsidRPr="00A526B3" w:rsidRDefault="00D737A8" w:rsidP="00AB0CC7">
      <w:pPr>
        <w:pStyle w:val="Heading1"/>
      </w:pPr>
      <w:r>
        <w:lastRenderedPageBreak/>
        <w:t>Relation with ETSI strategy</w:t>
      </w:r>
      <w:bookmarkEnd w:id="1"/>
      <w:bookmarkEnd w:id="2"/>
      <w:r w:rsidR="00E21FF3">
        <w:t xml:space="preserve"> and priorities</w:t>
      </w:r>
    </w:p>
    <w:p w14:paraId="1F0E6AD3" w14:textId="787ADA73" w:rsidR="00D3731A" w:rsidRDefault="00D3731A" w:rsidP="00D3731A">
      <w:pPr>
        <w:pStyle w:val="GuidelineB1"/>
        <w:numPr>
          <w:ilvl w:val="0"/>
          <w:numId w:val="0"/>
        </w:numPr>
        <w:ind w:left="568" w:hanging="284"/>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6A58EA" w14:paraId="7DBF4571" w14:textId="77777777" w:rsidTr="00471C0C">
        <w:tc>
          <w:tcPr>
            <w:tcW w:w="4262" w:type="dxa"/>
            <w:shd w:val="clear" w:color="auto" w:fill="auto"/>
          </w:tcPr>
          <w:p w14:paraId="0724DEEC" w14:textId="77777777" w:rsidR="00D3731A" w:rsidRPr="006A58EA" w:rsidRDefault="00D3731A" w:rsidP="006A58EA">
            <w:pPr>
              <w:pStyle w:val="GuidelineB1"/>
              <w:numPr>
                <w:ilvl w:val="0"/>
                <w:numId w:val="0"/>
              </w:numPr>
              <w:ind w:left="568" w:hanging="284"/>
              <w:jc w:val="center"/>
              <w:rPr>
                <w:b/>
                <w:i w:val="0"/>
              </w:rPr>
            </w:pPr>
            <w:r w:rsidRPr="006A58EA">
              <w:rPr>
                <w:b/>
                <w:i w:val="0"/>
              </w:rPr>
              <w:t>Priority Criteria</w:t>
            </w:r>
          </w:p>
          <w:p w14:paraId="2C88B50A" w14:textId="77777777" w:rsidR="00D3731A" w:rsidRPr="006A58EA" w:rsidRDefault="00D3731A" w:rsidP="006A58EA">
            <w:pPr>
              <w:pStyle w:val="GuidelineB1"/>
              <w:numPr>
                <w:ilvl w:val="0"/>
                <w:numId w:val="0"/>
              </w:numPr>
              <w:jc w:val="center"/>
              <w:rPr>
                <w:b/>
                <w:i w:val="0"/>
              </w:rPr>
            </w:pPr>
          </w:p>
        </w:tc>
        <w:tc>
          <w:tcPr>
            <w:tcW w:w="4231" w:type="dxa"/>
            <w:shd w:val="clear" w:color="auto" w:fill="auto"/>
          </w:tcPr>
          <w:p w14:paraId="1396080B" w14:textId="77777777" w:rsidR="00D3731A" w:rsidRPr="006A58EA" w:rsidRDefault="00D3731A" w:rsidP="006A58EA">
            <w:pPr>
              <w:pStyle w:val="GuidelineB1"/>
              <w:numPr>
                <w:ilvl w:val="0"/>
                <w:numId w:val="0"/>
              </w:numPr>
              <w:jc w:val="center"/>
              <w:rPr>
                <w:b/>
                <w:i w:val="0"/>
              </w:rPr>
            </w:pPr>
            <w:r w:rsidRPr="006A58EA">
              <w:rPr>
                <w:b/>
                <w:i w:val="0"/>
              </w:rPr>
              <w:t>Rationale</w:t>
            </w:r>
          </w:p>
        </w:tc>
      </w:tr>
      <w:tr w:rsidR="00D3731A" w14:paraId="079A8596" w14:textId="77777777" w:rsidTr="00471C0C">
        <w:tc>
          <w:tcPr>
            <w:tcW w:w="4262" w:type="dxa"/>
            <w:shd w:val="clear" w:color="auto" w:fill="auto"/>
          </w:tcPr>
          <w:p w14:paraId="2DD7E9C7" w14:textId="77777777" w:rsidR="00D3731A" w:rsidRPr="006A58EA" w:rsidRDefault="00D3731A" w:rsidP="006A58EA">
            <w:pPr>
              <w:pStyle w:val="GuidelineB1"/>
              <w:numPr>
                <w:ilvl w:val="0"/>
                <w:numId w:val="0"/>
              </w:numPr>
              <w:rPr>
                <w:i w:val="0"/>
              </w:rPr>
            </w:pPr>
            <w:r w:rsidRPr="006A58EA">
              <w:rPr>
                <w:i w:val="0"/>
              </w:rPr>
              <w:t>Maintenance of standards in mature domains</w:t>
            </w:r>
          </w:p>
        </w:tc>
        <w:tc>
          <w:tcPr>
            <w:tcW w:w="4231" w:type="dxa"/>
            <w:shd w:val="clear" w:color="auto" w:fill="auto"/>
          </w:tcPr>
          <w:p w14:paraId="4F303628" w14:textId="77777777" w:rsidR="00D3731A" w:rsidRPr="006A58EA" w:rsidRDefault="00D3731A" w:rsidP="006A58EA">
            <w:pPr>
              <w:pStyle w:val="GuidelineB1"/>
              <w:numPr>
                <w:ilvl w:val="0"/>
                <w:numId w:val="0"/>
              </w:numPr>
              <w:rPr>
                <w:i w:val="0"/>
              </w:rPr>
            </w:pPr>
          </w:p>
        </w:tc>
      </w:tr>
      <w:tr w:rsidR="00D3731A" w14:paraId="4A7C5C9E" w14:textId="77777777" w:rsidTr="00471C0C">
        <w:tc>
          <w:tcPr>
            <w:tcW w:w="4262" w:type="dxa"/>
            <w:shd w:val="clear" w:color="auto" w:fill="auto"/>
          </w:tcPr>
          <w:p w14:paraId="4E0371EE" w14:textId="77777777" w:rsidR="00D3731A" w:rsidRPr="006A58EA" w:rsidRDefault="00D3731A" w:rsidP="006A58EA">
            <w:pPr>
              <w:pStyle w:val="GuidelineB1"/>
              <w:numPr>
                <w:ilvl w:val="0"/>
                <w:numId w:val="0"/>
              </w:numPr>
              <w:rPr>
                <w:i w:val="0"/>
              </w:rPr>
            </w:pPr>
            <w:r w:rsidRPr="006A58EA">
              <w:rPr>
                <w:i w:val="0"/>
              </w:rPr>
              <w:t>Innovation in mature domains</w:t>
            </w:r>
          </w:p>
        </w:tc>
        <w:tc>
          <w:tcPr>
            <w:tcW w:w="4231" w:type="dxa"/>
            <w:shd w:val="clear" w:color="auto" w:fill="auto"/>
          </w:tcPr>
          <w:p w14:paraId="75369844" w14:textId="77777777" w:rsidR="00D3731A" w:rsidRPr="006A58EA" w:rsidRDefault="00D3731A" w:rsidP="006A58EA">
            <w:pPr>
              <w:pStyle w:val="GuidelineB1"/>
              <w:numPr>
                <w:ilvl w:val="0"/>
                <w:numId w:val="0"/>
              </w:numPr>
              <w:rPr>
                <w:i w:val="0"/>
              </w:rPr>
            </w:pPr>
          </w:p>
        </w:tc>
      </w:tr>
      <w:tr w:rsidR="00D3731A" w14:paraId="252B90C5" w14:textId="77777777" w:rsidTr="00471C0C">
        <w:tc>
          <w:tcPr>
            <w:tcW w:w="4262" w:type="dxa"/>
            <w:shd w:val="clear" w:color="auto" w:fill="auto"/>
          </w:tcPr>
          <w:p w14:paraId="1FF9F33D" w14:textId="77777777" w:rsidR="00D3731A" w:rsidRPr="006A58EA" w:rsidRDefault="00D3731A" w:rsidP="006A58EA">
            <w:pPr>
              <w:pStyle w:val="GuidelineB1"/>
              <w:numPr>
                <w:ilvl w:val="0"/>
                <w:numId w:val="0"/>
              </w:numPr>
              <w:rPr>
                <w:i w:val="0"/>
              </w:rPr>
            </w:pPr>
            <w:r w:rsidRPr="006A58EA">
              <w:rPr>
                <w:i w:val="0"/>
              </w:rPr>
              <w:t>Emerging domains for ETSI</w:t>
            </w:r>
          </w:p>
        </w:tc>
        <w:tc>
          <w:tcPr>
            <w:tcW w:w="4231" w:type="dxa"/>
            <w:shd w:val="clear" w:color="auto" w:fill="auto"/>
          </w:tcPr>
          <w:p w14:paraId="52F53CD5" w14:textId="77777777" w:rsidR="00D3731A" w:rsidRPr="006A58EA" w:rsidRDefault="00D3731A" w:rsidP="006A58EA">
            <w:pPr>
              <w:pStyle w:val="GuidelineB1"/>
              <w:numPr>
                <w:ilvl w:val="0"/>
                <w:numId w:val="0"/>
              </w:numPr>
              <w:rPr>
                <w:i w:val="0"/>
              </w:rPr>
            </w:pPr>
          </w:p>
        </w:tc>
      </w:tr>
      <w:tr w:rsidR="00D3731A" w14:paraId="62AD35C9" w14:textId="77777777" w:rsidTr="00471C0C">
        <w:tc>
          <w:tcPr>
            <w:tcW w:w="4262" w:type="dxa"/>
            <w:shd w:val="clear" w:color="auto" w:fill="auto"/>
          </w:tcPr>
          <w:p w14:paraId="5B8E5934" w14:textId="77777777" w:rsidR="00D3731A" w:rsidRPr="006A58EA" w:rsidRDefault="00D3731A" w:rsidP="006A58EA">
            <w:pPr>
              <w:pStyle w:val="GuidelineB1"/>
              <w:numPr>
                <w:ilvl w:val="0"/>
                <w:numId w:val="0"/>
              </w:numPr>
              <w:rPr>
                <w:i w:val="0"/>
              </w:rPr>
            </w:pPr>
            <w:r w:rsidRPr="006A58EA">
              <w:rPr>
                <w:i w:val="0"/>
              </w:rPr>
              <w:t>Horizontal activities (quality, security, etc.)</w:t>
            </w:r>
          </w:p>
        </w:tc>
        <w:tc>
          <w:tcPr>
            <w:tcW w:w="4231" w:type="dxa"/>
            <w:shd w:val="clear" w:color="auto" w:fill="auto"/>
          </w:tcPr>
          <w:p w14:paraId="7F00F468" w14:textId="27065C92" w:rsidR="00D3731A" w:rsidRPr="006A58EA" w:rsidRDefault="008842A6" w:rsidP="006A58EA">
            <w:pPr>
              <w:pStyle w:val="GuidelineB1"/>
              <w:numPr>
                <w:ilvl w:val="0"/>
                <w:numId w:val="0"/>
              </w:numPr>
              <w:rPr>
                <w:i w:val="0"/>
              </w:rPr>
            </w:pPr>
            <w:r>
              <w:rPr>
                <w:i w:val="0"/>
              </w:rPr>
              <w:t>Accessibility is a horizontal activity that is applicable across the widest range of ICT products and services.</w:t>
            </w:r>
          </w:p>
        </w:tc>
      </w:tr>
      <w:tr w:rsidR="00D3731A" w14:paraId="69251C0E" w14:textId="77777777" w:rsidTr="00471C0C">
        <w:tc>
          <w:tcPr>
            <w:tcW w:w="4262" w:type="dxa"/>
            <w:shd w:val="clear" w:color="auto" w:fill="auto"/>
          </w:tcPr>
          <w:p w14:paraId="29F5518A" w14:textId="77777777" w:rsidR="00D3731A" w:rsidRPr="006A58EA" w:rsidRDefault="00D3731A" w:rsidP="006A58EA">
            <w:pPr>
              <w:pStyle w:val="GuidelineB1"/>
              <w:numPr>
                <w:ilvl w:val="0"/>
                <w:numId w:val="0"/>
              </w:numPr>
              <w:rPr>
                <w:i w:val="0"/>
              </w:rPr>
            </w:pPr>
            <w:r w:rsidRPr="006A58EA">
              <w:rPr>
                <w:i w:val="0"/>
              </w:rPr>
              <w:t>Societal good / environmental</w:t>
            </w:r>
          </w:p>
        </w:tc>
        <w:tc>
          <w:tcPr>
            <w:tcW w:w="4231" w:type="dxa"/>
            <w:shd w:val="clear" w:color="auto" w:fill="auto"/>
          </w:tcPr>
          <w:p w14:paraId="4345D5BA" w14:textId="31CC7912" w:rsidR="00D3731A" w:rsidRPr="006A58EA" w:rsidRDefault="008842A6" w:rsidP="006A58EA">
            <w:pPr>
              <w:pStyle w:val="GuidelineB1"/>
              <w:numPr>
                <w:ilvl w:val="0"/>
                <w:numId w:val="0"/>
              </w:numPr>
              <w:rPr>
                <w:i w:val="0"/>
              </w:rPr>
            </w:pPr>
            <w:r>
              <w:rPr>
                <w:i w:val="0"/>
              </w:rPr>
              <w:t xml:space="preserve">European Commission funds </w:t>
            </w:r>
            <w:r w:rsidR="00F61D05">
              <w:rPr>
                <w:i w:val="0"/>
              </w:rPr>
              <w:t>sh</w:t>
            </w:r>
            <w:r>
              <w:rPr>
                <w:i w:val="0"/>
              </w:rPr>
              <w:t xml:space="preserve">ould be available </w:t>
            </w:r>
            <w:r w:rsidR="00F61D05">
              <w:rPr>
                <w:i w:val="0"/>
              </w:rPr>
              <w:t xml:space="preserve">for the adaptation of EN 301 549 according to any new standardisation mandate. However, revising the EN in order to remove errors and to align with updates to W3C’s </w:t>
            </w:r>
            <w:r w:rsidR="00F61D05" w:rsidRPr="00F61D05">
              <w:rPr>
                <w:i w:val="0"/>
              </w:rPr>
              <w:t>Web Content Accessibility Guidelines</w:t>
            </w:r>
            <w:r w:rsidR="00F61D05">
              <w:rPr>
                <w:i w:val="0"/>
              </w:rPr>
              <w:t xml:space="preserve"> (WCAG) will primarily benefit industry by removing inconsistencies that can create uncertainties in testing and in ensuring that the requirements </w:t>
            </w:r>
            <w:r w:rsidR="007F359C">
              <w:rPr>
                <w:i w:val="0"/>
              </w:rPr>
              <w:t>evolve to address the latest technologies in use in ETSI Member companies</w:t>
            </w:r>
            <w:r w:rsidR="00F61D05">
              <w:rPr>
                <w:i w:val="0"/>
              </w:rPr>
              <w:t>.</w:t>
            </w:r>
            <w:r w:rsidR="007F359C">
              <w:rPr>
                <w:i w:val="0"/>
              </w:rPr>
              <w:t xml:space="preserve"> Making such improvements may not be a priority for the European Commission and timely technical updating does not fit well with their strategic policy driven needs.</w:t>
            </w:r>
          </w:p>
        </w:tc>
      </w:tr>
    </w:tbl>
    <w:p w14:paraId="4FB23CF8" w14:textId="77777777" w:rsidR="00D3731A" w:rsidRDefault="00D3731A" w:rsidP="00D3731A">
      <w:pPr>
        <w:pStyle w:val="GuidelineB1"/>
        <w:numPr>
          <w:ilvl w:val="0"/>
          <w:numId w:val="0"/>
        </w:numPr>
        <w:ind w:left="568" w:hanging="284"/>
      </w:pPr>
    </w:p>
    <w:p w14:paraId="03D9E7EA" w14:textId="77777777" w:rsidR="00D3731A" w:rsidRDefault="00D3731A" w:rsidP="00D3731A">
      <w:pPr>
        <w:pStyle w:val="GuidelineB1"/>
        <w:numPr>
          <w:ilvl w:val="0"/>
          <w:numId w:val="0"/>
        </w:numPr>
        <w:ind w:left="568" w:hanging="284"/>
      </w:pPr>
    </w:p>
    <w:p w14:paraId="746DEFBF" w14:textId="77777777" w:rsidR="007E467E" w:rsidRDefault="007E467E" w:rsidP="00A526B3"/>
    <w:p w14:paraId="38935777" w14:textId="6FA04077" w:rsidR="00F32120" w:rsidRDefault="00FC2EE2" w:rsidP="00AB0CC7">
      <w:pPr>
        <w:pStyle w:val="Heading1"/>
      </w:pPr>
      <w:bookmarkStart w:id="3" w:name="_Toc229392237"/>
      <w:r>
        <w:t>ETSI Members Support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bookmarkStart w:id="4" w:name="_Toc229392238"/>
            <w:bookmarkEnd w:id="3"/>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B7194C" w14:paraId="17651674" w14:textId="77777777" w:rsidTr="00471C0C">
        <w:tc>
          <w:tcPr>
            <w:tcW w:w="421" w:type="dxa"/>
          </w:tcPr>
          <w:p w14:paraId="58DDE8D5" w14:textId="17A33264" w:rsidR="00B7194C" w:rsidRDefault="00B7194C" w:rsidP="007E467E">
            <w:r>
              <w:t>1</w:t>
            </w:r>
          </w:p>
        </w:tc>
        <w:tc>
          <w:tcPr>
            <w:tcW w:w="4110" w:type="dxa"/>
          </w:tcPr>
          <w:p w14:paraId="479715D6" w14:textId="2E09142E" w:rsidR="00B7194C" w:rsidRDefault="00B47F0C" w:rsidP="007E467E">
            <w:proofErr w:type="spellStart"/>
            <w:r>
              <w:t>BMWi</w:t>
            </w:r>
            <w:proofErr w:type="spellEnd"/>
          </w:p>
        </w:tc>
        <w:tc>
          <w:tcPr>
            <w:tcW w:w="4536" w:type="dxa"/>
          </w:tcPr>
          <w:p w14:paraId="0A2D84A4" w14:textId="7633F34F" w:rsidR="00B7194C" w:rsidRDefault="00B47F0C" w:rsidP="007E467E">
            <w:r>
              <w:t>Martin B</w:t>
            </w:r>
            <w:r>
              <w:rPr>
                <w:rFonts w:cs="Arial"/>
              </w:rPr>
              <w:t>ö</w:t>
            </w:r>
            <w:r>
              <w:t>cker</w:t>
            </w:r>
          </w:p>
        </w:tc>
      </w:tr>
      <w:tr w:rsidR="00B7194C" w14:paraId="7B50426C" w14:textId="77777777" w:rsidTr="00471C0C">
        <w:tc>
          <w:tcPr>
            <w:tcW w:w="421" w:type="dxa"/>
          </w:tcPr>
          <w:p w14:paraId="535BE088" w14:textId="6AD0DDFF" w:rsidR="00B7194C" w:rsidRDefault="00B7194C" w:rsidP="007E467E">
            <w:r>
              <w:t>2</w:t>
            </w:r>
          </w:p>
        </w:tc>
        <w:tc>
          <w:tcPr>
            <w:tcW w:w="4110" w:type="dxa"/>
          </w:tcPr>
          <w:p w14:paraId="1C1B2D05" w14:textId="1E6D049D" w:rsidR="00B7194C" w:rsidRDefault="00B47F0C" w:rsidP="007E467E">
            <w:r>
              <w:t>IBM Europe</w:t>
            </w:r>
          </w:p>
        </w:tc>
        <w:tc>
          <w:tcPr>
            <w:tcW w:w="4536" w:type="dxa"/>
          </w:tcPr>
          <w:p w14:paraId="599ADA3A" w14:textId="0B421B1A" w:rsidR="00B7194C" w:rsidRDefault="00B47F0C" w:rsidP="007E467E">
            <w:r>
              <w:t>Tony Holland</w:t>
            </w:r>
          </w:p>
        </w:tc>
      </w:tr>
      <w:tr w:rsidR="00B7194C" w14:paraId="62855C14" w14:textId="77777777" w:rsidTr="00471C0C">
        <w:tc>
          <w:tcPr>
            <w:tcW w:w="421" w:type="dxa"/>
          </w:tcPr>
          <w:p w14:paraId="4C2E5467" w14:textId="69E17E43" w:rsidR="00B7194C" w:rsidRDefault="00B7194C" w:rsidP="00A526B3">
            <w:r>
              <w:t>3</w:t>
            </w:r>
          </w:p>
        </w:tc>
        <w:tc>
          <w:tcPr>
            <w:tcW w:w="4110" w:type="dxa"/>
          </w:tcPr>
          <w:p w14:paraId="511116C7" w14:textId="75A592BE" w:rsidR="00B7194C" w:rsidRDefault="00B47F0C" w:rsidP="00A526B3">
            <w:r>
              <w:t>Hillebrand GmbH</w:t>
            </w:r>
          </w:p>
        </w:tc>
        <w:tc>
          <w:tcPr>
            <w:tcW w:w="4536" w:type="dxa"/>
          </w:tcPr>
          <w:p w14:paraId="17A3BFB7" w14:textId="5AA9CF2F" w:rsidR="00B7194C" w:rsidRDefault="00B47F0C" w:rsidP="00A526B3">
            <w:r>
              <w:t>Mike Pluke</w:t>
            </w:r>
          </w:p>
        </w:tc>
      </w:tr>
      <w:tr w:rsidR="00B7194C" w14:paraId="6B58C240" w14:textId="77777777" w:rsidTr="00471C0C">
        <w:tc>
          <w:tcPr>
            <w:tcW w:w="421" w:type="dxa"/>
          </w:tcPr>
          <w:p w14:paraId="599C975E" w14:textId="0AB5CFA6" w:rsidR="00B7194C" w:rsidRDefault="00B7194C" w:rsidP="00A526B3">
            <w:r>
              <w:t>4</w:t>
            </w:r>
          </w:p>
        </w:tc>
        <w:tc>
          <w:tcPr>
            <w:tcW w:w="4110" w:type="dxa"/>
          </w:tcPr>
          <w:p w14:paraId="312A58BD" w14:textId="4D753BDF" w:rsidR="00B7194C" w:rsidRDefault="00B47F0C" w:rsidP="00A526B3">
            <w:r>
              <w:t>Audi</w:t>
            </w:r>
          </w:p>
        </w:tc>
        <w:tc>
          <w:tcPr>
            <w:tcW w:w="4536" w:type="dxa"/>
          </w:tcPr>
          <w:p w14:paraId="409B0C99" w14:textId="68387889" w:rsidR="00B7194C" w:rsidRDefault="00B47F0C" w:rsidP="00A526B3">
            <w:r>
              <w:t>Matthias Schneider</w:t>
            </w:r>
          </w:p>
        </w:tc>
      </w:tr>
    </w:tbl>
    <w:p w14:paraId="4721016B" w14:textId="77777777" w:rsidR="007D5EAB" w:rsidRDefault="007D5EAB" w:rsidP="00A526B3"/>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C35B8E" w:rsidRPr="00426E27" w14:paraId="1C4DF3BD" w14:textId="77777777" w:rsidTr="00471C0C">
        <w:trPr>
          <w:trHeight w:val="231"/>
        </w:trPr>
        <w:tc>
          <w:tcPr>
            <w:tcW w:w="2986" w:type="dxa"/>
            <w:vAlign w:val="center"/>
          </w:tcPr>
          <w:p w14:paraId="1B4C3291" w14:textId="18A5F5B4" w:rsidR="00C35B8E" w:rsidRPr="009F2D55" w:rsidRDefault="00B92735" w:rsidP="00C35B8E">
            <w:pPr>
              <w:keepNext/>
              <w:keepLines/>
              <w:rPr>
                <w:lang w:val="fr-FR"/>
              </w:rPr>
            </w:pPr>
            <w:r w:rsidRPr="009F2D55">
              <w:rPr>
                <w:lang w:val="fr-FR"/>
              </w:rPr>
              <w:t>ETSI EN</w:t>
            </w:r>
            <w:r w:rsidR="00B47F0C">
              <w:rPr>
                <w:lang w:val="fr-FR"/>
              </w:rPr>
              <w:t xml:space="preserve"> 301 549 v3.1.1</w:t>
            </w:r>
          </w:p>
        </w:tc>
        <w:tc>
          <w:tcPr>
            <w:tcW w:w="4509" w:type="dxa"/>
            <w:vAlign w:val="center"/>
          </w:tcPr>
          <w:p w14:paraId="553CB286" w14:textId="7A1D3ED3" w:rsidR="00C35B8E" w:rsidRPr="00B47F0C" w:rsidRDefault="00B47F0C" w:rsidP="00C35B8E">
            <w:pPr>
              <w:keepNext/>
              <w:keepLines/>
            </w:pPr>
            <w:r w:rsidRPr="00B47F0C">
              <w:t>Accessibility requirements for ICT products and services</w:t>
            </w:r>
          </w:p>
        </w:tc>
        <w:tc>
          <w:tcPr>
            <w:tcW w:w="1573" w:type="dxa"/>
            <w:tcMar>
              <w:left w:w="0" w:type="dxa"/>
              <w:right w:w="0" w:type="dxa"/>
            </w:tcMar>
            <w:vAlign w:val="center"/>
          </w:tcPr>
          <w:p w14:paraId="1499B452" w14:textId="606CC9F2" w:rsidR="00C35B8E" w:rsidRPr="00B47F0C" w:rsidRDefault="00B47F0C" w:rsidP="00C35B8E">
            <w:pPr>
              <w:keepNext/>
              <w:keepLines/>
              <w:jc w:val="center"/>
            </w:pPr>
            <w:r>
              <w:t>Published</w:t>
            </w:r>
          </w:p>
        </w:tc>
      </w:tr>
    </w:tbl>
    <w:p w14:paraId="668CC04B" w14:textId="77777777" w:rsidR="002F183F" w:rsidRPr="00B47F0C" w:rsidRDefault="002F183F" w:rsidP="002F183F"/>
    <w:p w14:paraId="40B9E732" w14:textId="77777777" w:rsidR="002F183F" w:rsidRPr="00B47F0C" w:rsidRDefault="002F183F" w:rsidP="002F183F"/>
    <w:p w14:paraId="36E73CDC" w14:textId="4C1A68B9" w:rsidR="002F183F" w:rsidRDefault="002F183F" w:rsidP="00471C0C">
      <w:pPr>
        <w:pStyle w:val="Heading2"/>
      </w:pPr>
      <w:r>
        <w:t xml:space="preserve">New </w:t>
      </w:r>
      <w:r w:rsidRPr="00471C0C">
        <w:t>deliverables</w:t>
      </w:r>
    </w:p>
    <w:p w14:paraId="2628E25D" w14:textId="38BA393C" w:rsidR="00BA7702" w:rsidRDefault="00BA7702" w:rsidP="00BA7702">
      <w:r>
        <w:t>The primary objective of the proposed work is to establish and run processes and tools to enable error</w:t>
      </w:r>
      <w:r w:rsidR="00B92735">
        <w:t xml:space="preserve"> reports</w:t>
      </w:r>
      <w:r>
        <w:t xml:space="preserve"> and change proposals</w:t>
      </w:r>
      <w:r w:rsidR="00B92735">
        <w:t xml:space="preserve"> related to EN 301 </w:t>
      </w:r>
      <w:r w:rsidR="00AE4FD9">
        <w:t>549 to</w:t>
      </w:r>
      <w:r>
        <w:t xml:space="preserve"> be considered, discussed, and for resolutions of the proposals to be determined. The decision on when a new version of EN 301 549 will be required will not be the responsibility of those running the maintenance and development program but will rest with ETSI HF </w:t>
      </w:r>
      <w:proofErr w:type="gramStart"/>
      <w:r>
        <w:t>and also</w:t>
      </w:r>
      <w:proofErr w:type="gramEnd"/>
      <w:r>
        <w:t xml:space="preserve"> with the </w:t>
      </w:r>
      <w:r w:rsidRPr="00BA7702">
        <w:t>CEN/CENELEC/ETSI Joint Working Group (JWG)</w:t>
      </w:r>
      <w:r>
        <w:t>.</w:t>
      </w:r>
    </w:p>
    <w:p w14:paraId="2FEE6B34" w14:textId="77777777" w:rsidR="00BA7702" w:rsidRDefault="00BA7702" w:rsidP="00BA7702"/>
    <w:p w14:paraId="2C305A4C" w14:textId="3E30DA8A" w:rsidR="00BA7702" w:rsidRDefault="00BA7702" w:rsidP="00BA7702">
      <w:r>
        <w:t xml:space="preserve">It is possible, even quite likely, that a decision to create a new version of EN 301 549 will be taken during the lifetime of the proposed work. If the changes required are purely editorial or of very limited scope it is possible that a new draft could be achieved without the need for further funded work (either </w:t>
      </w:r>
      <w:r>
        <w:lastRenderedPageBreak/>
        <w:t>Commission funded or ETSI funded).  If the change</w:t>
      </w:r>
      <w:r w:rsidR="003F3600">
        <w:t xml:space="preserve"> is substantial and is as a result of an expected future Standardisation Mandate related to the new European Accessibility Act then it is very certain that new E</w:t>
      </w:r>
      <w:r w:rsidR="002938AD">
        <w:t>C</w:t>
      </w:r>
      <w:r w:rsidR="003F3600">
        <w:t xml:space="preserve">/EFTA funded activity will be required to support the effort and extended team necessary to carry out such a major change. </w:t>
      </w:r>
    </w:p>
    <w:p w14:paraId="2A2C9B0B" w14:textId="77777777" w:rsidR="003F3600" w:rsidRPr="003F3600" w:rsidRDefault="003F3600" w:rsidP="00B927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proofErr w:type="spellStart"/>
            <w:r w:rsidRPr="000037AD">
              <w:rPr>
                <w:b/>
              </w:rPr>
              <w:t>Deliv</w:t>
            </w:r>
            <w:proofErr w:type="spellEnd"/>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77777777" w:rsidR="00FC2EE2" w:rsidRPr="000037AD" w:rsidRDefault="00FC2EE2" w:rsidP="005C5AC0">
            <w:pPr>
              <w:keepNext/>
              <w:keepLines/>
              <w:rPr>
                <w:b/>
              </w:rPr>
            </w:pPr>
            <w:r w:rsidRPr="000037AD">
              <w:rPr>
                <w:b/>
              </w:rPr>
              <w:t>Scope</w:t>
            </w:r>
          </w:p>
        </w:tc>
        <w:tc>
          <w:tcPr>
            <w:tcW w:w="1378" w:type="dxa"/>
            <w:shd w:val="clear" w:color="auto" w:fill="B8CCE4"/>
            <w:vAlign w:val="center"/>
          </w:tcPr>
          <w:p w14:paraId="329C24A2" w14:textId="77777777" w:rsidR="00FC2EE2" w:rsidRPr="000037AD" w:rsidRDefault="00FC2EE2" w:rsidP="005C5AC0">
            <w:pPr>
              <w:keepNext/>
              <w:keepLines/>
              <w:rPr>
                <w:b/>
              </w:rPr>
            </w:pPr>
            <w:r w:rsidRPr="000037AD">
              <w:rPr>
                <w:b/>
              </w:rPr>
              <w:t xml:space="preserve">Expected date for </w:t>
            </w:r>
            <w:r>
              <w:rPr>
                <w:b/>
              </w:rPr>
              <w:t>publication</w:t>
            </w:r>
          </w:p>
        </w:tc>
      </w:tr>
      <w:tr w:rsidR="00FC2EE2" w:rsidRPr="003F3600" w14:paraId="1F784BD8" w14:textId="77777777" w:rsidTr="00471C0C">
        <w:tc>
          <w:tcPr>
            <w:tcW w:w="750" w:type="dxa"/>
          </w:tcPr>
          <w:p w14:paraId="573D36BE" w14:textId="77777777" w:rsidR="00FC2EE2" w:rsidRPr="00B92735" w:rsidRDefault="00FC2EE2" w:rsidP="005C5AC0">
            <w:pPr>
              <w:keepNext/>
              <w:keepLines/>
            </w:pPr>
            <w:r w:rsidRPr="00B92735">
              <w:t>D1</w:t>
            </w:r>
          </w:p>
        </w:tc>
        <w:tc>
          <w:tcPr>
            <w:tcW w:w="1732" w:type="dxa"/>
          </w:tcPr>
          <w:p w14:paraId="1694B116" w14:textId="2C8BE1E8" w:rsidR="00FC2EE2" w:rsidRPr="00B92735" w:rsidRDefault="005E6FB4" w:rsidP="003F3600">
            <w:pPr>
              <w:keepNext/>
              <w:keepLines/>
            </w:pPr>
            <w:r>
              <w:t>DMI/HF-00301556</w:t>
            </w:r>
          </w:p>
        </w:tc>
        <w:tc>
          <w:tcPr>
            <w:tcW w:w="5201" w:type="dxa"/>
          </w:tcPr>
          <w:p w14:paraId="26309A92" w14:textId="3A084C3F" w:rsidR="005E6FB4" w:rsidRDefault="00FC2EE2" w:rsidP="005C5AC0">
            <w:pPr>
              <w:keepNext/>
              <w:keepLines/>
            </w:pPr>
            <w:r w:rsidRPr="00B92735">
              <w:t xml:space="preserve">Working title: </w:t>
            </w:r>
            <w:r w:rsidR="005E6FB4" w:rsidRPr="005E6FB4">
              <w:t>Setup of processes and tools required to collect, handle, and resolve EN 301 549 modification proposals</w:t>
            </w:r>
          </w:p>
          <w:p w14:paraId="6B61E334" w14:textId="77777777" w:rsidR="005E6FB4" w:rsidRPr="00B92735" w:rsidRDefault="005E6FB4" w:rsidP="005C5AC0">
            <w:pPr>
              <w:keepNext/>
              <w:keepLines/>
            </w:pPr>
          </w:p>
          <w:p w14:paraId="10F1A122" w14:textId="5A6F925C" w:rsidR="00FC2EE2" w:rsidRDefault="00FC2EE2" w:rsidP="005C5AC0">
            <w:pPr>
              <w:keepNext/>
              <w:keepLines/>
            </w:pPr>
            <w:r w:rsidRPr="00B92735">
              <w:t xml:space="preserve">Scope: </w:t>
            </w:r>
            <w:r w:rsidR="003F3600">
              <w:t>Yet to be determined</w:t>
            </w:r>
            <w:r w:rsidR="00B92735">
              <w:t xml:space="preserve">. What is known at </w:t>
            </w:r>
            <w:r w:rsidR="007B7476">
              <w:t xml:space="preserve">the </w:t>
            </w:r>
            <w:r w:rsidR="00B92735">
              <w:t xml:space="preserve">time of applications includes </w:t>
            </w:r>
          </w:p>
          <w:p w14:paraId="69767A2D" w14:textId="77777777" w:rsidR="00B92735" w:rsidRPr="00B92735" w:rsidRDefault="00B92735" w:rsidP="00B92735">
            <w:pPr>
              <w:pStyle w:val="ListParagraph"/>
              <w:keepNext/>
              <w:keepLines/>
              <w:numPr>
                <w:ilvl w:val="0"/>
                <w:numId w:val="22"/>
              </w:numPr>
              <w:rPr>
                <w:rFonts w:ascii="Arial" w:hAnsi="Arial"/>
                <w:sz w:val="20"/>
              </w:rPr>
            </w:pPr>
            <w:r w:rsidRPr="00B92735">
              <w:rPr>
                <w:rFonts w:ascii="Arial" w:hAnsi="Arial"/>
                <w:sz w:val="20"/>
              </w:rPr>
              <w:t>Harmonization of EN 301 549 with WCAG 2.2</w:t>
            </w:r>
          </w:p>
          <w:p w14:paraId="1952EA68" w14:textId="7955F28B" w:rsidR="00B92735" w:rsidRPr="0075539E" w:rsidRDefault="00B92735" w:rsidP="00B92735">
            <w:pPr>
              <w:pStyle w:val="ListParagraph"/>
              <w:keepNext/>
              <w:keepLines/>
              <w:numPr>
                <w:ilvl w:val="0"/>
                <w:numId w:val="22"/>
              </w:numPr>
              <w:rPr>
                <w:rFonts w:ascii="Arial" w:hAnsi="Arial" w:cs="Arial"/>
                <w:sz w:val="20"/>
              </w:rPr>
            </w:pPr>
            <w:r w:rsidRPr="00B92735">
              <w:rPr>
                <w:rFonts w:ascii="Arial" w:hAnsi="Arial" w:cs="Arial"/>
                <w:sz w:val="20"/>
              </w:rPr>
              <w:t xml:space="preserve">Error correction for </w:t>
            </w:r>
            <w:proofErr w:type="gramStart"/>
            <w:r w:rsidRPr="00B92735">
              <w:rPr>
                <w:rFonts w:ascii="Arial" w:hAnsi="Arial" w:cs="Arial"/>
                <w:sz w:val="20"/>
              </w:rPr>
              <w:t>approx..</w:t>
            </w:r>
            <w:proofErr w:type="gramEnd"/>
            <w:r w:rsidRPr="00BB736F">
              <w:rPr>
                <w:rFonts w:ascii="Arial" w:hAnsi="Arial" w:cs="Arial"/>
                <w:sz w:val="20"/>
              </w:rPr>
              <w:t xml:space="preserve"> 50</w:t>
            </w:r>
            <w:r w:rsidRPr="007B7476">
              <w:rPr>
                <w:rFonts w:ascii="Arial" w:hAnsi="Arial" w:cs="Arial"/>
                <w:sz w:val="20"/>
              </w:rPr>
              <w:t xml:space="preserve"> (mostly editorial) </w:t>
            </w:r>
            <w:r w:rsidR="002938AD" w:rsidRPr="007B7476">
              <w:rPr>
                <w:rFonts w:ascii="Arial" w:hAnsi="Arial" w:cs="Arial"/>
                <w:sz w:val="20"/>
              </w:rPr>
              <w:t>errors</w:t>
            </w:r>
            <w:r w:rsidR="002938AD" w:rsidRPr="0075539E">
              <w:rPr>
                <w:rFonts w:ascii="Arial" w:hAnsi="Arial" w:cs="Arial"/>
                <w:sz w:val="20"/>
              </w:rPr>
              <w:t xml:space="preserve"> already</w:t>
            </w:r>
            <w:r w:rsidRPr="0075539E">
              <w:rPr>
                <w:rFonts w:ascii="Arial" w:hAnsi="Arial" w:cs="Arial"/>
                <w:sz w:val="20"/>
              </w:rPr>
              <w:t xml:space="preserve"> identified</w:t>
            </w:r>
          </w:p>
          <w:p w14:paraId="63DA9F3C" w14:textId="2F2A9882" w:rsidR="00B92735" w:rsidRPr="00B92735" w:rsidRDefault="00B92735" w:rsidP="0075539E">
            <w:pPr>
              <w:pStyle w:val="ListParagraph"/>
              <w:keepNext/>
              <w:keepLines/>
              <w:numPr>
                <w:ilvl w:val="0"/>
                <w:numId w:val="22"/>
              </w:numPr>
            </w:pPr>
            <w:r>
              <w:rPr>
                <w:rFonts w:ascii="Arial" w:hAnsi="Arial"/>
                <w:sz w:val="20"/>
              </w:rPr>
              <w:t>Handling of all modification proposals received during the internationalization of EN 301 549, if ETSI/CEN/</w:t>
            </w:r>
            <w:r w:rsidR="002938AD">
              <w:rPr>
                <w:rFonts w:ascii="Arial" w:hAnsi="Arial"/>
                <w:sz w:val="20"/>
              </w:rPr>
              <w:t>CENELEC</w:t>
            </w:r>
            <w:r>
              <w:rPr>
                <w:rFonts w:ascii="Arial" w:hAnsi="Arial"/>
                <w:sz w:val="20"/>
              </w:rPr>
              <w:t xml:space="preserve"> decide to submit the document to ISO.</w:t>
            </w:r>
          </w:p>
        </w:tc>
        <w:tc>
          <w:tcPr>
            <w:tcW w:w="1378" w:type="dxa"/>
          </w:tcPr>
          <w:p w14:paraId="551B9D8F" w14:textId="0F01AFDC" w:rsidR="00FC2EE2" w:rsidRPr="007B7476" w:rsidRDefault="003F3600" w:rsidP="005C5AC0">
            <w:pPr>
              <w:keepNext/>
              <w:keepLines/>
            </w:pPr>
            <w:r>
              <w:t>Yet to be decided. It is conceivable that more than one iteration of EN 301 549 might emerge during the proposed timescale</w:t>
            </w:r>
          </w:p>
        </w:tc>
      </w:tr>
    </w:tbl>
    <w:p w14:paraId="0322090B" w14:textId="1E08F0BE" w:rsidR="00F27814" w:rsidRDefault="00F27814" w:rsidP="00A526B3"/>
    <w:p w14:paraId="58085BAC" w14:textId="15C219E3" w:rsidR="00F27814" w:rsidRDefault="00F27814">
      <w:pPr>
        <w:tabs>
          <w:tab w:val="clear" w:pos="1418"/>
          <w:tab w:val="clear" w:pos="4678"/>
          <w:tab w:val="clear" w:pos="5954"/>
          <w:tab w:val="clear" w:pos="7088"/>
        </w:tabs>
        <w:overflowPunct/>
        <w:autoSpaceDE/>
        <w:autoSpaceDN/>
        <w:adjustRightInd/>
        <w:jc w:val="left"/>
        <w:textAlignment w:val="auto"/>
      </w:pPr>
    </w:p>
    <w:p w14:paraId="4BC19F72" w14:textId="1F92B1DB" w:rsidR="002F183F" w:rsidRPr="00B92735" w:rsidRDefault="002F183F" w:rsidP="002F183F">
      <w:pPr>
        <w:pStyle w:val="Heading1"/>
      </w:pPr>
      <w:r w:rsidRPr="00B92735">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p w14:paraId="25075240" w14:textId="77777777" w:rsidR="006616AF" w:rsidRPr="00471C0C" w:rsidRDefault="006616AF" w:rsidP="00471C0C"/>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4649"/>
        <w:gridCol w:w="1470"/>
      </w:tblGrid>
      <w:tr w:rsidR="009B0CAD" w14:paraId="10235FD0" w14:textId="77777777" w:rsidTr="008C6791">
        <w:trPr>
          <w:trHeight w:val="470"/>
          <w:jc w:val="center"/>
        </w:trPr>
        <w:tc>
          <w:tcPr>
            <w:tcW w:w="826" w:type="dxa"/>
            <w:shd w:val="clear" w:color="auto" w:fill="EDEDED" w:themeFill="accent3" w:themeFillTint="33"/>
          </w:tcPr>
          <w:p w14:paraId="1F8F6D56" w14:textId="0352BEED" w:rsidR="009B0CAD" w:rsidRDefault="009B0CAD" w:rsidP="008C6791">
            <w:pPr>
              <w:keepNext/>
              <w:keepLines/>
              <w:jc w:val="center"/>
              <w:rPr>
                <w:b/>
                <w:bCs/>
              </w:rPr>
            </w:pPr>
            <w:r>
              <w:rPr>
                <w:b/>
                <w:bCs/>
              </w:rPr>
              <w:t>Task#</w:t>
            </w:r>
          </w:p>
        </w:tc>
        <w:tc>
          <w:tcPr>
            <w:tcW w:w="4649" w:type="dxa"/>
            <w:shd w:val="clear" w:color="auto" w:fill="EDEDED" w:themeFill="accent3" w:themeFillTint="33"/>
            <w:vAlign w:val="center"/>
          </w:tcPr>
          <w:p w14:paraId="035324F4" w14:textId="5B748140" w:rsidR="009B0CAD" w:rsidRDefault="009B0CAD" w:rsidP="006C4D9A">
            <w:pPr>
              <w:keepNext/>
              <w:keepLines/>
              <w:rPr>
                <w:b/>
                <w:bCs/>
              </w:rPr>
            </w:pPr>
            <w:r>
              <w:rPr>
                <w:b/>
                <w:bCs/>
              </w:rPr>
              <w:t>Task short description</w:t>
            </w:r>
          </w:p>
        </w:tc>
        <w:tc>
          <w:tcPr>
            <w:tcW w:w="1470" w:type="dxa"/>
            <w:shd w:val="clear" w:color="auto" w:fill="EDEDED" w:themeFill="accent3" w:themeFillTint="33"/>
          </w:tcPr>
          <w:p w14:paraId="26E73D32" w14:textId="294736F7" w:rsidR="009B0CAD" w:rsidRDefault="009B0CAD" w:rsidP="006C4D9A">
            <w:pPr>
              <w:pStyle w:val="StyleBoldBefore6ptAfter6ptCentered"/>
              <w:keepNext/>
              <w:keepLines/>
              <w:spacing w:before="0" w:after="0"/>
            </w:pPr>
            <w:r>
              <w:t>Budget (EUR)</w:t>
            </w:r>
          </w:p>
        </w:tc>
      </w:tr>
      <w:tr w:rsidR="009B0CAD" w14:paraId="54462EA4" w14:textId="77777777" w:rsidTr="008C6791">
        <w:trPr>
          <w:jc w:val="center"/>
        </w:trPr>
        <w:tc>
          <w:tcPr>
            <w:tcW w:w="826" w:type="dxa"/>
          </w:tcPr>
          <w:p w14:paraId="4F1D2159" w14:textId="18733EED" w:rsidR="009B0CAD" w:rsidRDefault="009B0CAD" w:rsidP="008C6791">
            <w:pPr>
              <w:keepNext/>
              <w:keepLines/>
              <w:jc w:val="center"/>
            </w:pPr>
            <w:r>
              <w:t>1</w:t>
            </w:r>
          </w:p>
        </w:tc>
        <w:tc>
          <w:tcPr>
            <w:tcW w:w="4649" w:type="dxa"/>
            <w:shd w:val="clear" w:color="auto" w:fill="auto"/>
            <w:vAlign w:val="center"/>
          </w:tcPr>
          <w:p w14:paraId="4B842ED5" w14:textId="393F5E9B" w:rsidR="009B0CAD" w:rsidRDefault="009B0CAD" w:rsidP="006C4D9A">
            <w:pPr>
              <w:keepNext/>
              <w:keepLines/>
              <w:jc w:val="left"/>
            </w:pPr>
            <w:r>
              <w:t>6.1: STF management and reporting.</w:t>
            </w:r>
          </w:p>
        </w:tc>
        <w:tc>
          <w:tcPr>
            <w:tcW w:w="1470" w:type="dxa"/>
            <w:shd w:val="clear" w:color="auto" w:fill="auto"/>
          </w:tcPr>
          <w:p w14:paraId="2905882F" w14:textId="13406EEE" w:rsidR="009B0CAD" w:rsidRDefault="009B0CAD" w:rsidP="006C4D9A">
            <w:pPr>
              <w:keepNext/>
              <w:keepLines/>
              <w:tabs>
                <w:tab w:val="clear" w:pos="1418"/>
                <w:tab w:val="clear" w:pos="4678"/>
                <w:tab w:val="clear" w:pos="5954"/>
                <w:tab w:val="clear" w:pos="7088"/>
              </w:tabs>
              <w:jc w:val="center"/>
            </w:pPr>
            <w:r>
              <w:t>3 600</w:t>
            </w:r>
          </w:p>
        </w:tc>
      </w:tr>
      <w:tr w:rsidR="009B0CAD" w14:paraId="25B00C33" w14:textId="77777777" w:rsidTr="008C6791">
        <w:trPr>
          <w:jc w:val="center"/>
        </w:trPr>
        <w:tc>
          <w:tcPr>
            <w:tcW w:w="826" w:type="dxa"/>
          </w:tcPr>
          <w:p w14:paraId="130458E7" w14:textId="1841BFC0" w:rsidR="009B0CAD" w:rsidRDefault="009B0CAD" w:rsidP="008C6791">
            <w:pPr>
              <w:keepNext/>
              <w:keepLines/>
              <w:jc w:val="center"/>
            </w:pPr>
            <w:r>
              <w:t>2</w:t>
            </w:r>
          </w:p>
        </w:tc>
        <w:tc>
          <w:tcPr>
            <w:tcW w:w="4649" w:type="dxa"/>
            <w:shd w:val="clear" w:color="auto" w:fill="auto"/>
            <w:vAlign w:val="center"/>
          </w:tcPr>
          <w:p w14:paraId="58CF15B0" w14:textId="2B952049" w:rsidR="009B0CAD" w:rsidRDefault="009B0CAD" w:rsidP="006C4D9A">
            <w:pPr>
              <w:keepNext/>
              <w:keepLines/>
              <w:jc w:val="left"/>
            </w:pPr>
            <w:r>
              <w:t>6.2.1: Setting up a suitable comment repository tool.</w:t>
            </w:r>
          </w:p>
        </w:tc>
        <w:tc>
          <w:tcPr>
            <w:tcW w:w="1470" w:type="dxa"/>
            <w:shd w:val="clear" w:color="auto" w:fill="auto"/>
          </w:tcPr>
          <w:p w14:paraId="27B35426" w14:textId="5A8EC460" w:rsidR="009B0CAD" w:rsidRDefault="009B0CAD" w:rsidP="006C4D9A">
            <w:pPr>
              <w:keepNext/>
              <w:keepLines/>
              <w:tabs>
                <w:tab w:val="clear" w:pos="1418"/>
                <w:tab w:val="clear" w:pos="4678"/>
                <w:tab w:val="clear" w:pos="5954"/>
                <w:tab w:val="clear" w:pos="7088"/>
              </w:tabs>
              <w:jc w:val="center"/>
            </w:pPr>
            <w:r>
              <w:t>1 200</w:t>
            </w:r>
          </w:p>
        </w:tc>
      </w:tr>
      <w:tr w:rsidR="009B0CAD" w14:paraId="574BD259" w14:textId="77777777" w:rsidTr="008C6791">
        <w:trPr>
          <w:jc w:val="center"/>
        </w:trPr>
        <w:tc>
          <w:tcPr>
            <w:tcW w:w="826" w:type="dxa"/>
          </w:tcPr>
          <w:p w14:paraId="4F5F9A95" w14:textId="2D65F554" w:rsidR="009B0CAD" w:rsidRDefault="009B0CAD" w:rsidP="008C6791">
            <w:pPr>
              <w:keepNext/>
              <w:keepLines/>
              <w:jc w:val="center"/>
            </w:pPr>
            <w:r>
              <w:t>3</w:t>
            </w:r>
          </w:p>
        </w:tc>
        <w:tc>
          <w:tcPr>
            <w:tcW w:w="4649" w:type="dxa"/>
            <w:shd w:val="clear" w:color="auto" w:fill="auto"/>
            <w:vAlign w:val="center"/>
          </w:tcPr>
          <w:p w14:paraId="7D119F73" w14:textId="28D35B3A" w:rsidR="009B0CAD" w:rsidRDefault="009B0CAD" w:rsidP="006C4D9A">
            <w:pPr>
              <w:keepNext/>
              <w:keepLines/>
              <w:jc w:val="left"/>
            </w:pPr>
            <w:r>
              <w:t>6.2.2: Setting up a mechanism to automatically add commenter proposals as new issues within the repository.</w:t>
            </w:r>
          </w:p>
        </w:tc>
        <w:tc>
          <w:tcPr>
            <w:tcW w:w="1470" w:type="dxa"/>
            <w:shd w:val="clear" w:color="auto" w:fill="auto"/>
          </w:tcPr>
          <w:p w14:paraId="7FE6E0D2" w14:textId="16F053C7" w:rsidR="009B0CAD" w:rsidRDefault="009B0CAD" w:rsidP="006C4D9A">
            <w:pPr>
              <w:keepNext/>
              <w:keepLines/>
              <w:tabs>
                <w:tab w:val="clear" w:pos="1418"/>
                <w:tab w:val="clear" w:pos="4678"/>
                <w:tab w:val="clear" w:pos="5954"/>
                <w:tab w:val="clear" w:pos="7088"/>
              </w:tabs>
              <w:jc w:val="center"/>
            </w:pPr>
            <w:r>
              <w:t>600</w:t>
            </w:r>
          </w:p>
        </w:tc>
      </w:tr>
      <w:tr w:rsidR="009B0CAD" w14:paraId="0F5842DF" w14:textId="77777777" w:rsidTr="008C6791">
        <w:trPr>
          <w:jc w:val="center"/>
        </w:trPr>
        <w:tc>
          <w:tcPr>
            <w:tcW w:w="826" w:type="dxa"/>
          </w:tcPr>
          <w:p w14:paraId="7ED622D4" w14:textId="3B81636B" w:rsidR="009B0CAD" w:rsidRDefault="009B0CAD" w:rsidP="008C6791">
            <w:pPr>
              <w:keepNext/>
              <w:keepLines/>
              <w:jc w:val="center"/>
            </w:pPr>
            <w:r>
              <w:t>4</w:t>
            </w:r>
          </w:p>
        </w:tc>
        <w:tc>
          <w:tcPr>
            <w:tcW w:w="4649" w:type="dxa"/>
            <w:shd w:val="clear" w:color="auto" w:fill="auto"/>
            <w:vAlign w:val="center"/>
          </w:tcPr>
          <w:p w14:paraId="08AD82A5" w14:textId="21BA3028" w:rsidR="009B0CAD" w:rsidRDefault="009B0CAD" w:rsidP="006C4D9A">
            <w:pPr>
              <w:keepNext/>
              <w:keepLines/>
              <w:jc w:val="left"/>
            </w:pPr>
            <w:r>
              <w:t>6.2.3: Setup of a mechanism for small-scale initial review and resolution of comments.</w:t>
            </w:r>
          </w:p>
        </w:tc>
        <w:tc>
          <w:tcPr>
            <w:tcW w:w="1470" w:type="dxa"/>
            <w:shd w:val="clear" w:color="auto" w:fill="auto"/>
          </w:tcPr>
          <w:p w14:paraId="5B1352B1" w14:textId="7CB02029" w:rsidR="009B0CAD" w:rsidRDefault="009B0CAD" w:rsidP="006C4D9A">
            <w:pPr>
              <w:keepNext/>
              <w:keepLines/>
              <w:tabs>
                <w:tab w:val="clear" w:pos="1418"/>
                <w:tab w:val="clear" w:pos="4678"/>
                <w:tab w:val="clear" w:pos="5954"/>
                <w:tab w:val="clear" w:pos="7088"/>
              </w:tabs>
              <w:jc w:val="center"/>
            </w:pPr>
            <w:r>
              <w:t>1 200</w:t>
            </w:r>
          </w:p>
        </w:tc>
      </w:tr>
      <w:tr w:rsidR="009B0CAD" w14:paraId="0B2018BC" w14:textId="77777777" w:rsidTr="008C6791">
        <w:trPr>
          <w:jc w:val="center"/>
        </w:trPr>
        <w:tc>
          <w:tcPr>
            <w:tcW w:w="826" w:type="dxa"/>
          </w:tcPr>
          <w:p w14:paraId="29954751" w14:textId="6DCFD9C8" w:rsidR="009B0CAD" w:rsidRDefault="009B0CAD" w:rsidP="008C6791">
            <w:pPr>
              <w:keepNext/>
              <w:keepLines/>
              <w:jc w:val="center"/>
            </w:pPr>
            <w:r>
              <w:t>5</w:t>
            </w:r>
          </w:p>
        </w:tc>
        <w:tc>
          <w:tcPr>
            <w:tcW w:w="4649" w:type="dxa"/>
            <w:shd w:val="clear" w:color="auto" w:fill="auto"/>
            <w:vAlign w:val="center"/>
          </w:tcPr>
          <w:p w14:paraId="44CAB70F" w14:textId="780316F9" w:rsidR="009B0CAD" w:rsidRDefault="009B0CAD" w:rsidP="006C4D9A">
            <w:pPr>
              <w:keepNext/>
              <w:keepLines/>
              <w:jc w:val="left"/>
            </w:pPr>
            <w:r>
              <w:t>6.2.4: Establish mechanism to feed resolved comments back to the JWG.</w:t>
            </w:r>
          </w:p>
        </w:tc>
        <w:tc>
          <w:tcPr>
            <w:tcW w:w="1470" w:type="dxa"/>
            <w:shd w:val="clear" w:color="auto" w:fill="auto"/>
          </w:tcPr>
          <w:p w14:paraId="6D37A775" w14:textId="64A9C791" w:rsidR="009B0CAD" w:rsidRDefault="009B0CAD" w:rsidP="006C4D9A">
            <w:pPr>
              <w:keepNext/>
              <w:keepLines/>
              <w:tabs>
                <w:tab w:val="clear" w:pos="1418"/>
                <w:tab w:val="clear" w:pos="4678"/>
                <w:tab w:val="clear" w:pos="5954"/>
                <w:tab w:val="clear" w:pos="7088"/>
              </w:tabs>
              <w:jc w:val="center"/>
            </w:pPr>
            <w:r>
              <w:t>600</w:t>
            </w:r>
          </w:p>
        </w:tc>
      </w:tr>
      <w:tr w:rsidR="009B0CAD" w14:paraId="383C3039" w14:textId="77777777" w:rsidTr="008C6791">
        <w:trPr>
          <w:jc w:val="center"/>
        </w:trPr>
        <w:tc>
          <w:tcPr>
            <w:tcW w:w="826" w:type="dxa"/>
          </w:tcPr>
          <w:p w14:paraId="7D476B26" w14:textId="59E2CCA9" w:rsidR="009B0CAD" w:rsidRDefault="009B0CAD" w:rsidP="008C6791">
            <w:pPr>
              <w:keepNext/>
              <w:keepLines/>
              <w:jc w:val="center"/>
            </w:pPr>
            <w:r>
              <w:t>6</w:t>
            </w:r>
          </w:p>
        </w:tc>
        <w:tc>
          <w:tcPr>
            <w:tcW w:w="4649" w:type="dxa"/>
            <w:shd w:val="clear" w:color="auto" w:fill="auto"/>
            <w:vAlign w:val="center"/>
          </w:tcPr>
          <w:p w14:paraId="6252BE38" w14:textId="5EDDC7D0" w:rsidR="009B0CAD" w:rsidRDefault="009B0CAD" w:rsidP="006C4D9A">
            <w:pPr>
              <w:keepNext/>
              <w:keepLines/>
              <w:jc w:val="left"/>
            </w:pPr>
            <w:bookmarkStart w:id="5" w:name="_Hlk47632330"/>
            <w:r>
              <w:t>6.2.5: Run the processes and tools</w:t>
            </w:r>
            <w:bookmarkEnd w:id="5"/>
            <w:r>
              <w:t>.</w:t>
            </w:r>
          </w:p>
        </w:tc>
        <w:tc>
          <w:tcPr>
            <w:tcW w:w="1470" w:type="dxa"/>
            <w:shd w:val="clear" w:color="auto" w:fill="auto"/>
          </w:tcPr>
          <w:p w14:paraId="20FD80A0" w14:textId="011CD8B1" w:rsidR="009B0CAD" w:rsidRDefault="009B0CAD" w:rsidP="006C4D9A">
            <w:pPr>
              <w:keepNext/>
              <w:keepLines/>
              <w:tabs>
                <w:tab w:val="clear" w:pos="1418"/>
                <w:tab w:val="clear" w:pos="4678"/>
                <w:tab w:val="clear" w:pos="5954"/>
                <w:tab w:val="clear" w:pos="7088"/>
              </w:tabs>
              <w:jc w:val="center"/>
            </w:pPr>
            <w:r>
              <w:t>28 800</w:t>
            </w:r>
          </w:p>
        </w:tc>
      </w:tr>
      <w:tr w:rsidR="009B0CAD" w14:paraId="540810B2" w14:textId="77777777" w:rsidTr="008C6791">
        <w:trPr>
          <w:jc w:val="center"/>
        </w:trPr>
        <w:tc>
          <w:tcPr>
            <w:tcW w:w="826" w:type="dxa"/>
            <w:shd w:val="clear" w:color="auto" w:fill="E7E6E6" w:themeFill="background2"/>
          </w:tcPr>
          <w:p w14:paraId="213963CA" w14:textId="77777777" w:rsidR="009B0CAD" w:rsidRPr="00471C0C" w:rsidRDefault="009B0CAD" w:rsidP="008C6791">
            <w:pPr>
              <w:keepNext/>
              <w:keepLines/>
              <w:jc w:val="center"/>
              <w:rPr>
                <w:b/>
                <w:sz w:val="22"/>
              </w:rPr>
            </w:pPr>
          </w:p>
        </w:tc>
        <w:tc>
          <w:tcPr>
            <w:tcW w:w="4649" w:type="dxa"/>
            <w:shd w:val="clear" w:color="auto" w:fill="E7E6E6" w:themeFill="background2"/>
            <w:vAlign w:val="center"/>
          </w:tcPr>
          <w:p w14:paraId="38BEFD83" w14:textId="37E682EC" w:rsidR="009B0CAD" w:rsidRPr="00471C0C" w:rsidRDefault="009B0CAD" w:rsidP="006C4D9A">
            <w:pPr>
              <w:keepNext/>
              <w:keepLines/>
              <w:jc w:val="left"/>
              <w:rPr>
                <w:b/>
                <w:sz w:val="22"/>
              </w:rPr>
            </w:pPr>
            <w:r w:rsidRPr="00471C0C">
              <w:rPr>
                <w:b/>
                <w:sz w:val="22"/>
              </w:rPr>
              <w:t>TOTAL</w:t>
            </w:r>
          </w:p>
        </w:tc>
        <w:tc>
          <w:tcPr>
            <w:tcW w:w="1470" w:type="dxa"/>
            <w:shd w:val="clear" w:color="auto" w:fill="E7E6E6" w:themeFill="background2"/>
          </w:tcPr>
          <w:p w14:paraId="7C15310F" w14:textId="108ECD72" w:rsidR="009B0CAD" w:rsidRPr="00471C0C" w:rsidRDefault="009B0CAD" w:rsidP="006C4D9A">
            <w:pPr>
              <w:keepNext/>
              <w:keepLines/>
              <w:tabs>
                <w:tab w:val="clear" w:pos="1418"/>
                <w:tab w:val="clear" w:pos="4678"/>
                <w:tab w:val="clear" w:pos="5954"/>
                <w:tab w:val="clear" w:pos="7088"/>
              </w:tabs>
              <w:jc w:val="center"/>
              <w:rPr>
                <w:sz w:val="22"/>
              </w:rPr>
            </w:pPr>
            <w:r>
              <w:rPr>
                <w:sz w:val="22"/>
              </w:rPr>
              <w:t>36 000</w:t>
            </w:r>
          </w:p>
        </w:tc>
      </w:tr>
    </w:tbl>
    <w:p w14:paraId="1274AC37" w14:textId="77777777" w:rsidR="00356B16" w:rsidRPr="00471C0C" w:rsidRDefault="00356B16" w:rsidP="00471C0C"/>
    <w:p w14:paraId="40F01B0F" w14:textId="77777777" w:rsidR="002F183F" w:rsidRPr="00A526B3" w:rsidRDefault="002F183F" w:rsidP="002F183F"/>
    <w:p w14:paraId="564ADA5A" w14:textId="3D2CB3F5" w:rsidR="002F183F" w:rsidRDefault="002F183F" w:rsidP="002F183F">
      <w:pPr>
        <w:pStyle w:val="Heading2"/>
      </w:pPr>
      <w:r w:rsidRPr="005D33AE">
        <w:t xml:space="preserve">Travel </w:t>
      </w:r>
      <w:r w:rsidR="00553764">
        <w:t>budget</w:t>
      </w:r>
    </w:p>
    <w:p w14:paraId="50B78186" w14:textId="02643A1A" w:rsidR="002E4601" w:rsidRPr="00760437" w:rsidRDefault="002E4601" w:rsidP="002E4601">
      <w:r>
        <w:t xml:space="preserve">On the basis of three JWG meetings not directly linked to future mandated work during the </w:t>
      </w:r>
      <w:proofErr w:type="gramStart"/>
      <w:r>
        <w:t>15 month</w:t>
      </w:r>
      <w:proofErr w:type="gramEnd"/>
      <w:r>
        <w:t xml:space="preserve"> proposed duration, a travel budget of </w:t>
      </w:r>
      <w:r w:rsidRPr="00BB736F">
        <w:rPr>
          <w:b/>
          <w:bCs/>
        </w:rPr>
        <w:t>3 000€</w:t>
      </w:r>
      <w:r>
        <w:t xml:space="preserve"> should be included.</w:t>
      </w:r>
    </w:p>
    <w:p w14:paraId="037FB8DA" w14:textId="77777777" w:rsidR="002E4601" w:rsidRDefault="002E4601" w:rsidP="00871BB8"/>
    <w:p w14:paraId="77008E06" w14:textId="346197F6" w:rsidR="00871BB8" w:rsidRDefault="00871BB8">
      <w:r>
        <w:t xml:space="preserve">The STF Leader will be responsible for reporting proposed resolutions of submitted comments to the </w:t>
      </w:r>
      <w:r w:rsidRPr="00BA7702">
        <w:t>CEN/CENELEC/ETSI Joint Working Group (JWG)</w:t>
      </w:r>
      <w:r>
        <w:t xml:space="preserve"> meetings. These are usually scheduled around planned major activity relating to the development of EN 301 549. Where new EC/EFTA Mandated work has been initiated, the cost of the STF Leader reporting to JWG meetings would be included in the budget for any STF set up to respond to the Mandate. </w:t>
      </w:r>
    </w:p>
    <w:p w14:paraId="1F0F7523" w14:textId="2F0D7F1B" w:rsidR="00BB736F" w:rsidRDefault="00BB736F"/>
    <w:p w14:paraId="33D1FBE9" w14:textId="6E5E4074" w:rsidR="00BB736F" w:rsidRPr="00B92735" w:rsidRDefault="00BB736F" w:rsidP="00BB736F">
      <w:r w:rsidRPr="001163D4">
        <w:rPr>
          <w:b/>
          <w:bCs/>
        </w:rPr>
        <w:t>Note:</w:t>
      </w:r>
      <w:r>
        <w:t xml:space="preserve"> The current travel budget will be reduced in case the current travel restrictions due to the Corona pandemic will remain in place during the project lifetime</w:t>
      </w:r>
      <w:r w:rsidR="00C04A96">
        <w:t>.</w:t>
      </w: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280A14F8"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STF </w:t>
      </w:r>
      <w:r w:rsidR="00F91E41">
        <w:t>Technical Proposal</w:t>
      </w:r>
      <w:r w:rsidR="00FC2EE2">
        <w:t xml:space="preserve"> </w:t>
      </w:r>
    </w:p>
    <w:p w14:paraId="4590A274" w14:textId="60CA9B7B" w:rsidR="00133C8A" w:rsidRDefault="00A512CA" w:rsidP="00AB0CC7">
      <w:pPr>
        <w:pStyle w:val="Heading1"/>
      </w:pPr>
      <w:r>
        <w:t xml:space="preserve">Tasks, </w:t>
      </w:r>
      <w:r w:rsidR="00133C8A">
        <w:t>Technical Bodies</w:t>
      </w:r>
      <w:r>
        <w:t xml:space="preserve"> and </w:t>
      </w:r>
      <w:r w:rsidR="00AB2879">
        <w:t xml:space="preserve">other </w:t>
      </w:r>
      <w:r w:rsidR="00BE7F16">
        <w:t>stakeholders</w:t>
      </w:r>
    </w:p>
    <w:p w14:paraId="73E858FE" w14:textId="4AB1B5B6" w:rsidR="00B92934" w:rsidRDefault="00B92934" w:rsidP="00B92934">
      <w:pPr>
        <w:pStyle w:val="Heading2"/>
      </w:pPr>
      <w:bookmarkStart w:id="6" w:name="_Toc64817083"/>
      <w:r>
        <w:t xml:space="preserve">Organization of the work </w:t>
      </w:r>
    </w:p>
    <w:p w14:paraId="11261472" w14:textId="4C1CC197" w:rsidR="00011C38" w:rsidRPr="00760437" w:rsidRDefault="00011C38" w:rsidP="00011C38">
      <w:r>
        <w:t xml:space="preserve">The </w:t>
      </w:r>
      <w:r w:rsidRPr="00BA7702">
        <w:t>CEN/CENELEC/ETSI Joint Working Group (JWG)</w:t>
      </w:r>
      <w:r>
        <w:t xml:space="preserve"> will retain its role as the </w:t>
      </w:r>
      <w:r w:rsidR="00BB736F">
        <w:t xml:space="preserve">technical body approving </w:t>
      </w:r>
      <w:r>
        <w:t xml:space="preserve">all proposed changes on behalf of all three ESOs. </w:t>
      </w:r>
      <w:r w:rsidR="00C70486">
        <w:t>The role of the JWG should not be affected by the internal ETSI work undertaken as part of the proposed activity.</w:t>
      </w:r>
    </w:p>
    <w:p w14:paraId="75A1D7A7" w14:textId="77777777" w:rsidR="00011C38" w:rsidRDefault="00011C38" w:rsidP="00011C38"/>
    <w:p w14:paraId="1E94DA2E" w14:textId="519B1F23" w:rsidR="00011C38" w:rsidRDefault="00011C38" w:rsidP="00011C38">
      <w:r>
        <w:t xml:space="preserve">Although the bulk of the work in setting up the tools and systems for use in the proposed action will be undertaken by the STF experts, ETSI HF will </w:t>
      </w:r>
      <w:r w:rsidR="00C70486">
        <w:t>have oversight of the progress of the handling of comments and will undertake a</w:t>
      </w:r>
      <w:r>
        <w:t xml:space="preserve"> first stage technical agreement of the proposed resolution of comments prior to their submission to the </w:t>
      </w:r>
      <w:r w:rsidRPr="00BA7702">
        <w:t>CEN/CENELEC/ETSI Joint Working Group (JWG)</w:t>
      </w:r>
      <w:r>
        <w:t xml:space="preserve">. </w:t>
      </w:r>
    </w:p>
    <w:p w14:paraId="6B63EF83" w14:textId="77777777" w:rsidR="00B92934" w:rsidRDefault="00B92934" w:rsidP="00471C0C">
      <w:pPr>
        <w:pStyle w:val="Heading2"/>
        <w:numPr>
          <w:ilvl w:val="0"/>
          <w:numId w:val="0"/>
        </w:numPr>
      </w:pPr>
    </w:p>
    <w:p w14:paraId="0A729355" w14:textId="4F028173" w:rsidR="00FC2EE2" w:rsidRDefault="00FC2EE2" w:rsidP="00FC2EE2">
      <w:pPr>
        <w:pStyle w:val="Heading2"/>
      </w:pPr>
      <w:r>
        <w:t>T</w:t>
      </w:r>
      <w:r w:rsidRPr="00F32120">
        <w:t>asks for which the STF support is necessary</w:t>
      </w:r>
    </w:p>
    <w:p w14:paraId="25402CA5" w14:textId="260E909B" w:rsidR="00C70486" w:rsidRDefault="00C70486" w:rsidP="00BB736F">
      <w:pPr>
        <w:pStyle w:val="Heading3"/>
      </w:pPr>
      <w:r>
        <w:t xml:space="preserve">Setting up a suitable </w:t>
      </w:r>
      <w:r w:rsidR="00260C3B">
        <w:t xml:space="preserve">comment </w:t>
      </w:r>
      <w:r>
        <w:t>repository tool</w:t>
      </w:r>
    </w:p>
    <w:p w14:paraId="055912AC" w14:textId="7E4B9784" w:rsidR="00C70486" w:rsidRDefault="00C70486" w:rsidP="00A504D1">
      <w:r>
        <w:t xml:space="preserve">This task will identify a suitable tool that will allow a reliable and flexible repository of submitted comments and change proposals to be set up for use by the STF experts. GitHub will </w:t>
      </w:r>
      <w:r w:rsidR="00260C3B">
        <w:t xml:space="preserve">be </w:t>
      </w:r>
      <w:r>
        <w:t xml:space="preserve">looked at as a candidate for such a repository, but experience of its use in W3C suggests that it will not be well received by those unfamiliar with its use. This would strictly </w:t>
      </w:r>
      <w:r w:rsidR="00260C3B">
        <w:t>limit its use to STF experts with experience with GitHub or who are able to devote a little time to familiarise themselves with its usage. A brief search for other suitably powerful issue tracking tools will be made to see whether the range of active participants in using the tool could be extended to practically allow all HF members</w:t>
      </w:r>
      <w:r w:rsidR="00BB736F">
        <w:t xml:space="preserve"> (and during the (possible) internationalization process members of external technical bodies)</w:t>
      </w:r>
      <w:r w:rsidR="00260C3B">
        <w:t xml:space="preserve"> to contribute to the resolution of comments. </w:t>
      </w:r>
      <w:r w:rsidR="00C30164">
        <w:t xml:space="preserve">The ability to clearly assign proposed changes to one of </w:t>
      </w:r>
      <w:proofErr w:type="gramStart"/>
      <w:r w:rsidR="00C30164">
        <w:t>a number of</w:t>
      </w:r>
      <w:proofErr w:type="gramEnd"/>
      <w:r w:rsidR="00C30164">
        <w:t xml:space="preserve"> possible updates to the EN will be highly valuable and will facilitate the task of focussing only on those changes that are directly relevant to any new agreed scope for an updated EN.</w:t>
      </w:r>
    </w:p>
    <w:p w14:paraId="21D3564D" w14:textId="77777777" w:rsidR="00260C3B" w:rsidRDefault="00260C3B" w:rsidP="00A504D1"/>
    <w:p w14:paraId="510ED4A9" w14:textId="5EFF9EB4" w:rsidR="00260C3B" w:rsidRDefault="00260C3B" w:rsidP="00BB736F">
      <w:pPr>
        <w:pStyle w:val="Heading3"/>
      </w:pPr>
      <w:r w:rsidRPr="00260C3B">
        <w:t>Setting up a mechanism to automatically add commenter proposals as new issues within the repository</w:t>
      </w:r>
    </w:p>
    <w:p w14:paraId="54A66B21" w14:textId="653340C4" w:rsidR="00C30164" w:rsidRDefault="00260C3B" w:rsidP="00A504D1">
      <w:r>
        <w:t xml:space="preserve">The use of </w:t>
      </w:r>
      <w:r w:rsidR="00C30164">
        <w:t>a special</w:t>
      </w:r>
      <w:r>
        <w:t xml:space="preserve"> email </w:t>
      </w:r>
      <w:r w:rsidR="00C30164">
        <w:t>address or other mechanism that will allow those identifying the need for changes to EN 301 549 to directly input these into the STF’s system will be investigated. Ideally, all proposal submitters will send their emailed comments to both the JWG secretariat and the designated new email address for including comments. Even when not used by potential submitters, such a mechanism would be very efficient in allowing the STF experts to quickly add new issues to the repository.</w:t>
      </w:r>
    </w:p>
    <w:p w14:paraId="3D2F1B88" w14:textId="77777777" w:rsidR="00C30164" w:rsidRDefault="00C30164" w:rsidP="00A504D1"/>
    <w:p w14:paraId="0C8DAFFA" w14:textId="45A17B2F" w:rsidR="00C30164" w:rsidRDefault="00B262E5" w:rsidP="00C30164">
      <w:pPr>
        <w:pStyle w:val="Heading3"/>
      </w:pPr>
      <w:r w:rsidRPr="00B262E5">
        <w:t>Setup a mechanism for small-scale initial review and resolution of comments</w:t>
      </w:r>
    </w:p>
    <w:p w14:paraId="13DFDE2A" w14:textId="35239143" w:rsidR="00A504D1" w:rsidRDefault="00B262E5" w:rsidP="00A504D1">
      <w:r>
        <w:t xml:space="preserve">Ideally, it would be possible for any ETSI HF member to participate in the process of reviewing, discussing and resolving submitted change proposals. In practice the need to become familiar with whatever tools are chosen in 6.2.1, and to register for an account (such as a GitHub account) will deter a lot of voluntary activity from TB members. </w:t>
      </w:r>
      <w:r w:rsidR="00BB736F">
        <w:t>Much</w:t>
      </w:r>
      <w:r>
        <w:t xml:space="preserve"> of the activity will often not be highly technically challenging and will simply be agreeing that an identified error is a simple editorial mistake. In such cases, the way of resolving the error is self-evident and there is little practical value in having many people all look at the same issue and all coming to the same inevitable conclusion.</w:t>
      </w:r>
      <w:r w:rsidR="00D8023E">
        <w:t xml:space="preserve"> Having an STF Leader and two other experts look at all issues should be more than enough people to handle </w:t>
      </w:r>
      <w:proofErr w:type="gramStart"/>
      <w:r w:rsidR="00D8023E">
        <w:t>the majority of</w:t>
      </w:r>
      <w:proofErr w:type="gramEnd"/>
      <w:r w:rsidR="00D8023E">
        <w:t xml:space="preserve"> issues. More complex issues, if they occur outside other funded activity related to a specific major EN update, would need to be escalated to ETSI HF and also to the JWG for resolution, using email and document distribution as has already been done within </w:t>
      </w:r>
      <w:r w:rsidR="00BB736F">
        <w:t xml:space="preserve">editorial work coordinated by </w:t>
      </w:r>
      <w:r w:rsidR="00D8023E">
        <w:t>the JWG. Ultimately, proposal</w:t>
      </w:r>
      <w:r w:rsidR="007B7476">
        <w:t>s</w:t>
      </w:r>
      <w:r w:rsidR="00D8023E">
        <w:t xml:space="preserve"> for change will all be made available to the JWG to ensure that no significant decisions are made without the opportunity for JWG members to have a say in the final agreed resolutions. </w:t>
      </w:r>
    </w:p>
    <w:p w14:paraId="0E5AAAA8" w14:textId="77777777" w:rsidR="00A504D1" w:rsidRDefault="00A504D1" w:rsidP="00A504D1"/>
    <w:p w14:paraId="45FE8FDC" w14:textId="3E5EA912" w:rsidR="0081729F" w:rsidRDefault="00D8023E" w:rsidP="007B7476">
      <w:pPr>
        <w:pStyle w:val="Heading3"/>
      </w:pPr>
      <w:r w:rsidRPr="00D8023E">
        <w:lastRenderedPageBreak/>
        <w:t>Establish mechanism to feed resolved comments back to the JWG</w:t>
      </w:r>
    </w:p>
    <w:p w14:paraId="5EB34E16" w14:textId="016A4C92" w:rsidR="0081729F" w:rsidRDefault="00D8023E">
      <w:r>
        <w:t xml:space="preserve">Currently it is anticipated that ETSI </w:t>
      </w:r>
      <w:r w:rsidR="00841797">
        <w:t xml:space="preserve">TC </w:t>
      </w:r>
      <w:r>
        <w:t xml:space="preserve">HF agreed feedback from the comment processing system used in the proposed work will be fed back to the JWG in the way that </w:t>
      </w:r>
      <w:r w:rsidR="007B7476">
        <w:t xml:space="preserve">is </w:t>
      </w:r>
      <w:r>
        <w:t xml:space="preserve">currently </w:t>
      </w:r>
      <w:r w:rsidR="007B7476">
        <w:t>in use</w:t>
      </w:r>
      <w:r>
        <w:t>. This is by means of comment resolution documents emailed to the JWG secretariat who then present them to the JWG for agreement. However, other possible more efficient options will be considered in this task.</w:t>
      </w:r>
    </w:p>
    <w:p w14:paraId="245699FF" w14:textId="77777777" w:rsidR="00A504D1" w:rsidRPr="00A504D1" w:rsidRDefault="00A504D1" w:rsidP="00A504D1"/>
    <w:p w14:paraId="131363D4" w14:textId="4C1F79F7" w:rsidR="00D8023E" w:rsidRDefault="00871BB8" w:rsidP="00D8023E">
      <w:pPr>
        <w:pStyle w:val="Heading3"/>
      </w:pPr>
      <w:r w:rsidRPr="00871BB8">
        <w:t>Run the processes and tools</w:t>
      </w:r>
    </w:p>
    <w:p w14:paraId="688ACFEF" w14:textId="4210A274" w:rsidR="00FC2EE2" w:rsidRPr="00712FB8" w:rsidRDefault="00871BB8" w:rsidP="007B7476">
      <w:r>
        <w:t>The bulk of the proposed work will be undertaken by the STF experts using the chosen tools and processes to handle all incoming issues and change requests before presenting the resolution of each change to ETSI HF for approval and for transmitting to the JWG in the way that it has previously been communicated.</w:t>
      </w:r>
    </w:p>
    <w:p w14:paraId="3057FC89" w14:textId="77777777" w:rsidR="00FC2EE2" w:rsidRPr="000A5E70" w:rsidRDefault="00FC2EE2" w:rsidP="00FC2EE2"/>
    <w:p w14:paraId="175A4884" w14:textId="77777777" w:rsidR="00FC2EE2" w:rsidRDefault="00FC2EE2" w:rsidP="00FC2EE2">
      <w:pPr>
        <w:pStyle w:val="Guideline"/>
      </w:pPr>
    </w:p>
    <w:p w14:paraId="53F350FD" w14:textId="77777777" w:rsidR="00AB2879" w:rsidRDefault="00AB2879" w:rsidP="00F32120">
      <w:pPr>
        <w:pStyle w:val="Heading2"/>
      </w:pPr>
      <w:r>
        <w:t>Other interested ETSI Technical Bodies</w:t>
      </w:r>
    </w:p>
    <w:p w14:paraId="433B8C30" w14:textId="63E40159" w:rsidR="00133C8A" w:rsidRPr="00AB2879" w:rsidRDefault="00F93548" w:rsidP="00F93548">
      <w:r>
        <w:t>No other ETSI Technical Bodies.</w:t>
      </w:r>
    </w:p>
    <w:p w14:paraId="5E7DE135" w14:textId="77777777" w:rsidR="00133C8A" w:rsidRDefault="00133C8A" w:rsidP="00133C8A"/>
    <w:p w14:paraId="1E358AF1" w14:textId="3D148D9F" w:rsidR="00AB2879" w:rsidRDefault="00AB2879" w:rsidP="00F32120">
      <w:pPr>
        <w:pStyle w:val="Heading2"/>
      </w:pPr>
      <w:r>
        <w:t xml:space="preserve">Other </w:t>
      </w:r>
      <w:r w:rsidR="003A1AC2">
        <w:t>stakeholders</w:t>
      </w:r>
    </w:p>
    <w:p w14:paraId="07200D7B" w14:textId="3B631EF4" w:rsidR="00AB2879" w:rsidRPr="00AB2879" w:rsidRDefault="00F93548" w:rsidP="003E4E8A">
      <w:r>
        <w:t xml:space="preserve">As EN 301 549 is a triple-logo standard between CEN, CENELEC and ETSI, all changes that are to appear in the next published version of the standard will need to be agreed by the </w:t>
      </w:r>
      <w:r w:rsidRPr="00F93548">
        <w:t xml:space="preserve">CEN/CENELEC/ETSI </w:t>
      </w:r>
      <w:proofErr w:type="spellStart"/>
      <w:r w:rsidRPr="00F93548">
        <w:t>eAccessibility</w:t>
      </w:r>
      <w:proofErr w:type="spellEnd"/>
      <w:r w:rsidRPr="00F93548">
        <w:t xml:space="preserve"> Joint Working Group (JWG)</w:t>
      </w:r>
      <w:r>
        <w:t>.</w:t>
      </w:r>
      <w:r w:rsidR="003E4E8A">
        <w:t xml:space="preserve"> It is anticipated that the process for agreeing such changes will remain the same as has applied in previous updates to EN 301 549.</w:t>
      </w:r>
    </w:p>
    <w:p w14:paraId="73B1D78F" w14:textId="7D30232E" w:rsidR="00AB2879" w:rsidRDefault="00AB2879" w:rsidP="00AB2879"/>
    <w:p w14:paraId="3AC28EBA" w14:textId="77777777" w:rsidR="00B92934" w:rsidRDefault="00B92934" w:rsidP="00AB2879"/>
    <w:p w14:paraId="08A78BC7" w14:textId="77777777" w:rsidR="00CC2455" w:rsidRDefault="00CC2455" w:rsidP="00AB2879"/>
    <w:bookmarkEnd w:id="4"/>
    <w:bookmarkEnd w:id="6"/>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5B2C1AEB" w14:textId="77777777" w:rsidR="001E70D8" w:rsidRDefault="001E70D8" w:rsidP="003C3959"/>
    <w:p w14:paraId="461184A2" w14:textId="77777777" w:rsidR="00CC2455" w:rsidRDefault="00C66329" w:rsidP="00CC2455">
      <w:pPr>
        <w:pStyle w:val="Heading1"/>
      </w:pPr>
      <w:r>
        <w:t>Work plan, time scale and resources</w:t>
      </w:r>
    </w:p>
    <w:p w14:paraId="5C390D38" w14:textId="77777777" w:rsidR="001E70D8" w:rsidRDefault="001E70D8" w:rsidP="00CC2455"/>
    <w:p w14:paraId="13BCFB88" w14:textId="26DEB58E" w:rsidR="00235703" w:rsidRDefault="00007B38" w:rsidP="00F32120">
      <w:pPr>
        <w:pStyle w:val="Heading2"/>
      </w:pPr>
      <w:r>
        <w:t>Task description</w:t>
      </w:r>
    </w:p>
    <w:p w14:paraId="48E7DCE1" w14:textId="77777777" w:rsidR="0021676D" w:rsidRPr="0021676D" w:rsidRDefault="0021676D" w:rsidP="0075539E"/>
    <w:p w14:paraId="20D0D889" w14:textId="5A4E60B9" w:rsidR="008106A1" w:rsidRPr="007D5654" w:rsidRDefault="008106A1" w:rsidP="0075539E">
      <w:pPr>
        <w:keepNext/>
        <w:keepLines/>
        <w:widowControl w:val="0"/>
      </w:pPr>
      <w:r w:rsidRPr="007D5654">
        <w:t>Detailed descriptions of the tasks can be found in section 6 above!</w:t>
      </w:r>
    </w:p>
    <w:p w14:paraId="3CDDA349" w14:textId="19A34E0E" w:rsidR="004F3503" w:rsidRPr="0075539E" w:rsidRDefault="004F3503" w:rsidP="0075539E">
      <w:pPr>
        <w:pStyle w:val="GuidelineB0"/>
        <w:widowControl w:val="0"/>
        <w:rPr>
          <w:i w:val="0"/>
          <w:iCs w:val="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1676D" w:rsidRPr="00F958FE" w14:paraId="0A399F7A" w14:textId="77777777" w:rsidTr="000C7D48">
        <w:trPr>
          <w:trHeight w:val="687"/>
        </w:trPr>
        <w:tc>
          <w:tcPr>
            <w:tcW w:w="1389" w:type="dxa"/>
            <w:shd w:val="clear" w:color="auto" w:fill="EDEDED" w:themeFill="accent3" w:themeFillTint="33"/>
          </w:tcPr>
          <w:p w14:paraId="4F3C1A4C" w14:textId="77777777" w:rsidR="0021676D" w:rsidRPr="00471C0C" w:rsidRDefault="0021676D" w:rsidP="000C7D48">
            <w:pPr>
              <w:pStyle w:val="GuidelineB0"/>
              <w:rPr>
                <w:b/>
                <w:i w:val="0"/>
                <w:sz w:val="22"/>
              </w:rPr>
            </w:pPr>
            <w:r w:rsidRPr="00471C0C">
              <w:rPr>
                <w:b/>
                <w:i w:val="0"/>
                <w:sz w:val="22"/>
              </w:rPr>
              <w:t xml:space="preserve">Task </w:t>
            </w:r>
            <w:r>
              <w:rPr>
                <w:b/>
                <w:i w:val="0"/>
                <w:sz w:val="22"/>
              </w:rPr>
              <w:t>#1</w:t>
            </w:r>
          </w:p>
        </w:tc>
        <w:tc>
          <w:tcPr>
            <w:tcW w:w="8109" w:type="dxa"/>
            <w:shd w:val="clear" w:color="auto" w:fill="EDEDED" w:themeFill="accent3" w:themeFillTint="33"/>
          </w:tcPr>
          <w:p w14:paraId="4FC9C28E" w14:textId="32BB306C" w:rsidR="0021676D" w:rsidRPr="00471C0C" w:rsidRDefault="00050854" w:rsidP="000C7D48">
            <w:pPr>
              <w:pStyle w:val="GuidelineB0"/>
              <w:pageBreakBefore/>
              <w:rPr>
                <w:b/>
                <w:sz w:val="22"/>
              </w:rPr>
            </w:pPr>
            <w:r>
              <w:rPr>
                <w:b/>
                <w:sz w:val="22"/>
              </w:rPr>
              <w:t xml:space="preserve">6.1: </w:t>
            </w:r>
            <w:r w:rsidR="0021676D" w:rsidRPr="00284147">
              <w:rPr>
                <w:b/>
                <w:sz w:val="22"/>
              </w:rPr>
              <w:t>STF management and reporting</w:t>
            </w:r>
          </w:p>
        </w:tc>
      </w:tr>
      <w:tr w:rsidR="0021676D" w14:paraId="73AA57AD" w14:textId="77777777" w:rsidTr="005E6FB4">
        <w:trPr>
          <w:trHeight w:val="99"/>
        </w:trPr>
        <w:tc>
          <w:tcPr>
            <w:tcW w:w="1389" w:type="dxa"/>
            <w:shd w:val="clear" w:color="auto" w:fill="auto"/>
          </w:tcPr>
          <w:p w14:paraId="5FA7AF49" w14:textId="77777777" w:rsidR="0021676D" w:rsidRPr="006A58EA" w:rsidRDefault="0021676D" w:rsidP="000C7D48">
            <w:pPr>
              <w:pStyle w:val="GuidelineB0"/>
              <w:pageBreakBefore/>
              <w:rPr>
                <w:b/>
                <w:i w:val="0"/>
              </w:rPr>
            </w:pPr>
            <w:r w:rsidRPr="006A58EA">
              <w:rPr>
                <w:b/>
                <w:i w:val="0"/>
              </w:rPr>
              <w:t>Objectives</w:t>
            </w:r>
          </w:p>
        </w:tc>
        <w:tc>
          <w:tcPr>
            <w:tcW w:w="8109" w:type="dxa"/>
            <w:shd w:val="clear" w:color="auto" w:fill="auto"/>
          </w:tcPr>
          <w:p w14:paraId="3EFC648D" w14:textId="69CA701A" w:rsidR="0021676D" w:rsidRDefault="0021676D" w:rsidP="000C7D48">
            <w:pPr>
              <w:pStyle w:val="GuidelineB0"/>
              <w:pageBreakBefore/>
            </w:pPr>
            <w:r>
              <w:t>Continuous interaction with TC HF, the JWG (and possibly ISO JTC/1</w:t>
            </w:r>
            <w:r w:rsidR="003F4663">
              <w:t>)</w:t>
            </w:r>
          </w:p>
        </w:tc>
      </w:tr>
      <w:tr w:rsidR="0021676D" w14:paraId="66B57415" w14:textId="77777777" w:rsidTr="005E6FB4">
        <w:trPr>
          <w:trHeight w:val="70"/>
        </w:trPr>
        <w:tc>
          <w:tcPr>
            <w:tcW w:w="1389" w:type="dxa"/>
            <w:shd w:val="clear" w:color="auto" w:fill="auto"/>
          </w:tcPr>
          <w:p w14:paraId="68F27B9C" w14:textId="77777777" w:rsidR="0021676D" w:rsidRPr="006A58EA" w:rsidRDefault="0021676D" w:rsidP="000C7D48">
            <w:pPr>
              <w:pStyle w:val="GuidelineB0"/>
              <w:pageBreakBefore/>
              <w:rPr>
                <w:b/>
                <w:i w:val="0"/>
              </w:rPr>
            </w:pPr>
            <w:r w:rsidRPr="006A58EA">
              <w:rPr>
                <w:b/>
                <w:i w:val="0"/>
              </w:rPr>
              <w:t>Input</w:t>
            </w:r>
          </w:p>
        </w:tc>
        <w:tc>
          <w:tcPr>
            <w:tcW w:w="8109" w:type="dxa"/>
            <w:shd w:val="clear" w:color="auto" w:fill="auto"/>
          </w:tcPr>
          <w:p w14:paraId="397D01F0" w14:textId="77777777" w:rsidR="0021676D" w:rsidRDefault="0021676D" w:rsidP="000C7D48">
            <w:pPr>
              <w:pStyle w:val="GuidelineIndent"/>
              <w:keepNext/>
              <w:keepLines/>
              <w:pageBreakBefore/>
              <w:ind w:left="0"/>
            </w:pPr>
            <w:r>
              <w:t xml:space="preserve">STF </w:t>
            </w:r>
            <w:proofErr w:type="spellStart"/>
            <w:r>
              <w:t>ToR</w:t>
            </w:r>
            <w:proofErr w:type="spellEnd"/>
          </w:p>
          <w:p w14:paraId="0BC02E1B" w14:textId="77777777" w:rsidR="0021676D" w:rsidRDefault="0021676D" w:rsidP="000C7D48">
            <w:pPr>
              <w:pStyle w:val="GuidelineB0"/>
              <w:pageBreakBefore/>
            </w:pPr>
          </w:p>
        </w:tc>
      </w:tr>
      <w:tr w:rsidR="0021676D" w14:paraId="383BF864" w14:textId="77777777" w:rsidTr="005E6FB4">
        <w:trPr>
          <w:trHeight w:val="70"/>
        </w:trPr>
        <w:tc>
          <w:tcPr>
            <w:tcW w:w="1389" w:type="dxa"/>
            <w:shd w:val="clear" w:color="auto" w:fill="auto"/>
          </w:tcPr>
          <w:p w14:paraId="5A334542" w14:textId="77777777" w:rsidR="0021676D" w:rsidRPr="006A58EA" w:rsidRDefault="0021676D" w:rsidP="000C7D48">
            <w:pPr>
              <w:pStyle w:val="GuidelineB0"/>
              <w:pageBreakBefore/>
              <w:rPr>
                <w:b/>
                <w:i w:val="0"/>
              </w:rPr>
            </w:pPr>
            <w:r w:rsidRPr="006A58EA">
              <w:rPr>
                <w:b/>
                <w:i w:val="0"/>
              </w:rPr>
              <w:t>Output</w:t>
            </w:r>
          </w:p>
        </w:tc>
        <w:tc>
          <w:tcPr>
            <w:tcW w:w="8109" w:type="dxa"/>
            <w:shd w:val="clear" w:color="auto" w:fill="auto"/>
          </w:tcPr>
          <w:p w14:paraId="7BF4E9F0" w14:textId="77777777" w:rsidR="0021676D" w:rsidRDefault="0021676D" w:rsidP="000C7D48">
            <w:pPr>
              <w:pStyle w:val="GuidelineIndent"/>
              <w:keepNext/>
              <w:keepLines/>
              <w:pageBreakBefore/>
              <w:ind w:left="0"/>
            </w:pPr>
            <w:r>
              <w:t>Regular reports to TC HF and ETSI, reporting to the JWG</w:t>
            </w:r>
          </w:p>
          <w:p w14:paraId="7DBF8AC7" w14:textId="77777777" w:rsidR="0021676D" w:rsidRDefault="0021676D" w:rsidP="000C7D48">
            <w:pPr>
              <w:pStyle w:val="GuidelineB0"/>
              <w:pageBreakBefore/>
            </w:pPr>
          </w:p>
        </w:tc>
      </w:tr>
      <w:tr w:rsidR="0021676D" w14:paraId="3C03D284" w14:textId="77777777" w:rsidTr="005E6FB4">
        <w:trPr>
          <w:trHeight w:val="70"/>
        </w:trPr>
        <w:tc>
          <w:tcPr>
            <w:tcW w:w="1389" w:type="dxa"/>
            <w:shd w:val="clear" w:color="auto" w:fill="auto"/>
          </w:tcPr>
          <w:p w14:paraId="6FB4F728" w14:textId="77777777" w:rsidR="0021676D" w:rsidRPr="006A58EA" w:rsidRDefault="0021676D" w:rsidP="000C7D48">
            <w:pPr>
              <w:pStyle w:val="GuidelineB0"/>
              <w:pageBreakBefore/>
              <w:rPr>
                <w:b/>
                <w:i w:val="0"/>
              </w:rPr>
            </w:pPr>
            <w:r w:rsidRPr="006A58EA">
              <w:rPr>
                <w:b/>
                <w:i w:val="0"/>
              </w:rPr>
              <w:t>Interactions</w:t>
            </w:r>
          </w:p>
        </w:tc>
        <w:tc>
          <w:tcPr>
            <w:tcW w:w="8109" w:type="dxa"/>
            <w:shd w:val="clear" w:color="auto" w:fill="auto"/>
          </w:tcPr>
          <w:p w14:paraId="0C7AA9C7" w14:textId="77777777" w:rsidR="0021676D" w:rsidRDefault="0021676D" w:rsidP="000C7D48">
            <w:pPr>
              <w:pStyle w:val="GuidelineIndent"/>
              <w:keepNext/>
              <w:keepLines/>
              <w:pageBreakBefore/>
              <w:ind w:left="0"/>
            </w:pPr>
            <w:r>
              <w:t>Continuous communication with TC HF and the JWG</w:t>
            </w:r>
          </w:p>
          <w:p w14:paraId="58CFEEAA" w14:textId="77777777" w:rsidR="0021676D" w:rsidRDefault="0021676D" w:rsidP="000C7D48">
            <w:pPr>
              <w:pStyle w:val="GuidelineB0"/>
              <w:pageBreakBefore/>
            </w:pPr>
          </w:p>
        </w:tc>
      </w:tr>
      <w:tr w:rsidR="0021676D" w14:paraId="5553FBB7" w14:textId="77777777" w:rsidTr="000C7D48">
        <w:trPr>
          <w:trHeight w:val="779"/>
        </w:trPr>
        <w:tc>
          <w:tcPr>
            <w:tcW w:w="1389" w:type="dxa"/>
            <w:shd w:val="clear" w:color="auto" w:fill="auto"/>
          </w:tcPr>
          <w:p w14:paraId="79AFD4DC" w14:textId="77777777" w:rsidR="0021676D" w:rsidRPr="006A58EA" w:rsidRDefault="0021676D" w:rsidP="000C7D48">
            <w:pPr>
              <w:pStyle w:val="GuidelineB0"/>
              <w:pageBreakBefore/>
              <w:rPr>
                <w:b/>
                <w:i w:val="0"/>
              </w:rPr>
            </w:pPr>
            <w:r w:rsidRPr="006A58EA">
              <w:rPr>
                <w:b/>
                <w:i w:val="0"/>
              </w:rPr>
              <w:t>Resources required</w:t>
            </w:r>
          </w:p>
        </w:tc>
        <w:tc>
          <w:tcPr>
            <w:tcW w:w="8109" w:type="dxa"/>
            <w:shd w:val="clear" w:color="auto" w:fill="auto"/>
          </w:tcPr>
          <w:p w14:paraId="698603FD" w14:textId="316B9518" w:rsidR="0021676D" w:rsidRDefault="0021676D" w:rsidP="000C7D48">
            <w:pPr>
              <w:pStyle w:val="GuidelineIndent"/>
              <w:keepNext/>
              <w:keepLines/>
              <w:pageBreakBefore/>
              <w:ind w:left="0"/>
            </w:pPr>
            <w:r>
              <w:t>see table</w:t>
            </w:r>
            <w:r w:rsidR="00A35BC5">
              <w:t xml:space="preserve"> in 5</w:t>
            </w:r>
            <w:r>
              <w:t>.1</w:t>
            </w:r>
          </w:p>
        </w:tc>
      </w:tr>
    </w:tbl>
    <w:p w14:paraId="3372833C" w14:textId="5423AB6A" w:rsidR="0021676D" w:rsidRDefault="0021676D" w:rsidP="0021676D">
      <w:pPr>
        <w:pStyle w:val="GuidelineB0"/>
        <w:keepNext w:val="0"/>
        <w:keepLines w:val="0"/>
        <w:rPr>
          <w:i w:val="0"/>
          <w:iCs w:val="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05210" w:rsidRPr="00F958FE" w14:paraId="3E312208" w14:textId="77777777" w:rsidTr="000C7D48">
        <w:trPr>
          <w:trHeight w:val="687"/>
        </w:trPr>
        <w:tc>
          <w:tcPr>
            <w:tcW w:w="1389" w:type="dxa"/>
            <w:shd w:val="clear" w:color="auto" w:fill="EDEDED" w:themeFill="accent3" w:themeFillTint="33"/>
          </w:tcPr>
          <w:p w14:paraId="720D47B5" w14:textId="2421DC47" w:rsidR="00405210" w:rsidRPr="00471C0C" w:rsidRDefault="00405210" w:rsidP="0075539E">
            <w:pPr>
              <w:pStyle w:val="GuidelineB0"/>
              <w:rPr>
                <w:b/>
                <w:i w:val="0"/>
                <w:sz w:val="22"/>
              </w:rPr>
            </w:pPr>
            <w:r w:rsidRPr="00471C0C">
              <w:rPr>
                <w:b/>
                <w:i w:val="0"/>
                <w:sz w:val="22"/>
              </w:rPr>
              <w:t xml:space="preserve">Task </w:t>
            </w:r>
            <w:r>
              <w:rPr>
                <w:b/>
                <w:i w:val="0"/>
                <w:sz w:val="22"/>
              </w:rPr>
              <w:t>#2</w:t>
            </w:r>
          </w:p>
        </w:tc>
        <w:tc>
          <w:tcPr>
            <w:tcW w:w="8109" w:type="dxa"/>
            <w:shd w:val="clear" w:color="auto" w:fill="EDEDED" w:themeFill="accent3" w:themeFillTint="33"/>
          </w:tcPr>
          <w:p w14:paraId="0284DD79" w14:textId="4E477013" w:rsidR="00405210" w:rsidRPr="00471C0C" w:rsidRDefault="00050854" w:rsidP="0075539E">
            <w:pPr>
              <w:pStyle w:val="GuidelineB0"/>
              <w:pageBreakBefore/>
              <w:rPr>
                <w:b/>
                <w:sz w:val="22"/>
              </w:rPr>
            </w:pPr>
            <w:r>
              <w:rPr>
                <w:b/>
                <w:sz w:val="22"/>
              </w:rPr>
              <w:t xml:space="preserve">6.2.1: </w:t>
            </w:r>
            <w:r w:rsidR="00284147" w:rsidRPr="00284147">
              <w:rPr>
                <w:b/>
                <w:sz w:val="22"/>
              </w:rPr>
              <w:t>Setting up a suitable comment repository tool</w:t>
            </w:r>
          </w:p>
        </w:tc>
      </w:tr>
      <w:tr w:rsidR="00405210" w14:paraId="58280DCC" w14:textId="77777777" w:rsidTr="005E6FB4">
        <w:trPr>
          <w:trHeight w:val="70"/>
        </w:trPr>
        <w:tc>
          <w:tcPr>
            <w:tcW w:w="1389" w:type="dxa"/>
            <w:shd w:val="clear" w:color="auto" w:fill="auto"/>
          </w:tcPr>
          <w:p w14:paraId="7DF353CA" w14:textId="77777777" w:rsidR="00405210" w:rsidRPr="006A58EA" w:rsidRDefault="00405210" w:rsidP="0075539E">
            <w:pPr>
              <w:pStyle w:val="GuidelineB0"/>
              <w:pageBreakBefore/>
              <w:rPr>
                <w:b/>
                <w:i w:val="0"/>
              </w:rPr>
            </w:pPr>
            <w:r w:rsidRPr="006A58EA">
              <w:rPr>
                <w:b/>
                <w:i w:val="0"/>
              </w:rPr>
              <w:t>Objectives</w:t>
            </w:r>
          </w:p>
        </w:tc>
        <w:tc>
          <w:tcPr>
            <w:tcW w:w="8109" w:type="dxa"/>
            <w:shd w:val="clear" w:color="auto" w:fill="auto"/>
          </w:tcPr>
          <w:p w14:paraId="7AE256C7" w14:textId="0743895F" w:rsidR="00405210" w:rsidRDefault="00284147" w:rsidP="0075539E">
            <w:pPr>
              <w:pStyle w:val="GuidelineB0"/>
              <w:pageBreakBefore/>
            </w:pPr>
            <w:r>
              <w:t>Decide on tool support for managing EN modification requests</w:t>
            </w:r>
          </w:p>
        </w:tc>
      </w:tr>
      <w:tr w:rsidR="00405210" w14:paraId="03BAE64E" w14:textId="77777777" w:rsidTr="005E6FB4">
        <w:trPr>
          <w:trHeight w:val="70"/>
        </w:trPr>
        <w:tc>
          <w:tcPr>
            <w:tcW w:w="1389" w:type="dxa"/>
            <w:shd w:val="clear" w:color="auto" w:fill="auto"/>
          </w:tcPr>
          <w:p w14:paraId="13A62E8B" w14:textId="77777777" w:rsidR="00405210" w:rsidRPr="006A58EA" w:rsidRDefault="00405210" w:rsidP="0075539E">
            <w:pPr>
              <w:pStyle w:val="GuidelineB0"/>
              <w:pageBreakBefore/>
              <w:rPr>
                <w:b/>
                <w:i w:val="0"/>
              </w:rPr>
            </w:pPr>
            <w:r w:rsidRPr="006A58EA">
              <w:rPr>
                <w:b/>
                <w:i w:val="0"/>
              </w:rPr>
              <w:t>Input</w:t>
            </w:r>
          </w:p>
        </w:tc>
        <w:tc>
          <w:tcPr>
            <w:tcW w:w="8109" w:type="dxa"/>
            <w:shd w:val="clear" w:color="auto" w:fill="auto"/>
          </w:tcPr>
          <w:p w14:paraId="69543F65" w14:textId="44F9B836" w:rsidR="00405210" w:rsidRDefault="00405210" w:rsidP="0075539E">
            <w:pPr>
              <w:pStyle w:val="GuidelineIndent"/>
              <w:keepNext/>
              <w:keepLines/>
              <w:pageBreakBefore/>
              <w:ind w:left="0"/>
            </w:pPr>
            <w:r>
              <w:t>Current work environment (as defined and used by STF 536)</w:t>
            </w:r>
            <w:r w:rsidR="00284147">
              <w:t>; new criteria as described in chapter 6 above</w:t>
            </w:r>
          </w:p>
          <w:p w14:paraId="6010E8AC" w14:textId="77777777" w:rsidR="00405210" w:rsidRDefault="00405210" w:rsidP="0075539E">
            <w:pPr>
              <w:pStyle w:val="GuidelineB0"/>
              <w:pageBreakBefore/>
            </w:pPr>
          </w:p>
        </w:tc>
      </w:tr>
      <w:tr w:rsidR="00405210" w14:paraId="284EA880" w14:textId="77777777" w:rsidTr="005E6FB4">
        <w:trPr>
          <w:trHeight w:val="70"/>
        </w:trPr>
        <w:tc>
          <w:tcPr>
            <w:tcW w:w="1389" w:type="dxa"/>
            <w:shd w:val="clear" w:color="auto" w:fill="auto"/>
          </w:tcPr>
          <w:p w14:paraId="3421ED51" w14:textId="77777777" w:rsidR="00405210" w:rsidRPr="006A58EA" w:rsidRDefault="00405210" w:rsidP="0075539E">
            <w:pPr>
              <w:pStyle w:val="GuidelineB0"/>
              <w:pageBreakBefore/>
              <w:rPr>
                <w:b/>
                <w:i w:val="0"/>
              </w:rPr>
            </w:pPr>
            <w:r w:rsidRPr="006A58EA">
              <w:rPr>
                <w:b/>
                <w:i w:val="0"/>
              </w:rPr>
              <w:t>Output</w:t>
            </w:r>
          </w:p>
        </w:tc>
        <w:tc>
          <w:tcPr>
            <w:tcW w:w="8109" w:type="dxa"/>
            <w:shd w:val="clear" w:color="auto" w:fill="auto"/>
          </w:tcPr>
          <w:p w14:paraId="149A11FF" w14:textId="3B1CBA06" w:rsidR="00405210" w:rsidRDefault="00284147" w:rsidP="0075539E">
            <w:pPr>
              <w:pStyle w:val="GuidelineIndent"/>
              <w:keepNext/>
              <w:keepLines/>
              <w:pageBreakBefore/>
              <w:ind w:left="0"/>
            </w:pPr>
            <w:r>
              <w:t xml:space="preserve">Selection and implementation of the work environment for the STF </w:t>
            </w:r>
            <w:r w:rsidR="003F4663">
              <w:t>w</w:t>
            </w:r>
            <w:r>
              <w:t>ork.</w:t>
            </w:r>
          </w:p>
          <w:p w14:paraId="75B127BE" w14:textId="77777777" w:rsidR="00405210" w:rsidRDefault="00405210" w:rsidP="0075539E">
            <w:pPr>
              <w:pStyle w:val="GuidelineB0"/>
              <w:pageBreakBefore/>
            </w:pPr>
          </w:p>
        </w:tc>
      </w:tr>
      <w:tr w:rsidR="00405210" w14:paraId="3AB16BD3" w14:textId="77777777" w:rsidTr="005E6FB4">
        <w:trPr>
          <w:trHeight w:val="70"/>
        </w:trPr>
        <w:tc>
          <w:tcPr>
            <w:tcW w:w="1389" w:type="dxa"/>
            <w:shd w:val="clear" w:color="auto" w:fill="auto"/>
          </w:tcPr>
          <w:p w14:paraId="6CA2EF5E" w14:textId="77777777" w:rsidR="00405210" w:rsidRPr="006A58EA" w:rsidRDefault="00405210" w:rsidP="0075539E">
            <w:pPr>
              <w:pStyle w:val="GuidelineB0"/>
              <w:pageBreakBefore/>
              <w:rPr>
                <w:b/>
                <w:i w:val="0"/>
              </w:rPr>
            </w:pPr>
            <w:r w:rsidRPr="006A58EA">
              <w:rPr>
                <w:b/>
                <w:i w:val="0"/>
              </w:rPr>
              <w:t>Interactions</w:t>
            </w:r>
          </w:p>
        </w:tc>
        <w:tc>
          <w:tcPr>
            <w:tcW w:w="8109" w:type="dxa"/>
            <w:shd w:val="clear" w:color="auto" w:fill="auto"/>
          </w:tcPr>
          <w:p w14:paraId="41C5E42E" w14:textId="164C3E78" w:rsidR="00405210" w:rsidRDefault="008106A1" w:rsidP="0075539E">
            <w:pPr>
              <w:pStyle w:val="GuidelineIndent"/>
              <w:keepNext/>
              <w:keepLines/>
              <w:pageBreakBefore/>
              <w:ind w:left="0"/>
            </w:pPr>
            <w:r>
              <w:t>with ETSI IT department</w:t>
            </w:r>
          </w:p>
          <w:p w14:paraId="5FCF9C70" w14:textId="77777777" w:rsidR="00405210" w:rsidRDefault="00405210" w:rsidP="0075539E">
            <w:pPr>
              <w:pStyle w:val="GuidelineB0"/>
              <w:pageBreakBefore/>
            </w:pPr>
          </w:p>
        </w:tc>
      </w:tr>
      <w:tr w:rsidR="00405210" w14:paraId="17D0BB85" w14:textId="77777777" w:rsidTr="000C7D48">
        <w:trPr>
          <w:trHeight w:val="779"/>
        </w:trPr>
        <w:tc>
          <w:tcPr>
            <w:tcW w:w="1389" w:type="dxa"/>
            <w:shd w:val="clear" w:color="auto" w:fill="auto"/>
          </w:tcPr>
          <w:p w14:paraId="43825026" w14:textId="77777777" w:rsidR="00405210" w:rsidRPr="006A58EA" w:rsidRDefault="00405210" w:rsidP="0075539E">
            <w:pPr>
              <w:pStyle w:val="GuidelineB0"/>
              <w:pageBreakBefore/>
              <w:rPr>
                <w:b/>
                <w:i w:val="0"/>
              </w:rPr>
            </w:pPr>
            <w:r w:rsidRPr="006A58EA">
              <w:rPr>
                <w:b/>
                <w:i w:val="0"/>
              </w:rPr>
              <w:t>Resources required</w:t>
            </w:r>
          </w:p>
        </w:tc>
        <w:tc>
          <w:tcPr>
            <w:tcW w:w="8109" w:type="dxa"/>
            <w:shd w:val="clear" w:color="auto" w:fill="auto"/>
          </w:tcPr>
          <w:p w14:paraId="79499B1E" w14:textId="32B9F6D3" w:rsidR="00405210" w:rsidRDefault="00405210" w:rsidP="0075539E">
            <w:pPr>
              <w:pStyle w:val="GuidelineIndent"/>
              <w:keepNext/>
              <w:keepLines/>
              <w:pageBreakBefore/>
              <w:ind w:left="0"/>
            </w:pPr>
            <w:r>
              <w:t xml:space="preserve">see table </w:t>
            </w:r>
            <w:r w:rsidR="00A35BC5">
              <w:t>in 5.1</w:t>
            </w:r>
          </w:p>
        </w:tc>
      </w:tr>
    </w:tbl>
    <w:p w14:paraId="2AEA8230" w14:textId="01913AF1" w:rsidR="00405210" w:rsidRDefault="00405210" w:rsidP="0075539E">
      <w:pPr>
        <w:pStyle w:val="GuidelineB0"/>
        <w:widowControl w:val="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05210" w:rsidRPr="00F958FE" w14:paraId="3531E7A5" w14:textId="77777777" w:rsidTr="000C7D48">
        <w:trPr>
          <w:trHeight w:val="687"/>
        </w:trPr>
        <w:tc>
          <w:tcPr>
            <w:tcW w:w="1389" w:type="dxa"/>
            <w:shd w:val="clear" w:color="auto" w:fill="EDEDED" w:themeFill="accent3" w:themeFillTint="33"/>
          </w:tcPr>
          <w:p w14:paraId="72894F8A" w14:textId="2E4317AA" w:rsidR="00405210" w:rsidRPr="00471C0C" w:rsidRDefault="00405210" w:rsidP="0075539E">
            <w:pPr>
              <w:pStyle w:val="GuidelineB0"/>
              <w:pageBreakBefore/>
              <w:rPr>
                <w:b/>
                <w:i w:val="0"/>
                <w:sz w:val="22"/>
              </w:rPr>
            </w:pPr>
            <w:r w:rsidRPr="00471C0C">
              <w:rPr>
                <w:b/>
                <w:i w:val="0"/>
                <w:sz w:val="22"/>
              </w:rPr>
              <w:lastRenderedPageBreak/>
              <w:t xml:space="preserve">Task </w:t>
            </w:r>
            <w:r>
              <w:rPr>
                <w:b/>
                <w:i w:val="0"/>
                <w:sz w:val="22"/>
              </w:rPr>
              <w:t>#3</w:t>
            </w:r>
          </w:p>
        </w:tc>
        <w:tc>
          <w:tcPr>
            <w:tcW w:w="8109" w:type="dxa"/>
            <w:shd w:val="clear" w:color="auto" w:fill="EDEDED" w:themeFill="accent3" w:themeFillTint="33"/>
          </w:tcPr>
          <w:p w14:paraId="18BD6755" w14:textId="6A80B018" w:rsidR="00405210" w:rsidRPr="00471C0C" w:rsidRDefault="00050854" w:rsidP="0075539E">
            <w:pPr>
              <w:pStyle w:val="GuidelineB0"/>
              <w:pageBreakBefore/>
              <w:rPr>
                <w:b/>
                <w:sz w:val="22"/>
              </w:rPr>
            </w:pPr>
            <w:r>
              <w:rPr>
                <w:b/>
                <w:sz w:val="22"/>
              </w:rPr>
              <w:t xml:space="preserve">6.2.2: </w:t>
            </w:r>
            <w:r w:rsidR="008106A1" w:rsidRPr="008106A1">
              <w:rPr>
                <w:b/>
                <w:sz w:val="22"/>
              </w:rPr>
              <w:t>Setting up a mechanism to automatically add commenter proposals as new issues within the repository.</w:t>
            </w:r>
          </w:p>
        </w:tc>
      </w:tr>
      <w:tr w:rsidR="00405210" w14:paraId="0069FDA3" w14:textId="77777777" w:rsidTr="005E6FB4">
        <w:trPr>
          <w:trHeight w:val="70"/>
        </w:trPr>
        <w:tc>
          <w:tcPr>
            <w:tcW w:w="1389" w:type="dxa"/>
            <w:shd w:val="clear" w:color="auto" w:fill="auto"/>
          </w:tcPr>
          <w:p w14:paraId="56906E85" w14:textId="77777777" w:rsidR="00405210" w:rsidRPr="006A58EA" w:rsidRDefault="00405210" w:rsidP="0075539E">
            <w:pPr>
              <w:pStyle w:val="GuidelineB0"/>
              <w:pageBreakBefore/>
              <w:rPr>
                <w:b/>
                <w:i w:val="0"/>
              </w:rPr>
            </w:pPr>
            <w:r w:rsidRPr="006A58EA">
              <w:rPr>
                <w:b/>
                <w:i w:val="0"/>
              </w:rPr>
              <w:t>Objectives</w:t>
            </w:r>
          </w:p>
        </w:tc>
        <w:tc>
          <w:tcPr>
            <w:tcW w:w="8109" w:type="dxa"/>
            <w:shd w:val="clear" w:color="auto" w:fill="auto"/>
          </w:tcPr>
          <w:p w14:paraId="7DECCC63" w14:textId="3C21F82C" w:rsidR="00405210" w:rsidRDefault="00405210" w:rsidP="0075539E">
            <w:pPr>
              <w:pStyle w:val="GuidelineB0"/>
              <w:pageBreakBefore/>
            </w:pPr>
            <w:r w:rsidRPr="00405210">
              <w:t xml:space="preserve">Establish mechanism to </w:t>
            </w:r>
            <w:r w:rsidR="00A304EF">
              <w:t xml:space="preserve">have submitted </w:t>
            </w:r>
            <w:r w:rsidR="00575A93">
              <w:t xml:space="preserve">comments </w:t>
            </w:r>
            <w:r w:rsidR="00A304EF">
              <w:t>automatically added to the repository</w:t>
            </w:r>
          </w:p>
        </w:tc>
      </w:tr>
      <w:tr w:rsidR="00405210" w14:paraId="726AEF6D" w14:textId="77777777" w:rsidTr="005E6FB4">
        <w:trPr>
          <w:trHeight w:val="70"/>
        </w:trPr>
        <w:tc>
          <w:tcPr>
            <w:tcW w:w="1389" w:type="dxa"/>
            <w:shd w:val="clear" w:color="auto" w:fill="auto"/>
          </w:tcPr>
          <w:p w14:paraId="7D33F981" w14:textId="77777777" w:rsidR="00405210" w:rsidRPr="006A58EA" w:rsidRDefault="00405210" w:rsidP="0075539E">
            <w:pPr>
              <w:pStyle w:val="GuidelineB0"/>
              <w:pageBreakBefore/>
              <w:rPr>
                <w:b/>
                <w:i w:val="0"/>
              </w:rPr>
            </w:pPr>
            <w:r w:rsidRPr="006A58EA">
              <w:rPr>
                <w:b/>
                <w:i w:val="0"/>
              </w:rPr>
              <w:t>Input</w:t>
            </w:r>
          </w:p>
        </w:tc>
        <w:tc>
          <w:tcPr>
            <w:tcW w:w="8109" w:type="dxa"/>
            <w:shd w:val="clear" w:color="auto" w:fill="auto"/>
          </w:tcPr>
          <w:p w14:paraId="4DF7B8E8" w14:textId="77777777" w:rsidR="00405210" w:rsidRDefault="00405210" w:rsidP="0075539E">
            <w:pPr>
              <w:pStyle w:val="GuidelineIndent"/>
              <w:keepNext/>
              <w:keepLines/>
              <w:pageBreakBefore/>
              <w:ind w:left="0"/>
            </w:pPr>
            <w:r>
              <w:t>Current work environment (as defined and used by STF 536)</w:t>
            </w:r>
          </w:p>
          <w:p w14:paraId="337D8BDA" w14:textId="77777777" w:rsidR="00405210" w:rsidRDefault="00405210" w:rsidP="0075539E">
            <w:pPr>
              <w:pStyle w:val="GuidelineB0"/>
              <w:pageBreakBefore/>
            </w:pPr>
          </w:p>
        </w:tc>
      </w:tr>
      <w:tr w:rsidR="00405210" w14:paraId="45714876" w14:textId="77777777" w:rsidTr="005E6FB4">
        <w:trPr>
          <w:trHeight w:val="74"/>
        </w:trPr>
        <w:tc>
          <w:tcPr>
            <w:tcW w:w="1389" w:type="dxa"/>
            <w:shd w:val="clear" w:color="auto" w:fill="auto"/>
          </w:tcPr>
          <w:p w14:paraId="0B702282" w14:textId="77777777" w:rsidR="00405210" w:rsidRPr="006A58EA" w:rsidRDefault="00405210" w:rsidP="0075539E">
            <w:pPr>
              <w:pStyle w:val="GuidelineB0"/>
              <w:pageBreakBefore/>
              <w:rPr>
                <w:b/>
                <w:i w:val="0"/>
              </w:rPr>
            </w:pPr>
            <w:r w:rsidRPr="006A58EA">
              <w:rPr>
                <w:b/>
                <w:i w:val="0"/>
              </w:rPr>
              <w:t>Output</w:t>
            </w:r>
          </w:p>
        </w:tc>
        <w:tc>
          <w:tcPr>
            <w:tcW w:w="8109" w:type="dxa"/>
            <w:shd w:val="clear" w:color="auto" w:fill="auto"/>
          </w:tcPr>
          <w:p w14:paraId="67E89D15" w14:textId="24539185" w:rsidR="00405210" w:rsidRDefault="0088139F" w:rsidP="0075539E">
            <w:pPr>
              <w:pStyle w:val="GuidelineIndent"/>
              <w:keepNext/>
              <w:keepLines/>
              <w:pageBreakBefore/>
              <w:ind w:left="0"/>
            </w:pPr>
            <w:r>
              <w:t xml:space="preserve">Partly automated </w:t>
            </w:r>
            <w:r w:rsidR="00405210">
              <w:t xml:space="preserve">communication process </w:t>
            </w:r>
            <w:r>
              <w:t xml:space="preserve">for </w:t>
            </w:r>
            <w:r w:rsidR="00575A93">
              <w:t>adding</w:t>
            </w:r>
            <w:r>
              <w:t xml:space="preserve"> submitted comments to the repository</w:t>
            </w:r>
          </w:p>
          <w:p w14:paraId="61DF0FE2" w14:textId="77777777" w:rsidR="00405210" w:rsidRDefault="00405210" w:rsidP="0075539E">
            <w:pPr>
              <w:pStyle w:val="GuidelineB0"/>
              <w:pageBreakBefore/>
            </w:pPr>
          </w:p>
        </w:tc>
      </w:tr>
      <w:tr w:rsidR="00405210" w14:paraId="7C2ACBD5" w14:textId="77777777" w:rsidTr="005E6FB4">
        <w:trPr>
          <w:trHeight w:val="70"/>
        </w:trPr>
        <w:tc>
          <w:tcPr>
            <w:tcW w:w="1389" w:type="dxa"/>
            <w:shd w:val="clear" w:color="auto" w:fill="auto"/>
          </w:tcPr>
          <w:p w14:paraId="25F5BE45" w14:textId="77777777" w:rsidR="00405210" w:rsidRPr="006A58EA" w:rsidRDefault="00405210" w:rsidP="0075539E">
            <w:pPr>
              <w:pStyle w:val="GuidelineB0"/>
              <w:pageBreakBefore/>
              <w:rPr>
                <w:b/>
                <w:i w:val="0"/>
              </w:rPr>
            </w:pPr>
            <w:r w:rsidRPr="006A58EA">
              <w:rPr>
                <w:b/>
                <w:i w:val="0"/>
              </w:rPr>
              <w:t>Interactions</w:t>
            </w:r>
          </w:p>
        </w:tc>
        <w:tc>
          <w:tcPr>
            <w:tcW w:w="8109" w:type="dxa"/>
            <w:shd w:val="clear" w:color="auto" w:fill="auto"/>
          </w:tcPr>
          <w:p w14:paraId="5F912A04" w14:textId="7E794C2E" w:rsidR="00405210" w:rsidRDefault="00575A93" w:rsidP="0075539E">
            <w:pPr>
              <w:pStyle w:val="GuidelineIndent"/>
              <w:keepNext/>
              <w:keepLines/>
              <w:pageBreakBefore/>
              <w:ind w:left="0"/>
            </w:pPr>
            <w:r>
              <w:t>with comment submitters and with the</w:t>
            </w:r>
            <w:r w:rsidR="00405210">
              <w:t xml:space="preserve"> JWG</w:t>
            </w:r>
            <w:r>
              <w:t xml:space="preserve"> secretariat</w:t>
            </w:r>
          </w:p>
          <w:p w14:paraId="5F05CA32" w14:textId="77777777" w:rsidR="00405210" w:rsidRDefault="00405210" w:rsidP="0075539E">
            <w:pPr>
              <w:pStyle w:val="GuidelineB0"/>
              <w:pageBreakBefore/>
            </w:pPr>
          </w:p>
        </w:tc>
      </w:tr>
      <w:tr w:rsidR="00405210" w14:paraId="101935E2" w14:textId="77777777" w:rsidTr="000C7D48">
        <w:trPr>
          <w:trHeight w:val="779"/>
        </w:trPr>
        <w:tc>
          <w:tcPr>
            <w:tcW w:w="1389" w:type="dxa"/>
            <w:shd w:val="clear" w:color="auto" w:fill="auto"/>
          </w:tcPr>
          <w:p w14:paraId="10DAAB42" w14:textId="77777777" w:rsidR="00405210" w:rsidRPr="006A58EA" w:rsidRDefault="00405210" w:rsidP="0075539E">
            <w:pPr>
              <w:pStyle w:val="GuidelineB0"/>
              <w:pageBreakBefore/>
              <w:rPr>
                <w:b/>
                <w:i w:val="0"/>
              </w:rPr>
            </w:pPr>
            <w:r w:rsidRPr="006A58EA">
              <w:rPr>
                <w:b/>
                <w:i w:val="0"/>
              </w:rPr>
              <w:t>Resources required</w:t>
            </w:r>
          </w:p>
        </w:tc>
        <w:tc>
          <w:tcPr>
            <w:tcW w:w="8109" w:type="dxa"/>
            <w:shd w:val="clear" w:color="auto" w:fill="auto"/>
          </w:tcPr>
          <w:p w14:paraId="2FE8C6A3" w14:textId="1C589FC8" w:rsidR="00405210" w:rsidRDefault="00405210" w:rsidP="0075539E">
            <w:pPr>
              <w:pStyle w:val="GuidelineIndent"/>
              <w:keepNext/>
              <w:keepLines/>
              <w:pageBreakBefore/>
              <w:ind w:left="0"/>
            </w:pPr>
            <w:r>
              <w:t xml:space="preserve">see table </w:t>
            </w:r>
            <w:r w:rsidR="00A35BC5">
              <w:t>in 5.1</w:t>
            </w:r>
          </w:p>
        </w:tc>
      </w:tr>
    </w:tbl>
    <w:p w14:paraId="367BE900" w14:textId="4A518A93" w:rsidR="00405210" w:rsidRDefault="00405210" w:rsidP="0075539E">
      <w:pPr>
        <w:pStyle w:val="GuidelineB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05210" w:rsidRPr="00F958FE" w14:paraId="564E128B" w14:textId="77777777" w:rsidTr="000C7D48">
        <w:trPr>
          <w:trHeight w:val="687"/>
        </w:trPr>
        <w:tc>
          <w:tcPr>
            <w:tcW w:w="1389" w:type="dxa"/>
            <w:shd w:val="clear" w:color="auto" w:fill="EDEDED" w:themeFill="accent3" w:themeFillTint="33"/>
          </w:tcPr>
          <w:p w14:paraId="0C86F000" w14:textId="13DFA20A" w:rsidR="00405210" w:rsidRPr="00471C0C" w:rsidRDefault="00405210" w:rsidP="0075539E">
            <w:pPr>
              <w:pStyle w:val="GuidelineB0"/>
              <w:rPr>
                <w:b/>
                <w:i w:val="0"/>
                <w:sz w:val="22"/>
              </w:rPr>
            </w:pPr>
            <w:r w:rsidRPr="00471C0C">
              <w:rPr>
                <w:b/>
                <w:i w:val="0"/>
                <w:sz w:val="22"/>
              </w:rPr>
              <w:t xml:space="preserve">Task </w:t>
            </w:r>
            <w:r>
              <w:rPr>
                <w:b/>
                <w:i w:val="0"/>
                <w:sz w:val="22"/>
              </w:rPr>
              <w:t>#4</w:t>
            </w:r>
          </w:p>
        </w:tc>
        <w:tc>
          <w:tcPr>
            <w:tcW w:w="8109" w:type="dxa"/>
            <w:shd w:val="clear" w:color="auto" w:fill="EDEDED" w:themeFill="accent3" w:themeFillTint="33"/>
          </w:tcPr>
          <w:p w14:paraId="2FB1E294" w14:textId="5AE74080" w:rsidR="00405210" w:rsidRPr="00471C0C" w:rsidRDefault="00050854" w:rsidP="0075539E">
            <w:pPr>
              <w:pStyle w:val="GuidelineB0"/>
              <w:pageBreakBefore/>
              <w:rPr>
                <w:b/>
                <w:sz w:val="22"/>
              </w:rPr>
            </w:pPr>
            <w:r>
              <w:rPr>
                <w:b/>
                <w:sz w:val="22"/>
              </w:rPr>
              <w:t xml:space="preserve">6.2.3: </w:t>
            </w:r>
            <w:r w:rsidR="008106A1" w:rsidRPr="008106A1">
              <w:rPr>
                <w:b/>
                <w:sz w:val="22"/>
              </w:rPr>
              <w:t>Setup of a mechanism for small-scale initial review and resolution of comments.</w:t>
            </w:r>
          </w:p>
        </w:tc>
      </w:tr>
      <w:tr w:rsidR="00405210" w14:paraId="6FCB02DE" w14:textId="77777777" w:rsidTr="000C7D48">
        <w:trPr>
          <w:trHeight w:val="687"/>
        </w:trPr>
        <w:tc>
          <w:tcPr>
            <w:tcW w:w="1389" w:type="dxa"/>
            <w:shd w:val="clear" w:color="auto" w:fill="auto"/>
          </w:tcPr>
          <w:p w14:paraId="0C2A42FA" w14:textId="77777777" w:rsidR="00405210" w:rsidRPr="006A58EA" w:rsidRDefault="00405210" w:rsidP="0075539E">
            <w:pPr>
              <w:pStyle w:val="GuidelineB0"/>
              <w:pageBreakBefore/>
              <w:rPr>
                <w:b/>
                <w:i w:val="0"/>
              </w:rPr>
            </w:pPr>
            <w:r w:rsidRPr="006A58EA">
              <w:rPr>
                <w:b/>
                <w:i w:val="0"/>
              </w:rPr>
              <w:t>Objectives</w:t>
            </w:r>
          </w:p>
        </w:tc>
        <w:tc>
          <w:tcPr>
            <w:tcW w:w="8109" w:type="dxa"/>
            <w:shd w:val="clear" w:color="auto" w:fill="auto"/>
          </w:tcPr>
          <w:p w14:paraId="4C583A8D" w14:textId="483B15DA" w:rsidR="00405210" w:rsidRDefault="00405210" w:rsidP="0075539E">
            <w:pPr>
              <w:pStyle w:val="GuidelineB0"/>
              <w:pageBreakBefore/>
            </w:pPr>
            <w:r w:rsidRPr="00405210">
              <w:t xml:space="preserve">Establish mechanism </w:t>
            </w:r>
            <w:r w:rsidR="002E2075">
              <w:t>for the STF to</w:t>
            </w:r>
            <w:r w:rsidR="00050854">
              <w:t xml:space="preserve"> </w:t>
            </w:r>
            <w:r w:rsidR="002E2075">
              <w:t>resolve</w:t>
            </w:r>
            <w:r w:rsidR="00050854">
              <w:t xml:space="preserve"> </w:t>
            </w:r>
            <w:r w:rsidR="002E2075">
              <w:t>proposals</w:t>
            </w:r>
            <w:r w:rsidR="00050854">
              <w:t xml:space="preserve"> for </w:t>
            </w:r>
            <w:r w:rsidR="002E2075">
              <w:t xml:space="preserve">editorial changes </w:t>
            </w:r>
            <w:r w:rsidR="00CD7F04">
              <w:t xml:space="preserve">for </w:t>
            </w:r>
            <w:r w:rsidR="0031207D">
              <w:t xml:space="preserve">later bulk approval by the </w:t>
            </w:r>
            <w:r w:rsidR="00050854">
              <w:t xml:space="preserve">JWG approval and </w:t>
            </w:r>
            <w:r w:rsidR="0031207D">
              <w:t>for</w:t>
            </w:r>
            <w:r w:rsidR="00050854">
              <w:t xml:space="preserve"> submitting </w:t>
            </w:r>
            <w:r w:rsidR="00962114">
              <w:t>technical change</w:t>
            </w:r>
            <w:r w:rsidR="002E2075">
              <w:t xml:space="preserve"> proposals for wider JWG review</w:t>
            </w:r>
          </w:p>
        </w:tc>
      </w:tr>
      <w:tr w:rsidR="00405210" w14:paraId="1875D283" w14:textId="77777777" w:rsidTr="005E6FB4">
        <w:trPr>
          <w:trHeight w:val="70"/>
        </w:trPr>
        <w:tc>
          <w:tcPr>
            <w:tcW w:w="1389" w:type="dxa"/>
            <w:shd w:val="clear" w:color="auto" w:fill="auto"/>
          </w:tcPr>
          <w:p w14:paraId="5A3A0212" w14:textId="77777777" w:rsidR="00405210" w:rsidRPr="006A58EA" w:rsidRDefault="00405210" w:rsidP="0075539E">
            <w:pPr>
              <w:pStyle w:val="GuidelineB0"/>
              <w:pageBreakBefore/>
              <w:rPr>
                <w:b/>
                <w:i w:val="0"/>
              </w:rPr>
            </w:pPr>
            <w:r w:rsidRPr="006A58EA">
              <w:rPr>
                <w:b/>
                <w:i w:val="0"/>
              </w:rPr>
              <w:t>Input</w:t>
            </w:r>
          </w:p>
        </w:tc>
        <w:tc>
          <w:tcPr>
            <w:tcW w:w="8109" w:type="dxa"/>
            <w:shd w:val="clear" w:color="auto" w:fill="auto"/>
          </w:tcPr>
          <w:p w14:paraId="7E6E5D74" w14:textId="77777777" w:rsidR="00405210" w:rsidRDefault="00405210" w:rsidP="0075539E">
            <w:pPr>
              <w:pStyle w:val="GuidelineIndent"/>
              <w:keepNext/>
              <w:keepLines/>
              <w:pageBreakBefore/>
              <w:ind w:left="0"/>
            </w:pPr>
            <w:r>
              <w:t>Current work environment (as defined and used by STF 536)</w:t>
            </w:r>
          </w:p>
          <w:p w14:paraId="6B042113" w14:textId="77777777" w:rsidR="00405210" w:rsidRDefault="00405210" w:rsidP="0075539E">
            <w:pPr>
              <w:pStyle w:val="GuidelineB0"/>
              <w:pageBreakBefore/>
            </w:pPr>
          </w:p>
        </w:tc>
      </w:tr>
      <w:tr w:rsidR="00405210" w14:paraId="1FB6A5FA" w14:textId="77777777" w:rsidTr="005E6FB4">
        <w:trPr>
          <w:trHeight w:val="70"/>
        </w:trPr>
        <w:tc>
          <w:tcPr>
            <w:tcW w:w="1389" w:type="dxa"/>
            <w:shd w:val="clear" w:color="auto" w:fill="auto"/>
          </w:tcPr>
          <w:p w14:paraId="7B19A1C2" w14:textId="77777777" w:rsidR="00405210" w:rsidRPr="006A58EA" w:rsidRDefault="00405210" w:rsidP="0075539E">
            <w:pPr>
              <w:pStyle w:val="GuidelineB0"/>
              <w:pageBreakBefore/>
              <w:rPr>
                <w:b/>
                <w:i w:val="0"/>
              </w:rPr>
            </w:pPr>
            <w:r w:rsidRPr="006A58EA">
              <w:rPr>
                <w:b/>
                <w:i w:val="0"/>
              </w:rPr>
              <w:t>Output</w:t>
            </w:r>
          </w:p>
        </w:tc>
        <w:tc>
          <w:tcPr>
            <w:tcW w:w="8109" w:type="dxa"/>
            <w:shd w:val="clear" w:color="auto" w:fill="auto"/>
          </w:tcPr>
          <w:p w14:paraId="215F9C32" w14:textId="1DC21A33" w:rsidR="00405210" w:rsidRDefault="0031207D" w:rsidP="0075539E">
            <w:pPr>
              <w:pStyle w:val="GuidelineIndent"/>
              <w:keepNext/>
              <w:keepLines/>
              <w:pageBreakBefore/>
              <w:ind w:left="0"/>
            </w:pPr>
            <w:r>
              <w:t>Building a repository of internally resolved editorial comments for periodic JWG approval</w:t>
            </w:r>
          </w:p>
          <w:p w14:paraId="6BF7E26F" w14:textId="77777777" w:rsidR="00405210" w:rsidRDefault="00405210" w:rsidP="0075539E">
            <w:pPr>
              <w:pStyle w:val="GuidelineB0"/>
              <w:pageBreakBefore/>
            </w:pPr>
          </w:p>
        </w:tc>
      </w:tr>
      <w:tr w:rsidR="00405210" w14:paraId="4239F040" w14:textId="77777777" w:rsidTr="005E6FB4">
        <w:trPr>
          <w:trHeight w:val="70"/>
        </w:trPr>
        <w:tc>
          <w:tcPr>
            <w:tcW w:w="1389" w:type="dxa"/>
            <w:shd w:val="clear" w:color="auto" w:fill="auto"/>
          </w:tcPr>
          <w:p w14:paraId="3D0A1FCB" w14:textId="77777777" w:rsidR="00405210" w:rsidRPr="006A58EA" w:rsidRDefault="00405210" w:rsidP="0075539E">
            <w:pPr>
              <w:pStyle w:val="GuidelineB0"/>
              <w:pageBreakBefore/>
              <w:rPr>
                <w:b/>
                <w:i w:val="0"/>
              </w:rPr>
            </w:pPr>
            <w:r w:rsidRPr="006A58EA">
              <w:rPr>
                <w:b/>
                <w:i w:val="0"/>
              </w:rPr>
              <w:t>Interactions</w:t>
            </w:r>
          </w:p>
        </w:tc>
        <w:tc>
          <w:tcPr>
            <w:tcW w:w="8109" w:type="dxa"/>
            <w:shd w:val="clear" w:color="auto" w:fill="auto"/>
          </w:tcPr>
          <w:p w14:paraId="48727C85" w14:textId="079AB438" w:rsidR="00405210" w:rsidRDefault="00405210" w:rsidP="0075539E">
            <w:pPr>
              <w:pStyle w:val="GuidelineIndent"/>
              <w:keepNext/>
              <w:keepLines/>
              <w:pageBreakBefore/>
              <w:ind w:left="0"/>
            </w:pPr>
            <w:r>
              <w:t xml:space="preserve">Submission </w:t>
            </w:r>
            <w:r w:rsidR="0031207D">
              <w:t>of consolidated lists of proposed editorial changes</w:t>
            </w:r>
            <w:r>
              <w:t xml:space="preserve"> to TC HF and the JWG</w:t>
            </w:r>
          </w:p>
          <w:p w14:paraId="6B1FE8FC" w14:textId="77777777" w:rsidR="00405210" w:rsidRDefault="00405210" w:rsidP="0075539E">
            <w:pPr>
              <w:pStyle w:val="GuidelineB0"/>
              <w:pageBreakBefore/>
            </w:pPr>
          </w:p>
        </w:tc>
      </w:tr>
      <w:tr w:rsidR="00405210" w14:paraId="6F567BEF" w14:textId="77777777" w:rsidTr="000C7D48">
        <w:trPr>
          <w:trHeight w:val="779"/>
        </w:trPr>
        <w:tc>
          <w:tcPr>
            <w:tcW w:w="1389" w:type="dxa"/>
            <w:shd w:val="clear" w:color="auto" w:fill="auto"/>
          </w:tcPr>
          <w:p w14:paraId="43C2A5E2" w14:textId="77777777" w:rsidR="00405210" w:rsidRPr="006A58EA" w:rsidRDefault="00405210" w:rsidP="0075539E">
            <w:pPr>
              <w:pStyle w:val="GuidelineB0"/>
              <w:pageBreakBefore/>
              <w:rPr>
                <w:b/>
                <w:i w:val="0"/>
              </w:rPr>
            </w:pPr>
            <w:r w:rsidRPr="006A58EA">
              <w:rPr>
                <w:b/>
                <w:i w:val="0"/>
              </w:rPr>
              <w:t>Resources required</w:t>
            </w:r>
          </w:p>
        </w:tc>
        <w:tc>
          <w:tcPr>
            <w:tcW w:w="8109" w:type="dxa"/>
            <w:shd w:val="clear" w:color="auto" w:fill="auto"/>
          </w:tcPr>
          <w:p w14:paraId="1D62B8C1" w14:textId="439FD6AE" w:rsidR="00405210" w:rsidRDefault="00405210" w:rsidP="0075539E">
            <w:pPr>
              <w:pStyle w:val="GuidelineIndent"/>
              <w:keepNext/>
              <w:keepLines/>
              <w:pageBreakBefore/>
              <w:ind w:left="0"/>
            </w:pPr>
            <w:r>
              <w:t xml:space="preserve">see table </w:t>
            </w:r>
            <w:r w:rsidR="00A35BC5">
              <w:t>in 5.1</w:t>
            </w:r>
          </w:p>
        </w:tc>
      </w:tr>
    </w:tbl>
    <w:p w14:paraId="746EDF9E" w14:textId="77777777" w:rsidR="00A304EF" w:rsidRDefault="00A304EF"/>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05210" w:rsidRPr="00F958FE" w14:paraId="1A9FC21E" w14:textId="77777777" w:rsidTr="000C7D48">
        <w:trPr>
          <w:trHeight w:val="687"/>
        </w:trPr>
        <w:tc>
          <w:tcPr>
            <w:tcW w:w="1389" w:type="dxa"/>
            <w:shd w:val="clear" w:color="auto" w:fill="EDEDED" w:themeFill="accent3" w:themeFillTint="33"/>
          </w:tcPr>
          <w:p w14:paraId="30264BE9" w14:textId="34C900CD" w:rsidR="00405210" w:rsidRPr="00471C0C" w:rsidRDefault="00405210" w:rsidP="0075539E">
            <w:pPr>
              <w:pStyle w:val="GuidelineB0"/>
              <w:pageBreakBefore/>
              <w:rPr>
                <w:b/>
                <w:i w:val="0"/>
                <w:sz w:val="22"/>
              </w:rPr>
            </w:pPr>
            <w:r w:rsidRPr="00471C0C">
              <w:rPr>
                <w:b/>
                <w:i w:val="0"/>
                <w:sz w:val="22"/>
              </w:rPr>
              <w:lastRenderedPageBreak/>
              <w:t xml:space="preserve">Task </w:t>
            </w:r>
            <w:r>
              <w:rPr>
                <w:b/>
                <w:i w:val="0"/>
                <w:sz w:val="22"/>
              </w:rPr>
              <w:t>#5</w:t>
            </w:r>
          </w:p>
        </w:tc>
        <w:tc>
          <w:tcPr>
            <w:tcW w:w="8109" w:type="dxa"/>
            <w:shd w:val="clear" w:color="auto" w:fill="EDEDED" w:themeFill="accent3" w:themeFillTint="33"/>
          </w:tcPr>
          <w:p w14:paraId="483B00F0" w14:textId="3B764B82" w:rsidR="00405210" w:rsidRPr="00471C0C" w:rsidRDefault="00050854" w:rsidP="0075539E">
            <w:pPr>
              <w:pStyle w:val="GuidelineB0"/>
              <w:pageBreakBefore/>
              <w:rPr>
                <w:b/>
                <w:sz w:val="22"/>
              </w:rPr>
            </w:pPr>
            <w:r>
              <w:rPr>
                <w:b/>
                <w:sz w:val="22"/>
              </w:rPr>
              <w:t xml:space="preserve">6.2.4: </w:t>
            </w:r>
            <w:r w:rsidR="008106A1" w:rsidRPr="008106A1">
              <w:rPr>
                <w:b/>
                <w:sz w:val="22"/>
              </w:rPr>
              <w:t>Establish mechanism to feed resolved comments back to the JWG.</w:t>
            </w:r>
          </w:p>
        </w:tc>
      </w:tr>
      <w:tr w:rsidR="00405210" w14:paraId="430C7089" w14:textId="77777777" w:rsidTr="000C7D48">
        <w:trPr>
          <w:trHeight w:val="687"/>
        </w:trPr>
        <w:tc>
          <w:tcPr>
            <w:tcW w:w="1389" w:type="dxa"/>
            <w:shd w:val="clear" w:color="auto" w:fill="auto"/>
          </w:tcPr>
          <w:p w14:paraId="7DE6C4F2" w14:textId="77777777" w:rsidR="00405210" w:rsidRPr="006A58EA" w:rsidRDefault="00405210" w:rsidP="0075539E">
            <w:pPr>
              <w:pStyle w:val="GuidelineB0"/>
              <w:pageBreakBefore/>
              <w:rPr>
                <w:b/>
                <w:i w:val="0"/>
              </w:rPr>
            </w:pPr>
            <w:r w:rsidRPr="006A58EA">
              <w:rPr>
                <w:b/>
                <w:i w:val="0"/>
              </w:rPr>
              <w:t>Object</w:t>
            </w:r>
            <w:bookmarkStart w:id="7" w:name="_GoBack"/>
            <w:bookmarkEnd w:id="7"/>
            <w:r w:rsidRPr="006A58EA">
              <w:rPr>
                <w:b/>
                <w:i w:val="0"/>
              </w:rPr>
              <w:t>ives</w:t>
            </w:r>
          </w:p>
        </w:tc>
        <w:tc>
          <w:tcPr>
            <w:tcW w:w="8109" w:type="dxa"/>
            <w:shd w:val="clear" w:color="auto" w:fill="auto"/>
          </w:tcPr>
          <w:p w14:paraId="191E8621" w14:textId="540A6538" w:rsidR="00405210" w:rsidRDefault="008106A1" w:rsidP="0075539E">
            <w:pPr>
              <w:pStyle w:val="GuidelineB0"/>
              <w:pageBreakBefore/>
            </w:pPr>
            <w:r>
              <w:t>Prepare decision proposals for the JWG decisions</w:t>
            </w:r>
          </w:p>
        </w:tc>
      </w:tr>
      <w:tr w:rsidR="00405210" w14:paraId="311FBF06" w14:textId="77777777" w:rsidTr="005E6FB4">
        <w:trPr>
          <w:trHeight w:val="70"/>
        </w:trPr>
        <w:tc>
          <w:tcPr>
            <w:tcW w:w="1389" w:type="dxa"/>
            <w:shd w:val="clear" w:color="auto" w:fill="auto"/>
          </w:tcPr>
          <w:p w14:paraId="4F461BB9" w14:textId="77777777" w:rsidR="00405210" w:rsidRPr="006A58EA" w:rsidRDefault="00405210" w:rsidP="0075539E">
            <w:pPr>
              <w:pStyle w:val="GuidelineB0"/>
              <w:pageBreakBefore/>
              <w:rPr>
                <w:b/>
                <w:i w:val="0"/>
              </w:rPr>
            </w:pPr>
            <w:r w:rsidRPr="006A58EA">
              <w:rPr>
                <w:b/>
                <w:i w:val="0"/>
              </w:rPr>
              <w:t>Input</w:t>
            </w:r>
          </w:p>
        </w:tc>
        <w:tc>
          <w:tcPr>
            <w:tcW w:w="8109" w:type="dxa"/>
            <w:shd w:val="clear" w:color="auto" w:fill="auto"/>
          </w:tcPr>
          <w:p w14:paraId="4FA26DE2" w14:textId="2DDA0104" w:rsidR="00405210" w:rsidRDefault="00405210" w:rsidP="0075539E">
            <w:pPr>
              <w:pStyle w:val="GuidelineIndent"/>
              <w:keepNext/>
              <w:keepLines/>
              <w:pageBreakBefore/>
              <w:ind w:left="0"/>
            </w:pPr>
            <w:r>
              <w:t>Current work environment (as defined and used by STF 536)</w:t>
            </w:r>
          </w:p>
          <w:p w14:paraId="255E639A" w14:textId="77777777" w:rsidR="00405210" w:rsidRDefault="00405210" w:rsidP="0075539E">
            <w:pPr>
              <w:pStyle w:val="GuidelineB0"/>
              <w:pageBreakBefore/>
            </w:pPr>
          </w:p>
        </w:tc>
      </w:tr>
      <w:tr w:rsidR="00405210" w14:paraId="5962F3D2" w14:textId="77777777" w:rsidTr="000C7D48">
        <w:trPr>
          <w:trHeight w:val="892"/>
        </w:trPr>
        <w:tc>
          <w:tcPr>
            <w:tcW w:w="1389" w:type="dxa"/>
            <w:shd w:val="clear" w:color="auto" w:fill="auto"/>
          </w:tcPr>
          <w:p w14:paraId="29F005E0" w14:textId="77777777" w:rsidR="00405210" w:rsidRPr="006A58EA" w:rsidRDefault="00405210" w:rsidP="0075539E">
            <w:pPr>
              <w:pStyle w:val="GuidelineB0"/>
              <w:pageBreakBefore/>
              <w:rPr>
                <w:b/>
                <w:i w:val="0"/>
              </w:rPr>
            </w:pPr>
            <w:r w:rsidRPr="006A58EA">
              <w:rPr>
                <w:b/>
                <w:i w:val="0"/>
              </w:rPr>
              <w:t>Output</w:t>
            </w:r>
          </w:p>
        </w:tc>
        <w:tc>
          <w:tcPr>
            <w:tcW w:w="8109" w:type="dxa"/>
            <w:shd w:val="clear" w:color="auto" w:fill="auto"/>
          </w:tcPr>
          <w:p w14:paraId="781E1ACB" w14:textId="3EC1BA43" w:rsidR="00405210" w:rsidRDefault="00405210" w:rsidP="0075539E">
            <w:pPr>
              <w:pStyle w:val="GuidelineIndent"/>
              <w:keepNext/>
              <w:keepLines/>
              <w:pageBreakBefore/>
              <w:ind w:left="0"/>
            </w:pPr>
            <w:r>
              <w:t>A</w:t>
            </w:r>
            <w:r w:rsidR="00050854">
              <w:t>n a</w:t>
            </w:r>
            <w:r>
              <w:t>utomated communication process of resolution proposals to the JWG secretariat</w:t>
            </w:r>
            <w:r w:rsidR="00050854">
              <w:t xml:space="preserve"> if that is acceptable to the JWG Secretariat</w:t>
            </w:r>
          </w:p>
          <w:p w14:paraId="35F6D555" w14:textId="77777777" w:rsidR="00405210" w:rsidRDefault="00405210" w:rsidP="0075539E">
            <w:pPr>
              <w:pStyle w:val="GuidelineB0"/>
              <w:pageBreakBefore/>
            </w:pPr>
          </w:p>
        </w:tc>
      </w:tr>
      <w:tr w:rsidR="00405210" w14:paraId="261FD4BB" w14:textId="77777777" w:rsidTr="005E6FB4">
        <w:trPr>
          <w:trHeight w:val="70"/>
        </w:trPr>
        <w:tc>
          <w:tcPr>
            <w:tcW w:w="1389" w:type="dxa"/>
            <w:shd w:val="clear" w:color="auto" w:fill="auto"/>
          </w:tcPr>
          <w:p w14:paraId="4430A63E" w14:textId="77777777" w:rsidR="00405210" w:rsidRPr="006A58EA" w:rsidRDefault="00405210" w:rsidP="0075539E">
            <w:pPr>
              <w:pStyle w:val="GuidelineB0"/>
              <w:pageBreakBefore/>
              <w:rPr>
                <w:b/>
                <w:i w:val="0"/>
              </w:rPr>
            </w:pPr>
            <w:r w:rsidRPr="006A58EA">
              <w:rPr>
                <w:b/>
                <w:i w:val="0"/>
              </w:rPr>
              <w:t>Interactions</w:t>
            </w:r>
          </w:p>
        </w:tc>
        <w:tc>
          <w:tcPr>
            <w:tcW w:w="8109" w:type="dxa"/>
            <w:shd w:val="clear" w:color="auto" w:fill="auto"/>
          </w:tcPr>
          <w:p w14:paraId="19666208" w14:textId="77777777" w:rsidR="00405210" w:rsidRDefault="00405210" w:rsidP="0075539E">
            <w:pPr>
              <w:pStyle w:val="GuidelineIndent"/>
              <w:keepNext/>
              <w:keepLines/>
              <w:pageBreakBefore/>
              <w:ind w:left="0"/>
            </w:pPr>
            <w:r>
              <w:t>Submission of the output list to TC HF and the JWG; coordination of the resolution decision in the JWG</w:t>
            </w:r>
          </w:p>
          <w:p w14:paraId="07CB87A7" w14:textId="77777777" w:rsidR="00405210" w:rsidRDefault="00405210" w:rsidP="0075539E">
            <w:pPr>
              <w:pStyle w:val="GuidelineB0"/>
              <w:pageBreakBefore/>
            </w:pPr>
          </w:p>
        </w:tc>
      </w:tr>
      <w:tr w:rsidR="00405210" w14:paraId="4E51277F" w14:textId="77777777" w:rsidTr="000C7D48">
        <w:trPr>
          <w:trHeight w:val="779"/>
        </w:trPr>
        <w:tc>
          <w:tcPr>
            <w:tcW w:w="1389" w:type="dxa"/>
            <w:shd w:val="clear" w:color="auto" w:fill="auto"/>
          </w:tcPr>
          <w:p w14:paraId="2E30D337" w14:textId="77777777" w:rsidR="00405210" w:rsidRPr="006A58EA" w:rsidRDefault="00405210" w:rsidP="0075539E">
            <w:pPr>
              <w:pStyle w:val="GuidelineB0"/>
              <w:pageBreakBefore/>
              <w:rPr>
                <w:b/>
                <w:i w:val="0"/>
              </w:rPr>
            </w:pPr>
            <w:r w:rsidRPr="006A58EA">
              <w:rPr>
                <w:b/>
                <w:i w:val="0"/>
              </w:rPr>
              <w:t>Resources required</w:t>
            </w:r>
          </w:p>
        </w:tc>
        <w:tc>
          <w:tcPr>
            <w:tcW w:w="8109" w:type="dxa"/>
            <w:shd w:val="clear" w:color="auto" w:fill="auto"/>
          </w:tcPr>
          <w:p w14:paraId="2223B12F" w14:textId="2E076907" w:rsidR="00405210" w:rsidRDefault="00405210" w:rsidP="0075539E">
            <w:pPr>
              <w:pStyle w:val="GuidelineIndent"/>
              <w:keepNext/>
              <w:keepLines/>
              <w:pageBreakBefore/>
              <w:ind w:left="0"/>
            </w:pPr>
            <w:r>
              <w:t xml:space="preserve">see table </w:t>
            </w:r>
            <w:r w:rsidR="00A35BC5">
              <w:t>in 5.1</w:t>
            </w:r>
          </w:p>
        </w:tc>
      </w:tr>
    </w:tbl>
    <w:p w14:paraId="7E7643CC" w14:textId="77777777" w:rsidR="008106A1" w:rsidRPr="008A6EC1" w:rsidRDefault="008106A1" w:rsidP="0075539E">
      <w:pPr>
        <w:pStyle w:val="GuidelineB0"/>
        <w:ind w:firstLine="567"/>
      </w:pPr>
    </w:p>
    <w:p w14:paraId="046FE894" w14:textId="66FB2FC6" w:rsidR="004F3503" w:rsidRPr="008A6EC1" w:rsidRDefault="004F3503" w:rsidP="0075539E">
      <w:pPr>
        <w:pStyle w:val="GuidelineB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8A6EC1" w14:paraId="68C522CD" w14:textId="77777777" w:rsidTr="00471C0C">
        <w:trPr>
          <w:trHeight w:val="687"/>
        </w:trPr>
        <w:tc>
          <w:tcPr>
            <w:tcW w:w="1389" w:type="dxa"/>
            <w:shd w:val="clear" w:color="auto" w:fill="EDEDED" w:themeFill="accent3" w:themeFillTint="33"/>
          </w:tcPr>
          <w:p w14:paraId="40F07817" w14:textId="1929C54B" w:rsidR="00F958FE" w:rsidRPr="008A6EC1" w:rsidRDefault="00F958FE" w:rsidP="0075539E">
            <w:pPr>
              <w:pStyle w:val="GuidelineB0"/>
              <w:rPr>
                <w:b/>
                <w:i w:val="0"/>
                <w:sz w:val="22"/>
              </w:rPr>
            </w:pPr>
            <w:r w:rsidRPr="008A6EC1">
              <w:rPr>
                <w:b/>
                <w:i w:val="0"/>
                <w:sz w:val="22"/>
              </w:rPr>
              <w:t xml:space="preserve">Task </w:t>
            </w:r>
            <w:r w:rsidR="003F0E01" w:rsidRPr="008A6EC1">
              <w:rPr>
                <w:b/>
                <w:i w:val="0"/>
                <w:sz w:val="22"/>
              </w:rPr>
              <w:t>#</w:t>
            </w:r>
            <w:r w:rsidR="007B7476" w:rsidRPr="008A6EC1">
              <w:rPr>
                <w:b/>
                <w:i w:val="0"/>
                <w:sz w:val="22"/>
              </w:rPr>
              <w:t>6</w:t>
            </w:r>
          </w:p>
        </w:tc>
        <w:tc>
          <w:tcPr>
            <w:tcW w:w="8109" w:type="dxa"/>
            <w:shd w:val="clear" w:color="auto" w:fill="EDEDED" w:themeFill="accent3" w:themeFillTint="33"/>
          </w:tcPr>
          <w:p w14:paraId="643BE4CB" w14:textId="6D54EA43" w:rsidR="00F958FE" w:rsidRPr="008A6EC1" w:rsidRDefault="00050854" w:rsidP="0075539E">
            <w:pPr>
              <w:pStyle w:val="GuidelineB0"/>
              <w:pageBreakBefore/>
              <w:rPr>
                <w:b/>
                <w:sz w:val="22"/>
              </w:rPr>
            </w:pPr>
            <w:r w:rsidRPr="008A6EC1">
              <w:rPr>
                <w:b/>
                <w:sz w:val="22"/>
              </w:rPr>
              <w:t>6.2.5:</w:t>
            </w:r>
            <w:r w:rsidRPr="008A6EC1">
              <w:t xml:space="preserve"> </w:t>
            </w:r>
            <w:r w:rsidRPr="008A6EC1">
              <w:rPr>
                <w:b/>
                <w:sz w:val="22"/>
              </w:rPr>
              <w:t xml:space="preserve">Run the processes and tools </w:t>
            </w:r>
          </w:p>
        </w:tc>
      </w:tr>
      <w:tr w:rsidR="00F958FE" w14:paraId="3391068C" w14:textId="77777777" w:rsidTr="005E6FB4">
        <w:trPr>
          <w:trHeight w:val="220"/>
        </w:trPr>
        <w:tc>
          <w:tcPr>
            <w:tcW w:w="1389" w:type="dxa"/>
            <w:shd w:val="clear" w:color="auto" w:fill="auto"/>
          </w:tcPr>
          <w:p w14:paraId="6DD4F141" w14:textId="77777777" w:rsidR="00F958FE" w:rsidRPr="006A58EA" w:rsidRDefault="00F958FE" w:rsidP="0075539E">
            <w:pPr>
              <w:pStyle w:val="GuidelineB0"/>
              <w:pageBreakBefore/>
              <w:rPr>
                <w:b/>
                <w:i w:val="0"/>
              </w:rPr>
            </w:pPr>
            <w:r w:rsidRPr="006A58EA">
              <w:rPr>
                <w:b/>
                <w:i w:val="0"/>
              </w:rPr>
              <w:t>Objectives</w:t>
            </w:r>
          </w:p>
        </w:tc>
        <w:tc>
          <w:tcPr>
            <w:tcW w:w="8109" w:type="dxa"/>
            <w:shd w:val="clear" w:color="auto" w:fill="auto"/>
          </w:tcPr>
          <w:p w14:paraId="12507479" w14:textId="6DABF96F" w:rsidR="00F958FE" w:rsidRDefault="007B7476" w:rsidP="008106A1">
            <w:pPr>
              <w:pStyle w:val="GuidelineB0"/>
              <w:pageBreakBefore/>
            </w:pPr>
            <w:r>
              <w:t>Run the processes and tools</w:t>
            </w:r>
          </w:p>
        </w:tc>
      </w:tr>
      <w:tr w:rsidR="00F958FE" w14:paraId="635ED4E5" w14:textId="77777777" w:rsidTr="005E6FB4">
        <w:trPr>
          <w:trHeight w:val="70"/>
        </w:trPr>
        <w:tc>
          <w:tcPr>
            <w:tcW w:w="1389" w:type="dxa"/>
            <w:shd w:val="clear" w:color="auto" w:fill="auto"/>
          </w:tcPr>
          <w:p w14:paraId="5DB4F25D" w14:textId="77777777" w:rsidR="00F958FE" w:rsidRPr="006A58EA" w:rsidRDefault="00F958FE" w:rsidP="0075539E">
            <w:pPr>
              <w:pStyle w:val="GuidelineB0"/>
              <w:pageBreakBefore/>
              <w:rPr>
                <w:b/>
                <w:i w:val="0"/>
              </w:rPr>
            </w:pPr>
            <w:r w:rsidRPr="006A58EA">
              <w:rPr>
                <w:b/>
                <w:i w:val="0"/>
              </w:rPr>
              <w:t>Input</w:t>
            </w:r>
          </w:p>
        </w:tc>
        <w:tc>
          <w:tcPr>
            <w:tcW w:w="8109" w:type="dxa"/>
            <w:shd w:val="clear" w:color="auto" w:fill="auto"/>
          </w:tcPr>
          <w:p w14:paraId="01C2BAE5" w14:textId="249E7CDE" w:rsidR="00F958FE" w:rsidRDefault="007B7476" w:rsidP="0075539E">
            <w:pPr>
              <w:pStyle w:val="GuidelineIndent"/>
              <w:keepNext/>
              <w:keepLines/>
              <w:pageBreakBefore/>
              <w:ind w:left="0"/>
            </w:pPr>
            <w:r>
              <w:t>Change proposals and error reports related to the current version of EN 301 549.</w:t>
            </w:r>
          </w:p>
          <w:p w14:paraId="2688A641" w14:textId="77777777" w:rsidR="00F958FE" w:rsidRDefault="00F958FE" w:rsidP="0075539E">
            <w:pPr>
              <w:pStyle w:val="GuidelineB0"/>
              <w:pageBreakBefore/>
            </w:pPr>
          </w:p>
        </w:tc>
      </w:tr>
      <w:tr w:rsidR="00F958FE" w14:paraId="73499019" w14:textId="77777777" w:rsidTr="00471C0C">
        <w:trPr>
          <w:trHeight w:val="892"/>
        </w:trPr>
        <w:tc>
          <w:tcPr>
            <w:tcW w:w="1389" w:type="dxa"/>
            <w:shd w:val="clear" w:color="auto" w:fill="auto"/>
          </w:tcPr>
          <w:p w14:paraId="481A3865" w14:textId="77777777" w:rsidR="00F958FE" w:rsidRPr="006A58EA" w:rsidRDefault="00F958FE" w:rsidP="0075539E">
            <w:pPr>
              <w:pStyle w:val="GuidelineB0"/>
              <w:pageBreakBefore/>
              <w:rPr>
                <w:b/>
                <w:i w:val="0"/>
              </w:rPr>
            </w:pPr>
            <w:r w:rsidRPr="006A58EA">
              <w:rPr>
                <w:b/>
                <w:i w:val="0"/>
              </w:rPr>
              <w:t>Output</w:t>
            </w:r>
          </w:p>
        </w:tc>
        <w:tc>
          <w:tcPr>
            <w:tcW w:w="8109" w:type="dxa"/>
            <w:shd w:val="clear" w:color="auto" w:fill="auto"/>
          </w:tcPr>
          <w:p w14:paraId="30F2676A" w14:textId="798D0325" w:rsidR="00F958FE" w:rsidRDefault="007B7476" w:rsidP="0075539E">
            <w:pPr>
              <w:pStyle w:val="GuidelineIndent"/>
              <w:keepNext/>
              <w:keepLines/>
              <w:pageBreakBefore/>
              <w:ind w:left="0"/>
            </w:pPr>
            <w:r>
              <w:t xml:space="preserve">List of all proposed enhancements with comments describing the proposed resolution </w:t>
            </w:r>
            <w:r w:rsidR="00050854">
              <w:t xml:space="preserve">of </w:t>
            </w:r>
            <w:r>
              <w:t>these proposals</w:t>
            </w:r>
          </w:p>
          <w:p w14:paraId="5E76167D" w14:textId="77777777" w:rsidR="00F958FE" w:rsidRDefault="00F958FE" w:rsidP="0075539E">
            <w:pPr>
              <w:pStyle w:val="GuidelineB0"/>
              <w:pageBreakBefore/>
            </w:pPr>
          </w:p>
        </w:tc>
      </w:tr>
      <w:tr w:rsidR="00F958FE" w14:paraId="4B40F073" w14:textId="77777777" w:rsidTr="005E6FB4">
        <w:trPr>
          <w:trHeight w:val="70"/>
        </w:trPr>
        <w:tc>
          <w:tcPr>
            <w:tcW w:w="1389" w:type="dxa"/>
            <w:shd w:val="clear" w:color="auto" w:fill="auto"/>
          </w:tcPr>
          <w:p w14:paraId="682A155A" w14:textId="77777777" w:rsidR="00F958FE" w:rsidRPr="006A58EA" w:rsidRDefault="00F958FE" w:rsidP="0075539E">
            <w:pPr>
              <w:pStyle w:val="GuidelineB0"/>
              <w:pageBreakBefore/>
              <w:rPr>
                <w:b/>
                <w:i w:val="0"/>
              </w:rPr>
            </w:pPr>
            <w:r w:rsidRPr="006A58EA">
              <w:rPr>
                <w:b/>
                <w:i w:val="0"/>
              </w:rPr>
              <w:t>Interactions</w:t>
            </w:r>
          </w:p>
        </w:tc>
        <w:tc>
          <w:tcPr>
            <w:tcW w:w="8109" w:type="dxa"/>
            <w:shd w:val="clear" w:color="auto" w:fill="auto"/>
          </w:tcPr>
          <w:p w14:paraId="31820AB8" w14:textId="6E583FBB" w:rsidR="00F958FE" w:rsidRDefault="00405210" w:rsidP="0075539E">
            <w:pPr>
              <w:pStyle w:val="GuidelineIndent"/>
              <w:keepNext/>
              <w:keepLines/>
              <w:pageBreakBefore/>
              <w:ind w:left="0"/>
            </w:pPr>
            <w:r>
              <w:t>Submission of the output list to TC HF and the JWG; coordination of the resolution decision in the JWG</w:t>
            </w:r>
          </w:p>
          <w:p w14:paraId="64E1F355" w14:textId="77777777" w:rsidR="00F958FE" w:rsidRDefault="00F958FE" w:rsidP="0075539E">
            <w:pPr>
              <w:pStyle w:val="GuidelineB0"/>
              <w:pageBreakBefore/>
            </w:pPr>
          </w:p>
        </w:tc>
      </w:tr>
      <w:tr w:rsidR="00F958FE" w14:paraId="7590AC2A" w14:textId="77777777" w:rsidTr="00471C0C">
        <w:trPr>
          <w:trHeight w:val="779"/>
        </w:trPr>
        <w:tc>
          <w:tcPr>
            <w:tcW w:w="1389" w:type="dxa"/>
            <w:shd w:val="clear" w:color="auto" w:fill="auto"/>
          </w:tcPr>
          <w:p w14:paraId="15554D30" w14:textId="77777777" w:rsidR="00F958FE" w:rsidRPr="006A58EA" w:rsidRDefault="00F958FE" w:rsidP="0075539E">
            <w:pPr>
              <w:pStyle w:val="GuidelineB0"/>
              <w:pageBreakBefore/>
              <w:rPr>
                <w:b/>
                <w:i w:val="0"/>
              </w:rPr>
            </w:pPr>
            <w:r w:rsidRPr="006A58EA">
              <w:rPr>
                <w:b/>
                <w:i w:val="0"/>
              </w:rPr>
              <w:t>Resources required</w:t>
            </w:r>
          </w:p>
        </w:tc>
        <w:tc>
          <w:tcPr>
            <w:tcW w:w="8109" w:type="dxa"/>
            <w:shd w:val="clear" w:color="auto" w:fill="auto"/>
          </w:tcPr>
          <w:p w14:paraId="12D7A2E3" w14:textId="29D2B71F" w:rsidR="00F958FE" w:rsidRDefault="007B7476" w:rsidP="0075539E">
            <w:pPr>
              <w:pStyle w:val="GuidelineIndent"/>
              <w:keepNext/>
              <w:keepLines/>
              <w:pageBreakBefore/>
              <w:ind w:left="0"/>
            </w:pPr>
            <w:r>
              <w:t xml:space="preserve">see table </w:t>
            </w:r>
            <w:r w:rsidR="00A35BC5">
              <w:t>in 5.1</w:t>
            </w:r>
          </w:p>
        </w:tc>
      </w:tr>
    </w:tbl>
    <w:p w14:paraId="4A29AEF5" w14:textId="77777777" w:rsidR="00F958FE" w:rsidRDefault="00F958FE" w:rsidP="0075539E">
      <w:pPr>
        <w:pStyle w:val="GuidelineB0"/>
      </w:pPr>
    </w:p>
    <w:p w14:paraId="122DCEF3" w14:textId="77777777" w:rsidR="00DE70C3" w:rsidRDefault="00DE70C3" w:rsidP="00BC7275"/>
    <w:p w14:paraId="0268FF25" w14:textId="77777777" w:rsidR="00DE70C3" w:rsidRDefault="00DE70C3" w:rsidP="00DE70C3">
      <w:pPr>
        <w:pStyle w:val="Heading2"/>
      </w:pPr>
      <w:r>
        <w:lastRenderedPageBreak/>
        <w:t>Milestones</w:t>
      </w:r>
    </w:p>
    <w:p w14:paraId="1110F121" w14:textId="13C7E7E5" w:rsidR="00403DC4" w:rsidRPr="006D7A6A" w:rsidRDefault="00403DC4" w:rsidP="006D7A6A">
      <w:pPr>
        <w:pStyle w:val="B0Bold"/>
        <w:rPr>
          <w:u w:val="single"/>
        </w:rPr>
      </w:pPr>
      <w:r w:rsidRPr="006D7A6A">
        <w:rPr>
          <w:u w:val="single"/>
        </w:rPr>
        <w:t xml:space="preserve">Milestone </w:t>
      </w:r>
      <w:r w:rsidR="003F0E01">
        <w:rPr>
          <w:u w:val="single"/>
        </w:rPr>
        <w:t>A</w:t>
      </w:r>
      <w:r w:rsidRPr="006D7A6A">
        <w:rPr>
          <w:u w:val="single"/>
        </w:rPr>
        <w:t xml:space="preserve"> – </w:t>
      </w:r>
      <w:r w:rsidR="001F1673">
        <w:rPr>
          <w:u w:val="single"/>
        </w:rPr>
        <w:t>Establishment of STF technical tool environment</w:t>
      </w:r>
    </w:p>
    <w:p w14:paraId="14DE10E5" w14:textId="77777777" w:rsidR="00B446F0" w:rsidRDefault="00B446F0" w:rsidP="001E70D8">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6A58EA" w:rsidRPr="006A58EA" w14:paraId="5386C998" w14:textId="77777777" w:rsidTr="00FA4589">
        <w:tc>
          <w:tcPr>
            <w:tcW w:w="1555" w:type="dxa"/>
            <w:shd w:val="clear" w:color="auto" w:fill="auto"/>
          </w:tcPr>
          <w:p w14:paraId="263AEBD2" w14:textId="499256A9" w:rsidR="0094632F" w:rsidRPr="006A58EA" w:rsidRDefault="0094632F" w:rsidP="006A58EA">
            <w:pPr>
              <w:pStyle w:val="GuidelineB0"/>
              <w:jc w:val="center"/>
              <w:rPr>
                <w:b/>
                <w:i w:val="0"/>
              </w:rPr>
            </w:pPr>
            <w:r w:rsidRPr="006A58EA">
              <w:rPr>
                <w:b/>
                <w:i w:val="0"/>
              </w:rPr>
              <w:t>Milestone</w:t>
            </w:r>
          </w:p>
        </w:tc>
        <w:tc>
          <w:tcPr>
            <w:tcW w:w="5953" w:type="dxa"/>
            <w:shd w:val="clear" w:color="auto" w:fill="auto"/>
          </w:tcPr>
          <w:p w14:paraId="3D75ADD5" w14:textId="77777777" w:rsidR="0094632F" w:rsidRPr="006A58EA" w:rsidRDefault="0094632F" w:rsidP="006A58EA">
            <w:pPr>
              <w:pStyle w:val="GuidelineB0"/>
              <w:jc w:val="center"/>
              <w:rPr>
                <w:b/>
                <w:i w:val="0"/>
              </w:rPr>
            </w:pPr>
            <w:r w:rsidRPr="006A58EA">
              <w:rPr>
                <w:b/>
                <w:i w:val="0"/>
              </w:rPr>
              <w:t>Description</w:t>
            </w:r>
          </w:p>
        </w:tc>
        <w:tc>
          <w:tcPr>
            <w:tcW w:w="1553" w:type="dxa"/>
            <w:shd w:val="clear" w:color="auto" w:fill="auto"/>
          </w:tcPr>
          <w:p w14:paraId="669A9659" w14:textId="77777777" w:rsidR="0094632F" w:rsidRPr="006A58EA" w:rsidRDefault="0094632F" w:rsidP="006A58EA">
            <w:pPr>
              <w:pStyle w:val="GuidelineB0"/>
              <w:jc w:val="center"/>
              <w:rPr>
                <w:b/>
                <w:i w:val="0"/>
              </w:rPr>
            </w:pPr>
            <w:r w:rsidRPr="006A58EA">
              <w:rPr>
                <w:b/>
                <w:i w:val="0"/>
              </w:rPr>
              <w:t>Cut-Off Date</w:t>
            </w:r>
          </w:p>
        </w:tc>
      </w:tr>
      <w:tr w:rsidR="003F0E01" w:rsidRPr="006A58EA" w14:paraId="4FCD8B6A" w14:textId="77777777" w:rsidTr="00FA4589">
        <w:tc>
          <w:tcPr>
            <w:tcW w:w="1555" w:type="dxa"/>
            <w:shd w:val="clear" w:color="auto" w:fill="auto"/>
          </w:tcPr>
          <w:p w14:paraId="7CCA38F0" w14:textId="0E137281" w:rsidR="003F0E01" w:rsidRPr="006A58EA" w:rsidRDefault="003F0E01" w:rsidP="006A58EA">
            <w:pPr>
              <w:pStyle w:val="GuidelineB0"/>
              <w:jc w:val="center"/>
              <w:rPr>
                <w:b/>
                <w:i w:val="0"/>
              </w:rPr>
            </w:pPr>
            <w:r>
              <w:rPr>
                <w:b/>
                <w:i w:val="0"/>
              </w:rPr>
              <w:t>A</w:t>
            </w:r>
          </w:p>
        </w:tc>
        <w:tc>
          <w:tcPr>
            <w:tcW w:w="5953" w:type="dxa"/>
            <w:shd w:val="clear" w:color="auto" w:fill="auto"/>
          </w:tcPr>
          <w:p w14:paraId="74F74D5D" w14:textId="163ED528" w:rsidR="003F0E01" w:rsidRPr="00471C0C" w:rsidRDefault="001F1673" w:rsidP="00471C0C">
            <w:pPr>
              <w:pStyle w:val="GuidelineB0"/>
              <w:jc w:val="left"/>
            </w:pPr>
            <w:r>
              <w:t>Choice and initial testing of the technical environment (e.g. the issues/solutions repository) to be used by the STF experts</w:t>
            </w:r>
          </w:p>
        </w:tc>
        <w:tc>
          <w:tcPr>
            <w:tcW w:w="1553" w:type="dxa"/>
            <w:vMerge w:val="restart"/>
            <w:shd w:val="clear" w:color="auto" w:fill="auto"/>
            <w:vAlign w:val="center"/>
          </w:tcPr>
          <w:p w14:paraId="4E5FE47E" w14:textId="21415626" w:rsidR="003F0E01" w:rsidRPr="006A58EA" w:rsidRDefault="00005E3E">
            <w:pPr>
              <w:pStyle w:val="GuidelineB0"/>
              <w:jc w:val="center"/>
              <w:rPr>
                <w:b/>
                <w:i w:val="0"/>
              </w:rPr>
            </w:pPr>
            <w:r>
              <w:t>2021</w:t>
            </w:r>
            <w:r w:rsidR="003F0E01">
              <w:t>-</w:t>
            </w:r>
            <w:r>
              <w:t>03</w:t>
            </w:r>
            <w:r w:rsidR="003F0E01">
              <w:t>-</w:t>
            </w:r>
            <w:r>
              <w:t>15</w:t>
            </w:r>
          </w:p>
        </w:tc>
      </w:tr>
      <w:tr w:rsidR="003F0E01" w14:paraId="76D2FD8A" w14:textId="77777777" w:rsidTr="00FA4589">
        <w:tc>
          <w:tcPr>
            <w:tcW w:w="1555" w:type="dxa"/>
            <w:shd w:val="clear" w:color="auto" w:fill="auto"/>
          </w:tcPr>
          <w:p w14:paraId="74F0B052" w14:textId="77777777" w:rsidR="003F0E01" w:rsidRDefault="003F0E01" w:rsidP="0094632F">
            <w:pPr>
              <w:pStyle w:val="GuidelineB0"/>
            </w:pPr>
            <w:r>
              <w:t>Reference Body Deliverable</w:t>
            </w:r>
          </w:p>
        </w:tc>
        <w:tc>
          <w:tcPr>
            <w:tcW w:w="5953" w:type="dxa"/>
            <w:shd w:val="clear" w:color="auto" w:fill="auto"/>
          </w:tcPr>
          <w:p w14:paraId="50A92D67" w14:textId="3041BFCE" w:rsidR="003F0E01" w:rsidRDefault="001F1673" w:rsidP="0094632F">
            <w:pPr>
              <w:pStyle w:val="GuidelineB0"/>
            </w:pPr>
            <w:r>
              <w:t>Report and demonstration to TC HF</w:t>
            </w:r>
          </w:p>
        </w:tc>
        <w:tc>
          <w:tcPr>
            <w:tcW w:w="1553" w:type="dxa"/>
            <w:vMerge/>
            <w:shd w:val="clear" w:color="auto" w:fill="auto"/>
            <w:vAlign w:val="center"/>
          </w:tcPr>
          <w:p w14:paraId="053FACC0" w14:textId="479F75CD" w:rsidR="003F0E01" w:rsidRDefault="003F0E01" w:rsidP="006A58EA">
            <w:pPr>
              <w:pStyle w:val="GuidelineB0"/>
              <w:jc w:val="center"/>
            </w:pPr>
          </w:p>
        </w:tc>
      </w:tr>
      <w:tr w:rsidR="003F0E01" w14:paraId="057CA4E7" w14:textId="77777777" w:rsidTr="00FA4589">
        <w:tc>
          <w:tcPr>
            <w:tcW w:w="1555" w:type="dxa"/>
            <w:shd w:val="clear" w:color="auto" w:fill="auto"/>
          </w:tcPr>
          <w:p w14:paraId="17559564" w14:textId="77777777" w:rsidR="003F0E01" w:rsidRDefault="003F0E01" w:rsidP="0094632F">
            <w:pPr>
              <w:pStyle w:val="GuidelineB0"/>
            </w:pPr>
            <w:r>
              <w:t>ETSI Deliverable</w:t>
            </w:r>
          </w:p>
        </w:tc>
        <w:tc>
          <w:tcPr>
            <w:tcW w:w="5953" w:type="dxa"/>
            <w:shd w:val="clear" w:color="auto" w:fill="auto"/>
          </w:tcPr>
          <w:p w14:paraId="4950D35A" w14:textId="61C49E04" w:rsidR="003F0E01" w:rsidRDefault="003F0E01" w:rsidP="0094632F">
            <w:pPr>
              <w:pStyle w:val="GuidelineB0"/>
            </w:pPr>
            <w:r>
              <w:t xml:space="preserve">Progress Report approved by </w:t>
            </w:r>
            <w:r w:rsidR="001F1673">
              <w:t>TC HF</w:t>
            </w:r>
          </w:p>
        </w:tc>
        <w:tc>
          <w:tcPr>
            <w:tcW w:w="1553" w:type="dxa"/>
            <w:vMerge/>
            <w:shd w:val="clear" w:color="auto" w:fill="auto"/>
          </w:tcPr>
          <w:p w14:paraId="3CC8FC1C" w14:textId="77777777" w:rsidR="003F0E01" w:rsidRDefault="003F0E01" w:rsidP="0094632F">
            <w:pPr>
              <w:pStyle w:val="GuidelineB0"/>
            </w:pPr>
          </w:p>
        </w:tc>
      </w:tr>
    </w:tbl>
    <w:p w14:paraId="49686D9D" w14:textId="7BF8AC1C" w:rsidR="006E13A0" w:rsidRDefault="006E13A0" w:rsidP="00616732">
      <w:pPr>
        <w:pStyle w:val="GuidelineB0"/>
        <w:rPr>
          <w:i w:val="0"/>
          <w:iCs w:val="0"/>
        </w:rPr>
      </w:pPr>
    </w:p>
    <w:p w14:paraId="40E17519" w14:textId="4BE5CC46" w:rsidR="001F1673" w:rsidRPr="006D7A6A" w:rsidRDefault="001F1673" w:rsidP="001F1673">
      <w:pPr>
        <w:pStyle w:val="B0Bold"/>
        <w:rPr>
          <w:u w:val="single"/>
        </w:rPr>
      </w:pPr>
      <w:r w:rsidRPr="006D7A6A">
        <w:rPr>
          <w:u w:val="single"/>
        </w:rPr>
        <w:t xml:space="preserve">Milestone </w:t>
      </w:r>
      <w:r w:rsidR="009F24E7">
        <w:rPr>
          <w:u w:val="single"/>
        </w:rPr>
        <w:t>B</w:t>
      </w:r>
      <w:r w:rsidRPr="006D7A6A">
        <w:rPr>
          <w:u w:val="single"/>
        </w:rPr>
        <w:t xml:space="preserve"> – </w:t>
      </w:r>
      <w:r w:rsidR="009F24E7">
        <w:rPr>
          <w:u w:val="single"/>
        </w:rPr>
        <w:t xml:space="preserve">Changes required to align with W3C WCAG 2.2 update </w:t>
      </w:r>
    </w:p>
    <w:p w14:paraId="72CC69E5" w14:textId="77777777" w:rsidR="001F1673" w:rsidRDefault="001F1673" w:rsidP="001F1673">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1F1673" w:rsidRPr="006A58EA" w14:paraId="1DA927BE" w14:textId="77777777" w:rsidTr="005375B2">
        <w:tc>
          <w:tcPr>
            <w:tcW w:w="1555" w:type="dxa"/>
            <w:shd w:val="clear" w:color="auto" w:fill="auto"/>
          </w:tcPr>
          <w:p w14:paraId="270770A0" w14:textId="77777777" w:rsidR="001F1673" w:rsidRPr="006A58EA" w:rsidRDefault="001F1673" w:rsidP="005375B2">
            <w:pPr>
              <w:pStyle w:val="GuidelineB0"/>
              <w:jc w:val="center"/>
              <w:rPr>
                <w:b/>
                <w:i w:val="0"/>
              </w:rPr>
            </w:pPr>
            <w:r w:rsidRPr="006A58EA">
              <w:rPr>
                <w:b/>
                <w:i w:val="0"/>
              </w:rPr>
              <w:t>Milestone</w:t>
            </w:r>
          </w:p>
        </w:tc>
        <w:tc>
          <w:tcPr>
            <w:tcW w:w="5953" w:type="dxa"/>
            <w:shd w:val="clear" w:color="auto" w:fill="auto"/>
          </w:tcPr>
          <w:p w14:paraId="63787C78" w14:textId="77777777" w:rsidR="001F1673" w:rsidRPr="006A58EA" w:rsidRDefault="001F1673" w:rsidP="005375B2">
            <w:pPr>
              <w:pStyle w:val="GuidelineB0"/>
              <w:jc w:val="center"/>
              <w:rPr>
                <w:b/>
                <w:i w:val="0"/>
              </w:rPr>
            </w:pPr>
            <w:r w:rsidRPr="006A58EA">
              <w:rPr>
                <w:b/>
                <w:i w:val="0"/>
              </w:rPr>
              <w:t>Description</w:t>
            </w:r>
          </w:p>
        </w:tc>
        <w:tc>
          <w:tcPr>
            <w:tcW w:w="1553" w:type="dxa"/>
            <w:shd w:val="clear" w:color="auto" w:fill="auto"/>
          </w:tcPr>
          <w:p w14:paraId="204BF956" w14:textId="77777777" w:rsidR="001F1673" w:rsidRPr="006A58EA" w:rsidRDefault="001F1673" w:rsidP="005375B2">
            <w:pPr>
              <w:pStyle w:val="GuidelineB0"/>
              <w:jc w:val="center"/>
              <w:rPr>
                <w:b/>
                <w:i w:val="0"/>
              </w:rPr>
            </w:pPr>
            <w:r w:rsidRPr="006A58EA">
              <w:rPr>
                <w:b/>
                <w:i w:val="0"/>
              </w:rPr>
              <w:t>Cut-Off Date</w:t>
            </w:r>
          </w:p>
        </w:tc>
      </w:tr>
      <w:tr w:rsidR="001F1673" w:rsidRPr="006A58EA" w14:paraId="1D0B6BCB" w14:textId="77777777" w:rsidTr="005375B2">
        <w:tc>
          <w:tcPr>
            <w:tcW w:w="1555" w:type="dxa"/>
            <w:shd w:val="clear" w:color="auto" w:fill="auto"/>
          </w:tcPr>
          <w:p w14:paraId="7D667325" w14:textId="03733EDD" w:rsidR="001F1673" w:rsidRPr="006A58EA" w:rsidRDefault="001F1673" w:rsidP="005375B2">
            <w:pPr>
              <w:pStyle w:val="GuidelineB0"/>
              <w:jc w:val="center"/>
              <w:rPr>
                <w:b/>
                <w:i w:val="0"/>
              </w:rPr>
            </w:pPr>
            <w:r>
              <w:rPr>
                <w:b/>
                <w:i w:val="0"/>
              </w:rPr>
              <w:t>B</w:t>
            </w:r>
          </w:p>
        </w:tc>
        <w:tc>
          <w:tcPr>
            <w:tcW w:w="5953" w:type="dxa"/>
            <w:shd w:val="clear" w:color="auto" w:fill="auto"/>
          </w:tcPr>
          <w:p w14:paraId="5E5C4B73" w14:textId="5CA653C8" w:rsidR="001F1673" w:rsidRPr="00471C0C" w:rsidRDefault="009F24E7" w:rsidP="005375B2">
            <w:pPr>
              <w:pStyle w:val="GuidelineB0"/>
              <w:jc w:val="left"/>
            </w:pPr>
            <w:r>
              <w:t xml:space="preserve">A list of changes </w:t>
            </w:r>
            <w:r w:rsidRPr="009F24E7">
              <w:t>required to align with W3C WCAG 2.2 update</w:t>
            </w:r>
          </w:p>
        </w:tc>
        <w:tc>
          <w:tcPr>
            <w:tcW w:w="1553" w:type="dxa"/>
            <w:vMerge w:val="restart"/>
            <w:shd w:val="clear" w:color="auto" w:fill="auto"/>
            <w:vAlign w:val="center"/>
          </w:tcPr>
          <w:p w14:paraId="15C7621B" w14:textId="2E977271" w:rsidR="001F1673" w:rsidRPr="006A58EA" w:rsidRDefault="001F1673" w:rsidP="005375B2">
            <w:pPr>
              <w:pStyle w:val="GuidelineB0"/>
              <w:jc w:val="center"/>
              <w:rPr>
                <w:b/>
                <w:i w:val="0"/>
              </w:rPr>
            </w:pPr>
            <w:r>
              <w:t>202</w:t>
            </w:r>
            <w:r w:rsidR="009F24E7">
              <w:t>1</w:t>
            </w:r>
            <w:r>
              <w:t>-</w:t>
            </w:r>
            <w:r w:rsidR="00005E3E">
              <w:t>04</w:t>
            </w:r>
            <w:r>
              <w:t>-</w:t>
            </w:r>
            <w:r w:rsidR="00005E3E">
              <w:t>30</w:t>
            </w:r>
          </w:p>
        </w:tc>
      </w:tr>
      <w:tr w:rsidR="001F1673" w14:paraId="72545E82" w14:textId="77777777" w:rsidTr="005375B2">
        <w:tc>
          <w:tcPr>
            <w:tcW w:w="1555" w:type="dxa"/>
            <w:shd w:val="clear" w:color="auto" w:fill="auto"/>
          </w:tcPr>
          <w:p w14:paraId="5A33173F" w14:textId="77777777" w:rsidR="001F1673" w:rsidRDefault="001F1673" w:rsidP="005375B2">
            <w:pPr>
              <w:pStyle w:val="GuidelineB0"/>
            </w:pPr>
            <w:r>
              <w:t>Reference Body Deliverable</w:t>
            </w:r>
          </w:p>
        </w:tc>
        <w:tc>
          <w:tcPr>
            <w:tcW w:w="5953" w:type="dxa"/>
            <w:shd w:val="clear" w:color="auto" w:fill="auto"/>
          </w:tcPr>
          <w:p w14:paraId="750FB72E" w14:textId="46DF4230" w:rsidR="001F1673" w:rsidRDefault="009F24E7" w:rsidP="005375B2">
            <w:pPr>
              <w:pStyle w:val="GuidelineB0"/>
            </w:pPr>
            <w:r>
              <w:t>A report that describes the changes required to align EN 301 549 with the updates of W3C WCAG from version 2.1 to version 2.2.</w:t>
            </w:r>
          </w:p>
        </w:tc>
        <w:tc>
          <w:tcPr>
            <w:tcW w:w="1553" w:type="dxa"/>
            <w:vMerge/>
            <w:shd w:val="clear" w:color="auto" w:fill="auto"/>
            <w:vAlign w:val="center"/>
          </w:tcPr>
          <w:p w14:paraId="76F3641B" w14:textId="77777777" w:rsidR="001F1673" w:rsidRDefault="001F1673" w:rsidP="005375B2">
            <w:pPr>
              <w:pStyle w:val="GuidelineB0"/>
              <w:jc w:val="center"/>
            </w:pPr>
          </w:p>
        </w:tc>
      </w:tr>
      <w:tr w:rsidR="001F1673" w14:paraId="20B9CD03" w14:textId="77777777" w:rsidTr="005375B2">
        <w:tc>
          <w:tcPr>
            <w:tcW w:w="1555" w:type="dxa"/>
            <w:shd w:val="clear" w:color="auto" w:fill="auto"/>
          </w:tcPr>
          <w:p w14:paraId="29BAA76D" w14:textId="77777777" w:rsidR="001F1673" w:rsidRDefault="001F1673" w:rsidP="005375B2">
            <w:pPr>
              <w:pStyle w:val="GuidelineB0"/>
            </w:pPr>
            <w:r>
              <w:t>ETSI Deliverable</w:t>
            </w:r>
          </w:p>
        </w:tc>
        <w:tc>
          <w:tcPr>
            <w:tcW w:w="5953" w:type="dxa"/>
            <w:shd w:val="clear" w:color="auto" w:fill="auto"/>
          </w:tcPr>
          <w:p w14:paraId="78B5C05C" w14:textId="7146B5B4" w:rsidR="001F1673" w:rsidRDefault="002938AD" w:rsidP="005375B2">
            <w:pPr>
              <w:pStyle w:val="GuidelineB0"/>
            </w:pPr>
            <w:r>
              <w:t>Progress report with a</w:t>
            </w:r>
            <w:r w:rsidR="009F24E7">
              <w:t xml:space="preserve"> list of changes needed to align </w:t>
            </w:r>
            <w:r w:rsidR="00353B19">
              <w:t xml:space="preserve">EN 301 549 </w:t>
            </w:r>
            <w:r w:rsidR="009F24E7">
              <w:t xml:space="preserve">with WCAG </w:t>
            </w:r>
            <w:proofErr w:type="gramStart"/>
            <w:r w:rsidR="009F24E7">
              <w:t xml:space="preserve">2.2 </w:t>
            </w:r>
            <w:r w:rsidR="001F1673">
              <w:t xml:space="preserve"> approved</w:t>
            </w:r>
            <w:proofErr w:type="gramEnd"/>
            <w:r w:rsidR="001F1673">
              <w:t xml:space="preserve"> by TC HF</w:t>
            </w:r>
            <w:r w:rsidR="00353B19">
              <w:t xml:space="preserve"> and the JWG</w:t>
            </w:r>
          </w:p>
        </w:tc>
        <w:tc>
          <w:tcPr>
            <w:tcW w:w="1553" w:type="dxa"/>
            <w:vMerge/>
            <w:shd w:val="clear" w:color="auto" w:fill="auto"/>
          </w:tcPr>
          <w:p w14:paraId="6FA1795D" w14:textId="77777777" w:rsidR="001F1673" w:rsidRDefault="001F1673" w:rsidP="005375B2">
            <w:pPr>
              <w:pStyle w:val="GuidelineB0"/>
            </w:pPr>
          </w:p>
        </w:tc>
      </w:tr>
    </w:tbl>
    <w:p w14:paraId="0DEFBAE4" w14:textId="77777777" w:rsidR="001F1673" w:rsidRPr="00A35BC5" w:rsidRDefault="001F1673" w:rsidP="00616732">
      <w:pPr>
        <w:pStyle w:val="GuidelineB0"/>
        <w:rPr>
          <w:i w:val="0"/>
          <w:iCs w:val="0"/>
        </w:rPr>
      </w:pPr>
    </w:p>
    <w:p w14:paraId="2827B8BD" w14:textId="40B5BA4B" w:rsidR="00353B19" w:rsidRPr="006D7A6A" w:rsidRDefault="00353B19" w:rsidP="00353B19">
      <w:pPr>
        <w:pStyle w:val="B0Bold"/>
        <w:rPr>
          <w:u w:val="single"/>
        </w:rPr>
      </w:pPr>
      <w:r w:rsidRPr="006D7A6A">
        <w:rPr>
          <w:u w:val="single"/>
        </w:rPr>
        <w:t xml:space="preserve">Milestone </w:t>
      </w:r>
      <w:r>
        <w:rPr>
          <w:u w:val="single"/>
        </w:rPr>
        <w:t>C</w:t>
      </w:r>
      <w:r w:rsidRPr="006D7A6A">
        <w:rPr>
          <w:u w:val="single"/>
        </w:rPr>
        <w:t xml:space="preserve"> – </w:t>
      </w:r>
      <w:r w:rsidR="002938AD">
        <w:rPr>
          <w:u w:val="single"/>
        </w:rPr>
        <w:t xml:space="preserve">Progress </w:t>
      </w:r>
      <w:r>
        <w:rPr>
          <w:u w:val="single"/>
        </w:rPr>
        <w:t xml:space="preserve">Report </w:t>
      </w:r>
    </w:p>
    <w:p w14:paraId="16E70540" w14:textId="77777777" w:rsidR="00353B19" w:rsidRDefault="00353B19" w:rsidP="00353B19">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353B19" w:rsidRPr="006A58EA" w14:paraId="5806E4E3" w14:textId="77777777" w:rsidTr="005375B2">
        <w:tc>
          <w:tcPr>
            <w:tcW w:w="1555" w:type="dxa"/>
            <w:shd w:val="clear" w:color="auto" w:fill="auto"/>
          </w:tcPr>
          <w:p w14:paraId="37C132E1" w14:textId="77777777" w:rsidR="00353B19" w:rsidRPr="006A58EA" w:rsidRDefault="00353B19" w:rsidP="005375B2">
            <w:pPr>
              <w:pStyle w:val="GuidelineB0"/>
              <w:jc w:val="center"/>
              <w:rPr>
                <w:b/>
                <w:i w:val="0"/>
              </w:rPr>
            </w:pPr>
            <w:r w:rsidRPr="006A58EA">
              <w:rPr>
                <w:b/>
                <w:i w:val="0"/>
              </w:rPr>
              <w:t>Milestone</w:t>
            </w:r>
          </w:p>
        </w:tc>
        <w:tc>
          <w:tcPr>
            <w:tcW w:w="5953" w:type="dxa"/>
            <w:shd w:val="clear" w:color="auto" w:fill="auto"/>
          </w:tcPr>
          <w:p w14:paraId="09C9B849" w14:textId="77777777" w:rsidR="00353B19" w:rsidRPr="006A58EA" w:rsidRDefault="00353B19" w:rsidP="005375B2">
            <w:pPr>
              <w:pStyle w:val="GuidelineB0"/>
              <w:jc w:val="center"/>
              <w:rPr>
                <w:b/>
                <w:i w:val="0"/>
              </w:rPr>
            </w:pPr>
            <w:r w:rsidRPr="006A58EA">
              <w:rPr>
                <w:b/>
                <w:i w:val="0"/>
              </w:rPr>
              <w:t>Description</w:t>
            </w:r>
          </w:p>
        </w:tc>
        <w:tc>
          <w:tcPr>
            <w:tcW w:w="1553" w:type="dxa"/>
            <w:shd w:val="clear" w:color="auto" w:fill="auto"/>
          </w:tcPr>
          <w:p w14:paraId="1AAF7421" w14:textId="77777777" w:rsidR="00353B19" w:rsidRPr="006A58EA" w:rsidRDefault="00353B19" w:rsidP="005375B2">
            <w:pPr>
              <w:pStyle w:val="GuidelineB0"/>
              <w:jc w:val="center"/>
              <w:rPr>
                <w:b/>
                <w:i w:val="0"/>
              </w:rPr>
            </w:pPr>
            <w:r w:rsidRPr="006A58EA">
              <w:rPr>
                <w:b/>
                <w:i w:val="0"/>
              </w:rPr>
              <w:t>Cut-Off Date</w:t>
            </w:r>
          </w:p>
        </w:tc>
      </w:tr>
      <w:tr w:rsidR="00353B19" w:rsidRPr="006A58EA" w14:paraId="454192E7" w14:textId="77777777" w:rsidTr="005375B2">
        <w:tc>
          <w:tcPr>
            <w:tcW w:w="1555" w:type="dxa"/>
            <w:shd w:val="clear" w:color="auto" w:fill="auto"/>
          </w:tcPr>
          <w:p w14:paraId="1B87BC92" w14:textId="09BC4D17" w:rsidR="00353B19" w:rsidRPr="006A58EA" w:rsidRDefault="00353B19" w:rsidP="005375B2">
            <w:pPr>
              <w:pStyle w:val="GuidelineB0"/>
              <w:jc w:val="center"/>
              <w:rPr>
                <w:b/>
                <w:i w:val="0"/>
              </w:rPr>
            </w:pPr>
            <w:r>
              <w:rPr>
                <w:b/>
                <w:i w:val="0"/>
              </w:rPr>
              <w:t>C</w:t>
            </w:r>
          </w:p>
        </w:tc>
        <w:tc>
          <w:tcPr>
            <w:tcW w:w="5953" w:type="dxa"/>
            <w:shd w:val="clear" w:color="auto" w:fill="auto"/>
          </w:tcPr>
          <w:p w14:paraId="4159FA4A" w14:textId="45977E87" w:rsidR="00353B19" w:rsidRPr="00471C0C" w:rsidRDefault="002938AD" w:rsidP="005375B2">
            <w:pPr>
              <w:pStyle w:val="GuidelineB0"/>
              <w:jc w:val="left"/>
            </w:pPr>
            <w:r>
              <w:rPr>
                <w:i w:val="0"/>
                <w:iCs w:val="0"/>
              </w:rPr>
              <w:t>Progress</w:t>
            </w:r>
            <w:r>
              <w:t xml:space="preserve"> </w:t>
            </w:r>
            <w:r w:rsidR="009F19CA">
              <w:t>r</w:t>
            </w:r>
            <w:r w:rsidR="00353B19">
              <w:t xml:space="preserve">eport </w:t>
            </w:r>
          </w:p>
        </w:tc>
        <w:tc>
          <w:tcPr>
            <w:tcW w:w="1553" w:type="dxa"/>
            <w:vMerge w:val="restart"/>
            <w:shd w:val="clear" w:color="auto" w:fill="auto"/>
            <w:vAlign w:val="center"/>
          </w:tcPr>
          <w:p w14:paraId="33E3CD23" w14:textId="6D2C5245" w:rsidR="00353B19" w:rsidRPr="006A58EA" w:rsidRDefault="00353B19" w:rsidP="005375B2">
            <w:pPr>
              <w:pStyle w:val="GuidelineB0"/>
              <w:jc w:val="center"/>
              <w:rPr>
                <w:b/>
                <w:i w:val="0"/>
              </w:rPr>
            </w:pPr>
            <w:r>
              <w:t>2021-06-30</w:t>
            </w:r>
          </w:p>
        </w:tc>
      </w:tr>
      <w:tr w:rsidR="00353B19" w14:paraId="4C7E4A24" w14:textId="77777777" w:rsidTr="005375B2">
        <w:tc>
          <w:tcPr>
            <w:tcW w:w="1555" w:type="dxa"/>
            <w:shd w:val="clear" w:color="auto" w:fill="auto"/>
          </w:tcPr>
          <w:p w14:paraId="7FAD83ED" w14:textId="77777777" w:rsidR="00353B19" w:rsidRDefault="00353B19" w:rsidP="005375B2">
            <w:pPr>
              <w:pStyle w:val="GuidelineB0"/>
            </w:pPr>
            <w:r>
              <w:t>Reference Body Deliverable</w:t>
            </w:r>
          </w:p>
        </w:tc>
        <w:tc>
          <w:tcPr>
            <w:tcW w:w="5953" w:type="dxa"/>
            <w:shd w:val="clear" w:color="auto" w:fill="auto"/>
          </w:tcPr>
          <w:p w14:paraId="3EAB1D66" w14:textId="5A8DBF84" w:rsidR="00353B19" w:rsidRDefault="009F19CA" w:rsidP="005375B2">
            <w:pPr>
              <w:pStyle w:val="GuidelineB0"/>
            </w:pPr>
            <w:r>
              <w:t>A</w:t>
            </w:r>
            <w:r w:rsidR="002938AD">
              <w:t xml:space="preserve"> Progress </w:t>
            </w:r>
            <w:r>
              <w:t>report that describes the progress made in documenting the changes needed to EN 301 549 to address change requests and to prepare for identified change drivers.</w:t>
            </w:r>
          </w:p>
        </w:tc>
        <w:tc>
          <w:tcPr>
            <w:tcW w:w="1553" w:type="dxa"/>
            <w:vMerge/>
            <w:shd w:val="clear" w:color="auto" w:fill="auto"/>
            <w:vAlign w:val="center"/>
          </w:tcPr>
          <w:p w14:paraId="4593A719" w14:textId="77777777" w:rsidR="00353B19" w:rsidRDefault="00353B19" w:rsidP="005375B2">
            <w:pPr>
              <w:pStyle w:val="GuidelineB0"/>
              <w:jc w:val="center"/>
            </w:pPr>
          </w:p>
        </w:tc>
      </w:tr>
      <w:tr w:rsidR="00353B19" w14:paraId="1A638A00" w14:textId="77777777" w:rsidTr="005375B2">
        <w:tc>
          <w:tcPr>
            <w:tcW w:w="1555" w:type="dxa"/>
            <w:shd w:val="clear" w:color="auto" w:fill="auto"/>
          </w:tcPr>
          <w:p w14:paraId="23EF1BAD" w14:textId="77777777" w:rsidR="00353B19" w:rsidRDefault="00353B19" w:rsidP="005375B2">
            <w:pPr>
              <w:pStyle w:val="GuidelineB0"/>
            </w:pPr>
            <w:r>
              <w:t>ETSI Deliverable</w:t>
            </w:r>
          </w:p>
        </w:tc>
        <w:tc>
          <w:tcPr>
            <w:tcW w:w="5953" w:type="dxa"/>
            <w:shd w:val="clear" w:color="auto" w:fill="auto"/>
          </w:tcPr>
          <w:p w14:paraId="27057219" w14:textId="0AF91F78" w:rsidR="00353B19" w:rsidRDefault="002938AD" w:rsidP="005375B2">
            <w:pPr>
              <w:pStyle w:val="GuidelineB0"/>
            </w:pPr>
            <w:r>
              <w:t>Progress report with a</w:t>
            </w:r>
            <w:r w:rsidR="00353B19">
              <w:t xml:space="preserve"> list of changes </w:t>
            </w:r>
            <w:r w:rsidR="009F19CA">
              <w:t xml:space="preserve">potential updates to EN 301 </w:t>
            </w:r>
            <w:proofErr w:type="gramStart"/>
            <w:r w:rsidR="009F19CA">
              <w:t>549</w:t>
            </w:r>
            <w:r w:rsidR="00353B19">
              <w:t xml:space="preserve">  approved</w:t>
            </w:r>
            <w:proofErr w:type="gramEnd"/>
            <w:r w:rsidR="00353B19">
              <w:t xml:space="preserve"> by TC HF and the JWG</w:t>
            </w:r>
          </w:p>
        </w:tc>
        <w:tc>
          <w:tcPr>
            <w:tcW w:w="1553" w:type="dxa"/>
            <w:vMerge/>
            <w:shd w:val="clear" w:color="auto" w:fill="auto"/>
          </w:tcPr>
          <w:p w14:paraId="16F6F00B" w14:textId="77777777" w:rsidR="00353B19" w:rsidRDefault="00353B19" w:rsidP="005375B2">
            <w:pPr>
              <w:pStyle w:val="GuidelineB0"/>
            </w:pPr>
          </w:p>
        </w:tc>
      </w:tr>
    </w:tbl>
    <w:p w14:paraId="6FEE066D" w14:textId="77777777" w:rsidR="009F19CA" w:rsidRPr="00722258" w:rsidRDefault="009F19CA" w:rsidP="00722258"/>
    <w:p w14:paraId="49ECF42B" w14:textId="7816792E" w:rsidR="009F19CA" w:rsidRPr="006D7A6A" w:rsidRDefault="009F19CA" w:rsidP="009F19CA">
      <w:pPr>
        <w:pStyle w:val="B0Bold"/>
        <w:rPr>
          <w:u w:val="single"/>
        </w:rPr>
      </w:pPr>
      <w:r w:rsidRPr="006D7A6A">
        <w:rPr>
          <w:u w:val="single"/>
        </w:rPr>
        <w:t xml:space="preserve">Milestone </w:t>
      </w:r>
      <w:r>
        <w:rPr>
          <w:u w:val="single"/>
        </w:rPr>
        <w:t>D</w:t>
      </w:r>
      <w:r w:rsidRPr="006D7A6A">
        <w:rPr>
          <w:u w:val="single"/>
        </w:rPr>
        <w:t xml:space="preserve"> – </w:t>
      </w:r>
      <w:r>
        <w:rPr>
          <w:u w:val="single"/>
        </w:rPr>
        <w:t xml:space="preserve">Final Report </w:t>
      </w:r>
    </w:p>
    <w:p w14:paraId="225FF60E" w14:textId="77777777" w:rsidR="009F19CA" w:rsidRDefault="009F19CA" w:rsidP="009F19CA">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9F19CA" w:rsidRPr="006A58EA" w14:paraId="4B095081" w14:textId="77777777" w:rsidTr="005375B2">
        <w:tc>
          <w:tcPr>
            <w:tcW w:w="1555" w:type="dxa"/>
            <w:shd w:val="clear" w:color="auto" w:fill="auto"/>
          </w:tcPr>
          <w:p w14:paraId="566F4828" w14:textId="77777777" w:rsidR="009F19CA" w:rsidRPr="006A58EA" w:rsidRDefault="009F19CA" w:rsidP="005375B2">
            <w:pPr>
              <w:pStyle w:val="GuidelineB0"/>
              <w:jc w:val="center"/>
              <w:rPr>
                <w:b/>
                <w:i w:val="0"/>
              </w:rPr>
            </w:pPr>
            <w:r w:rsidRPr="006A58EA">
              <w:rPr>
                <w:b/>
                <w:i w:val="0"/>
              </w:rPr>
              <w:t>Milestone</w:t>
            </w:r>
          </w:p>
        </w:tc>
        <w:tc>
          <w:tcPr>
            <w:tcW w:w="5953" w:type="dxa"/>
            <w:shd w:val="clear" w:color="auto" w:fill="auto"/>
          </w:tcPr>
          <w:p w14:paraId="063014E8" w14:textId="77777777" w:rsidR="009F19CA" w:rsidRPr="006A58EA" w:rsidRDefault="009F19CA" w:rsidP="005375B2">
            <w:pPr>
              <w:pStyle w:val="GuidelineB0"/>
              <w:jc w:val="center"/>
              <w:rPr>
                <w:b/>
                <w:i w:val="0"/>
              </w:rPr>
            </w:pPr>
            <w:r w:rsidRPr="006A58EA">
              <w:rPr>
                <w:b/>
                <w:i w:val="0"/>
              </w:rPr>
              <w:t>Description</w:t>
            </w:r>
          </w:p>
        </w:tc>
        <w:tc>
          <w:tcPr>
            <w:tcW w:w="1553" w:type="dxa"/>
            <w:shd w:val="clear" w:color="auto" w:fill="auto"/>
          </w:tcPr>
          <w:p w14:paraId="7D9EAABF" w14:textId="77777777" w:rsidR="009F19CA" w:rsidRPr="006A58EA" w:rsidRDefault="009F19CA" w:rsidP="005375B2">
            <w:pPr>
              <w:pStyle w:val="GuidelineB0"/>
              <w:jc w:val="center"/>
              <w:rPr>
                <w:b/>
                <w:i w:val="0"/>
              </w:rPr>
            </w:pPr>
            <w:r w:rsidRPr="006A58EA">
              <w:rPr>
                <w:b/>
                <w:i w:val="0"/>
              </w:rPr>
              <w:t>Cut-Off Date</w:t>
            </w:r>
          </w:p>
        </w:tc>
      </w:tr>
      <w:tr w:rsidR="009F19CA" w:rsidRPr="006A58EA" w14:paraId="6BAD3C0B" w14:textId="77777777" w:rsidTr="005375B2">
        <w:tc>
          <w:tcPr>
            <w:tcW w:w="1555" w:type="dxa"/>
            <w:shd w:val="clear" w:color="auto" w:fill="auto"/>
          </w:tcPr>
          <w:p w14:paraId="3F624D17" w14:textId="402C4A43" w:rsidR="009F19CA" w:rsidRPr="006A58EA" w:rsidRDefault="009F19CA" w:rsidP="005375B2">
            <w:pPr>
              <w:pStyle w:val="GuidelineB0"/>
              <w:jc w:val="center"/>
              <w:rPr>
                <w:b/>
                <w:i w:val="0"/>
              </w:rPr>
            </w:pPr>
            <w:r>
              <w:rPr>
                <w:b/>
                <w:i w:val="0"/>
              </w:rPr>
              <w:t>D</w:t>
            </w:r>
          </w:p>
        </w:tc>
        <w:tc>
          <w:tcPr>
            <w:tcW w:w="5953" w:type="dxa"/>
            <w:shd w:val="clear" w:color="auto" w:fill="auto"/>
          </w:tcPr>
          <w:p w14:paraId="3934383C" w14:textId="27E02531" w:rsidR="009F19CA" w:rsidRPr="00471C0C" w:rsidRDefault="009F19CA" w:rsidP="005375B2">
            <w:pPr>
              <w:pStyle w:val="GuidelineB0"/>
              <w:jc w:val="left"/>
            </w:pPr>
            <w:r>
              <w:rPr>
                <w:i w:val="0"/>
                <w:iCs w:val="0"/>
              </w:rPr>
              <w:t>Final</w:t>
            </w:r>
            <w:r>
              <w:t xml:space="preserve"> report and STF closure</w:t>
            </w:r>
          </w:p>
        </w:tc>
        <w:tc>
          <w:tcPr>
            <w:tcW w:w="1553" w:type="dxa"/>
            <w:vMerge w:val="restart"/>
            <w:shd w:val="clear" w:color="auto" w:fill="auto"/>
            <w:vAlign w:val="center"/>
          </w:tcPr>
          <w:p w14:paraId="235E1736" w14:textId="30437057" w:rsidR="009F19CA" w:rsidRPr="006A58EA" w:rsidRDefault="009F19CA" w:rsidP="005375B2">
            <w:pPr>
              <w:pStyle w:val="GuidelineB0"/>
              <w:jc w:val="center"/>
              <w:rPr>
                <w:b/>
                <w:i w:val="0"/>
              </w:rPr>
            </w:pPr>
            <w:r>
              <w:t>2021-</w:t>
            </w:r>
            <w:r w:rsidR="002938AD">
              <w:t>12</w:t>
            </w:r>
            <w:r>
              <w:t>-3</w:t>
            </w:r>
            <w:r w:rsidR="002938AD">
              <w:t>1</w:t>
            </w:r>
          </w:p>
        </w:tc>
      </w:tr>
      <w:tr w:rsidR="009F19CA" w14:paraId="4663D92B" w14:textId="77777777" w:rsidTr="005375B2">
        <w:tc>
          <w:tcPr>
            <w:tcW w:w="1555" w:type="dxa"/>
            <w:shd w:val="clear" w:color="auto" w:fill="auto"/>
          </w:tcPr>
          <w:p w14:paraId="6FE5727F" w14:textId="77777777" w:rsidR="009F19CA" w:rsidRDefault="009F19CA" w:rsidP="005375B2">
            <w:pPr>
              <w:pStyle w:val="GuidelineB0"/>
            </w:pPr>
            <w:r>
              <w:t>Reference Body Deliverable</w:t>
            </w:r>
          </w:p>
        </w:tc>
        <w:tc>
          <w:tcPr>
            <w:tcW w:w="5953" w:type="dxa"/>
            <w:shd w:val="clear" w:color="auto" w:fill="auto"/>
          </w:tcPr>
          <w:p w14:paraId="50665FC2" w14:textId="3F5913AB" w:rsidR="009F19CA" w:rsidRDefault="009F19CA" w:rsidP="005375B2">
            <w:pPr>
              <w:pStyle w:val="GuidelineB0"/>
            </w:pPr>
            <w:r>
              <w:t>A final report that describes the progress made in documenting the changes needed to EN 301 549 to address change requests and to prepare for identified change drivers.</w:t>
            </w:r>
          </w:p>
        </w:tc>
        <w:tc>
          <w:tcPr>
            <w:tcW w:w="1553" w:type="dxa"/>
            <w:vMerge/>
            <w:shd w:val="clear" w:color="auto" w:fill="auto"/>
            <w:vAlign w:val="center"/>
          </w:tcPr>
          <w:p w14:paraId="0274656E" w14:textId="77777777" w:rsidR="009F19CA" w:rsidRDefault="009F19CA" w:rsidP="005375B2">
            <w:pPr>
              <w:pStyle w:val="GuidelineB0"/>
              <w:jc w:val="center"/>
            </w:pPr>
          </w:p>
        </w:tc>
      </w:tr>
      <w:tr w:rsidR="009F19CA" w14:paraId="48ADDBA6" w14:textId="77777777" w:rsidTr="005375B2">
        <w:tc>
          <w:tcPr>
            <w:tcW w:w="1555" w:type="dxa"/>
            <w:shd w:val="clear" w:color="auto" w:fill="auto"/>
          </w:tcPr>
          <w:p w14:paraId="7F8F26E7" w14:textId="77777777" w:rsidR="009F19CA" w:rsidRDefault="009F19CA" w:rsidP="005375B2">
            <w:pPr>
              <w:pStyle w:val="GuidelineB0"/>
            </w:pPr>
            <w:r>
              <w:t>ETSI Deliverable</w:t>
            </w:r>
          </w:p>
        </w:tc>
        <w:tc>
          <w:tcPr>
            <w:tcW w:w="5953" w:type="dxa"/>
            <w:shd w:val="clear" w:color="auto" w:fill="auto"/>
          </w:tcPr>
          <w:p w14:paraId="31D46C6C" w14:textId="263973C0" w:rsidR="009F19CA" w:rsidRDefault="002938AD" w:rsidP="005375B2">
            <w:pPr>
              <w:pStyle w:val="GuidelineB0"/>
            </w:pPr>
            <w:r>
              <w:t>Final report approved by TC HF and the JWG</w:t>
            </w:r>
          </w:p>
        </w:tc>
        <w:tc>
          <w:tcPr>
            <w:tcW w:w="1553" w:type="dxa"/>
            <w:vMerge/>
            <w:shd w:val="clear" w:color="auto" w:fill="auto"/>
          </w:tcPr>
          <w:p w14:paraId="3D50327E" w14:textId="77777777" w:rsidR="009F19CA" w:rsidRDefault="009F19CA" w:rsidP="005375B2">
            <w:pPr>
              <w:pStyle w:val="GuidelineB0"/>
            </w:pPr>
          </w:p>
        </w:tc>
      </w:tr>
    </w:tbl>
    <w:p w14:paraId="4672CB3E" w14:textId="77777777" w:rsidR="00403DC4" w:rsidRPr="00DE70C3" w:rsidRDefault="00403DC4" w:rsidP="00DE70C3"/>
    <w:p w14:paraId="3CEBE84F" w14:textId="77777777" w:rsidR="00403DC4" w:rsidRDefault="002074F3" w:rsidP="00737527">
      <w:pPr>
        <w:pStyle w:val="Heading2"/>
      </w:pPr>
      <w:bookmarkStart w:id="8" w:name="_Toc229392240"/>
      <w:r>
        <w:lastRenderedPageBreak/>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4441FF" w14:paraId="004485DB" w14:textId="77777777" w:rsidTr="00471C0C">
        <w:trPr>
          <w:jc w:val="center"/>
        </w:trPr>
        <w:tc>
          <w:tcPr>
            <w:tcW w:w="1129"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4649"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042"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842"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471C0C">
        <w:trPr>
          <w:jc w:val="center"/>
        </w:trPr>
        <w:tc>
          <w:tcPr>
            <w:tcW w:w="1129" w:type="dxa"/>
            <w:vMerge/>
            <w:tcBorders>
              <w:bottom w:val="single" w:sz="4" w:space="0" w:color="auto"/>
            </w:tcBorders>
            <w:shd w:val="clear" w:color="auto" w:fill="DEEAF6"/>
            <w:vAlign w:val="center"/>
          </w:tcPr>
          <w:p w14:paraId="5FCFC8C5" w14:textId="77777777" w:rsidR="004441FF" w:rsidRDefault="004441FF" w:rsidP="00F958FE">
            <w:pPr>
              <w:keepNext/>
              <w:keepLines/>
              <w:rPr>
                <w:b/>
                <w:bCs/>
              </w:rPr>
            </w:pPr>
          </w:p>
        </w:tc>
        <w:tc>
          <w:tcPr>
            <w:tcW w:w="4649"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021"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842"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4441FF" w14:paraId="5FF0BFC6" w14:textId="77777777" w:rsidTr="00471C0C">
        <w:trPr>
          <w:jc w:val="center"/>
        </w:trPr>
        <w:tc>
          <w:tcPr>
            <w:tcW w:w="1129" w:type="dxa"/>
            <w:shd w:val="clear" w:color="auto" w:fill="FFF2CC" w:themeFill="accent4" w:themeFillTint="33"/>
            <w:vAlign w:val="center"/>
          </w:tcPr>
          <w:p w14:paraId="22FBEAA3" w14:textId="77777777" w:rsidR="004441FF" w:rsidRDefault="004441FF" w:rsidP="00F958FE">
            <w:pPr>
              <w:keepNext/>
              <w:keepLines/>
              <w:jc w:val="center"/>
            </w:pPr>
          </w:p>
        </w:tc>
        <w:tc>
          <w:tcPr>
            <w:tcW w:w="4649" w:type="dxa"/>
            <w:shd w:val="clear" w:color="auto" w:fill="FFF2CC" w:themeFill="accent4" w:themeFillTint="33"/>
            <w:vAlign w:val="center"/>
          </w:tcPr>
          <w:p w14:paraId="356521CB" w14:textId="77777777" w:rsidR="004441FF" w:rsidRDefault="004441FF" w:rsidP="00F958FE">
            <w:pPr>
              <w:keepNext/>
              <w:keepLines/>
              <w:jc w:val="left"/>
            </w:pPr>
            <w:r>
              <w:t>Start of work</w:t>
            </w:r>
          </w:p>
        </w:tc>
        <w:tc>
          <w:tcPr>
            <w:tcW w:w="1021" w:type="dxa"/>
            <w:shd w:val="clear" w:color="auto" w:fill="FFF2CC" w:themeFill="accent4" w:themeFillTint="33"/>
          </w:tcPr>
          <w:p w14:paraId="03CE3387" w14:textId="46FE9D0D" w:rsidR="004441FF" w:rsidRDefault="00614C6D" w:rsidP="00F958FE">
            <w:pPr>
              <w:keepNext/>
              <w:keepLines/>
              <w:tabs>
                <w:tab w:val="clear" w:pos="1418"/>
                <w:tab w:val="clear" w:pos="4678"/>
                <w:tab w:val="clear" w:pos="5954"/>
                <w:tab w:val="clear" w:pos="7088"/>
              </w:tabs>
              <w:jc w:val="center"/>
            </w:pPr>
            <w:r>
              <w:t>202</w:t>
            </w:r>
            <w:r w:rsidR="0082513E">
              <w:t>1</w:t>
            </w:r>
            <w:r>
              <w:t>-</w:t>
            </w:r>
            <w:r w:rsidR="0082513E">
              <w:t>01</w:t>
            </w:r>
            <w:r>
              <w:t>-</w:t>
            </w:r>
            <w:r w:rsidR="0082513E">
              <w:t>15</w:t>
            </w:r>
          </w:p>
        </w:tc>
        <w:tc>
          <w:tcPr>
            <w:tcW w:w="1021" w:type="dxa"/>
            <w:shd w:val="clear" w:color="auto" w:fill="FFF2CC" w:themeFill="accent4" w:themeFillTint="33"/>
          </w:tcPr>
          <w:p w14:paraId="189B8029" w14:textId="5494F597" w:rsidR="004441FF" w:rsidRDefault="009B0CAD" w:rsidP="00F958FE">
            <w:pPr>
              <w:keepNext/>
              <w:keepLines/>
              <w:tabs>
                <w:tab w:val="clear" w:pos="1418"/>
                <w:tab w:val="clear" w:pos="4678"/>
                <w:tab w:val="clear" w:pos="5954"/>
                <w:tab w:val="clear" w:pos="7088"/>
              </w:tabs>
              <w:jc w:val="center"/>
            </w:pPr>
            <w:r>
              <w:t>2022</w:t>
            </w:r>
            <w:r w:rsidR="00614C6D">
              <w:t>-</w:t>
            </w:r>
            <w:r w:rsidR="0082513E">
              <w:t>01</w:t>
            </w:r>
            <w:r w:rsidR="00614C6D">
              <w:t>-31</w:t>
            </w:r>
          </w:p>
        </w:tc>
        <w:tc>
          <w:tcPr>
            <w:tcW w:w="1842" w:type="dxa"/>
            <w:shd w:val="clear" w:color="auto" w:fill="FFF2CC" w:themeFill="accent4" w:themeFillTint="33"/>
          </w:tcPr>
          <w:p w14:paraId="20906EA0" w14:textId="77777777" w:rsidR="004441FF" w:rsidRDefault="004441FF" w:rsidP="00F958FE">
            <w:pPr>
              <w:keepNext/>
              <w:keepLines/>
              <w:tabs>
                <w:tab w:val="clear" w:pos="1418"/>
                <w:tab w:val="clear" w:pos="4678"/>
                <w:tab w:val="clear" w:pos="5954"/>
                <w:tab w:val="clear" w:pos="7088"/>
              </w:tabs>
              <w:jc w:val="center"/>
            </w:pPr>
          </w:p>
        </w:tc>
      </w:tr>
      <w:tr w:rsidR="004441FF" w14:paraId="0CBC5C5D" w14:textId="77777777" w:rsidTr="00471C0C">
        <w:trPr>
          <w:jc w:val="center"/>
        </w:trPr>
        <w:tc>
          <w:tcPr>
            <w:tcW w:w="1129" w:type="dxa"/>
            <w:vAlign w:val="center"/>
          </w:tcPr>
          <w:p w14:paraId="31F9EBFE" w14:textId="77777777" w:rsidR="004441FF" w:rsidRDefault="004441FF" w:rsidP="00F958FE">
            <w:pPr>
              <w:keepNext/>
              <w:keepLines/>
              <w:jc w:val="center"/>
            </w:pPr>
            <w:r>
              <w:t>T1</w:t>
            </w:r>
          </w:p>
        </w:tc>
        <w:tc>
          <w:tcPr>
            <w:tcW w:w="4649" w:type="dxa"/>
            <w:vAlign w:val="center"/>
          </w:tcPr>
          <w:p w14:paraId="5BDF39AD" w14:textId="7CC69EDD" w:rsidR="004441FF" w:rsidRDefault="007673E5" w:rsidP="00F958FE">
            <w:pPr>
              <w:keepNext/>
              <w:keepLines/>
              <w:jc w:val="left"/>
            </w:pPr>
            <w:r>
              <w:t>STF management and reporting</w:t>
            </w:r>
          </w:p>
        </w:tc>
        <w:tc>
          <w:tcPr>
            <w:tcW w:w="1021" w:type="dxa"/>
          </w:tcPr>
          <w:p w14:paraId="1DB489DA" w14:textId="7BB3F175" w:rsidR="004441FF" w:rsidRDefault="0082513E" w:rsidP="00F958FE">
            <w:pPr>
              <w:keepNext/>
              <w:keepLines/>
              <w:tabs>
                <w:tab w:val="clear" w:pos="1418"/>
                <w:tab w:val="clear" w:pos="4678"/>
                <w:tab w:val="clear" w:pos="5954"/>
                <w:tab w:val="clear" w:pos="7088"/>
              </w:tabs>
              <w:jc w:val="center"/>
            </w:pPr>
            <w:r>
              <w:t>2021-01-15</w:t>
            </w:r>
          </w:p>
        </w:tc>
        <w:tc>
          <w:tcPr>
            <w:tcW w:w="1021" w:type="dxa"/>
          </w:tcPr>
          <w:p w14:paraId="3219282B" w14:textId="2B117BC6" w:rsidR="004441FF" w:rsidRDefault="007673E5" w:rsidP="00F958FE">
            <w:pPr>
              <w:keepNext/>
              <w:keepLines/>
              <w:tabs>
                <w:tab w:val="clear" w:pos="1418"/>
                <w:tab w:val="clear" w:pos="4678"/>
                <w:tab w:val="clear" w:pos="5954"/>
                <w:tab w:val="clear" w:pos="7088"/>
              </w:tabs>
              <w:jc w:val="center"/>
            </w:pPr>
            <w:r>
              <w:t>2021-12-31</w:t>
            </w:r>
          </w:p>
        </w:tc>
        <w:tc>
          <w:tcPr>
            <w:tcW w:w="1842" w:type="dxa"/>
          </w:tcPr>
          <w:p w14:paraId="0A26C766" w14:textId="1E4196D7" w:rsidR="004441FF" w:rsidRDefault="0028355B" w:rsidP="00F958FE">
            <w:pPr>
              <w:keepNext/>
              <w:keepLines/>
              <w:tabs>
                <w:tab w:val="clear" w:pos="1418"/>
                <w:tab w:val="clear" w:pos="4678"/>
                <w:tab w:val="clear" w:pos="5954"/>
                <w:tab w:val="clear" w:pos="7088"/>
              </w:tabs>
              <w:jc w:val="center"/>
            </w:pPr>
            <w:r>
              <w:t>3 600</w:t>
            </w:r>
          </w:p>
        </w:tc>
      </w:tr>
      <w:tr w:rsidR="004441FF" w14:paraId="16852F78" w14:textId="77777777" w:rsidTr="00471C0C">
        <w:trPr>
          <w:jc w:val="center"/>
        </w:trPr>
        <w:tc>
          <w:tcPr>
            <w:tcW w:w="1129" w:type="dxa"/>
            <w:vAlign w:val="center"/>
          </w:tcPr>
          <w:p w14:paraId="31301A20" w14:textId="77777777" w:rsidR="004441FF" w:rsidRDefault="004441FF" w:rsidP="00F958FE">
            <w:pPr>
              <w:keepNext/>
              <w:keepLines/>
              <w:jc w:val="center"/>
            </w:pPr>
            <w:r>
              <w:t>T2</w:t>
            </w:r>
          </w:p>
        </w:tc>
        <w:tc>
          <w:tcPr>
            <w:tcW w:w="4649" w:type="dxa"/>
            <w:vAlign w:val="center"/>
          </w:tcPr>
          <w:p w14:paraId="1D671C43" w14:textId="25AD6763" w:rsidR="004441FF" w:rsidRDefault="006A2100" w:rsidP="00F958FE">
            <w:pPr>
              <w:keepNext/>
              <w:keepLines/>
              <w:jc w:val="left"/>
            </w:pPr>
            <w:r>
              <w:t>Setting up a suitable comment repository</w:t>
            </w:r>
          </w:p>
        </w:tc>
        <w:tc>
          <w:tcPr>
            <w:tcW w:w="1021" w:type="dxa"/>
          </w:tcPr>
          <w:p w14:paraId="17B3F9A1" w14:textId="414309CB" w:rsidR="004441FF" w:rsidRDefault="0082513E" w:rsidP="00F958FE">
            <w:pPr>
              <w:keepNext/>
              <w:keepLines/>
              <w:tabs>
                <w:tab w:val="clear" w:pos="1418"/>
                <w:tab w:val="clear" w:pos="4678"/>
                <w:tab w:val="clear" w:pos="5954"/>
                <w:tab w:val="clear" w:pos="7088"/>
              </w:tabs>
              <w:jc w:val="center"/>
            </w:pPr>
            <w:r>
              <w:t>2021-01-15</w:t>
            </w:r>
          </w:p>
        </w:tc>
        <w:tc>
          <w:tcPr>
            <w:tcW w:w="1021" w:type="dxa"/>
          </w:tcPr>
          <w:p w14:paraId="6E7C4D4F" w14:textId="719E8881" w:rsidR="004441FF" w:rsidRDefault="009B0CAD" w:rsidP="00F958FE">
            <w:pPr>
              <w:keepNext/>
              <w:keepLines/>
              <w:tabs>
                <w:tab w:val="clear" w:pos="1418"/>
                <w:tab w:val="clear" w:pos="4678"/>
                <w:tab w:val="clear" w:pos="5954"/>
                <w:tab w:val="clear" w:pos="7088"/>
              </w:tabs>
              <w:jc w:val="center"/>
            </w:pPr>
            <w:r>
              <w:t>2021</w:t>
            </w:r>
            <w:r w:rsidR="006A2100">
              <w:t>-</w:t>
            </w:r>
            <w:r w:rsidR="0082513E">
              <w:t>02</w:t>
            </w:r>
            <w:r w:rsidR="006A2100">
              <w:t>-</w:t>
            </w:r>
            <w:r w:rsidR="0082513E">
              <w:t>28</w:t>
            </w:r>
          </w:p>
        </w:tc>
        <w:tc>
          <w:tcPr>
            <w:tcW w:w="1842" w:type="dxa"/>
          </w:tcPr>
          <w:p w14:paraId="31AEB5E7" w14:textId="55F1963A" w:rsidR="004441FF" w:rsidRDefault="0028355B" w:rsidP="00F958FE">
            <w:pPr>
              <w:keepNext/>
              <w:keepLines/>
              <w:tabs>
                <w:tab w:val="clear" w:pos="1418"/>
                <w:tab w:val="clear" w:pos="4678"/>
                <w:tab w:val="clear" w:pos="5954"/>
                <w:tab w:val="clear" w:pos="7088"/>
              </w:tabs>
              <w:jc w:val="center"/>
            </w:pPr>
            <w:r>
              <w:t>1 200</w:t>
            </w:r>
          </w:p>
        </w:tc>
      </w:tr>
      <w:tr w:rsidR="006A2100" w14:paraId="693B01B3" w14:textId="77777777" w:rsidTr="00471C0C">
        <w:trPr>
          <w:jc w:val="center"/>
        </w:trPr>
        <w:tc>
          <w:tcPr>
            <w:tcW w:w="1129" w:type="dxa"/>
            <w:vAlign w:val="center"/>
          </w:tcPr>
          <w:p w14:paraId="0ED7CADB" w14:textId="2D2987A7" w:rsidR="006A2100" w:rsidRDefault="006A2100" w:rsidP="006A2100">
            <w:pPr>
              <w:keepNext/>
              <w:keepLines/>
              <w:jc w:val="center"/>
            </w:pPr>
            <w:r>
              <w:t>T3</w:t>
            </w:r>
          </w:p>
        </w:tc>
        <w:tc>
          <w:tcPr>
            <w:tcW w:w="4649" w:type="dxa"/>
            <w:vAlign w:val="center"/>
          </w:tcPr>
          <w:p w14:paraId="078DE384" w14:textId="516F5A18" w:rsidR="006A2100" w:rsidRDefault="006A2100" w:rsidP="006A2100">
            <w:pPr>
              <w:keepNext/>
              <w:keepLines/>
              <w:jc w:val="left"/>
            </w:pPr>
            <w:r>
              <w:t>Setting up a mechanism to automatically add commenter proposals as new issues within the repository</w:t>
            </w:r>
          </w:p>
        </w:tc>
        <w:tc>
          <w:tcPr>
            <w:tcW w:w="1021" w:type="dxa"/>
          </w:tcPr>
          <w:p w14:paraId="695DFC04" w14:textId="593B3FE5" w:rsidR="006A2100" w:rsidRDefault="0082513E" w:rsidP="006A2100">
            <w:pPr>
              <w:keepNext/>
              <w:keepLines/>
              <w:tabs>
                <w:tab w:val="clear" w:pos="1418"/>
                <w:tab w:val="clear" w:pos="4678"/>
                <w:tab w:val="clear" w:pos="5954"/>
                <w:tab w:val="clear" w:pos="7088"/>
              </w:tabs>
              <w:jc w:val="center"/>
            </w:pPr>
            <w:r>
              <w:t>2021-01-15</w:t>
            </w:r>
          </w:p>
        </w:tc>
        <w:tc>
          <w:tcPr>
            <w:tcW w:w="1021" w:type="dxa"/>
          </w:tcPr>
          <w:p w14:paraId="559A2714" w14:textId="4AEA6B72" w:rsidR="006A2100" w:rsidRDefault="006A2100" w:rsidP="006A2100">
            <w:pPr>
              <w:keepNext/>
              <w:keepLines/>
              <w:tabs>
                <w:tab w:val="clear" w:pos="1418"/>
                <w:tab w:val="clear" w:pos="4678"/>
                <w:tab w:val="clear" w:pos="5954"/>
                <w:tab w:val="clear" w:pos="7088"/>
              </w:tabs>
              <w:jc w:val="center"/>
            </w:pPr>
            <w:r>
              <w:t>2021-</w:t>
            </w:r>
            <w:r w:rsidR="0082513E">
              <w:t>03</w:t>
            </w:r>
            <w:r>
              <w:t>-</w:t>
            </w:r>
            <w:r w:rsidR="0082513E">
              <w:t>15</w:t>
            </w:r>
          </w:p>
        </w:tc>
        <w:tc>
          <w:tcPr>
            <w:tcW w:w="1842" w:type="dxa"/>
          </w:tcPr>
          <w:p w14:paraId="15DA0D40" w14:textId="40760074" w:rsidR="006A2100" w:rsidRDefault="0028355B" w:rsidP="006A2100">
            <w:pPr>
              <w:keepNext/>
              <w:keepLines/>
              <w:tabs>
                <w:tab w:val="clear" w:pos="1418"/>
                <w:tab w:val="clear" w:pos="4678"/>
                <w:tab w:val="clear" w:pos="5954"/>
                <w:tab w:val="clear" w:pos="7088"/>
              </w:tabs>
              <w:jc w:val="center"/>
            </w:pPr>
            <w:r>
              <w:t>600</w:t>
            </w:r>
          </w:p>
        </w:tc>
      </w:tr>
      <w:tr w:rsidR="006A2100" w14:paraId="5460799D" w14:textId="77777777" w:rsidTr="005375B2">
        <w:trPr>
          <w:jc w:val="center"/>
        </w:trPr>
        <w:tc>
          <w:tcPr>
            <w:tcW w:w="1129" w:type="dxa"/>
            <w:vAlign w:val="center"/>
          </w:tcPr>
          <w:p w14:paraId="40346419" w14:textId="266F7899" w:rsidR="006A2100" w:rsidRDefault="006A2100" w:rsidP="005375B2">
            <w:pPr>
              <w:keepNext/>
              <w:keepLines/>
              <w:jc w:val="center"/>
            </w:pPr>
            <w:r>
              <w:t>T4</w:t>
            </w:r>
          </w:p>
        </w:tc>
        <w:tc>
          <w:tcPr>
            <w:tcW w:w="4649" w:type="dxa"/>
            <w:vAlign w:val="center"/>
          </w:tcPr>
          <w:p w14:paraId="34F0D9AA" w14:textId="5759C893" w:rsidR="006A2100" w:rsidRDefault="006A2100" w:rsidP="005375B2">
            <w:pPr>
              <w:keepNext/>
              <w:keepLines/>
              <w:jc w:val="left"/>
            </w:pPr>
            <w:r>
              <w:t>Setup of a mechanism for small-scale initial review and resolution of comments</w:t>
            </w:r>
          </w:p>
        </w:tc>
        <w:tc>
          <w:tcPr>
            <w:tcW w:w="1021" w:type="dxa"/>
          </w:tcPr>
          <w:p w14:paraId="16DB2CA5" w14:textId="1E28DE5D" w:rsidR="006A2100" w:rsidRDefault="0082513E" w:rsidP="005375B2">
            <w:pPr>
              <w:keepNext/>
              <w:keepLines/>
              <w:tabs>
                <w:tab w:val="clear" w:pos="1418"/>
                <w:tab w:val="clear" w:pos="4678"/>
                <w:tab w:val="clear" w:pos="5954"/>
                <w:tab w:val="clear" w:pos="7088"/>
              </w:tabs>
              <w:jc w:val="center"/>
            </w:pPr>
            <w:r>
              <w:t>2021-01-15</w:t>
            </w:r>
          </w:p>
        </w:tc>
        <w:tc>
          <w:tcPr>
            <w:tcW w:w="1021" w:type="dxa"/>
          </w:tcPr>
          <w:p w14:paraId="714C8045" w14:textId="20E7697B" w:rsidR="006A2100" w:rsidRDefault="006A2100" w:rsidP="005375B2">
            <w:pPr>
              <w:keepNext/>
              <w:keepLines/>
              <w:tabs>
                <w:tab w:val="clear" w:pos="1418"/>
                <w:tab w:val="clear" w:pos="4678"/>
                <w:tab w:val="clear" w:pos="5954"/>
                <w:tab w:val="clear" w:pos="7088"/>
              </w:tabs>
              <w:jc w:val="center"/>
            </w:pPr>
            <w:r>
              <w:t>2021-</w:t>
            </w:r>
            <w:r w:rsidR="0082513E">
              <w:t>02</w:t>
            </w:r>
            <w:r>
              <w:t>-28</w:t>
            </w:r>
          </w:p>
        </w:tc>
        <w:tc>
          <w:tcPr>
            <w:tcW w:w="1842" w:type="dxa"/>
          </w:tcPr>
          <w:p w14:paraId="1EE1B81A" w14:textId="51B1C0C2" w:rsidR="006A2100" w:rsidRDefault="0028355B" w:rsidP="005375B2">
            <w:pPr>
              <w:keepNext/>
              <w:keepLines/>
              <w:tabs>
                <w:tab w:val="clear" w:pos="1418"/>
                <w:tab w:val="clear" w:pos="4678"/>
                <w:tab w:val="clear" w:pos="5954"/>
                <w:tab w:val="clear" w:pos="7088"/>
              </w:tabs>
              <w:jc w:val="center"/>
            </w:pPr>
            <w:r>
              <w:t>1 200</w:t>
            </w:r>
          </w:p>
        </w:tc>
      </w:tr>
      <w:tr w:rsidR="006A2100" w14:paraId="42E4022E" w14:textId="77777777" w:rsidTr="00471C0C">
        <w:trPr>
          <w:jc w:val="center"/>
        </w:trPr>
        <w:tc>
          <w:tcPr>
            <w:tcW w:w="1129" w:type="dxa"/>
            <w:vAlign w:val="center"/>
          </w:tcPr>
          <w:p w14:paraId="7D0B26BF" w14:textId="27B28F57" w:rsidR="006A2100" w:rsidRDefault="006A2100" w:rsidP="006A2100">
            <w:pPr>
              <w:keepNext/>
              <w:keepLines/>
              <w:jc w:val="center"/>
            </w:pPr>
            <w:r>
              <w:t>T5</w:t>
            </w:r>
          </w:p>
        </w:tc>
        <w:tc>
          <w:tcPr>
            <w:tcW w:w="4649" w:type="dxa"/>
            <w:vAlign w:val="center"/>
          </w:tcPr>
          <w:p w14:paraId="2FDA77C8" w14:textId="608864AF" w:rsidR="006A2100" w:rsidRDefault="006A2100" w:rsidP="006A2100">
            <w:pPr>
              <w:keepNext/>
              <w:keepLines/>
              <w:jc w:val="left"/>
            </w:pPr>
            <w:r>
              <w:t>Establish mechanism to feed resolved comments back to the JWG</w:t>
            </w:r>
          </w:p>
        </w:tc>
        <w:tc>
          <w:tcPr>
            <w:tcW w:w="1021" w:type="dxa"/>
          </w:tcPr>
          <w:p w14:paraId="6B31FA03" w14:textId="68C66966" w:rsidR="006A2100" w:rsidRDefault="0082513E" w:rsidP="006A2100">
            <w:pPr>
              <w:keepNext/>
              <w:keepLines/>
              <w:tabs>
                <w:tab w:val="clear" w:pos="1418"/>
                <w:tab w:val="clear" w:pos="4678"/>
                <w:tab w:val="clear" w:pos="5954"/>
                <w:tab w:val="clear" w:pos="7088"/>
              </w:tabs>
              <w:jc w:val="center"/>
            </w:pPr>
            <w:r>
              <w:t>2021-01-15</w:t>
            </w:r>
          </w:p>
        </w:tc>
        <w:tc>
          <w:tcPr>
            <w:tcW w:w="1021" w:type="dxa"/>
          </w:tcPr>
          <w:p w14:paraId="7751346E" w14:textId="3C55B919" w:rsidR="006A2100" w:rsidRDefault="0028355B" w:rsidP="006A2100">
            <w:pPr>
              <w:keepNext/>
              <w:keepLines/>
              <w:tabs>
                <w:tab w:val="clear" w:pos="1418"/>
                <w:tab w:val="clear" w:pos="4678"/>
                <w:tab w:val="clear" w:pos="5954"/>
                <w:tab w:val="clear" w:pos="7088"/>
              </w:tabs>
              <w:jc w:val="center"/>
            </w:pPr>
            <w:r>
              <w:t>2021-</w:t>
            </w:r>
            <w:r w:rsidR="0082513E">
              <w:t>03</w:t>
            </w:r>
            <w:r>
              <w:t>-</w:t>
            </w:r>
            <w:r w:rsidR="0082513E">
              <w:t>31</w:t>
            </w:r>
          </w:p>
        </w:tc>
        <w:tc>
          <w:tcPr>
            <w:tcW w:w="1842" w:type="dxa"/>
          </w:tcPr>
          <w:p w14:paraId="01555D2C" w14:textId="54B80738" w:rsidR="006A2100" w:rsidRDefault="0028355B" w:rsidP="006A2100">
            <w:pPr>
              <w:keepNext/>
              <w:keepLines/>
              <w:tabs>
                <w:tab w:val="clear" w:pos="1418"/>
                <w:tab w:val="clear" w:pos="4678"/>
                <w:tab w:val="clear" w:pos="5954"/>
                <w:tab w:val="clear" w:pos="7088"/>
              </w:tabs>
              <w:jc w:val="center"/>
            </w:pPr>
            <w:r>
              <w:t>600</w:t>
            </w:r>
          </w:p>
        </w:tc>
      </w:tr>
      <w:tr w:rsidR="006A2100" w14:paraId="1E751924" w14:textId="77777777" w:rsidTr="00471C0C">
        <w:trPr>
          <w:jc w:val="center"/>
        </w:trPr>
        <w:tc>
          <w:tcPr>
            <w:tcW w:w="1129" w:type="dxa"/>
            <w:vAlign w:val="center"/>
          </w:tcPr>
          <w:p w14:paraId="293A6039" w14:textId="7AE5A61E" w:rsidR="006A2100" w:rsidRDefault="006A2100" w:rsidP="006A2100">
            <w:pPr>
              <w:keepNext/>
              <w:keepLines/>
              <w:jc w:val="center"/>
            </w:pPr>
            <w:r>
              <w:t>T6</w:t>
            </w:r>
          </w:p>
        </w:tc>
        <w:tc>
          <w:tcPr>
            <w:tcW w:w="4649" w:type="dxa"/>
            <w:vAlign w:val="center"/>
          </w:tcPr>
          <w:p w14:paraId="3F8A206E" w14:textId="7A1530BE" w:rsidR="006A2100" w:rsidRDefault="006A2100" w:rsidP="006A2100">
            <w:pPr>
              <w:keepNext/>
              <w:keepLines/>
              <w:jc w:val="left"/>
            </w:pPr>
            <w:r>
              <w:t>Run the processes and tools</w:t>
            </w:r>
          </w:p>
        </w:tc>
        <w:tc>
          <w:tcPr>
            <w:tcW w:w="1021" w:type="dxa"/>
          </w:tcPr>
          <w:p w14:paraId="310AFEDE" w14:textId="7E996234" w:rsidR="006A2100" w:rsidRDefault="0082513E" w:rsidP="006A2100">
            <w:pPr>
              <w:keepNext/>
              <w:keepLines/>
              <w:tabs>
                <w:tab w:val="clear" w:pos="1418"/>
                <w:tab w:val="clear" w:pos="4678"/>
                <w:tab w:val="clear" w:pos="5954"/>
                <w:tab w:val="clear" w:pos="7088"/>
              </w:tabs>
              <w:jc w:val="center"/>
            </w:pPr>
            <w:r>
              <w:t>2021</w:t>
            </w:r>
            <w:r w:rsidR="0028355B">
              <w:t>-</w:t>
            </w:r>
            <w:r>
              <w:t>02</w:t>
            </w:r>
            <w:r w:rsidR="0028355B">
              <w:t>-</w:t>
            </w:r>
            <w:r>
              <w:t>01</w:t>
            </w:r>
          </w:p>
        </w:tc>
        <w:tc>
          <w:tcPr>
            <w:tcW w:w="1021" w:type="dxa"/>
          </w:tcPr>
          <w:p w14:paraId="0DE05B80" w14:textId="29865806" w:rsidR="006A2100" w:rsidRDefault="0028355B" w:rsidP="006A2100">
            <w:pPr>
              <w:keepNext/>
              <w:keepLines/>
              <w:tabs>
                <w:tab w:val="clear" w:pos="1418"/>
                <w:tab w:val="clear" w:pos="4678"/>
                <w:tab w:val="clear" w:pos="5954"/>
                <w:tab w:val="clear" w:pos="7088"/>
              </w:tabs>
              <w:jc w:val="center"/>
            </w:pPr>
            <w:r>
              <w:t>2021-12-31</w:t>
            </w:r>
          </w:p>
        </w:tc>
        <w:tc>
          <w:tcPr>
            <w:tcW w:w="1842" w:type="dxa"/>
          </w:tcPr>
          <w:p w14:paraId="7322F099" w14:textId="01F21E9B" w:rsidR="006A2100" w:rsidRDefault="0028355B" w:rsidP="006A2100">
            <w:pPr>
              <w:keepNext/>
              <w:keepLines/>
              <w:tabs>
                <w:tab w:val="clear" w:pos="1418"/>
                <w:tab w:val="clear" w:pos="4678"/>
                <w:tab w:val="clear" w:pos="5954"/>
                <w:tab w:val="clear" w:pos="7088"/>
              </w:tabs>
              <w:jc w:val="center"/>
            </w:pPr>
            <w:r>
              <w:t>28 800</w:t>
            </w:r>
          </w:p>
        </w:tc>
      </w:tr>
      <w:tr w:rsidR="006A2100" w14:paraId="13B0200B" w14:textId="77777777" w:rsidTr="00471C0C">
        <w:trPr>
          <w:jc w:val="center"/>
        </w:trPr>
        <w:tc>
          <w:tcPr>
            <w:tcW w:w="1129" w:type="dxa"/>
            <w:shd w:val="clear" w:color="auto" w:fill="FFF2CC" w:themeFill="accent4" w:themeFillTint="33"/>
            <w:vAlign w:val="center"/>
          </w:tcPr>
          <w:p w14:paraId="0E7ACC30" w14:textId="77777777" w:rsidR="006A2100" w:rsidRDefault="006A2100" w:rsidP="006A2100">
            <w:pPr>
              <w:keepNext/>
              <w:keepLines/>
              <w:jc w:val="center"/>
            </w:pPr>
            <w:r>
              <w:t>Milestone A</w:t>
            </w:r>
          </w:p>
        </w:tc>
        <w:tc>
          <w:tcPr>
            <w:tcW w:w="4649" w:type="dxa"/>
            <w:shd w:val="clear" w:color="auto" w:fill="FFF2CC" w:themeFill="accent4" w:themeFillTint="33"/>
            <w:vAlign w:val="center"/>
          </w:tcPr>
          <w:p w14:paraId="3ECBEA42" w14:textId="77777777" w:rsidR="006A2100" w:rsidRDefault="0028355B" w:rsidP="006A2100">
            <w:pPr>
              <w:keepNext/>
              <w:keepLines/>
              <w:jc w:val="left"/>
            </w:pPr>
            <w:r>
              <w:t>Choice and initial testing of the technical environment (e.g. the issues/solutions repository) to be used by the STF experts</w:t>
            </w:r>
          </w:p>
          <w:p w14:paraId="17F80CC1" w14:textId="31A6D8C5" w:rsidR="009B0CAD" w:rsidRDefault="009B0CAD" w:rsidP="006A2100">
            <w:pPr>
              <w:keepNext/>
              <w:keepLines/>
              <w:jc w:val="left"/>
            </w:pPr>
            <w:r>
              <w:t>Progress Report#1 to be approved by TC HF</w:t>
            </w:r>
          </w:p>
        </w:tc>
        <w:tc>
          <w:tcPr>
            <w:tcW w:w="1021" w:type="dxa"/>
            <w:shd w:val="clear" w:color="auto" w:fill="FFF2CC" w:themeFill="accent4" w:themeFillTint="33"/>
          </w:tcPr>
          <w:p w14:paraId="220E0E40" w14:textId="69E7B738" w:rsidR="006A2100" w:rsidRDefault="009B0CAD" w:rsidP="006A2100">
            <w:pPr>
              <w:keepNext/>
              <w:keepLines/>
              <w:tabs>
                <w:tab w:val="clear" w:pos="1418"/>
                <w:tab w:val="clear" w:pos="4678"/>
                <w:tab w:val="clear" w:pos="5954"/>
                <w:tab w:val="clear" w:pos="7088"/>
              </w:tabs>
              <w:jc w:val="center"/>
            </w:pPr>
            <w:r>
              <w:t>2021</w:t>
            </w:r>
            <w:r w:rsidR="0028355B">
              <w:t>-</w:t>
            </w:r>
            <w:r w:rsidR="0082513E">
              <w:t>03</w:t>
            </w:r>
            <w:r w:rsidR="0028355B">
              <w:t>-</w:t>
            </w:r>
            <w:r w:rsidR="0082513E">
              <w:t>15</w:t>
            </w:r>
          </w:p>
        </w:tc>
        <w:tc>
          <w:tcPr>
            <w:tcW w:w="1021" w:type="dxa"/>
            <w:shd w:val="clear" w:color="auto" w:fill="FFF2CC" w:themeFill="accent4" w:themeFillTint="33"/>
          </w:tcPr>
          <w:p w14:paraId="10456154" w14:textId="355D978B" w:rsidR="006A2100" w:rsidRDefault="0082513E" w:rsidP="006A2100">
            <w:pPr>
              <w:keepNext/>
              <w:keepLines/>
              <w:tabs>
                <w:tab w:val="clear" w:pos="1418"/>
                <w:tab w:val="clear" w:pos="4678"/>
                <w:tab w:val="clear" w:pos="5954"/>
                <w:tab w:val="clear" w:pos="7088"/>
              </w:tabs>
              <w:jc w:val="center"/>
            </w:pPr>
            <w:r>
              <w:t xml:space="preserve"> </w:t>
            </w:r>
          </w:p>
        </w:tc>
        <w:tc>
          <w:tcPr>
            <w:tcW w:w="1842" w:type="dxa"/>
            <w:shd w:val="clear" w:color="auto" w:fill="FFF2CC" w:themeFill="accent4" w:themeFillTint="33"/>
          </w:tcPr>
          <w:p w14:paraId="50B39035" w14:textId="50E5168F" w:rsidR="006A2100" w:rsidRDefault="006A2100" w:rsidP="006A2100">
            <w:pPr>
              <w:keepNext/>
              <w:keepLines/>
              <w:tabs>
                <w:tab w:val="clear" w:pos="1418"/>
                <w:tab w:val="clear" w:pos="4678"/>
                <w:tab w:val="clear" w:pos="5954"/>
                <w:tab w:val="clear" w:pos="7088"/>
              </w:tabs>
              <w:jc w:val="center"/>
            </w:pPr>
          </w:p>
        </w:tc>
      </w:tr>
      <w:tr w:rsidR="0028355B" w14:paraId="6CB6F666" w14:textId="77777777" w:rsidTr="00471C0C">
        <w:trPr>
          <w:jc w:val="center"/>
        </w:trPr>
        <w:tc>
          <w:tcPr>
            <w:tcW w:w="1129" w:type="dxa"/>
            <w:shd w:val="clear" w:color="auto" w:fill="FFF2CC" w:themeFill="accent4" w:themeFillTint="33"/>
            <w:vAlign w:val="center"/>
          </w:tcPr>
          <w:p w14:paraId="717B37E2" w14:textId="234C09AD" w:rsidR="0028355B" w:rsidRDefault="0028355B" w:rsidP="006A2100">
            <w:pPr>
              <w:keepNext/>
              <w:keepLines/>
              <w:jc w:val="center"/>
            </w:pPr>
            <w:r>
              <w:t>Milestone B</w:t>
            </w:r>
          </w:p>
        </w:tc>
        <w:tc>
          <w:tcPr>
            <w:tcW w:w="4649" w:type="dxa"/>
            <w:shd w:val="clear" w:color="auto" w:fill="FFF2CC" w:themeFill="accent4" w:themeFillTint="33"/>
            <w:vAlign w:val="center"/>
          </w:tcPr>
          <w:p w14:paraId="6075E372" w14:textId="77777777" w:rsidR="009B0CAD" w:rsidRDefault="0028355B" w:rsidP="006A2100">
            <w:pPr>
              <w:keepNext/>
              <w:keepLines/>
              <w:jc w:val="left"/>
            </w:pPr>
            <w:r>
              <w:t xml:space="preserve">A list of changes </w:t>
            </w:r>
            <w:r w:rsidRPr="009F24E7">
              <w:t>required to align with W3C WCAG 2.2 update</w:t>
            </w:r>
          </w:p>
          <w:p w14:paraId="1F1BDF4D" w14:textId="4231908E" w:rsidR="009B0CAD" w:rsidRDefault="009B0CAD" w:rsidP="006A2100">
            <w:pPr>
              <w:keepNext/>
              <w:keepLines/>
              <w:jc w:val="left"/>
            </w:pPr>
            <w:r>
              <w:t xml:space="preserve">Progress report#2 with a list of changes needed to align EN 301 549 with WCAG </w:t>
            </w:r>
            <w:proofErr w:type="gramStart"/>
            <w:r>
              <w:t>2.2  approved</w:t>
            </w:r>
            <w:proofErr w:type="gramEnd"/>
            <w:r>
              <w:t xml:space="preserve"> by TC HF and the JWG</w:t>
            </w:r>
          </w:p>
        </w:tc>
        <w:tc>
          <w:tcPr>
            <w:tcW w:w="1021" w:type="dxa"/>
            <w:shd w:val="clear" w:color="auto" w:fill="FFF2CC" w:themeFill="accent4" w:themeFillTint="33"/>
          </w:tcPr>
          <w:p w14:paraId="0B525847" w14:textId="79FD1904" w:rsidR="0028355B" w:rsidRDefault="0028355B" w:rsidP="006A2100">
            <w:pPr>
              <w:keepNext/>
              <w:keepLines/>
              <w:tabs>
                <w:tab w:val="clear" w:pos="1418"/>
                <w:tab w:val="clear" w:pos="4678"/>
                <w:tab w:val="clear" w:pos="5954"/>
                <w:tab w:val="clear" w:pos="7088"/>
              </w:tabs>
              <w:jc w:val="center"/>
            </w:pPr>
            <w:r>
              <w:t>2021-</w:t>
            </w:r>
            <w:r w:rsidR="00E726F7">
              <w:t>04</w:t>
            </w:r>
            <w:r>
              <w:t>-</w:t>
            </w:r>
            <w:r w:rsidR="001536D3">
              <w:t>30</w:t>
            </w:r>
          </w:p>
        </w:tc>
        <w:tc>
          <w:tcPr>
            <w:tcW w:w="1021" w:type="dxa"/>
            <w:shd w:val="clear" w:color="auto" w:fill="FFF2CC" w:themeFill="accent4" w:themeFillTint="33"/>
          </w:tcPr>
          <w:p w14:paraId="71116452" w14:textId="77777777" w:rsidR="0028355B" w:rsidRDefault="0028355B" w:rsidP="006A2100">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43429766" w14:textId="1C44B002" w:rsidR="0028355B" w:rsidRDefault="0028355B" w:rsidP="006A2100">
            <w:pPr>
              <w:keepNext/>
              <w:keepLines/>
              <w:tabs>
                <w:tab w:val="clear" w:pos="1418"/>
                <w:tab w:val="clear" w:pos="4678"/>
                <w:tab w:val="clear" w:pos="5954"/>
                <w:tab w:val="clear" w:pos="7088"/>
              </w:tabs>
              <w:jc w:val="center"/>
            </w:pPr>
          </w:p>
        </w:tc>
      </w:tr>
      <w:tr w:rsidR="006A2100" w14:paraId="50DD5316" w14:textId="77777777" w:rsidTr="00471C0C">
        <w:trPr>
          <w:jc w:val="center"/>
        </w:trPr>
        <w:tc>
          <w:tcPr>
            <w:tcW w:w="1129" w:type="dxa"/>
            <w:shd w:val="clear" w:color="auto" w:fill="FFF2CC" w:themeFill="accent4" w:themeFillTint="33"/>
            <w:vAlign w:val="center"/>
          </w:tcPr>
          <w:p w14:paraId="75DC538E" w14:textId="2E6F789A" w:rsidR="006A2100" w:rsidRDefault="006A2100" w:rsidP="006A2100">
            <w:pPr>
              <w:keepNext/>
              <w:keepLines/>
              <w:jc w:val="center"/>
            </w:pPr>
            <w:r>
              <w:t xml:space="preserve">Milestone </w:t>
            </w:r>
            <w:r w:rsidR="0028355B">
              <w:t>C</w:t>
            </w:r>
          </w:p>
        </w:tc>
        <w:tc>
          <w:tcPr>
            <w:tcW w:w="4649" w:type="dxa"/>
            <w:shd w:val="clear" w:color="auto" w:fill="FFF2CC" w:themeFill="accent4" w:themeFillTint="33"/>
            <w:vAlign w:val="center"/>
          </w:tcPr>
          <w:p w14:paraId="207E620D" w14:textId="575E01ED" w:rsidR="006A2100" w:rsidRDefault="00005E3E" w:rsidP="006A2100">
            <w:pPr>
              <w:keepNext/>
              <w:keepLines/>
              <w:jc w:val="left"/>
            </w:pPr>
            <w:r>
              <w:t xml:space="preserve">Progress </w:t>
            </w:r>
            <w:r w:rsidR="006A2100">
              <w:t>report</w:t>
            </w:r>
            <w:r w:rsidR="009B0CAD">
              <w:t xml:space="preserve"> with a list of changes potential updates to EN 301 </w:t>
            </w:r>
            <w:proofErr w:type="gramStart"/>
            <w:r w:rsidR="009B0CAD">
              <w:t>549  approved</w:t>
            </w:r>
            <w:proofErr w:type="gramEnd"/>
            <w:r w:rsidR="009B0CAD">
              <w:t xml:space="preserve"> by TC HF and the JWG</w:t>
            </w:r>
          </w:p>
        </w:tc>
        <w:tc>
          <w:tcPr>
            <w:tcW w:w="1021" w:type="dxa"/>
            <w:shd w:val="clear" w:color="auto" w:fill="FFF2CC" w:themeFill="accent4" w:themeFillTint="33"/>
          </w:tcPr>
          <w:p w14:paraId="2B84631E" w14:textId="50D79C9D" w:rsidR="006A2100" w:rsidRDefault="0028355B" w:rsidP="006A2100">
            <w:pPr>
              <w:keepNext/>
              <w:keepLines/>
              <w:tabs>
                <w:tab w:val="clear" w:pos="1418"/>
                <w:tab w:val="clear" w:pos="4678"/>
                <w:tab w:val="clear" w:pos="5954"/>
                <w:tab w:val="clear" w:pos="7088"/>
              </w:tabs>
              <w:jc w:val="center"/>
            </w:pPr>
            <w:r>
              <w:t>2021-</w:t>
            </w:r>
            <w:r w:rsidR="00005E3E">
              <w:t>06</w:t>
            </w:r>
            <w:r>
              <w:t>-30</w:t>
            </w:r>
          </w:p>
        </w:tc>
        <w:tc>
          <w:tcPr>
            <w:tcW w:w="1021" w:type="dxa"/>
            <w:shd w:val="clear" w:color="auto" w:fill="FFF2CC" w:themeFill="accent4" w:themeFillTint="33"/>
          </w:tcPr>
          <w:p w14:paraId="10DB39F0" w14:textId="77777777" w:rsidR="006A2100" w:rsidRDefault="006A2100" w:rsidP="006A2100">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454A5CF7" w14:textId="17E4C773" w:rsidR="006A2100" w:rsidRDefault="006A2100" w:rsidP="006A2100">
            <w:pPr>
              <w:keepNext/>
              <w:keepLines/>
              <w:tabs>
                <w:tab w:val="clear" w:pos="1418"/>
                <w:tab w:val="clear" w:pos="4678"/>
                <w:tab w:val="clear" w:pos="5954"/>
                <w:tab w:val="clear" w:pos="7088"/>
              </w:tabs>
              <w:jc w:val="center"/>
            </w:pPr>
          </w:p>
        </w:tc>
      </w:tr>
      <w:tr w:rsidR="006A2100" w14:paraId="48963F76" w14:textId="77777777" w:rsidTr="00471C0C">
        <w:trPr>
          <w:jc w:val="center"/>
        </w:trPr>
        <w:tc>
          <w:tcPr>
            <w:tcW w:w="1129" w:type="dxa"/>
            <w:shd w:val="clear" w:color="auto" w:fill="FFF2CC" w:themeFill="accent4" w:themeFillTint="33"/>
            <w:vAlign w:val="center"/>
          </w:tcPr>
          <w:p w14:paraId="68404FAF" w14:textId="77777777" w:rsidR="006A2100" w:rsidRDefault="006A2100" w:rsidP="006A2100">
            <w:pPr>
              <w:keepNext/>
              <w:keepLines/>
              <w:jc w:val="center"/>
            </w:pPr>
            <w:r>
              <w:t>Milestone</w:t>
            </w:r>
          </w:p>
          <w:p w14:paraId="063DD6FA" w14:textId="2C4C4D93" w:rsidR="006A2100" w:rsidRPr="008C6791" w:rsidRDefault="0028355B" w:rsidP="006A2100">
            <w:pPr>
              <w:keepNext/>
              <w:keepLines/>
              <w:jc w:val="center"/>
              <w:rPr>
                <w:iCs/>
              </w:rPr>
            </w:pPr>
            <w:r w:rsidRPr="008C6791">
              <w:rPr>
                <w:iCs/>
              </w:rPr>
              <w:t>D</w:t>
            </w:r>
          </w:p>
        </w:tc>
        <w:tc>
          <w:tcPr>
            <w:tcW w:w="4649" w:type="dxa"/>
            <w:shd w:val="clear" w:color="auto" w:fill="FFF2CC" w:themeFill="accent4" w:themeFillTint="33"/>
            <w:vAlign w:val="center"/>
          </w:tcPr>
          <w:p w14:paraId="59050730" w14:textId="796CD102" w:rsidR="009B0CAD" w:rsidRDefault="006A2100" w:rsidP="006A2100">
            <w:pPr>
              <w:keepNext/>
              <w:keepLines/>
              <w:jc w:val="left"/>
            </w:pPr>
            <w:r>
              <w:t xml:space="preserve">Final report </w:t>
            </w:r>
            <w:r w:rsidR="009B0CAD">
              <w:t xml:space="preserve">to be approved by TC HF and the JWG </w:t>
            </w:r>
          </w:p>
          <w:p w14:paraId="0D6CE59A" w14:textId="0311B2CD" w:rsidR="006A2100" w:rsidRDefault="006A2100" w:rsidP="006A2100">
            <w:pPr>
              <w:keepNext/>
              <w:keepLines/>
              <w:jc w:val="left"/>
            </w:pPr>
            <w:r>
              <w:t>STF closure</w:t>
            </w:r>
          </w:p>
        </w:tc>
        <w:tc>
          <w:tcPr>
            <w:tcW w:w="1021" w:type="dxa"/>
            <w:shd w:val="clear" w:color="auto" w:fill="FFF2CC" w:themeFill="accent4" w:themeFillTint="33"/>
          </w:tcPr>
          <w:p w14:paraId="25B101F0" w14:textId="5E9B289E" w:rsidR="006A2100" w:rsidRDefault="0028355B" w:rsidP="006A2100">
            <w:pPr>
              <w:keepNext/>
              <w:keepLines/>
              <w:tabs>
                <w:tab w:val="clear" w:pos="1418"/>
                <w:tab w:val="clear" w:pos="4678"/>
                <w:tab w:val="clear" w:pos="5954"/>
                <w:tab w:val="clear" w:pos="7088"/>
              </w:tabs>
              <w:jc w:val="center"/>
            </w:pPr>
            <w:r>
              <w:t>202</w:t>
            </w:r>
            <w:r w:rsidR="009B0CAD">
              <w:t>2-01</w:t>
            </w:r>
            <w:r>
              <w:t>-31</w:t>
            </w:r>
          </w:p>
        </w:tc>
        <w:tc>
          <w:tcPr>
            <w:tcW w:w="1021" w:type="dxa"/>
            <w:shd w:val="clear" w:color="auto" w:fill="FFF2CC" w:themeFill="accent4" w:themeFillTint="33"/>
          </w:tcPr>
          <w:p w14:paraId="12A4287C" w14:textId="77777777" w:rsidR="006A2100" w:rsidRDefault="006A2100" w:rsidP="006A2100">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3EB1DDC9" w14:textId="3EC44053" w:rsidR="006A2100" w:rsidRDefault="006A2100" w:rsidP="006A2100">
            <w:pPr>
              <w:keepNext/>
              <w:keepLines/>
              <w:tabs>
                <w:tab w:val="clear" w:pos="1418"/>
                <w:tab w:val="clear" w:pos="4678"/>
                <w:tab w:val="clear" w:pos="5954"/>
                <w:tab w:val="clear" w:pos="7088"/>
              </w:tabs>
              <w:jc w:val="center"/>
            </w:pPr>
          </w:p>
        </w:tc>
      </w:tr>
      <w:tr w:rsidR="006A2100" w14:paraId="535A5E68" w14:textId="77777777" w:rsidTr="00471C0C">
        <w:trPr>
          <w:jc w:val="center"/>
        </w:trPr>
        <w:tc>
          <w:tcPr>
            <w:tcW w:w="7820" w:type="dxa"/>
            <w:gridSpan w:val="4"/>
            <w:shd w:val="clear" w:color="auto" w:fill="EDEDED" w:themeFill="accent3" w:themeFillTint="33"/>
            <w:vAlign w:val="center"/>
          </w:tcPr>
          <w:p w14:paraId="470D6ABB" w14:textId="77777777" w:rsidR="006A2100" w:rsidRDefault="006A2100" w:rsidP="006A2100">
            <w:pPr>
              <w:keepNext/>
              <w:keepLines/>
              <w:tabs>
                <w:tab w:val="clear" w:pos="1418"/>
                <w:tab w:val="clear" w:pos="4678"/>
                <w:tab w:val="clear" w:pos="5954"/>
                <w:tab w:val="clear" w:pos="7088"/>
              </w:tabs>
              <w:jc w:val="center"/>
            </w:pPr>
          </w:p>
        </w:tc>
        <w:tc>
          <w:tcPr>
            <w:tcW w:w="1842" w:type="dxa"/>
            <w:shd w:val="clear" w:color="auto" w:fill="EDEDED" w:themeFill="accent3" w:themeFillTint="33"/>
          </w:tcPr>
          <w:p w14:paraId="68C4721B" w14:textId="27346797" w:rsidR="006A2100" w:rsidRPr="00471C0C" w:rsidRDefault="008D4286" w:rsidP="0082513E">
            <w:pPr>
              <w:keepNext/>
              <w:keepLines/>
              <w:tabs>
                <w:tab w:val="clear" w:pos="1418"/>
                <w:tab w:val="clear" w:pos="4678"/>
                <w:tab w:val="clear" w:pos="5954"/>
                <w:tab w:val="clear" w:pos="7088"/>
              </w:tabs>
              <w:jc w:val="center"/>
              <w:rPr>
                <w:b/>
              </w:rPr>
            </w:pPr>
            <w:r>
              <w:rPr>
                <w:b/>
                <w:sz w:val="24"/>
              </w:rPr>
              <w:t>36 000</w:t>
            </w:r>
          </w:p>
        </w:tc>
      </w:tr>
    </w:tbl>
    <w:p w14:paraId="4CE4AB80" w14:textId="77777777" w:rsidR="004441FF" w:rsidRDefault="004441FF" w:rsidP="00606DD1"/>
    <w:p w14:paraId="74A0DAFC" w14:textId="77777777" w:rsidR="00606DD1" w:rsidRPr="00606DD1" w:rsidRDefault="00606DD1" w:rsidP="00606DD1"/>
    <w:tbl>
      <w:tblPr>
        <w:tblW w:w="72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1"/>
        <w:gridCol w:w="371"/>
        <w:gridCol w:w="371"/>
        <w:gridCol w:w="282"/>
        <w:gridCol w:w="375"/>
        <w:gridCol w:w="374"/>
        <w:gridCol w:w="375"/>
        <w:gridCol w:w="375"/>
        <w:gridCol w:w="374"/>
        <w:gridCol w:w="375"/>
        <w:gridCol w:w="374"/>
        <w:gridCol w:w="375"/>
        <w:gridCol w:w="375"/>
        <w:gridCol w:w="374"/>
        <w:gridCol w:w="375"/>
        <w:gridCol w:w="375"/>
        <w:gridCol w:w="375"/>
        <w:gridCol w:w="375"/>
      </w:tblGrid>
      <w:tr w:rsidR="009B0CAD" w:rsidRPr="00F82665" w14:paraId="6A73008A" w14:textId="5920060C" w:rsidTr="008C6791">
        <w:trPr>
          <w:trHeight w:val="479"/>
        </w:trPr>
        <w:tc>
          <w:tcPr>
            <w:tcW w:w="568" w:type="dxa"/>
            <w:shd w:val="clear" w:color="auto" w:fill="DEEAF6"/>
            <w:tcMar>
              <w:left w:w="0" w:type="dxa"/>
              <w:right w:w="0" w:type="dxa"/>
            </w:tcMar>
            <w:vAlign w:val="center"/>
          </w:tcPr>
          <w:p w14:paraId="59FDF633" w14:textId="38D387F2" w:rsidR="009B0CAD" w:rsidRPr="00471C0C" w:rsidRDefault="009B0CAD" w:rsidP="00F958FE">
            <w:pPr>
              <w:keepNext/>
              <w:keepLines/>
              <w:jc w:val="center"/>
              <w:rPr>
                <w:b/>
                <w:sz w:val="18"/>
              </w:rPr>
            </w:pPr>
            <w:r w:rsidRPr="00471C0C">
              <w:rPr>
                <w:b/>
                <w:sz w:val="18"/>
              </w:rPr>
              <w:t>Task</w:t>
            </w:r>
            <w:r>
              <w:rPr>
                <w:b/>
                <w:sz w:val="18"/>
              </w:rPr>
              <w:t>/</w:t>
            </w:r>
            <w:r w:rsidRPr="00471C0C">
              <w:rPr>
                <w:b/>
                <w:sz w:val="18"/>
              </w:rPr>
              <w:t xml:space="preserve"> Mil</w:t>
            </w:r>
            <w:r>
              <w:rPr>
                <w:b/>
                <w:sz w:val="18"/>
              </w:rPr>
              <w:t>.</w:t>
            </w:r>
          </w:p>
        </w:tc>
        <w:tc>
          <w:tcPr>
            <w:tcW w:w="371" w:type="dxa"/>
            <w:shd w:val="clear" w:color="auto" w:fill="DEEAF6"/>
            <w:tcMar>
              <w:left w:w="0" w:type="dxa"/>
              <w:right w:w="0" w:type="dxa"/>
            </w:tcMar>
            <w:vAlign w:val="center"/>
          </w:tcPr>
          <w:p w14:paraId="0F27F8D8" w14:textId="77777777" w:rsidR="009B0CAD" w:rsidRPr="00F82665" w:rsidRDefault="009B0CAD" w:rsidP="00F958FE">
            <w:pPr>
              <w:keepNext/>
              <w:keepLines/>
              <w:jc w:val="center"/>
              <w:rPr>
                <w:b/>
              </w:rPr>
            </w:pPr>
            <w:r w:rsidRPr="00F82665">
              <w:rPr>
                <w:b/>
              </w:rPr>
              <w:t>O</w:t>
            </w:r>
          </w:p>
        </w:tc>
        <w:tc>
          <w:tcPr>
            <w:tcW w:w="371" w:type="dxa"/>
            <w:shd w:val="clear" w:color="auto" w:fill="DEEAF6"/>
            <w:tcMar>
              <w:left w:w="0" w:type="dxa"/>
              <w:right w:w="0" w:type="dxa"/>
            </w:tcMar>
            <w:vAlign w:val="center"/>
          </w:tcPr>
          <w:p w14:paraId="0B822CF2" w14:textId="77777777" w:rsidR="009B0CAD" w:rsidRPr="00F82665" w:rsidRDefault="009B0CAD" w:rsidP="00F958FE">
            <w:pPr>
              <w:keepNext/>
              <w:keepLines/>
              <w:jc w:val="center"/>
              <w:rPr>
                <w:b/>
              </w:rPr>
            </w:pPr>
            <w:r w:rsidRPr="00F82665">
              <w:rPr>
                <w:b/>
              </w:rPr>
              <w:t>N</w:t>
            </w:r>
          </w:p>
        </w:tc>
        <w:tc>
          <w:tcPr>
            <w:tcW w:w="371" w:type="dxa"/>
            <w:shd w:val="clear" w:color="auto" w:fill="DEEAF6"/>
            <w:vAlign w:val="center"/>
          </w:tcPr>
          <w:p w14:paraId="1C02F56A" w14:textId="77777777" w:rsidR="009B0CAD" w:rsidRPr="00F82665" w:rsidRDefault="009B0CAD" w:rsidP="00F958FE">
            <w:pPr>
              <w:keepNext/>
              <w:keepLines/>
              <w:jc w:val="center"/>
              <w:rPr>
                <w:b/>
              </w:rPr>
            </w:pPr>
            <w:r w:rsidRPr="00F82665">
              <w:rPr>
                <w:b/>
              </w:rPr>
              <w:t>D</w:t>
            </w:r>
          </w:p>
        </w:tc>
        <w:tc>
          <w:tcPr>
            <w:tcW w:w="282" w:type="dxa"/>
            <w:shd w:val="clear" w:color="auto" w:fill="A6A6A6" w:themeFill="background1" w:themeFillShade="A6"/>
          </w:tcPr>
          <w:p w14:paraId="388DB182" w14:textId="77777777" w:rsidR="009B0CAD" w:rsidRPr="00F82665" w:rsidRDefault="009B0CAD" w:rsidP="00F958FE">
            <w:pPr>
              <w:keepNext/>
              <w:keepLines/>
              <w:jc w:val="center"/>
              <w:rPr>
                <w:b/>
              </w:rPr>
            </w:pPr>
          </w:p>
        </w:tc>
        <w:tc>
          <w:tcPr>
            <w:tcW w:w="375" w:type="dxa"/>
            <w:shd w:val="clear" w:color="auto" w:fill="DEEAF6"/>
            <w:vAlign w:val="center"/>
          </w:tcPr>
          <w:p w14:paraId="2EDFA570" w14:textId="2613332C" w:rsidR="009B0CAD" w:rsidRPr="00F82665" w:rsidRDefault="009B0CAD" w:rsidP="00F958FE">
            <w:pPr>
              <w:keepNext/>
              <w:keepLines/>
              <w:jc w:val="center"/>
              <w:rPr>
                <w:b/>
              </w:rPr>
            </w:pPr>
            <w:r w:rsidRPr="00F82665">
              <w:rPr>
                <w:b/>
              </w:rPr>
              <w:t>J</w:t>
            </w:r>
          </w:p>
        </w:tc>
        <w:tc>
          <w:tcPr>
            <w:tcW w:w="374" w:type="dxa"/>
            <w:shd w:val="clear" w:color="auto" w:fill="DEEAF6"/>
            <w:vAlign w:val="center"/>
          </w:tcPr>
          <w:p w14:paraId="54DA9207" w14:textId="499ED3CF" w:rsidR="009B0CAD" w:rsidRPr="00F82665" w:rsidRDefault="009B0CAD" w:rsidP="00F958FE">
            <w:pPr>
              <w:keepNext/>
              <w:keepLines/>
              <w:jc w:val="center"/>
              <w:rPr>
                <w:b/>
              </w:rPr>
            </w:pPr>
            <w:r w:rsidRPr="00F82665">
              <w:rPr>
                <w:b/>
              </w:rPr>
              <w:t>F</w:t>
            </w:r>
          </w:p>
        </w:tc>
        <w:tc>
          <w:tcPr>
            <w:tcW w:w="375" w:type="dxa"/>
            <w:shd w:val="clear" w:color="auto" w:fill="DEEAF6"/>
            <w:vAlign w:val="center"/>
          </w:tcPr>
          <w:p w14:paraId="6020F64D" w14:textId="6D308835" w:rsidR="009B0CAD" w:rsidRPr="00F82665" w:rsidRDefault="009B0CAD" w:rsidP="00F958FE">
            <w:pPr>
              <w:keepNext/>
              <w:keepLines/>
              <w:jc w:val="center"/>
              <w:rPr>
                <w:b/>
              </w:rPr>
            </w:pPr>
            <w:r w:rsidRPr="00F82665">
              <w:rPr>
                <w:b/>
              </w:rPr>
              <w:t>M</w:t>
            </w:r>
          </w:p>
        </w:tc>
        <w:tc>
          <w:tcPr>
            <w:tcW w:w="375" w:type="dxa"/>
            <w:shd w:val="clear" w:color="auto" w:fill="DEEAF6"/>
            <w:vAlign w:val="center"/>
          </w:tcPr>
          <w:p w14:paraId="6B95C70E" w14:textId="77777777" w:rsidR="009B0CAD" w:rsidRPr="00F82665" w:rsidRDefault="009B0CAD" w:rsidP="00F958FE">
            <w:pPr>
              <w:keepNext/>
              <w:keepLines/>
              <w:jc w:val="center"/>
              <w:rPr>
                <w:b/>
              </w:rPr>
            </w:pPr>
            <w:r w:rsidRPr="00F82665">
              <w:rPr>
                <w:b/>
              </w:rPr>
              <w:t>A</w:t>
            </w:r>
          </w:p>
        </w:tc>
        <w:tc>
          <w:tcPr>
            <w:tcW w:w="374" w:type="dxa"/>
            <w:shd w:val="clear" w:color="auto" w:fill="DEEAF6"/>
            <w:vAlign w:val="center"/>
          </w:tcPr>
          <w:p w14:paraId="6C02512E" w14:textId="77777777" w:rsidR="009B0CAD" w:rsidRPr="00F82665" w:rsidRDefault="009B0CAD" w:rsidP="00F958FE">
            <w:pPr>
              <w:keepNext/>
              <w:keepLines/>
              <w:jc w:val="center"/>
              <w:rPr>
                <w:b/>
              </w:rPr>
            </w:pPr>
            <w:r w:rsidRPr="00F82665">
              <w:rPr>
                <w:b/>
              </w:rPr>
              <w:t>M</w:t>
            </w:r>
          </w:p>
        </w:tc>
        <w:tc>
          <w:tcPr>
            <w:tcW w:w="375" w:type="dxa"/>
            <w:shd w:val="clear" w:color="auto" w:fill="DEEAF6"/>
            <w:vAlign w:val="center"/>
          </w:tcPr>
          <w:p w14:paraId="2FF13D89" w14:textId="77777777" w:rsidR="009B0CAD" w:rsidRPr="00F82665" w:rsidRDefault="009B0CAD" w:rsidP="00F958FE">
            <w:pPr>
              <w:keepNext/>
              <w:keepLines/>
              <w:jc w:val="center"/>
              <w:rPr>
                <w:b/>
              </w:rPr>
            </w:pPr>
            <w:r w:rsidRPr="00F82665">
              <w:rPr>
                <w:b/>
              </w:rPr>
              <w:t>J</w:t>
            </w:r>
          </w:p>
        </w:tc>
        <w:tc>
          <w:tcPr>
            <w:tcW w:w="374" w:type="dxa"/>
            <w:shd w:val="clear" w:color="auto" w:fill="DEEAF6"/>
            <w:vAlign w:val="center"/>
          </w:tcPr>
          <w:p w14:paraId="54D272EE" w14:textId="77777777" w:rsidR="009B0CAD" w:rsidRPr="00F82665" w:rsidRDefault="009B0CAD" w:rsidP="00F958FE">
            <w:pPr>
              <w:keepNext/>
              <w:keepLines/>
              <w:jc w:val="center"/>
              <w:rPr>
                <w:b/>
              </w:rPr>
            </w:pPr>
            <w:r w:rsidRPr="00F82665">
              <w:rPr>
                <w:b/>
              </w:rPr>
              <w:t>J</w:t>
            </w:r>
          </w:p>
        </w:tc>
        <w:tc>
          <w:tcPr>
            <w:tcW w:w="375" w:type="dxa"/>
            <w:shd w:val="clear" w:color="auto" w:fill="DEEAF6"/>
            <w:vAlign w:val="center"/>
          </w:tcPr>
          <w:p w14:paraId="288FFD36" w14:textId="77777777" w:rsidR="009B0CAD" w:rsidRPr="00F82665" w:rsidRDefault="009B0CAD" w:rsidP="00F958FE">
            <w:pPr>
              <w:keepNext/>
              <w:keepLines/>
              <w:jc w:val="center"/>
              <w:rPr>
                <w:b/>
              </w:rPr>
            </w:pPr>
            <w:r w:rsidRPr="00F82665">
              <w:rPr>
                <w:b/>
              </w:rPr>
              <w:t>A</w:t>
            </w:r>
          </w:p>
        </w:tc>
        <w:tc>
          <w:tcPr>
            <w:tcW w:w="375" w:type="dxa"/>
            <w:shd w:val="clear" w:color="auto" w:fill="DEEAF6"/>
            <w:vAlign w:val="center"/>
          </w:tcPr>
          <w:p w14:paraId="36F1D7E9" w14:textId="77777777" w:rsidR="009B0CAD" w:rsidRPr="00F82665" w:rsidRDefault="009B0CAD" w:rsidP="00F958FE">
            <w:pPr>
              <w:keepNext/>
              <w:keepLines/>
              <w:jc w:val="center"/>
              <w:rPr>
                <w:b/>
              </w:rPr>
            </w:pPr>
            <w:r w:rsidRPr="00F82665">
              <w:rPr>
                <w:b/>
              </w:rPr>
              <w:t>S</w:t>
            </w:r>
          </w:p>
        </w:tc>
        <w:tc>
          <w:tcPr>
            <w:tcW w:w="374" w:type="dxa"/>
            <w:shd w:val="clear" w:color="auto" w:fill="DEEAF6"/>
            <w:vAlign w:val="center"/>
          </w:tcPr>
          <w:p w14:paraId="76F4D092" w14:textId="77777777" w:rsidR="009B0CAD" w:rsidRPr="00F82665" w:rsidRDefault="009B0CAD" w:rsidP="00F958FE">
            <w:pPr>
              <w:keepNext/>
              <w:keepLines/>
              <w:jc w:val="center"/>
              <w:rPr>
                <w:b/>
              </w:rPr>
            </w:pPr>
            <w:r w:rsidRPr="00F82665">
              <w:rPr>
                <w:b/>
              </w:rPr>
              <w:t>O</w:t>
            </w:r>
          </w:p>
        </w:tc>
        <w:tc>
          <w:tcPr>
            <w:tcW w:w="375" w:type="dxa"/>
            <w:shd w:val="clear" w:color="auto" w:fill="DEEAF6"/>
            <w:vAlign w:val="center"/>
          </w:tcPr>
          <w:p w14:paraId="28F26375" w14:textId="77777777" w:rsidR="009B0CAD" w:rsidRPr="00F82665" w:rsidRDefault="009B0CAD" w:rsidP="00F958FE">
            <w:pPr>
              <w:keepNext/>
              <w:keepLines/>
              <w:jc w:val="center"/>
              <w:rPr>
                <w:b/>
              </w:rPr>
            </w:pPr>
            <w:r w:rsidRPr="00F82665">
              <w:rPr>
                <w:b/>
              </w:rPr>
              <w:t>N</w:t>
            </w:r>
          </w:p>
        </w:tc>
        <w:tc>
          <w:tcPr>
            <w:tcW w:w="375" w:type="dxa"/>
            <w:shd w:val="clear" w:color="auto" w:fill="DEEAF6"/>
            <w:vAlign w:val="center"/>
          </w:tcPr>
          <w:p w14:paraId="75DE4110" w14:textId="77777777" w:rsidR="009B0CAD" w:rsidRPr="00F82665" w:rsidRDefault="009B0CAD" w:rsidP="00F958FE">
            <w:pPr>
              <w:keepNext/>
              <w:keepLines/>
              <w:jc w:val="center"/>
              <w:rPr>
                <w:b/>
              </w:rPr>
            </w:pPr>
            <w:r w:rsidRPr="00F82665">
              <w:rPr>
                <w:b/>
              </w:rPr>
              <w:t>D</w:t>
            </w:r>
          </w:p>
        </w:tc>
        <w:tc>
          <w:tcPr>
            <w:tcW w:w="375" w:type="dxa"/>
            <w:shd w:val="clear" w:color="auto" w:fill="A6A6A6" w:themeFill="background1" w:themeFillShade="A6"/>
          </w:tcPr>
          <w:p w14:paraId="32BE3B0E" w14:textId="77777777" w:rsidR="009B0CAD" w:rsidRPr="00F82665" w:rsidRDefault="009B0CAD" w:rsidP="00F958FE">
            <w:pPr>
              <w:keepNext/>
              <w:keepLines/>
              <w:jc w:val="center"/>
              <w:rPr>
                <w:b/>
              </w:rPr>
            </w:pPr>
          </w:p>
        </w:tc>
        <w:tc>
          <w:tcPr>
            <w:tcW w:w="375" w:type="dxa"/>
            <w:shd w:val="clear" w:color="auto" w:fill="DEEAF6"/>
          </w:tcPr>
          <w:p w14:paraId="3C94F23F" w14:textId="778E19D5" w:rsidR="009B0CAD" w:rsidRPr="00F82665" w:rsidRDefault="009B0CAD" w:rsidP="00F958FE">
            <w:pPr>
              <w:keepNext/>
              <w:keepLines/>
              <w:jc w:val="center"/>
              <w:rPr>
                <w:b/>
              </w:rPr>
            </w:pPr>
            <w:r>
              <w:rPr>
                <w:b/>
              </w:rPr>
              <w:t>J</w:t>
            </w:r>
          </w:p>
        </w:tc>
      </w:tr>
      <w:tr w:rsidR="009B0CAD" w14:paraId="40CEF8FC" w14:textId="391E2657" w:rsidTr="008C6791">
        <w:trPr>
          <w:trHeight w:val="238"/>
        </w:trPr>
        <w:tc>
          <w:tcPr>
            <w:tcW w:w="568" w:type="dxa"/>
            <w:shd w:val="clear" w:color="auto" w:fill="auto"/>
            <w:tcMar>
              <w:left w:w="0" w:type="dxa"/>
              <w:right w:w="0" w:type="dxa"/>
            </w:tcMar>
            <w:vAlign w:val="center"/>
          </w:tcPr>
          <w:p w14:paraId="58E8A68B" w14:textId="77777777" w:rsidR="009B0CAD" w:rsidRDefault="009B0CAD" w:rsidP="00F82665">
            <w:pPr>
              <w:keepNext/>
              <w:keepLines/>
              <w:jc w:val="center"/>
            </w:pPr>
            <w:r>
              <w:t>T1</w:t>
            </w:r>
          </w:p>
        </w:tc>
        <w:tc>
          <w:tcPr>
            <w:tcW w:w="371" w:type="dxa"/>
            <w:shd w:val="clear" w:color="auto" w:fill="FFFFFF" w:themeFill="background1"/>
            <w:tcMar>
              <w:left w:w="0" w:type="dxa"/>
              <w:right w:w="0" w:type="dxa"/>
            </w:tcMar>
            <w:vAlign w:val="center"/>
          </w:tcPr>
          <w:p w14:paraId="0CD1F266" w14:textId="77777777" w:rsidR="009B0CAD" w:rsidRDefault="009B0CAD" w:rsidP="00F82665">
            <w:pPr>
              <w:keepNext/>
              <w:keepLines/>
              <w:jc w:val="center"/>
            </w:pPr>
          </w:p>
        </w:tc>
        <w:tc>
          <w:tcPr>
            <w:tcW w:w="371" w:type="dxa"/>
            <w:shd w:val="clear" w:color="auto" w:fill="FFFFFF" w:themeFill="background1"/>
            <w:tcMar>
              <w:left w:w="0" w:type="dxa"/>
              <w:right w:w="0" w:type="dxa"/>
            </w:tcMar>
            <w:vAlign w:val="center"/>
          </w:tcPr>
          <w:p w14:paraId="6D4CE494" w14:textId="77777777" w:rsidR="009B0CAD" w:rsidRDefault="009B0CAD" w:rsidP="00F82665">
            <w:pPr>
              <w:keepNext/>
              <w:keepLines/>
              <w:jc w:val="center"/>
            </w:pPr>
          </w:p>
        </w:tc>
        <w:tc>
          <w:tcPr>
            <w:tcW w:w="371" w:type="dxa"/>
            <w:shd w:val="clear" w:color="auto" w:fill="FFFFFF" w:themeFill="background1"/>
            <w:vAlign w:val="center"/>
          </w:tcPr>
          <w:p w14:paraId="39EA0471" w14:textId="77777777" w:rsidR="009B0CAD" w:rsidRDefault="009B0CAD" w:rsidP="00F82665">
            <w:pPr>
              <w:keepNext/>
              <w:keepLines/>
              <w:jc w:val="center"/>
            </w:pPr>
          </w:p>
        </w:tc>
        <w:tc>
          <w:tcPr>
            <w:tcW w:w="282" w:type="dxa"/>
            <w:shd w:val="clear" w:color="auto" w:fill="A6A6A6" w:themeFill="background1" w:themeFillShade="A6"/>
          </w:tcPr>
          <w:p w14:paraId="61B9347F" w14:textId="77777777" w:rsidR="009B0CAD" w:rsidRDefault="009B0CAD" w:rsidP="00F82665">
            <w:pPr>
              <w:keepNext/>
              <w:keepLines/>
              <w:jc w:val="center"/>
            </w:pPr>
          </w:p>
        </w:tc>
        <w:tc>
          <w:tcPr>
            <w:tcW w:w="375" w:type="dxa"/>
            <w:shd w:val="clear" w:color="auto" w:fill="7F7F7F" w:themeFill="text1" w:themeFillTint="80"/>
            <w:vAlign w:val="center"/>
          </w:tcPr>
          <w:p w14:paraId="191FD6FD" w14:textId="77777777" w:rsidR="009B0CAD" w:rsidRDefault="009B0CAD" w:rsidP="00F82665">
            <w:pPr>
              <w:keepNext/>
              <w:keepLines/>
              <w:jc w:val="center"/>
            </w:pPr>
          </w:p>
        </w:tc>
        <w:tc>
          <w:tcPr>
            <w:tcW w:w="374" w:type="dxa"/>
            <w:shd w:val="clear" w:color="auto" w:fill="7F7F7F" w:themeFill="text1" w:themeFillTint="80"/>
            <w:vAlign w:val="center"/>
          </w:tcPr>
          <w:p w14:paraId="75875C22" w14:textId="77777777" w:rsidR="009B0CAD" w:rsidRDefault="009B0CAD" w:rsidP="00F82665">
            <w:pPr>
              <w:keepNext/>
              <w:keepLines/>
              <w:jc w:val="center"/>
            </w:pPr>
          </w:p>
        </w:tc>
        <w:tc>
          <w:tcPr>
            <w:tcW w:w="375" w:type="dxa"/>
            <w:tcBorders>
              <w:bottom w:val="single" w:sz="4" w:space="0" w:color="auto"/>
            </w:tcBorders>
            <w:shd w:val="clear" w:color="auto" w:fill="7F7F7F" w:themeFill="text1" w:themeFillTint="80"/>
            <w:vAlign w:val="center"/>
          </w:tcPr>
          <w:p w14:paraId="64E67557" w14:textId="77777777" w:rsidR="009B0CAD" w:rsidRDefault="009B0CAD" w:rsidP="00F82665">
            <w:pPr>
              <w:keepNext/>
              <w:keepLines/>
              <w:jc w:val="center"/>
            </w:pPr>
          </w:p>
        </w:tc>
        <w:tc>
          <w:tcPr>
            <w:tcW w:w="375" w:type="dxa"/>
            <w:tcBorders>
              <w:bottom w:val="single" w:sz="4" w:space="0" w:color="auto"/>
            </w:tcBorders>
            <w:shd w:val="clear" w:color="auto" w:fill="7F7F7F" w:themeFill="text1" w:themeFillTint="80"/>
          </w:tcPr>
          <w:p w14:paraId="78308782" w14:textId="77777777" w:rsidR="009B0CAD" w:rsidRDefault="009B0CAD" w:rsidP="00F82665">
            <w:pPr>
              <w:keepNext/>
              <w:keepLines/>
              <w:jc w:val="center"/>
            </w:pPr>
          </w:p>
        </w:tc>
        <w:tc>
          <w:tcPr>
            <w:tcW w:w="374" w:type="dxa"/>
            <w:shd w:val="clear" w:color="auto" w:fill="7F7F7F" w:themeFill="text1" w:themeFillTint="80"/>
          </w:tcPr>
          <w:p w14:paraId="78CB7E8F" w14:textId="77777777" w:rsidR="009B0CAD" w:rsidRDefault="009B0CAD" w:rsidP="00F82665">
            <w:pPr>
              <w:keepNext/>
              <w:keepLines/>
              <w:jc w:val="center"/>
            </w:pPr>
          </w:p>
        </w:tc>
        <w:tc>
          <w:tcPr>
            <w:tcW w:w="375" w:type="dxa"/>
            <w:shd w:val="clear" w:color="auto" w:fill="7F7F7F" w:themeFill="text1" w:themeFillTint="80"/>
          </w:tcPr>
          <w:p w14:paraId="31C3295D" w14:textId="77777777" w:rsidR="009B0CAD" w:rsidRDefault="009B0CAD" w:rsidP="00F82665">
            <w:pPr>
              <w:keepNext/>
              <w:keepLines/>
              <w:jc w:val="center"/>
            </w:pPr>
          </w:p>
        </w:tc>
        <w:tc>
          <w:tcPr>
            <w:tcW w:w="374" w:type="dxa"/>
            <w:shd w:val="clear" w:color="auto" w:fill="7F7F7F" w:themeFill="text1" w:themeFillTint="80"/>
          </w:tcPr>
          <w:p w14:paraId="2716A08A" w14:textId="77777777" w:rsidR="009B0CAD" w:rsidRDefault="009B0CAD" w:rsidP="00F82665">
            <w:pPr>
              <w:keepNext/>
              <w:keepLines/>
              <w:jc w:val="center"/>
            </w:pPr>
          </w:p>
        </w:tc>
        <w:tc>
          <w:tcPr>
            <w:tcW w:w="375" w:type="dxa"/>
            <w:shd w:val="clear" w:color="auto" w:fill="7F7F7F" w:themeFill="text1" w:themeFillTint="80"/>
          </w:tcPr>
          <w:p w14:paraId="2A199A1D" w14:textId="77777777" w:rsidR="009B0CAD" w:rsidRDefault="009B0CAD" w:rsidP="00F82665">
            <w:pPr>
              <w:keepNext/>
              <w:keepLines/>
              <w:jc w:val="center"/>
            </w:pPr>
          </w:p>
        </w:tc>
        <w:tc>
          <w:tcPr>
            <w:tcW w:w="375" w:type="dxa"/>
            <w:shd w:val="clear" w:color="auto" w:fill="7F7F7F" w:themeFill="text1" w:themeFillTint="80"/>
          </w:tcPr>
          <w:p w14:paraId="333A050E" w14:textId="77777777" w:rsidR="009B0CAD" w:rsidRDefault="009B0CAD" w:rsidP="00F82665">
            <w:pPr>
              <w:keepNext/>
              <w:keepLines/>
              <w:jc w:val="center"/>
            </w:pPr>
          </w:p>
        </w:tc>
        <w:tc>
          <w:tcPr>
            <w:tcW w:w="374" w:type="dxa"/>
            <w:shd w:val="clear" w:color="auto" w:fill="7F7F7F" w:themeFill="text1" w:themeFillTint="80"/>
          </w:tcPr>
          <w:p w14:paraId="53E0BE9B" w14:textId="77777777" w:rsidR="009B0CAD" w:rsidRDefault="009B0CAD" w:rsidP="00F82665">
            <w:pPr>
              <w:keepNext/>
              <w:keepLines/>
              <w:jc w:val="center"/>
            </w:pPr>
          </w:p>
        </w:tc>
        <w:tc>
          <w:tcPr>
            <w:tcW w:w="375" w:type="dxa"/>
            <w:shd w:val="clear" w:color="auto" w:fill="7F7F7F" w:themeFill="text1" w:themeFillTint="80"/>
          </w:tcPr>
          <w:p w14:paraId="6FFD15F3" w14:textId="77777777" w:rsidR="009B0CAD" w:rsidRDefault="009B0CAD" w:rsidP="00F82665">
            <w:pPr>
              <w:keepNext/>
              <w:keepLines/>
              <w:jc w:val="center"/>
            </w:pPr>
          </w:p>
        </w:tc>
        <w:tc>
          <w:tcPr>
            <w:tcW w:w="375" w:type="dxa"/>
            <w:shd w:val="clear" w:color="auto" w:fill="7F7F7F" w:themeFill="text1" w:themeFillTint="80"/>
          </w:tcPr>
          <w:p w14:paraId="5B3FFCB8" w14:textId="77777777" w:rsidR="009B0CAD" w:rsidRDefault="009B0CAD" w:rsidP="00F82665">
            <w:pPr>
              <w:keepNext/>
              <w:keepLines/>
              <w:jc w:val="center"/>
            </w:pPr>
          </w:p>
        </w:tc>
        <w:tc>
          <w:tcPr>
            <w:tcW w:w="375" w:type="dxa"/>
            <w:shd w:val="clear" w:color="auto" w:fill="A6A6A6" w:themeFill="background1" w:themeFillShade="A6"/>
          </w:tcPr>
          <w:p w14:paraId="7248175E" w14:textId="77777777" w:rsidR="009B0CAD" w:rsidRDefault="009B0CAD" w:rsidP="00F82665">
            <w:pPr>
              <w:keepNext/>
              <w:keepLines/>
              <w:jc w:val="center"/>
            </w:pPr>
          </w:p>
        </w:tc>
        <w:tc>
          <w:tcPr>
            <w:tcW w:w="375" w:type="dxa"/>
            <w:shd w:val="clear" w:color="auto" w:fill="7F7F7F" w:themeFill="text1" w:themeFillTint="80"/>
          </w:tcPr>
          <w:p w14:paraId="54B1AE12" w14:textId="77777777" w:rsidR="009B0CAD" w:rsidRDefault="009B0CAD" w:rsidP="00F82665">
            <w:pPr>
              <w:keepNext/>
              <w:keepLines/>
              <w:jc w:val="center"/>
            </w:pPr>
          </w:p>
        </w:tc>
      </w:tr>
      <w:tr w:rsidR="009B0CAD" w14:paraId="1454D22F" w14:textId="3F6FD9E8" w:rsidTr="008C6791">
        <w:trPr>
          <w:trHeight w:val="238"/>
        </w:trPr>
        <w:tc>
          <w:tcPr>
            <w:tcW w:w="568" w:type="dxa"/>
            <w:shd w:val="clear" w:color="auto" w:fill="auto"/>
            <w:tcMar>
              <w:left w:w="0" w:type="dxa"/>
              <w:right w:w="0" w:type="dxa"/>
            </w:tcMar>
            <w:vAlign w:val="center"/>
          </w:tcPr>
          <w:p w14:paraId="5F32A2BA" w14:textId="77777777" w:rsidR="009B0CAD" w:rsidRDefault="009B0CAD" w:rsidP="00F82665">
            <w:pPr>
              <w:keepNext/>
              <w:keepLines/>
              <w:jc w:val="center"/>
            </w:pPr>
            <w:r>
              <w:t>T2</w:t>
            </w:r>
          </w:p>
        </w:tc>
        <w:tc>
          <w:tcPr>
            <w:tcW w:w="371" w:type="dxa"/>
            <w:shd w:val="clear" w:color="auto" w:fill="FFFFFF" w:themeFill="background1"/>
            <w:tcMar>
              <w:left w:w="0" w:type="dxa"/>
              <w:right w:w="0" w:type="dxa"/>
            </w:tcMar>
            <w:vAlign w:val="center"/>
          </w:tcPr>
          <w:p w14:paraId="6813EE48" w14:textId="77777777" w:rsidR="009B0CAD" w:rsidRDefault="009B0CAD" w:rsidP="00F82665">
            <w:pPr>
              <w:keepNext/>
              <w:keepLines/>
              <w:jc w:val="center"/>
            </w:pPr>
          </w:p>
        </w:tc>
        <w:tc>
          <w:tcPr>
            <w:tcW w:w="371" w:type="dxa"/>
            <w:shd w:val="clear" w:color="auto" w:fill="FFFFFF" w:themeFill="background1"/>
            <w:tcMar>
              <w:left w:w="0" w:type="dxa"/>
              <w:right w:w="0" w:type="dxa"/>
            </w:tcMar>
            <w:vAlign w:val="center"/>
          </w:tcPr>
          <w:p w14:paraId="5FA91E90" w14:textId="77777777" w:rsidR="009B0CAD" w:rsidRDefault="009B0CAD" w:rsidP="00F82665">
            <w:pPr>
              <w:keepNext/>
              <w:keepLines/>
              <w:jc w:val="center"/>
            </w:pPr>
          </w:p>
        </w:tc>
        <w:tc>
          <w:tcPr>
            <w:tcW w:w="371" w:type="dxa"/>
            <w:shd w:val="clear" w:color="auto" w:fill="FFFFFF" w:themeFill="background1"/>
            <w:vAlign w:val="center"/>
          </w:tcPr>
          <w:p w14:paraId="7606756B" w14:textId="77777777" w:rsidR="009B0CAD" w:rsidRDefault="009B0CAD" w:rsidP="00F82665">
            <w:pPr>
              <w:keepNext/>
              <w:keepLines/>
              <w:jc w:val="center"/>
            </w:pPr>
          </w:p>
        </w:tc>
        <w:tc>
          <w:tcPr>
            <w:tcW w:w="282" w:type="dxa"/>
            <w:shd w:val="clear" w:color="auto" w:fill="A6A6A6" w:themeFill="background1" w:themeFillShade="A6"/>
          </w:tcPr>
          <w:p w14:paraId="70D3746B" w14:textId="77777777" w:rsidR="009B0CAD" w:rsidRDefault="009B0CAD" w:rsidP="00F82665">
            <w:pPr>
              <w:keepNext/>
              <w:keepLines/>
              <w:jc w:val="center"/>
            </w:pPr>
          </w:p>
        </w:tc>
        <w:tc>
          <w:tcPr>
            <w:tcW w:w="375" w:type="dxa"/>
            <w:shd w:val="clear" w:color="auto" w:fill="7F7F7F" w:themeFill="text1" w:themeFillTint="80"/>
            <w:vAlign w:val="center"/>
          </w:tcPr>
          <w:p w14:paraId="7B261219" w14:textId="77777777" w:rsidR="009B0CAD" w:rsidRDefault="009B0CAD" w:rsidP="00F82665">
            <w:pPr>
              <w:keepNext/>
              <w:keepLines/>
              <w:jc w:val="center"/>
            </w:pPr>
          </w:p>
        </w:tc>
        <w:tc>
          <w:tcPr>
            <w:tcW w:w="374" w:type="dxa"/>
            <w:shd w:val="clear" w:color="auto" w:fill="7F7F7F" w:themeFill="text1" w:themeFillTint="80"/>
            <w:vAlign w:val="center"/>
          </w:tcPr>
          <w:p w14:paraId="7E913234" w14:textId="77777777" w:rsidR="009B0CAD" w:rsidRDefault="009B0CAD" w:rsidP="00F82665">
            <w:pPr>
              <w:keepNext/>
              <w:keepLines/>
              <w:jc w:val="center"/>
            </w:pPr>
          </w:p>
        </w:tc>
        <w:tc>
          <w:tcPr>
            <w:tcW w:w="375" w:type="dxa"/>
            <w:shd w:val="clear" w:color="auto" w:fill="FFFFFF" w:themeFill="background1"/>
            <w:vAlign w:val="center"/>
          </w:tcPr>
          <w:p w14:paraId="233FEF1A" w14:textId="77777777" w:rsidR="009B0CAD" w:rsidRDefault="009B0CAD" w:rsidP="00F82665">
            <w:pPr>
              <w:keepNext/>
              <w:keepLines/>
              <w:jc w:val="center"/>
            </w:pPr>
          </w:p>
        </w:tc>
        <w:tc>
          <w:tcPr>
            <w:tcW w:w="375" w:type="dxa"/>
            <w:shd w:val="clear" w:color="auto" w:fill="FFFFFF" w:themeFill="background1"/>
          </w:tcPr>
          <w:p w14:paraId="66C475CF" w14:textId="77777777" w:rsidR="009B0CAD" w:rsidRDefault="009B0CAD" w:rsidP="00F82665">
            <w:pPr>
              <w:keepNext/>
              <w:keepLines/>
              <w:jc w:val="center"/>
            </w:pPr>
          </w:p>
        </w:tc>
        <w:tc>
          <w:tcPr>
            <w:tcW w:w="374" w:type="dxa"/>
          </w:tcPr>
          <w:p w14:paraId="19E87D56" w14:textId="77777777" w:rsidR="009B0CAD" w:rsidRDefault="009B0CAD" w:rsidP="00F82665">
            <w:pPr>
              <w:keepNext/>
              <w:keepLines/>
              <w:jc w:val="center"/>
            </w:pPr>
          </w:p>
        </w:tc>
        <w:tc>
          <w:tcPr>
            <w:tcW w:w="375" w:type="dxa"/>
          </w:tcPr>
          <w:p w14:paraId="071D1EBE" w14:textId="77777777" w:rsidR="009B0CAD" w:rsidRDefault="009B0CAD" w:rsidP="00F82665">
            <w:pPr>
              <w:keepNext/>
              <w:keepLines/>
              <w:jc w:val="center"/>
            </w:pPr>
          </w:p>
        </w:tc>
        <w:tc>
          <w:tcPr>
            <w:tcW w:w="374" w:type="dxa"/>
          </w:tcPr>
          <w:p w14:paraId="033111FB" w14:textId="77777777" w:rsidR="009B0CAD" w:rsidRDefault="009B0CAD" w:rsidP="00F82665">
            <w:pPr>
              <w:keepNext/>
              <w:keepLines/>
              <w:jc w:val="center"/>
            </w:pPr>
          </w:p>
        </w:tc>
        <w:tc>
          <w:tcPr>
            <w:tcW w:w="375" w:type="dxa"/>
          </w:tcPr>
          <w:p w14:paraId="0C8B6B15" w14:textId="77777777" w:rsidR="009B0CAD" w:rsidRDefault="009B0CAD" w:rsidP="00F82665">
            <w:pPr>
              <w:keepNext/>
              <w:keepLines/>
              <w:jc w:val="center"/>
            </w:pPr>
          </w:p>
        </w:tc>
        <w:tc>
          <w:tcPr>
            <w:tcW w:w="375" w:type="dxa"/>
          </w:tcPr>
          <w:p w14:paraId="5B97AE24" w14:textId="77777777" w:rsidR="009B0CAD" w:rsidRDefault="009B0CAD" w:rsidP="00F82665">
            <w:pPr>
              <w:keepNext/>
              <w:keepLines/>
              <w:jc w:val="center"/>
            </w:pPr>
          </w:p>
        </w:tc>
        <w:tc>
          <w:tcPr>
            <w:tcW w:w="374" w:type="dxa"/>
          </w:tcPr>
          <w:p w14:paraId="65007DAC" w14:textId="77777777" w:rsidR="009B0CAD" w:rsidRDefault="009B0CAD" w:rsidP="00F82665">
            <w:pPr>
              <w:keepNext/>
              <w:keepLines/>
              <w:jc w:val="center"/>
            </w:pPr>
          </w:p>
        </w:tc>
        <w:tc>
          <w:tcPr>
            <w:tcW w:w="375" w:type="dxa"/>
          </w:tcPr>
          <w:p w14:paraId="5EE221E6" w14:textId="77777777" w:rsidR="009B0CAD" w:rsidRDefault="009B0CAD" w:rsidP="00F82665">
            <w:pPr>
              <w:keepNext/>
              <w:keepLines/>
              <w:jc w:val="center"/>
            </w:pPr>
          </w:p>
        </w:tc>
        <w:tc>
          <w:tcPr>
            <w:tcW w:w="375" w:type="dxa"/>
          </w:tcPr>
          <w:p w14:paraId="243B5C68" w14:textId="77777777" w:rsidR="009B0CAD" w:rsidRDefault="009B0CAD" w:rsidP="00F82665">
            <w:pPr>
              <w:keepNext/>
              <w:keepLines/>
              <w:jc w:val="center"/>
            </w:pPr>
          </w:p>
        </w:tc>
        <w:tc>
          <w:tcPr>
            <w:tcW w:w="375" w:type="dxa"/>
            <w:shd w:val="clear" w:color="auto" w:fill="A6A6A6" w:themeFill="background1" w:themeFillShade="A6"/>
          </w:tcPr>
          <w:p w14:paraId="1246A400" w14:textId="77777777" w:rsidR="009B0CAD" w:rsidRDefault="009B0CAD" w:rsidP="00F82665">
            <w:pPr>
              <w:keepNext/>
              <w:keepLines/>
              <w:jc w:val="center"/>
            </w:pPr>
          </w:p>
        </w:tc>
        <w:tc>
          <w:tcPr>
            <w:tcW w:w="375" w:type="dxa"/>
            <w:shd w:val="clear" w:color="auto" w:fill="auto"/>
          </w:tcPr>
          <w:p w14:paraId="41076C4D" w14:textId="77777777" w:rsidR="009B0CAD" w:rsidRDefault="009B0CAD" w:rsidP="00F82665">
            <w:pPr>
              <w:keepNext/>
              <w:keepLines/>
              <w:jc w:val="center"/>
            </w:pPr>
          </w:p>
        </w:tc>
      </w:tr>
      <w:tr w:rsidR="009B0CAD" w14:paraId="6E86889F" w14:textId="54D2A9B4" w:rsidTr="008C6791">
        <w:trPr>
          <w:trHeight w:val="238"/>
        </w:trPr>
        <w:tc>
          <w:tcPr>
            <w:tcW w:w="568" w:type="dxa"/>
            <w:shd w:val="clear" w:color="auto" w:fill="auto"/>
            <w:tcMar>
              <w:left w:w="0" w:type="dxa"/>
              <w:right w:w="0" w:type="dxa"/>
            </w:tcMar>
            <w:vAlign w:val="center"/>
          </w:tcPr>
          <w:p w14:paraId="151004BB" w14:textId="4E760156" w:rsidR="009B0CAD" w:rsidRDefault="009B0CAD" w:rsidP="00F82665">
            <w:pPr>
              <w:keepNext/>
              <w:keepLines/>
              <w:jc w:val="center"/>
            </w:pPr>
            <w:r>
              <w:t>T3</w:t>
            </w:r>
          </w:p>
        </w:tc>
        <w:tc>
          <w:tcPr>
            <w:tcW w:w="371" w:type="dxa"/>
            <w:shd w:val="clear" w:color="auto" w:fill="FFFFFF" w:themeFill="background1"/>
            <w:tcMar>
              <w:left w:w="0" w:type="dxa"/>
              <w:right w:w="0" w:type="dxa"/>
            </w:tcMar>
            <w:vAlign w:val="center"/>
          </w:tcPr>
          <w:p w14:paraId="47D1E85B" w14:textId="77777777" w:rsidR="009B0CAD" w:rsidRDefault="009B0CAD" w:rsidP="00F82665">
            <w:pPr>
              <w:keepNext/>
              <w:keepLines/>
              <w:jc w:val="center"/>
            </w:pPr>
          </w:p>
        </w:tc>
        <w:tc>
          <w:tcPr>
            <w:tcW w:w="371" w:type="dxa"/>
            <w:shd w:val="clear" w:color="auto" w:fill="FFFFFF" w:themeFill="background1"/>
            <w:tcMar>
              <w:left w:w="0" w:type="dxa"/>
              <w:right w:w="0" w:type="dxa"/>
            </w:tcMar>
            <w:vAlign w:val="center"/>
          </w:tcPr>
          <w:p w14:paraId="5ACBC38C" w14:textId="77777777" w:rsidR="009B0CAD" w:rsidRDefault="009B0CAD" w:rsidP="00F82665">
            <w:pPr>
              <w:keepNext/>
              <w:keepLines/>
              <w:jc w:val="center"/>
            </w:pPr>
          </w:p>
        </w:tc>
        <w:tc>
          <w:tcPr>
            <w:tcW w:w="371" w:type="dxa"/>
            <w:shd w:val="clear" w:color="auto" w:fill="FFFFFF" w:themeFill="background1"/>
            <w:vAlign w:val="center"/>
          </w:tcPr>
          <w:p w14:paraId="5619BF8E" w14:textId="77777777" w:rsidR="009B0CAD" w:rsidRDefault="009B0CAD" w:rsidP="00F82665">
            <w:pPr>
              <w:keepNext/>
              <w:keepLines/>
              <w:jc w:val="center"/>
            </w:pPr>
          </w:p>
        </w:tc>
        <w:tc>
          <w:tcPr>
            <w:tcW w:w="282" w:type="dxa"/>
            <w:shd w:val="clear" w:color="auto" w:fill="A6A6A6" w:themeFill="background1" w:themeFillShade="A6"/>
          </w:tcPr>
          <w:p w14:paraId="34D6816E" w14:textId="77777777" w:rsidR="009B0CAD" w:rsidRDefault="009B0CAD" w:rsidP="00F82665">
            <w:pPr>
              <w:keepNext/>
              <w:keepLines/>
              <w:jc w:val="center"/>
            </w:pPr>
          </w:p>
        </w:tc>
        <w:tc>
          <w:tcPr>
            <w:tcW w:w="375" w:type="dxa"/>
            <w:shd w:val="clear" w:color="auto" w:fill="7F7F7F" w:themeFill="text1" w:themeFillTint="80"/>
            <w:vAlign w:val="center"/>
          </w:tcPr>
          <w:p w14:paraId="24302072" w14:textId="77777777" w:rsidR="009B0CAD" w:rsidRDefault="009B0CAD" w:rsidP="00F82665">
            <w:pPr>
              <w:keepNext/>
              <w:keepLines/>
              <w:jc w:val="center"/>
            </w:pPr>
          </w:p>
        </w:tc>
        <w:tc>
          <w:tcPr>
            <w:tcW w:w="374" w:type="dxa"/>
            <w:shd w:val="clear" w:color="auto" w:fill="7F7F7F" w:themeFill="text1" w:themeFillTint="80"/>
            <w:vAlign w:val="center"/>
          </w:tcPr>
          <w:p w14:paraId="655973D4" w14:textId="77777777" w:rsidR="009B0CAD" w:rsidRDefault="009B0CAD" w:rsidP="00F82665">
            <w:pPr>
              <w:keepNext/>
              <w:keepLines/>
              <w:jc w:val="center"/>
            </w:pPr>
          </w:p>
        </w:tc>
        <w:tc>
          <w:tcPr>
            <w:tcW w:w="375" w:type="dxa"/>
            <w:tcBorders>
              <w:bottom w:val="single" w:sz="4" w:space="0" w:color="auto"/>
            </w:tcBorders>
            <w:shd w:val="clear" w:color="auto" w:fill="7F7F7F" w:themeFill="text1" w:themeFillTint="80"/>
            <w:vAlign w:val="center"/>
          </w:tcPr>
          <w:p w14:paraId="33BD719F" w14:textId="77777777" w:rsidR="009B0CAD" w:rsidRDefault="009B0CAD" w:rsidP="00F82665">
            <w:pPr>
              <w:keepNext/>
              <w:keepLines/>
              <w:jc w:val="center"/>
            </w:pPr>
          </w:p>
        </w:tc>
        <w:tc>
          <w:tcPr>
            <w:tcW w:w="375" w:type="dxa"/>
            <w:tcBorders>
              <w:bottom w:val="single" w:sz="4" w:space="0" w:color="auto"/>
            </w:tcBorders>
          </w:tcPr>
          <w:p w14:paraId="05BC9FEE" w14:textId="77777777" w:rsidR="009B0CAD" w:rsidRDefault="009B0CAD" w:rsidP="00F82665">
            <w:pPr>
              <w:keepNext/>
              <w:keepLines/>
              <w:jc w:val="center"/>
            </w:pPr>
          </w:p>
        </w:tc>
        <w:tc>
          <w:tcPr>
            <w:tcW w:w="374" w:type="dxa"/>
          </w:tcPr>
          <w:p w14:paraId="305025A9" w14:textId="77777777" w:rsidR="009B0CAD" w:rsidRDefault="009B0CAD" w:rsidP="00F82665">
            <w:pPr>
              <w:keepNext/>
              <w:keepLines/>
              <w:jc w:val="center"/>
            </w:pPr>
          </w:p>
        </w:tc>
        <w:tc>
          <w:tcPr>
            <w:tcW w:w="375" w:type="dxa"/>
          </w:tcPr>
          <w:p w14:paraId="0DC180B7" w14:textId="77777777" w:rsidR="009B0CAD" w:rsidRDefault="009B0CAD" w:rsidP="00F82665">
            <w:pPr>
              <w:keepNext/>
              <w:keepLines/>
              <w:jc w:val="center"/>
            </w:pPr>
          </w:p>
        </w:tc>
        <w:tc>
          <w:tcPr>
            <w:tcW w:w="374" w:type="dxa"/>
          </w:tcPr>
          <w:p w14:paraId="5373A86C" w14:textId="77777777" w:rsidR="009B0CAD" w:rsidRDefault="009B0CAD" w:rsidP="00F82665">
            <w:pPr>
              <w:keepNext/>
              <w:keepLines/>
              <w:jc w:val="center"/>
            </w:pPr>
          </w:p>
        </w:tc>
        <w:tc>
          <w:tcPr>
            <w:tcW w:w="375" w:type="dxa"/>
          </w:tcPr>
          <w:p w14:paraId="17111D11" w14:textId="77777777" w:rsidR="009B0CAD" w:rsidRDefault="009B0CAD" w:rsidP="00F82665">
            <w:pPr>
              <w:keepNext/>
              <w:keepLines/>
              <w:jc w:val="center"/>
            </w:pPr>
          </w:p>
        </w:tc>
        <w:tc>
          <w:tcPr>
            <w:tcW w:w="375" w:type="dxa"/>
          </w:tcPr>
          <w:p w14:paraId="0694C2E3" w14:textId="77777777" w:rsidR="009B0CAD" w:rsidRDefault="009B0CAD" w:rsidP="00F82665">
            <w:pPr>
              <w:keepNext/>
              <w:keepLines/>
              <w:jc w:val="center"/>
            </w:pPr>
          </w:p>
        </w:tc>
        <w:tc>
          <w:tcPr>
            <w:tcW w:w="374" w:type="dxa"/>
          </w:tcPr>
          <w:p w14:paraId="14052A4D" w14:textId="77777777" w:rsidR="009B0CAD" w:rsidRDefault="009B0CAD" w:rsidP="00F82665">
            <w:pPr>
              <w:keepNext/>
              <w:keepLines/>
              <w:jc w:val="center"/>
            </w:pPr>
          </w:p>
        </w:tc>
        <w:tc>
          <w:tcPr>
            <w:tcW w:w="375" w:type="dxa"/>
          </w:tcPr>
          <w:p w14:paraId="2534896A" w14:textId="77777777" w:rsidR="009B0CAD" w:rsidRDefault="009B0CAD" w:rsidP="00F82665">
            <w:pPr>
              <w:keepNext/>
              <w:keepLines/>
              <w:jc w:val="center"/>
            </w:pPr>
          </w:p>
        </w:tc>
        <w:tc>
          <w:tcPr>
            <w:tcW w:w="375" w:type="dxa"/>
          </w:tcPr>
          <w:p w14:paraId="6B887F3F" w14:textId="77777777" w:rsidR="009B0CAD" w:rsidRDefault="009B0CAD" w:rsidP="00F82665">
            <w:pPr>
              <w:keepNext/>
              <w:keepLines/>
              <w:jc w:val="center"/>
            </w:pPr>
          </w:p>
        </w:tc>
        <w:tc>
          <w:tcPr>
            <w:tcW w:w="375" w:type="dxa"/>
            <w:shd w:val="clear" w:color="auto" w:fill="A6A6A6" w:themeFill="background1" w:themeFillShade="A6"/>
          </w:tcPr>
          <w:p w14:paraId="2DB386AD" w14:textId="77777777" w:rsidR="009B0CAD" w:rsidRDefault="009B0CAD" w:rsidP="00F82665">
            <w:pPr>
              <w:keepNext/>
              <w:keepLines/>
              <w:jc w:val="center"/>
            </w:pPr>
          </w:p>
        </w:tc>
        <w:tc>
          <w:tcPr>
            <w:tcW w:w="375" w:type="dxa"/>
            <w:shd w:val="clear" w:color="auto" w:fill="auto"/>
          </w:tcPr>
          <w:p w14:paraId="30C52F2A" w14:textId="77777777" w:rsidR="009B0CAD" w:rsidRDefault="009B0CAD" w:rsidP="00F82665">
            <w:pPr>
              <w:keepNext/>
              <w:keepLines/>
              <w:jc w:val="center"/>
            </w:pPr>
          </w:p>
        </w:tc>
      </w:tr>
      <w:tr w:rsidR="009B0CAD" w14:paraId="23782F8B" w14:textId="17AF30C2" w:rsidTr="008C6791">
        <w:trPr>
          <w:trHeight w:val="238"/>
        </w:trPr>
        <w:tc>
          <w:tcPr>
            <w:tcW w:w="568" w:type="dxa"/>
            <w:shd w:val="clear" w:color="auto" w:fill="auto"/>
            <w:tcMar>
              <w:left w:w="0" w:type="dxa"/>
              <w:right w:w="0" w:type="dxa"/>
            </w:tcMar>
            <w:vAlign w:val="center"/>
          </w:tcPr>
          <w:p w14:paraId="3A343BF7" w14:textId="201E149D" w:rsidR="009B0CAD" w:rsidRDefault="009B0CAD" w:rsidP="00F82665">
            <w:pPr>
              <w:keepNext/>
              <w:keepLines/>
              <w:jc w:val="center"/>
            </w:pPr>
            <w:r>
              <w:t>T4</w:t>
            </w:r>
          </w:p>
        </w:tc>
        <w:tc>
          <w:tcPr>
            <w:tcW w:w="371" w:type="dxa"/>
            <w:shd w:val="clear" w:color="auto" w:fill="FFFFFF" w:themeFill="background1"/>
            <w:tcMar>
              <w:left w:w="0" w:type="dxa"/>
              <w:right w:w="0" w:type="dxa"/>
            </w:tcMar>
            <w:vAlign w:val="center"/>
          </w:tcPr>
          <w:p w14:paraId="493D3AE0" w14:textId="77777777" w:rsidR="009B0CAD" w:rsidRDefault="009B0CAD" w:rsidP="00F82665">
            <w:pPr>
              <w:keepNext/>
              <w:keepLines/>
              <w:jc w:val="center"/>
            </w:pPr>
          </w:p>
        </w:tc>
        <w:tc>
          <w:tcPr>
            <w:tcW w:w="371" w:type="dxa"/>
            <w:shd w:val="clear" w:color="auto" w:fill="FFFFFF" w:themeFill="background1"/>
            <w:tcMar>
              <w:left w:w="0" w:type="dxa"/>
              <w:right w:w="0" w:type="dxa"/>
            </w:tcMar>
            <w:vAlign w:val="center"/>
          </w:tcPr>
          <w:p w14:paraId="4D088BAD" w14:textId="77777777" w:rsidR="009B0CAD" w:rsidRDefault="009B0CAD" w:rsidP="00F82665">
            <w:pPr>
              <w:keepNext/>
              <w:keepLines/>
              <w:jc w:val="center"/>
            </w:pPr>
          </w:p>
        </w:tc>
        <w:tc>
          <w:tcPr>
            <w:tcW w:w="371" w:type="dxa"/>
            <w:shd w:val="clear" w:color="auto" w:fill="FFFFFF" w:themeFill="background1"/>
            <w:vAlign w:val="center"/>
          </w:tcPr>
          <w:p w14:paraId="5BE33FB1" w14:textId="77777777" w:rsidR="009B0CAD" w:rsidRDefault="009B0CAD" w:rsidP="00F82665">
            <w:pPr>
              <w:keepNext/>
              <w:keepLines/>
              <w:jc w:val="center"/>
            </w:pPr>
          </w:p>
        </w:tc>
        <w:tc>
          <w:tcPr>
            <w:tcW w:w="282" w:type="dxa"/>
            <w:shd w:val="clear" w:color="auto" w:fill="A6A6A6" w:themeFill="background1" w:themeFillShade="A6"/>
          </w:tcPr>
          <w:p w14:paraId="380F4CF5" w14:textId="77777777" w:rsidR="009B0CAD" w:rsidRDefault="009B0CAD" w:rsidP="00F82665">
            <w:pPr>
              <w:keepNext/>
              <w:keepLines/>
              <w:jc w:val="center"/>
            </w:pPr>
          </w:p>
        </w:tc>
        <w:tc>
          <w:tcPr>
            <w:tcW w:w="375" w:type="dxa"/>
            <w:shd w:val="clear" w:color="auto" w:fill="7F7F7F" w:themeFill="text1" w:themeFillTint="80"/>
            <w:vAlign w:val="center"/>
          </w:tcPr>
          <w:p w14:paraId="3E081CCF" w14:textId="77777777" w:rsidR="009B0CAD" w:rsidRDefault="009B0CAD" w:rsidP="00F82665">
            <w:pPr>
              <w:keepNext/>
              <w:keepLines/>
              <w:jc w:val="center"/>
            </w:pPr>
          </w:p>
        </w:tc>
        <w:tc>
          <w:tcPr>
            <w:tcW w:w="374" w:type="dxa"/>
            <w:shd w:val="clear" w:color="auto" w:fill="7F7F7F" w:themeFill="text1" w:themeFillTint="80"/>
            <w:vAlign w:val="center"/>
          </w:tcPr>
          <w:p w14:paraId="584607D1" w14:textId="77777777" w:rsidR="009B0CAD" w:rsidRDefault="009B0CAD" w:rsidP="00F82665">
            <w:pPr>
              <w:keepNext/>
              <w:keepLines/>
              <w:jc w:val="center"/>
            </w:pPr>
          </w:p>
        </w:tc>
        <w:tc>
          <w:tcPr>
            <w:tcW w:w="375" w:type="dxa"/>
            <w:shd w:val="clear" w:color="auto" w:fill="FFFFFF" w:themeFill="background1"/>
            <w:vAlign w:val="center"/>
          </w:tcPr>
          <w:p w14:paraId="11A6B5DE" w14:textId="77777777" w:rsidR="009B0CAD" w:rsidRDefault="009B0CAD" w:rsidP="00F82665">
            <w:pPr>
              <w:keepNext/>
              <w:keepLines/>
              <w:jc w:val="center"/>
            </w:pPr>
          </w:p>
        </w:tc>
        <w:tc>
          <w:tcPr>
            <w:tcW w:w="375" w:type="dxa"/>
            <w:shd w:val="clear" w:color="auto" w:fill="FFFFFF" w:themeFill="background1"/>
          </w:tcPr>
          <w:p w14:paraId="439BD06D" w14:textId="77777777" w:rsidR="009B0CAD" w:rsidRDefault="009B0CAD" w:rsidP="00F82665">
            <w:pPr>
              <w:keepNext/>
              <w:keepLines/>
              <w:jc w:val="center"/>
            </w:pPr>
          </w:p>
        </w:tc>
        <w:tc>
          <w:tcPr>
            <w:tcW w:w="374" w:type="dxa"/>
          </w:tcPr>
          <w:p w14:paraId="4B97CA13" w14:textId="77777777" w:rsidR="009B0CAD" w:rsidRDefault="009B0CAD" w:rsidP="00F82665">
            <w:pPr>
              <w:keepNext/>
              <w:keepLines/>
              <w:jc w:val="center"/>
            </w:pPr>
          </w:p>
        </w:tc>
        <w:tc>
          <w:tcPr>
            <w:tcW w:w="375" w:type="dxa"/>
          </w:tcPr>
          <w:p w14:paraId="19302AFF" w14:textId="77777777" w:rsidR="009B0CAD" w:rsidRDefault="009B0CAD" w:rsidP="00F82665">
            <w:pPr>
              <w:keepNext/>
              <w:keepLines/>
              <w:jc w:val="center"/>
            </w:pPr>
          </w:p>
        </w:tc>
        <w:tc>
          <w:tcPr>
            <w:tcW w:w="374" w:type="dxa"/>
          </w:tcPr>
          <w:p w14:paraId="67EE4849" w14:textId="77777777" w:rsidR="009B0CAD" w:rsidRDefault="009B0CAD" w:rsidP="00F82665">
            <w:pPr>
              <w:keepNext/>
              <w:keepLines/>
              <w:jc w:val="center"/>
            </w:pPr>
          </w:p>
        </w:tc>
        <w:tc>
          <w:tcPr>
            <w:tcW w:w="375" w:type="dxa"/>
          </w:tcPr>
          <w:p w14:paraId="3B57F595" w14:textId="77777777" w:rsidR="009B0CAD" w:rsidRDefault="009B0CAD" w:rsidP="00F82665">
            <w:pPr>
              <w:keepNext/>
              <w:keepLines/>
              <w:jc w:val="center"/>
            </w:pPr>
          </w:p>
        </w:tc>
        <w:tc>
          <w:tcPr>
            <w:tcW w:w="375" w:type="dxa"/>
          </w:tcPr>
          <w:p w14:paraId="38751F89" w14:textId="77777777" w:rsidR="009B0CAD" w:rsidRDefault="009B0CAD" w:rsidP="00F82665">
            <w:pPr>
              <w:keepNext/>
              <w:keepLines/>
              <w:jc w:val="center"/>
            </w:pPr>
          </w:p>
        </w:tc>
        <w:tc>
          <w:tcPr>
            <w:tcW w:w="374" w:type="dxa"/>
          </w:tcPr>
          <w:p w14:paraId="00478C69" w14:textId="77777777" w:rsidR="009B0CAD" w:rsidRDefault="009B0CAD" w:rsidP="00F82665">
            <w:pPr>
              <w:keepNext/>
              <w:keepLines/>
              <w:jc w:val="center"/>
            </w:pPr>
          </w:p>
        </w:tc>
        <w:tc>
          <w:tcPr>
            <w:tcW w:w="375" w:type="dxa"/>
          </w:tcPr>
          <w:p w14:paraId="53E2501D" w14:textId="77777777" w:rsidR="009B0CAD" w:rsidRDefault="009B0CAD" w:rsidP="00F82665">
            <w:pPr>
              <w:keepNext/>
              <w:keepLines/>
              <w:jc w:val="center"/>
            </w:pPr>
          </w:p>
        </w:tc>
        <w:tc>
          <w:tcPr>
            <w:tcW w:w="375" w:type="dxa"/>
          </w:tcPr>
          <w:p w14:paraId="2C285CAD" w14:textId="77777777" w:rsidR="009B0CAD" w:rsidRDefault="009B0CAD" w:rsidP="00F82665">
            <w:pPr>
              <w:keepNext/>
              <w:keepLines/>
              <w:jc w:val="center"/>
            </w:pPr>
          </w:p>
        </w:tc>
        <w:tc>
          <w:tcPr>
            <w:tcW w:w="375" w:type="dxa"/>
            <w:shd w:val="clear" w:color="auto" w:fill="A6A6A6" w:themeFill="background1" w:themeFillShade="A6"/>
          </w:tcPr>
          <w:p w14:paraId="1BF9DE59" w14:textId="77777777" w:rsidR="009B0CAD" w:rsidRDefault="009B0CAD" w:rsidP="00F82665">
            <w:pPr>
              <w:keepNext/>
              <w:keepLines/>
              <w:jc w:val="center"/>
            </w:pPr>
          </w:p>
        </w:tc>
        <w:tc>
          <w:tcPr>
            <w:tcW w:w="375" w:type="dxa"/>
            <w:shd w:val="clear" w:color="auto" w:fill="auto"/>
          </w:tcPr>
          <w:p w14:paraId="36EE356E" w14:textId="77777777" w:rsidR="009B0CAD" w:rsidRDefault="009B0CAD" w:rsidP="00F82665">
            <w:pPr>
              <w:keepNext/>
              <w:keepLines/>
              <w:jc w:val="center"/>
            </w:pPr>
          </w:p>
        </w:tc>
      </w:tr>
      <w:tr w:rsidR="009B0CAD" w14:paraId="01646D9F" w14:textId="6B848437" w:rsidTr="008C6791">
        <w:trPr>
          <w:trHeight w:val="238"/>
        </w:trPr>
        <w:tc>
          <w:tcPr>
            <w:tcW w:w="568" w:type="dxa"/>
            <w:shd w:val="clear" w:color="auto" w:fill="auto"/>
            <w:tcMar>
              <w:left w:w="0" w:type="dxa"/>
              <w:right w:w="0" w:type="dxa"/>
            </w:tcMar>
            <w:vAlign w:val="center"/>
          </w:tcPr>
          <w:p w14:paraId="54C4A10A" w14:textId="3D0992BE" w:rsidR="009B0CAD" w:rsidRDefault="009B0CAD" w:rsidP="00F82665">
            <w:pPr>
              <w:keepNext/>
              <w:keepLines/>
              <w:jc w:val="center"/>
            </w:pPr>
            <w:r>
              <w:t>T5</w:t>
            </w:r>
          </w:p>
        </w:tc>
        <w:tc>
          <w:tcPr>
            <w:tcW w:w="371" w:type="dxa"/>
            <w:shd w:val="clear" w:color="auto" w:fill="FFFFFF" w:themeFill="background1"/>
            <w:tcMar>
              <w:left w:w="0" w:type="dxa"/>
              <w:right w:w="0" w:type="dxa"/>
            </w:tcMar>
            <w:vAlign w:val="center"/>
          </w:tcPr>
          <w:p w14:paraId="27B44ED7" w14:textId="77777777" w:rsidR="009B0CAD" w:rsidRDefault="009B0CAD" w:rsidP="00F82665">
            <w:pPr>
              <w:keepNext/>
              <w:keepLines/>
              <w:jc w:val="center"/>
            </w:pPr>
          </w:p>
        </w:tc>
        <w:tc>
          <w:tcPr>
            <w:tcW w:w="371" w:type="dxa"/>
            <w:shd w:val="clear" w:color="auto" w:fill="FFFFFF" w:themeFill="background1"/>
            <w:tcMar>
              <w:left w:w="0" w:type="dxa"/>
              <w:right w:w="0" w:type="dxa"/>
            </w:tcMar>
            <w:vAlign w:val="center"/>
          </w:tcPr>
          <w:p w14:paraId="4B415476" w14:textId="77777777" w:rsidR="009B0CAD" w:rsidRDefault="009B0CAD" w:rsidP="00F82665">
            <w:pPr>
              <w:keepNext/>
              <w:keepLines/>
              <w:jc w:val="center"/>
            </w:pPr>
          </w:p>
        </w:tc>
        <w:tc>
          <w:tcPr>
            <w:tcW w:w="371" w:type="dxa"/>
            <w:shd w:val="clear" w:color="auto" w:fill="FFFFFF" w:themeFill="background1"/>
            <w:vAlign w:val="center"/>
          </w:tcPr>
          <w:p w14:paraId="24522236" w14:textId="77777777" w:rsidR="009B0CAD" w:rsidRDefault="009B0CAD" w:rsidP="00F82665">
            <w:pPr>
              <w:keepNext/>
              <w:keepLines/>
              <w:jc w:val="center"/>
            </w:pPr>
          </w:p>
        </w:tc>
        <w:tc>
          <w:tcPr>
            <w:tcW w:w="282" w:type="dxa"/>
            <w:shd w:val="clear" w:color="auto" w:fill="A6A6A6" w:themeFill="background1" w:themeFillShade="A6"/>
          </w:tcPr>
          <w:p w14:paraId="7DF7484E" w14:textId="77777777" w:rsidR="009B0CAD" w:rsidRDefault="009B0CAD" w:rsidP="00F82665">
            <w:pPr>
              <w:keepNext/>
              <w:keepLines/>
              <w:jc w:val="center"/>
            </w:pPr>
          </w:p>
        </w:tc>
        <w:tc>
          <w:tcPr>
            <w:tcW w:w="375" w:type="dxa"/>
            <w:shd w:val="clear" w:color="auto" w:fill="7F7F7F" w:themeFill="text1" w:themeFillTint="80"/>
            <w:vAlign w:val="center"/>
          </w:tcPr>
          <w:p w14:paraId="129DDE9C" w14:textId="77777777" w:rsidR="009B0CAD" w:rsidRDefault="009B0CAD" w:rsidP="00F82665">
            <w:pPr>
              <w:keepNext/>
              <w:keepLines/>
              <w:jc w:val="center"/>
            </w:pPr>
          </w:p>
        </w:tc>
        <w:tc>
          <w:tcPr>
            <w:tcW w:w="374" w:type="dxa"/>
            <w:shd w:val="clear" w:color="auto" w:fill="7F7F7F" w:themeFill="text1" w:themeFillTint="80"/>
            <w:vAlign w:val="center"/>
          </w:tcPr>
          <w:p w14:paraId="4D71CD54" w14:textId="77777777" w:rsidR="009B0CAD" w:rsidRDefault="009B0CAD" w:rsidP="00F82665">
            <w:pPr>
              <w:keepNext/>
              <w:keepLines/>
              <w:jc w:val="center"/>
            </w:pPr>
          </w:p>
        </w:tc>
        <w:tc>
          <w:tcPr>
            <w:tcW w:w="375" w:type="dxa"/>
            <w:shd w:val="clear" w:color="auto" w:fill="7F7F7F" w:themeFill="text1" w:themeFillTint="80"/>
            <w:vAlign w:val="center"/>
          </w:tcPr>
          <w:p w14:paraId="21DEF45F" w14:textId="77777777" w:rsidR="009B0CAD" w:rsidRDefault="009B0CAD" w:rsidP="00F82665">
            <w:pPr>
              <w:keepNext/>
              <w:keepLines/>
              <w:jc w:val="center"/>
            </w:pPr>
          </w:p>
        </w:tc>
        <w:tc>
          <w:tcPr>
            <w:tcW w:w="375" w:type="dxa"/>
          </w:tcPr>
          <w:p w14:paraId="0151A6B9" w14:textId="77777777" w:rsidR="009B0CAD" w:rsidRDefault="009B0CAD" w:rsidP="00F82665">
            <w:pPr>
              <w:keepNext/>
              <w:keepLines/>
              <w:jc w:val="center"/>
            </w:pPr>
          </w:p>
        </w:tc>
        <w:tc>
          <w:tcPr>
            <w:tcW w:w="374" w:type="dxa"/>
          </w:tcPr>
          <w:p w14:paraId="3475C240" w14:textId="77777777" w:rsidR="009B0CAD" w:rsidRDefault="009B0CAD" w:rsidP="00F82665">
            <w:pPr>
              <w:keepNext/>
              <w:keepLines/>
              <w:jc w:val="center"/>
            </w:pPr>
          </w:p>
        </w:tc>
        <w:tc>
          <w:tcPr>
            <w:tcW w:w="375" w:type="dxa"/>
          </w:tcPr>
          <w:p w14:paraId="24A9F030" w14:textId="77777777" w:rsidR="009B0CAD" w:rsidRDefault="009B0CAD" w:rsidP="00F82665">
            <w:pPr>
              <w:keepNext/>
              <w:keepLines/>
              <w:jc w:val="center"/>
            </w:pPr>
          </w:p>
        </w:tc>
        <w:tc>
          <w:tcPr>
            <w:tcW w:w="374" w:type="dxa"/>
          </w:tcPr>
          <w:p w14:paraId="267025BD" w14:textId="77777777" w:rsidR="009B0CAD" w:rsidRDefault="009B0CAD" w:rsidP="00F82665">
            <w:pPr>
              <w:keepNext/>
              <w:keepLines/>
              <w:jc w:val="center"/>
            </w:pPr>
          </w:p>
        </w:tc>
        <w:tc>
          <w:tcPr>
            <w:tcW w:w="375" w:type="dxa"/>
          </w:tcPr>
          <w:p w14:paraId="376479A6" w14:textId="77777777" w:rsidR="009B0CAD" w:rsidRDefault="009B0CAD" w:rsidP="00F82665">
            <w:pPr>
              <w:keepNext/>
              <w:keepLines/>
              <w:jc w:val="center"/>
            </w:pPr>
          </w:p>
        </w:tc>
        <w:tc>
          <w:tcPr>
            <w:tcW w:w="375" w:type="dxa"/>
          </w:tcPr>
          <w:p w14:paraId="249B970E" w14:textId="77777777" w:rsidR="009B0CAD" w:rsidRDefault="009B0CAD" w:rsidP="00F82665">
            <w:pPr>
              <w:keepNext/>
              <w:keepLines/>
              <w:jc w:val="center"/>
            </w:pPr>
          </w:p>
        </w:tc>
        <w:tc>
          <w:tcPr>
            <w:tcW w:w="374" w:type="dxa"/>
          </w:tcPr>
          <w:p w14:paraId="7FFEC9A7" w14:textId="77777777" w:rsidR="009B0CAD" w:rsidRDefault="009B0CAD" w:rsidP="00F82665">
            <w:pPr>
              <w:keepNext/>
              <w:keepLines/>
              <w:jc w:val="center"/>
            </w:pPr>
          </w:p>
        </w:tc>
        <w:tc>
          <w:tcPr>
            <w:tcW w:w="375" w:type="dxa"/>
          </w:tcPr>
          <w:p w14:paraId="6C8AF624" w14:textId="77777777" w:rsidR="009B0CAD" w:rsidRDefault="009B0CAD" w:rsidP="00F82665">
            <w:pPr>
              <w:keepNext/>
              <w:keepLines/>
              <w:jc w:val="center"/>
            </w:pPr>
          </w:p>
        </w:tc>
        <w:tc>
          <w:tcPr>
            <w:tcW w:w="375" w:type="dxa"/>
          </w:tcPr>
          <w:p w14:paraId="2A11A144" w14:textId="77777777" w:rsidR="009B0CAD" w:rsidRDefault="009B0CAD" w:rsidP="00F82665">
            <w:pPr>
              <w:keepNext/>
              <w:keepLines/>
              <w:jc w:val="center"/>
            </w:pPr>
          </w:p>
        </w:tc>
        <w:tc>
          <w:tcPr>
            <w:tcW w:w="375" w:type="dxa"/>
            <w:shd w:val="clear" w:color="auto" w:fill="A6A6A6" w:themeFill="background1" w:themeFillShade="A6"/>
          </w:tcPr>
          <w:p w14:paraId="67CC532A" w14:textId="77777777" w:rsidR="009B0CAD" w:rsidRDefault="009B0CAD" w:rsidP="00F82665">
            <w:pPr>
              <w:keepNext/>
              <w:keepLines/>
              <w:jc w:val="center"/>
            </w:pPr>
          </w:p>
        </w:tc>
        <w:tc>
          <w:tcPr>
            <w:tcW w:w="375" w:type="dxa"/>
            <w:shd w:val="clear" w:color="auto" w:fill="auto"/>
          </w:tcPr>
          <w:p w14:paraId="55D12837" w14:textId="77777777" w:rsidR="009B0CAD" w:rsidRDefault="009B0CAD" w:rsidP="00F82665">
            <w:pPr>
              <w:keepNext/>
              <w:keepLines/>
              <w:jc w:val="center"/>
            </w:pPr>
          </w:p>
        </w:tc>
      </w:tr>
      <w:tr w:rsidR="009B0CAD" w14:paraId="7C8D9B42" w14:textId="5400B818" w:rsidTr="008C6791">
        <w:trPr>
          <w:trHeight w:val="238"/>
        </w:trPr>
        <w:tc>
          <w:tcPr>
            <w:tcW w:w="568" w:type="dxa"/>
            <w:shd w:val="clear" w:color="auto" w:fill="auto"/>
            <w:tcMar>
              <w:left w:w="0" w:type="dxa"/>
              <w:right w:w="0" w:type="dxa"/>
            </w:tcMar>
            <w:vAlign w:val="center"/>
          </w:tcPr>
          <w:p w14:paraId="1FAF9F96" w14:textId="503CA71A" w:rsidR="009B0CAD" w:rsidRDefault="009B0CAD" w:rsidP="00F82665">
            <w:pPr>
              <w:keepNext/>
              <w:keepLines/>
              <w:jc w:val="center"/>
            </w:pPr>
            <w:r>
              <w:t>T6</w:t>
            </w:r>
          </w:p>
        </w:tc>
        <w:tc>
          <w:tcPr>
            <w:tcW w:w="371" w:type="dxa"/>
            <w:shd w:val="clear" w:color="auto" w:fill="auto"/>
            <w:tcMar>
              <w:left w:w="0" w:type="dxa"/>
              <w:right w:w="0" w:type="dxa"/>
            </w:tcMar>
            <w:vAlign w:val="center"/>
          </w:tcPr>
          <w:p w14:paraId="187BAFF9" w14:textId="77777777" w:rsidR="009B0CAD" w:rsidRDefault="009B0CAD" w:rsidP="00F82665">
            <w:pPr>
              <w:keepNext/>
              <w:keepLines/>
              <w:jc w:val="center"/>
            </w:pPr>
          </w:p>
        </w:tc>
        <w:tc>
          <w:tcPr>
            <w:tcW w:w="371" w:type="dxa"/>
            <w:tcBorders>
              <w:bottom w:val="single" w:sz="4" w:space="0" w:color="auto"/>
            </w:tcBorders>
            <w:shd w:val="clear" w:color="auto" w:fill="auto"/>
            <w:tcMar>
              <w:left w:w="0" w:type="dxa"/>
              <w:right w:w="0" w:type="dxa"/>
            </w:tcMar>
            <w:vAlign w:val="center"/>
          </w:tcPr>
          <w:p w14:paraId="5C1A95BC" w14:textId="77777777" w:rsidR="009B0CAD" w:rsidRDefault="009B0CAD" w:rsidP="00F82665">
            <w:pPr>
              <w:keepNext/>
              <w:keepLines/>
              <w:jc w:val="center"/>
            </w:pPr>
          </w:p>
        </w:tc>
        <w:tc>
          <w:tcPr>
            <w:tcW w:w="371" w:type="dxa"/>
            <w:tcBorders>
              <w:bottom w:val="single" w:sz="4" w:space="0" w:color="auto"/>
            </w:tcBorders>
            <w:shd w:val="clear" w:color="auto" w:fill="auto"/>
            <w:vAlign w:val="center"/>
          </w:tcPr>
          <w:p w14:paraId="02EF2292" w14:textId="77777777" w:rsidR="009B0CAD" w:rsidRDefault="009B0CAD" w:rsidP="00F82665">
            <w:pPr>
              <w:keepNext/>
              <w:keepLines/>
              <w:jc w:val="center"/>
            </w:pPr>
          </w:p>
        </w:tc>
        <w:tc>
          <w:tcPr>
            <w:tcW w:w="282" w:type="dxa"/>
            <w:shd w:val="clear" w:color="auto" w:fill="A6A6A6" w:themeFill="background1" w:themeFillShade="A6"/>
          </w:tcPr>
          <w:p w14:paraId="2B0DE347" w14:textId="77777777" w:rsidR="009B0CAD" w:rsidRDefault="009B0CAD" w:rsidP="00F82665">
            <w:pPr>
              <w:keepNext/>
              <w:keepLines/>
              <w:jc w:val="center"/>
            </w:pPr>
          </w:p>
        </w:tc>
        <w:tc>
          <w:tcPr>
            <w:tcW w:w="375" w:type="dxa"/>
            <w:tcBorders>
              <w:bottom w:val="single" w:sz="4" w:space="0" w:color="auto"/>
            </w:tcBorders>
            <w:shd w:val="clear" w:color="auto" w:fill="7F7F7F" w:themeFill="text1" w:themeFillTint="80"/>
            <w:vAlign w:val="center"/>
          </w:tcPr>
          <w:p w14:paraId="4ED4E307" w14:textId="77777777" w:rsidR="009B0CAD" w:rsidRDefault="009B0CAD" w:rsidP="00F82665">
            <w:pPr>
              <w:keepNext/>
              <w:keepLines/>
              <w:jc w:val="center"/>
            </w:pPr>
          </w:p>
        </w:tc>
        <w:tc>
          <w:tcPr>
            <w:tcW w:w="374" w:type="dxa"/>
            <w:tcBorders>
              <w:bottom w:val="single" w:sz="4" w:space="0" w:color="auto"/>
            </w:tcBorders>
            <w:shd w:val="clear" w:color="auto" w:fill="7F7F7F" w:themeFill="text1" w:themeFillTint="80"/>
            <w:vAlign w:val="center"/>
          </w:tcPr>
          <w:p w14:paraId="581651EB" w14:textId="77777777" w:rsidR="009B0CAD" w:rsidRDefault="009B0CAD" w:rsidP="00F82665">
            <w:pPr>
              <w:keepNext/>
              <w:keepLines/>
              <w:jc w:val="center"/>
            </w:pPr>
          </w:p>
        </w:tc>
        <w:tc>
          <w:tcPr>
            <w:tcW w:w="375" w:type="dxa"/>
            <w:tcBorders>
              <w:bottom w:val="single" w:sz="4" w:space="0" w:color="auto"/>
            </w:tcBorders>
            <w:shd w:val="clear" w:color="auto" w:fill="7F7F7F" w:themeFill="text1" w:themeFillTint="80"/>
            <w:vAlign w:val="center"/>
          </w:tcPr>
          <w:p w14:paraId="6B517E0F" w14:textId="77777777" w:rsidR="009B0CAD" w:rsidRDefault="009B0CAD" w:rsidP="00F82665">
            <w:pPr>
              <w:keepNext/>
              <w:keepLines/>
              <w:jc w:val="center"/>
            </w:pPr>
          </w:p>
        </w:tc>
        <w:tc>
          <w:tcPr>
            <w:tcW w:w="375" w:type="dxa"/>
            <w:shd w:val="clear" w:color="auto" w:fill="7F7F7F" w:themeFill="text1" w:themeFillTint="80"/>
          </w:tcPr>
          <w:p w14:paraId="305DEF8D" w14:textId="77777777" w:rsidR="009B0CAD" w:rsidRDefault="009B0CAD" w:rsidP="00F82665">
            <w:pPr>
              <w:keepNext/>
              <w:keepLines/>
              <w:jc w:val="center"/>
            </w:pPr>
          </w:p>
        </w:tc>
        <w:tc>
          <w:tcPr>
            <w:tcW w:w="374" w:type="dxa"/>
            <w:shd w:val="clear" w:color="auto" w:fill="7F7F7F" w:themeFill="text1" w:themeFillTint="80"/>
          </w:tcPr>
          <w:p w14:paraId="1EBBAF7E" w14:textId="77777777" w:rsidR="009B0CAD" w:rsidRDefault="009B0CAD" w:rsidP="00F82665">
            <w:pPr>
              <w:keepNext/>
              <w:keepLines/>
              <w:jc w:val="center"/>
            </w:pPr>
          </w:p>
        </w:tc>
        <w:tc>
          <w:tcPr>
            <w:tcW w:w="375" w:type="dxa"/>
            <w:tcBorders>
              <w:bottom w:val="single" w:sz="4" w:space="0" w:color="auto"/>
            </w:tcBorders>
            <w:shd w:val="clear" w:color="auto" w:fill="7F7F7F" w:themeFill="text1" w:themeFillTint="80"/>
          </w:tcPr>
          <w:p w14:paraId="21484240" w14:textId="77777777" w:rsidR="009B0CAD" w:rsidRDefault="009B0CAD" w:rsidP="00F82665">
            <w:pPr>
              <w:keepNext/>
              <w:keepLines/>
              <w:jc w:val="center"/>
            </w:pPr>
          </w:p>
        </w:tc>
        <w:tc>
          <w:tcPr>
            <w:tcW w:w="374" w:type="dxa"/>
            <w:shd w:val="clear" w:color="auto" w:fill="7F7F7F" w:themeFill="text1" w:themeFillTint="80"/>
          </w:tcPr>
          <w:p w14:paraId="6C22640B" w14:textId="77777777" w:rsidR="009B0CAD" w:rsidRDefault="009B0CAD" w:rsidP="00F82665">
            <w:pPr>
              <w:keepNext/>
              <w:keepLines/>
              <w:jc w:val="center"/>
            </w:pPr>
          </w:p>
        </w:tc>
        <w:tc>
          <w:tcPr>
            <w:tcW w:w="375" w:type="dxa"/>
            <w:shd w:val="clear" w:color="auto" w:fill="7F7F7F" w:themeFill="text1" w:themeFillTint="80"/>
          </w:tcPr>
          <w:p w14:paraId="7E64EF2E" w14:textId="77777777" w:rsidR="009B0CAD" w:rsidRDefault="009B0CAD" w:rsidP="00F82665">
            <w:pPr>
              <w:keepNext/>
              <w:keepLines/>
              <w:jc w:val="center"/>
            </w:pPr>
          </w:p>
        </w:tc>
        <w:tc>
          <w:tcPr>
            <w:tcW w:w="375" w:type="dxa"/>
            <w:shd w:val="clear" w:color="auto" w:fill="7F7F7F" w:themeFill="text1" w:themeFillTint="80"/>
          </w:tcPr>
          <w:p w14:paraId="0138BB37" w14:textId="77777777" w:rsidR="009B0CAD" w:rsidRDefault="009B0CAD" w:rsidP="00F82665">
            <w:pPr>
              <w:keepNext/>
              <w:keepLines/>
              <w:jc w:val="center"/>
            </w:pPr>
          </w:p>
        </w:tc>
        <w:tc>
          <w:tcPr>
            <w:tcW w:w="374" w:type="dxa"/>
            <w:shd w:val="clear" w:color="auto" w:fill="7F7F7F" w:themeFill="text1" w:themeFillTint="80"/>
          </w:tcPr>
          <w:p w14:paraId="7872D810" w14:textId="77777777" w:rsidR="009B0CAD" w:rsidRDefault="009B0CAD" w:rsidP="00F82665">
            <w:pPr>
              <w:keepNext/>
              <w:keepLines/>
              <w:jc w:val="center"/>
            </w:pPr>
          </w:p>
        </w:tc>
        <w:tc>
          <w:tcPr>
            <w:tcW w:w="375" w:type="dxa"/>
            <w:shd w:val="clear" w:color="auto" w:fill="7F7F7F" w:themeFill="text1" w:themeFillTint="80"/>
          </w:tcPr>
          <w:p w14:paraId="68D7C8A9" w14:textId="77777777" w:rsidR="009B0CAD" w:rsidRDefault="009B0CAD" w:rsidP="00F82665">
            <w:pPr>
              <w:keepNext/>
              <w:keepLines/>
              <w:jc w:val="center"/>
            </w:pPr>
          </w:p>
        </w:tc>
        <w:tc>
          <w:tcPr>
            <w:tcW w:w="375" w:type="dxa"/>
            <w:shd w:val="clear" w:color="auto" w:fill="7F7F7F" w:themeFill="text1" w:themeFillTint="80"/>
          </w:tcPr>
          <w:p w14:paraId="3939E186" w14:textId="77777777" w:rsidR="009B0CAD" w:rsidRDefault="009B0CAD" w:rsidP="00F82665">
            <w:pPr>
              <w:keepNext/>
              <w:keepLines/>
              <w:jc w:val="center"/>
            </w:pPr>
          </w:p>
        </w:tc>
        <w:tc>
          <w:tcPr>
            <w:tcW w:w="375" w:type="dxa"/>
            <w:shd w:val="clear" w:color="auto" w:fill="A6A6A6" w:themeFill="background1" w:themeFillShade="A6"/>
          </w:tcPr>
          <w:p w14:paraId="115EE86B" w14:textId="77777777" w:rsidR="009B0CAD" w:rsidRDefault="009B0CAD" w:rsidP="00F82665">
            <w:pPr>
              <w:keepNext/>
              <w:keepLines/>
              <w:jc w:val="center"/>
            </w:pPr>
          </w:p>
        </w:tc>
        <w:tc>
          <w:tcPr>
            <w:tcW w:w="375" w:type="dxa"/>
            <w:shd w:val="clear" w:color="auto" w:fill="auto"/>
          </w:tcPr>
          <w:p w14:paraId="3AA3630F" w14:textId="77777777" w:rsidR="009B0CAD" w:rsidRDefault="009B0CAD" w:rsidP="00F82665">
            <w:pPr>
              <w:keepNext/>
              <w:keepLines/>
              <w:jc w:val="center"/>
            </w:pPr>
          </w:p>
        </w:tc>
      </w:tr>
      <w:tr w:rsidR="009B0CAD" w14:paraId="31584D52" w14:textId="291C1755" w:rsidTr="008C6791">
        <w:trPr>
          <w:trHeight w:val="238"/>
        </w:trPr>
        <w:tc>
          <w:tcPr>
            <w:tcW w:w="568" w:type="dxa"/>
            <w:shd w:val="clear" w:color="auto" w:fill="auto"/>
            <w:tcMar>
              <w:left w:w="0" w:type="dxa"/>
              <w:right w:w="0" w:type="dxa"/>
            </w:tcMar>
            <w:vAlign w:val="center"/>
          </w:tcPr>
          <w:p w14:paraId="04CE1DEB" w14:textId="05B04736" w:rsidR="009B0CAD" w:rsidRDefault="009B0CAD" w:rsidP="00F82665">
            <w:pPr>
              <w:keepNext/>
              <w:keepLines/>
              <w:jc w:val="center"/>
            </w:pPr>
            <w:r>
              <w:t>MA</w:t>
            </w:r>
          </w:p>
        </w:tc>
        <w:tc>
          <w:tcPr>
            <w:tcW w:w="371" w:type="dxa"/>
            <w:shd w:val="clear" w:color="auto" w:fill="auto"/>
            <w:tcMar>
              <w:left w:w="0" w:type="dxa"/>
              <w:right w:w="0" w:type="dxa"/>
            </w:tcMar>
            <w:vAlign w:val="center"/>
          </w:tcPr>
          <w:p w14:paraId="2F368059" w14:textId="77777777" w:rsidR="009B0CAD" w:rsidRDefault="009B0CAD" w:rsidP="00F82665">
            <w:pPr>
              <w:keepNext/>
              <w:keepLines/>
              <w:jc w:val="center"/>
            </w:pPr>
          </w:p>
        </w:tc>
        <w:tc>
          <w:tcPr>
            <w:tcW w:w="371" w:type="dxa"/>
            <w:shd w:val="clear" w:color="auto" w:fill="FFFFFF" w:themeFill="background1"/>
            <w:tcMar>
              <w:left w:w="0" w:type="dxa"/>
              <w:right w:w="0" w:type="dxa"/>
            </w:tcMar>
            <w:vAlign w:val="center"/>
          </w:tcPr>
          <w:p w14:paraId="58E6B2CB" w14:textId="77777777" w:rsidR="009B0CAD" w:rsidRDefault="009B0CAD" w:rsidP="00F82665">
            <w:pPr>
              <w:keepNext/>
              <w:keepLines/>
              <w:jc w:val="center"/>
            </w:pPr>
          </w:p>
        </w:tc>
        <w:tc>
          <w:tcPr>
            <w:tcW w:w="371" w:type="dxa"/>
            <w:shd w:val="clear" w:color="auto" w:fill="FFFFFF" w:themeFill="background1"/>
            <w:vAlign w:val="center"/>
          </w:tcPr>
          <w:p w14:paraId="2565F522" w14:textId="77777777" w:rsidR="009B0CAD" w:rsidRDefault="009B0CAD" w:rsidP="00F82665">
            <w:pPr>
              <w:keepNext/>
              <w:keepLines/>
              <w:jc w:val="center"/>
            </w:pPr>
          </w:p>
        </w:tc>
        <w:tc>
          <w:tcPr>
            <w:tcW w:w="282" w:type="dxa"/>
            <w:shd w:val="clear" w:color="auto" w:fill="A6A6A6" w:themeFill="background1" w:themeFillShade="A6"/>
          </w:tcPr>
          <w:p w14:paraId="5379D598" w14:textId="77777777" w:rsidR="009B0CAD" w:rsidRDefault="009B0CAD" w:rsidP="00F82665">
            <w:pPr>
              <w:keepNext/>
              <w:keepLines/>
              <w:jc w:val="center"/>
            </w:pPr>
          </w:p>
        </w:tc>
        <w:tc>
          <w:tcPr>
            <w:tcW w:w="375" w:type="dxa"/>
            <w:tcBorders>
              <w:bottom w:val="single" w:sz="4" w:space="0" w:color="auto"/>
            </w:tcBorders>
            <w:shd w:val="clear" w:color="auto" w:fill="FFFFFF" w:themeFill="background1"/>
            <w:vAlign w:val="center"/>
          </w:tcPr>
          <w:p w14:paraId="0404038F" w14:textId="77777777" w:rsidR="009B0CAD" w:rsidRDefault="009B0CAD" w:rsidP="00F82665">
            <w:pPr>
              <w:keepNext/>
              <w:keepLines/>
              <w:jc w:val="center"/>
            </w:pPr>
          </w:p>
        </w:tc>
        <w:tc>
          <w:tcPr>
            <w:tcW w:w="374" w:type="dxa"/>
            <w:tcBorders>
              <w:bottom w:val="single" w:sz="4" w:space="0" w:color="auto"/>
            </w:tcBorders>
            <w:shd w:val="clear" w:color="auto" w:fill="FFFFFF" w:themeFill="background1"/>
            <w:vAlign w:val="center"/>
          </w:tcPr>
          <w:p w14:paraId="29094889" w14:textId="77777777" w:rsidR="009B0CAD" w:rsidRDefault="009B0CAD" w:rsidP="00F82665">
            <w:pPr>
              <w:keepNext/>
              <w:keepLines/>
              <w:jc w:val="center"/>
            </w:pPr>
          </w:p>
        </w:tc>
        <w:tc>
          <w:tcPr>
            <w:tcW w:w="375" w:type="dxa"/>
            <w:tcBorders>
              <w:bottom w:val="single" w:sz="4" w:space="0" w:color="auto"/>
            </w:tcBorders>
            <w:shd w:val="clear" w:color="auto" w:fill="7F7F7F" w:themeFill="text1" w:themeFillTint="80"/>
            <w:vAlign w:val="center"/>
          </w:tcPr>
          <w:p w14:paraId="64308376" w14:textId="77777777" w:rsidR="009B0CAD" w:rsidRDefault="009B0CAD" w:rsidP="00F82665">
            <w:pPr>
              <w:keepNext/>
              <w:keepLines/>
              <w:jc w:val="center"/>
            </w:pPr>
          </w:p>
        </w:tc>
        <w:tc>
          <w:tcPr>
            <w:tcW w:w="375" w:type="dxa"/>
            <w:tcBorders>
              <w:bottom w:val="single" w:sz="4" w:space="0" w:color="auto"/>
            </w:tcBorders>
          </w:tcPr>
          <w:p w14:paraId="343041F3" w14:textId="77777777" w:rsidR="009B0CAD" w:rsidRDefault="009B0CAD" w:rsidP="00F82665">
            <w:pPr>
              <w:keepNext/>
              <w:keepLines/>
              <w:jc w:val="center"/>
            </w:pPr>
          </w:p>
        </w:tc>
        <w:tc>
          <w:tcPr>
            <w:tcW w:w="374" w:type="dxa"/>
            <w:tcBorders>
              <w:bottom w:val="single" w:sz="4" w:space="0" w:color="auto"/>
            </w:tcBorders>
          </w:tcPr>
          <w:p w14:paraId="3A5ED953" w14:textId="77777777" w:rsidR="009B0CAD" w:rsidRDefault="009B0CAD" w:rsidP="00F82665">
            <w:pPr>
              <w:keepNext/>
              <w:keepLines/>
              <w:jc w:val="center"/>
            </w:pPr>
          </w:p>
        </w:tc>
        <w:tc>
          <w:tcPr>
            <w:tcW w:w="375" w:type="dxa"/>
            <w:tcBorders>
              <w:bottom w:val="single" w:sz="4" w:space="0" w:color="auto"/>
            </w:tcBorders>
            <w:shd w:val="clear" w:color="auto" w:fill="FFFFFF" w:themeFill="background1"/>
          </w:tcPr>
          <w:p w14:paraId="63C41B05" w14:textId="77777777" w:rsidR="009B0CAD" w:rsidRDefault="009B0CAD" w:rsidP="00F82665">
            <w:pPr>
              <w:keepNext/>
              <w:keepLines/>
              <w:jc w:val="center"/>
            </w:pPr>
          </w:p>
        </w:tc>
        <w:tc>
          <w:tcPr>
            <w:tcW w:w="374" w:type="dxa"/>
          </w:tcPr>
          <w:p w14:paraId="754D6ECC" w14:textId="77777777" w:rsidR="009B0CAD" w:rsidRDefault="009B0CAD" w:rsidP="00F82665">
            <w:pPr>
              <w:keepNext/>
              <w:keepLines/>
              <w:jc w:val="center"/>
            </w:pPr>
          </w:p>
        </w:tc>
        <w:tc>
          <w:tcPr>
            <w:tcW w:w="375" w:type="dxa"/>
          </w:tcPr>
          <w:p w14:paraId="36A07C19" w14:textId="77777777" w:rsidR="009B0CAD" w:rsidRDefault="009B0CAD" w:rsidP="00F82665">
            <w:pPr>
              <w:keepNext/>
              <w:keepLines/>
              <w:jc w:val="center"/>
            </w:pPr>
          </w:p>
        </w:tc>
        <w:tc>
          <w:tcPr>
            <w:tcW w:w="375" w:type="dxa"/>
          </w:tcPr>
          <w:p w14:paraId="45C5ABD0" w14:textId="77777777" w:rsidR="009B0CAD" w:rsidRDefault="009B0CAD" w:rsidP="00F82665">
            <w:pPr>
              <w:keepNext/>
              <w:keepLines/>
              <w:jc w:val="center"/>
            </w:pPr>
          </w:p>
        </w:tc>
        <w:tc>
          <w:tcPr>
            <w:tcW w:w="374" w:type="dxa"/>
          </w:tcPr>
          <w:p w14:paraId="4B5D3782" w14:textId="77777777" w:rsidR="009B0CAD" w:rsidRDefault="009B0CAD" w:rsidP="00F82665">
            <w:pPr>
              <w:keepNext/>
              <w:keepLines/>
              <w:jc w:val="center"/>
            </w:pPr>
          </w:p>
        </w:tc>
        <w:tc>
          <w:tcPr>
            <w:tcW w:w="375" w:type="dxa"/>
          </w:tcPr>
          <w:p w14:paraId="5227541C" w14:textId="77777777" w:rsidR="009B0CAD" w:rsidRDefault="009B0CAD" w:rsidP="00F82665">
            <w:pPr>
              <w:keepNext/>
              <w:keepLines/>
              <w:jc w:val="center"/>
            </w:pPr>
          </w:p>
        </w:tc>
        <w:tc>
          <w:tcPr>
            <w:tcW w:w="375" w:type="dxa"/>
          </w:tcPr>
          <w:p w14:paraId="49D2A6DD" w14:textId="77777777" w:rsidR="009B0CAD" w:rsidRDefault="009B0CAD" w:rsidP="00F82665">
            <w:pPr>
              <w:keepNext/>
              <w:keepLines/>
              <w:jc w:val="center"/>
            </w:pPr>
          </w:p>
        </w:tc>
        <w:tc>
          <w:tcPr>
            <w:tcW w:w="375" w:type="dxa"/>
            <w:shd w:val="clear" w:color="auto" w:fill="A6A6A6" w:themeFill="background1" w:themeFillShade="A6"/>
          </w:tcPr>
          <w:p w14:paraId="041C4912" w14:textId="77777777" w:rsidR="009B0CAD" w:rsidRDefault="009B0CAD" w:rsidP="00F82665">
            <w:pPr>
              <w:keepNext/>
              <w:keepLines/>
              <w:jc w:val="center"/>
            </w:pPr>
          </w:p>
        </w:tc>
        <w:tc>
          <w:tcPr>
            <w:tcW w:w="375" w:type="dxa"/>
            <w:shd w:val="clear" w:color="auto" w:fill="auto"/>
          </w:tcPr>
          <w:p w14:paraId="35B7EC66" w14:textId="77777777" w:rsidR="009B0CAD" w:rsidRDefault="009B0CAD" w:rsidP="00F82665">
            <w:pPr>
              <w:keepNext/>
              <w:keepLines/>
              <w:jc w:val="center"/>
            </w:pPr>
          </w:p>
        </w:tc>
      </w:tr>
      <w:tr w:rsidR="009B0CAD" w14:paraId="6DE7B938" w14:textId="6BF4DAB2" w:rsidTr="008C6791">
        <w:trPr>
          <w:trHeight w:val="238"/>
        </w:trPr>
        <w:tc>
          <w:tcPr>
            <w:tcW w:w="568" w:type="dxa"/>
            <w:shd w:val="clear" w:color="auto" w:fill="auto"/>
            <w:tcMar>
              <w:left w:w="0" w:type="dxa"/>
              <w:right w:w="0" w:type="dxa"/>
            </w:tcMar>
            <w:vAlign w:val="center"/>
          </w:tcPr>
          <w:p w14:paraId="2C854FC4" w14:textId="0405F056" w:rsidR="009B0CAD" w:rsidRDefault="009B0CAD" w:rsidP="00F82665">
            <w:pPr>
              <w:keepNext/>
              <w:keepLines/>
              <w:jc w:val="center"/>
            </w:pPr>
            <w:r>
              <w:t>MB</w:t>
            </w:r>
          </w:p>
        </w:tc>
        <w:tc>
          <w:tcPr>
            <w:tcW w:w="371" w:type="dxa"/>
            <w:shd w:val="clear" w:color="auto" w:fill="auto"/>
            <w:tcMar>
              <w:left w:w="0" w:type="dxa"/>
              <w:right w:w="0" w:type="dxa"/>
            </w:tcMar>
            <w:vAlign w:val="center"/>
          </w:tcPr>
          <w:p w14:paraId="335339CC" w14:textId="77777777" w:rsidR="009B0CAD" w:rsidRDefault="009B0CAD" w:rsidP="00F82665">
            <w:pPr>
              <w:keepNext/>
              <w:keepLines/>
              <w:jc w:val="center"/>
            </w:pPr>
          </w:p>
        </w:tc>
        <w:tc>
          <w:tcPr>
            <w:tcW w:w="371" w:type="dxa"/>
            <w:shd w:val="clear" w:color="auto" w:fill="auto"/>
            <w:tcMar>
              <w:left w:w="0" w:type="dxa"/>
              <w:right w:w="0" w:type="dxa"/>
            </w:tcMar>
            <w:vAlign w:val="center"/>
          </w:tcPr>
          <w:p w14:paraId="1ADD1CC1" w14:textId="77777777" w:rsidR="009B0CAD" w:rsidRDefault="009B0CAD" w:rsidP="00F82665">
            <w:pPr>
              <w:keepNext/>
              <w:keepLines/>
              <w:jc w:val="center"/>
            </w:pPr>
          </w:p>
        </w:tc>
        <w:tc>
          <w:tcPr>
            <w:tcW w:w="371" w:type="dxa"/>
            <w:shd w:val="clear" w:color="auto" w:fill="auto"/>
            <w:vAlign w:val="center"/>
          </w:tcPr>
          <w:p w14:paraId="2FA4E331" w14:textId="77777777" w:rsidR="009B0CAD" w:rsidRDefault="009B0CAD" w:rsidP="00F82665">
            <w:pPr>
              <w:keepNext/>
              <w:keepLines/>
              <w:jc w:val="center"/>
            </w:pPr>
          </w:p>
        </w:tc>
        <w:tc>
          <w:tcPr>
            <w:tcW w:w="282" w:type="dxa"/>
            <w:shd w:val="clear" w:color="auto" w:fill="A6A6A6" w:themeFill="background1" w:themeFillShade="A6"/>
          </w:tcPr>
          <w:p w14:paraId="63ACA8CA" w14:textId="77777777" w:rsidR="009B0CAD" w:rsidRDefault="009B0CAD" w:rsidP="00F82665">
            <w:pPr>
              <w:keepNext/>
              <w:keepLines/>
              <w:jc w:val="center"/>
            </w:pPr>
          </w:p>
        </w:tc>
        <w:tc>
          <w:tcPr>
            <w:tcW w:w="375" w:type="dxa"/>
            <w:shd w:val="clear" w:color="auto" w:fill="FFFFFF" w:themeFill="background1"/>
            <w:vAlign w:val="center"/>
          </w:tcPr>
          <w:p w14:paraId="71D42CFD" w14:textId="77777777" w:rsidR="009B0CAD" w:rsidRDefault="009B0CAD" w:rsidP="00F82665">
            <w:pPr>
              <w:keepNext/>
              <w:keepLines/>
              <w:jc w:val="center"/>
            </w:pPr>
          </w:p>
        </w:tc>
        <w:tc>
          <w:tcPr>
            <w:tcW w:w="374" w:type="dxa"/>
            <w:shd w:val="clear" w:color="auto" w:fill="FFFFFF" w:themeFill="background1"/>
            <w:vAlign w:val="center"/>
          </w:tcPr>
          <w:p w14:paraId="73CEDD6B" w14:textId="77777777" w:rsidR="009B0CAD" w:rsidRDefault="009B0CAD" w:rsidP="00F82665">
            <w:pPr>
              <w:keepNext/>
              <w:keepLines/>
              <w:jc w:val="center"/>
            </w:pPr>
          </w:p>
        </w:tc>
        <w:tc>
          <w:tcPr>
            <w:tcW w:w="375" w:type="dxa"/>
            <w:shd w:val="clear" w:color="auto" w:fill="FFFFFF" w:themeFill="background1"/>
            <w:vAlign w:val="center"/>
          </w:tcPr>
          <w:p w14:paraId="62114748" w14:textId="77777777" w:rsidR="009B0CAD" w:rsidRDefault="009B0CAD" w:rsidP="00F82665">
            <w:pPr>
              <w:keepNext/>
              <w:keepLines/>
              <w:jc w:val="center"/>
            </w:pPr>
          </w:p>
        </w:tc>
        <w:tc>
          <w:tcPr>
            <w:tcW w:w="375" w:type="dxa"/>
            <w:shd w:val="clear" w:color="auto" w:fill="7F7F7F" w:themeFill="text1" w:themeFillTint="80"/>
          </w:tcPr>
          <w:p w14:paraId="4BE88746" w14:textId="77777777" w:rsidR="009B0CAD" w:rsidRDefault="009B0CAD" w:rsidP="00F82665">
            <w:pPr>
              <w:keepNext/>
              <w:keepLines/>
              <w:jc w:val="center"/>
            </w:pPr>
          </w:p>
        </w:tc>
        <w:tc>
          <w:tcPr>
            <w:tcW w:w="374" w:type="dxa"/>
            <w:tcBorders>
              <w:bottom w:val="single" w:sz="4" w:space="0" w:color="auto"/>
            </w:tcBorders>
            <w:shd w:val="clear" w:color="auto" w:fill="FFFFFF" w:themeFill="background1"/>
          </w:tcPr>
          <w:p w14:paraId="329A5468" w14:textId="77777777" w:rsidR="009B0CAD" w:rsidRDefault="009B0CAD" w:rsidP="00F82665">
            <w:pPr>
              <w:keepNext/>
              <w:keepLines/>
              <w:jc w:val="center"/>
            </w:pPr>
          </w:p>
        </w:tc>
        <w:tc>
          <w:tcPr>
            <w:tcW w:w="375" w:type="dxa"/>
            <w:tcBorders>
              <w:bottom w:val="single" w:sz="4" w:space="0" w:color="auto"/>
            </w:tcBorders>
            <w:shd w:val="clear" w:color="auto" w:fill="FFFFFF" w:themeFill="background1"/>
          </w:tcPr>
          <w:p w14:paraId="65A4FAA9" w14:textId="77777777" w:rsidR="009B0CAD" w:rsidRDefault="009B0CAD" w:rsidP="00F82665">
            <w:pPr>
              <w:keepNext/>
              <w:keepLines/>
              <w:jc w:val="center"/>
            </w:pPr>
          </w:p>
        </w:tc>
        <w:tc>
          <w:tcPr>
            <w:tcW w:w="374" w:type="dxa"/>
            <w:tcBorders>
              <w:bottom w:val="single" w:sz="4" w:space="0" w:color="auto"/>
            </w:tcBorders>
          </w:tcPr>
          <w:p w14:paraId="05312048" w14:textId="77777777" w:rsidR="009B0CAD" w:rsidRDefault="009B0CAD" w:rsidP="00F82665">
            <w:pPr>
              <w:keepNext/>
              <w:keepLines/>
              <w:jc w:val="center"/>
            </w:pPr>
          </w:p>
        </w:tc>
        <w:tc>
          <w:tcPr>
            <w:tcW w:w="375" w:type="dxa"/>
          </w:tcPr>
          <w:p w14:paraId="48B01970" w14:textId="77777777" w:rsidR="009B0CAD" w:rsidRDefault="009B0CAD" w:rsidP="00F82665">
            <w:pPr>
              <w:keepNext/>
              <w:keepLines/>
              <w:jc w:val="center"/>
            </w:pPr>
          </w:p>
        </w:tc>
        <w:tc>
          <w:tcPr>
            <w:tcW w:w="375" w:type="dxa"/>
          </w:tcPr>
          <w:p w14:paraId="26CCA8C4" w14:textId="77777777" w:rsidR="009B0CAD" w:rsidRDefault="009B0CAD" w:rsidP="00F82665">
            <w:pPr>
              <w:keepNext/>
              <w:keepLines/>
              <w:jc w:val="center"/>
            </w:pPr>
          </w:p>
        </w:tc>
        <w:tc>
          <w:tcPr>
            <w:tcW w:w="374" w:type="dxa"/>
          </w:tcPr>
          <w:p w14:paraId="14734132" w14:textId="77777777" w:rsidR="009B0CAD" w:rsidRDefault="009B0CAD" w:rsidP="00F82665">
            <w:pPr>
              <w:keepNext/>
              <w:keepLines/>
              <w:jc w:val="center"/>
            </w:pPr>
          </w:p>
        </w:tc>
        <w:tc>
          <w:tcPr>
            <w:tcW w:w="375" w:type="dxa"/>
          </w:tcPr>
          <w:p w14:paraId="2498D469" w14:textId="77777777" w:rsidR="009B0CAD" w:rsidRDefault="009B0CAD" w:rsidP="00F82665">
            <w:pPr>
              <w:keepNext/>
              <w:keepLines/>
              <w:jc w:val="center"/>
            </w:pPr>
          </w:p>
        </w:tc>
        <w:tc>
          <w:tcPr>
            <w:tcW w:w="375" w:type="dxa"/>
          </w:tcPr>
          <w:p w14:paraId="1619914B" w14:textId="77777777" w:rsidR="009B0CAD" w:rsidRDefault="009B0CAD" w:rsidP="00F82665">
            <w:pPr>
              <w:keepNext/>
              <w:keepLines/>
              <w:jc w:val="center"/>
            </w:pPr>
          </w:p>
        </w:tc>
        <w:tc>
          <w:tcPr>
            <w:tcW w:w="375" w:type="dxa"/>
            <w:shd w:val="clear" w:color="auto" w:fill="A6A6A6" w:themeFill="background1" w:themeFillShade="A6"/>
          </w:tcPr>
          <w:p w14:paraId="4AF5405B" w14:textId="77777777" w:rsidR="009B0CAD" w:rsidRDefault="009B0CAD" w:rsidP="00F82665">
            <w:pPr>
              <w:keepNext/>
              <w:keepLines/>
              <w:jc w:val="center"/>
            </w:pPr>
          </w:p>
        </w:tc>
        <w:tc>
          <w:tcPr>
            <w:tcW w:w="375" w:type="dxa"/>
            <w:shd w:val="clear" w:color="auto" w:fill="auto"/>
          </w:tcPr>
          <w:p w14:paraId="2B76D01B" w14:textId="77777777" w:rsidR="009B0CAD" w:rsidRDefault="009B0CAD" w:rsidP="00F82665">
            <w:pPr>
              <w:keepNext/>
              <w:keepLines/>
              <w:jc w:val="center"/>
            </w:pPr>
          </w:p>
        </w:tc>
      </w:tr>
      <w:tr w:rsidR="009B0CAD" w14:paraId="3C60C376" w14:textId="081A75F3" w:rsidTr="008C6791">
        <w:trPr>
          <w:trHeight w:val="238"/>
        </w:trPr>
        <w:tc>
          <w:tcPr>
            <w:tcW w:w="568" w:type="dxa"/>
            <w:shd w:val="clear" w:color="auto" w:fill="auto"/>
            <w:tcMar>
              <w:left w:w="0" w:type="dxa"/>
              <w:right w:w="0" w:type="dxa"/>
            </w:tcMar>
            <w:vAlign w:val="center"/>
          </w:tcPr>
          <w:p w14:paraId="6DB9846A" w14:textId="5D2674C5" w:rsidR="009B0CAD" w:rsidRDefault="009B0CAD" w:rsidP="00F82665">
            <w:pPr>
              <w:keepNext/>
              <w:keepLines/>
              <w:jc w:val="center"/>
            </w:pPr>
            <w:r>
              <w:t>MC</w:t>
            </w:r>
          </w:p>
        </w:tc>
        <w:tc>
          <w:tcPr>
            <w:tcW w:w="371" w:type="dxa"/>
            <w:shd w:val="clear" w:color="auto" w:fill="auto"/>
            <w:tcMar>
              <w:left w:w="0" w:type="dxa"/>
              <w:right w:w="0" w:type="dxa"/>
            </w:tcMar>
            <w:vAlign w:val="center"/>
          </w:tcPr>
          <w:p w14:paraId="6D4B47D6" w14:textId="77777777" w:rsidR="009B0CAD" w:rsidRDefault="009B0CAD" w:rsidP="00F82665">
            <w:pPr>
              <w:keepNext/>
              <w:keepLines/>
              <w:jc w:val="center"/>
            </w:pPr>
          </w:p>
        </w:tc>
        <w:tc>
          <w:tcPr>
            <w:tcW w:w="371" w:type="dxa"/>
            <w:shd w:val="clear" w:color="auto" w:fill="auto"/>
            <w:tcMar>
              <w:left w:w="0" w:type="dxa"/>
              <w:right w:w="0" w:type="dxa"/>
            </w:tcMar>
            <w:vAlign w:val="center"/>
          </w:tcPr>
          <w:p w14:paraId="7C0FC291" w14:textId="77777777" w:rsidR="009B0CAD" w:rsidRDefault="009B0CAD" w:rsidP="00F82665">
            <w:pPr>
              <w:keepNext/>
              <w:keepLines/>
              <w:jc w:val="center"/>
            </w:pPr>
          </w:p>
        </w:tc>
        <w:tc>
          <w:tcPr>
            <w:tcW w:w="371" w:type="dxa"/>
            <w:shd w:val="clear" w:color="auto" w:fill="auto"/>
            <w:vAlign w:val="center"/>
          </w:tcPr>
          <w:p w14:paraId="03A82F30" w14:textId="77777777" w:rsidR="009B0CAD" w:rsidRDefault="009B0CAD" w:rsidP="00F82665">
            <w:pPr>
              <w:keepNext/>
              <w:keepLines/>
              <w:jc w:val="center"/>
            </w:pPr>
          </w:p>
        </w:tc>
        <w:tc>
          <w:tcPr>
            <w:tcW w:w="282" w:type="dxa"/>
            <w:shd w:val="clear" w:color="auto" w:fill="A6A6A6" w:themeFill="background1" w:themeFillShade="A6"/>
          </w:tcPr>
          <w:p w14:paraId="6626F750" w14:textId="77777777" w:rsidR="009B0CAD" w:rsidRDefault="009B0CAD" w:rsidP="00F82665">
            <w:pPr>
              <w:keepNext/>
              <w:keepLines/>
              <w:jc w:val="center"/>
            </w:pPr>
          </w:p>
        </w:tc>
        <w:tc>
          <w:tcPr>
            <w:tcW w:w="375" w:type="dxa"/>
            <w:shd w:val="clear" w:color="auto" w:fill="auto"/>
            <w:vAlign w:val="center"/>
          </w:tcPr>
          <w:p w14:paraId="7FEA9EB6" w14:textId="77777777" w:rsidR="009B0CAD" w:rsidRDefault="009B0CAD" w:rsidP="00F82665">
            <w:pPr>
              <w:keepNext/>
              <w:keepLines/>
              <w:jc w:val="center"/>
            </w:pPr>
          </w:p>
        </w:tc>
        <w:tc>
          <w:tcPr>
            <w:tcW w:w="374" w:type="dxa"/>
            <w:shd w:val="clear" w:color="auto" w:fill="auto"/>
            <w:vAlign w:val="center"/>
          </w:tcPr>
          <w:p w14:paraId="66D7A679" w14:textId="77777777" w:rsidR="009B0CAD" w:rsidRDefault="009B0CAD" w:rsidP="00F82665">
            <w:pPr>
              <w:keepNext/>
              <w:keepLines/>
              <w:jc w:val="center"/>
            </w:pPr>
          </w:p>
        </w:tc>
        <w:tc>
          <w:tcPr>
            <w:tcW w:w="375" w:type="dxa"/>
            <w:shd w:val="clear" w:color="auto" w:fill="auto"/>
            <w:vAlign w:val="center"/>
          </w:tcPr>
          <w:p w14:paraId="7A1A619F" w14:textId="77777777" w:rsidR="009B0CAD" w:rsidRDefault="009B0CAD" w:rsidP="00F82665">
            <w:pPr>
              <w:keepNext/>
              <w:keepLines/>
              <w:jc w:val="center"/>
            </w:pPr>
          </w:p>
        </w:tc>
        <w:tc>
          <w:tcPr>
            <w:tcW w:w="375" w:type="dxa"/>
          </w:tcPr>
          <w:p w14:paraId="611FFFA7" w14:textId="77777777" w:rsidR="009B0CAD" w:rsidRDefault="009B0CAD" w:rsidP="00F82665">
            <w:pPr>
              <w:keepNext/>
              <w:keepLines/>
              <w:jc w:val="center"/>
            </w:pPr>
          </w:p>
        </w:tc>
        <w:tc>
          <w:tcPr>
            <w:tcW w:w="374" w:type="dxa"/>
          </w:tcPr>
          <w:p w14:paraId="239FA347" w14:textId="77777777" w:rsidR="009B0CAD" w:rsidRDefault="009B0CAD" w:rsidP="00F82665">
            <w:pPr>
              <w:keepNext/>
              <w:keepLines/>
              <w:jc w:val="center"/>
            </w:pPr>
          </w:p>
        </w:tc>
        <w:tc>
          <w:tcPr>
            <w:tcW w:w="375" w:type="dxa"/>
            <w:shd w:val="clear" w:color="auto" w:fill="FFFFFF" w:themeFill="background1"/>
          </w:tcPr>
          <w:p w14:paraId="3E47AD11" w14:textId="77777777" w:rsidR="009B0CAD" w:rsidRDefault="009B0CAD" w:rsidP="00F82665">
            <w:pPr>
              <w:keepNext/>
              <w:keepLines/>
              <w:jc w:val="center"/>
            </w:pPr>
          </w:p>
        </w:tc>
        <w:tc>
          <w:tcPr>
            <w:tcW w:w="374" w:type="dxa"/>
            <w:shd w:val="clear" w:color="auto" w:fill="7F7F7F" w:themeFill="text1" w:themeFillTint="80"/>
          </w:tcPr>
          <w:p w14:paraId="5EC72995" w14:textId="77777777" w:rsidR="009B0CAD" w:rsidRDefault="009B0CAD" w:rsidP="00F82665">
            <w:pPr>
              <w:keepNext/>
              <w:keepLines/>
              <w:jc w:val="center"/>
            </w:pPr>
          </w:p>
        </w:tc>
        <w:tc>
          <w:tcPr>
            <w:tcW w:w="375" w:type="dxa"/>
          </w:tcPr>
          <w:p w14:paraId="1993331D" w14:textId="77777777" w:rsidR="009B0CAD" w:rsidRDefault="009B0CAD" w:rsidP="00F82665">
            <w:pPr>
              <w:keepNext/>
              <w:keepLines/>
              <w:jc w:val="center"/>
            </w:pPr>
          </w:p>
        </w:tc>
        <w:tc>
          <w:tcPr>
            <w:tcW w:w="375" w:type="dxa"/>
          </w:tcPr>
          <w:p w14:paraId="3F1CAE49" w14:textId="77777777" w:rsidR="009B0CAD" w:rsidRDefault="009B0CAD" w:rsidP="00F82665">
            <w:pPr>
              <w:keepNext/>
              <w:keepLines/>
              <w:jc w:val="center"/>
            </w:pPr>
          </w:p>
        </w:tc>
        <w:tc>
          <w:tcPr>
            <w:tcW w:w="374" w:type="dxa"/>
          </w:tcPr>
          <w:p w14:paraId="4A56FCB0" w14:textId="77777777" w:rsidR="009B0CAD" w:rsidRDefault="009B0CAD" w:rsidP="00F82665">
            <w:pPr>
              <w:keepNext/>
              <w:keepLines/>
              <w:jc w:val="center"/>
            </w:pPr>
          </w:p>
        </w:tc>
        <w:tc>
          <w:tcPr>
            <w:tcW w:w="375" w:type="dxa"/>
          </w:tcPr>
          <w:p w14:paraId="0628C16F" w14:textId="77777777" w:rsidR="009B0CAD" w:rsidRDefault="009B0CAD" w:rsidP="00F82665">
            <w:pPr>
              <w:keepNext/>
              <w:keepLines/>
              <w:jc w:val="center"/>
            </w:pPr>
          </w:p>
        </w:tc>
        <w:tc>
          <w:tcPr>
            <w:tcW w:w="375" w:type="dxa"/>
            <w:shd w:val="clear" w:color="auto" w:fill="auto"/>
          </w:tcPr>
          <w:p w14:paraId="64917C77" w14:textId="77777777" w:rsidR="009B0CAD" w:rsidRDefault="009B0CAD" w:rsidP="00F82665">
            <w:pPr>
              <w:keepNext/>
              <w:keepLines/>
              <w:jc w:val="center"/>
            </w:pPr>
          </w:p>
        </w:tc>
        <w:tc>
          <w:tcPr>
            <w:tcW w:w="375" w:type="dxa"/>
            <w:shd w:val="clear" w:color="auto" w:fill="A6A6A6" w:themeFill="background1" w:themeFillShade="A6"/>
          </w:tcPr>
          <w:p w14:paraId="0D86EF69" w14:textId="77777777" w:rsidR="009B0CAD" w:rsidRDefault="009B0CAD" w:rsidP="00F82665">
            <w:pPr>
              <w:keepNext/>
              <w:keepLines/>
              <w:jc w:val="center"/>
            </w:pPr>
          </w:p>
        </w:tc>
        <w:tc>
          <w:tcPr>
            <w:tcW w:w="375" w:type="dxa"/>
            <w:shd w:val="clear" w:color="auto" w:fill="auto"/>
          </w:tcPr>
          <w:p w14:paraId="7A2BB275" w14:textId="77777777" w:rsidR="009B0CAD" w:rsidRDefault="009B0CAD" w:rsidP="00F82665">
            <w:pPr>
              <w:keepNext/>
              <w:keepLines/>
              <w:jc w:val="center"/>
            </w:pPr>
          </w:p>
        </w:tc>
      </w:tr>
      <w:tr w:rsidR="009B0CAD" w14:paraId="4EBB377B" w14:textId="796A21C5" w:rsidTr="008C6791">
        <w:trPr>
          <w:trHeight w:val="238"/>
        </w:trPr>
        <w:tc>
          <w:tcPr>
            <w:tcW w:w="568" w:type="dxa"/>
            <w:shd w:val="clear" w:color="auto" w:fill="auto"/>
            <w:tcMar>
              <w:left w:w="0" w:type="dxa"/>
              <w:right w:w="0" w:type="dxa"/>
            </w:tcMar>
            <w:vAlign w:val="center"/>
          </w:tcPr>
          <w:p w14:paraId="46A42274" w14:textId="2DEC44A7" w:rsidR="009B0CAD" w:rsidRDefault="009B0CAD" w:rsidP="00F82665">
            <w:pPr>
              <w:keepNext/>
              <w:keepLines/>
              <w:jc w:val="center"/>
            </w:pPr>
            <w:r>
              <w:t>MD</w:t>
            </w:r>
          </w:p>
        </w:tc>
        <w:tc>
          <w:tcPr>
            <w:tcW w:w="371" w:type="dxa"/>
            <w:shd w:val="clear" w:color="auto" w:fill="auto"/>
            <w:tcMar>
              <w:left w:w="0" w:type="dxa"/>
              <w:right w:w="0" w:type="dxa"/>
            </w:tcMar>
            <w:vAlign w:val="center"/>
          </w:tcPr>
          <w:p w14:paraId="33615A0A" w14:textId="77777777" w:rsidR="009B0CAD" w:rsidRDefault="009B0CAD" w:rsidP="00F82665">
            <w:pPr>
              <w:keepNext/>
              <w:keepLines/>
              <w:jc w:val="center"/>
            </w:pPr>
          </w:p>
        </w:tc>
        <w:tc>
          <w:tcPr>
            <w:tcW w:w="371" w:type="dxa"/>
            <w:shd w:val="clear" w:color="auto" w:fill="auto"/>
            <w:tcMar>
              <w:left w:w="0" w:type="dxa"/>
              <w:right w:w="0" w:type="dxa"/>
            </w:tcMar>
            <w:vAlign w:val="center"/>
          </w:tcPr>
          <w:p w14:paraId="38C80135" w14:textId="77777777" w:rsidR="009B0CAD" w:rsidRDefault="009B0CAD" w:rsidP="00F82665">
            <w:pPr>
              <w:keepNext/>
              <w:keepLines/>
              <w:jc w:val="center"/>
            </w:pPr>
          </w:p>
        </w:tc>
        <w:tc>
          <w:tcPr>
            <w:tcW w:w="371" w:type="dxa"/>
            <w:shd w:val="clear" w:color="auto" w:fill="auto"/>
            <w:vAlign w:val="center"/>
          </w:tcPr>
          <w:p w14:paraId="6BE32458" w14:textId="77777777" w:rsidR="009B0CAD" w:rsidRDefault="009B0CAD" w:rsidP="00F82665">
            <w:pPr>
              <w:keepNext/>
              <w:keepLines/>
              <w:jc w:val="center"/>
            </w:pPr>
          </w:p>
        </w:tc>
        <w:tc>
          <w:tcPr>
            <w:tcW w:w="282" w:type="dxa"/>
            <w:shd w:val="clear" w:color="auto" w:fill="A6A6A6" w:themeFill="background1" w:themeFillShade="A6"/>
          </w:tcPr>
          <w:p w14:paraId="03F638DC" w14:textId="77777777" w:rsidR="009B0CAD" w:rsidRDefault="009B0CAD" w:rsidP="00F82665">
            <w:pPr>
              <w:keepNext/>
              <w:keepLines/>
              <w:jc w:val="center"/>
            </w:pPr>
          </w:p>
        </w:tc>
        <w:tc>
          <w:tcPr>
            <w:tcW w:w="375" w:type="dxa"/>
            <w:shd w:val="clear" w:color="auto" w:fill="auto"/>
            <w:vAlign w:val="center"/>
          </w:tcPr>
          <w:p w14:paraId="17F01130" w14:textId="77777777" w:rsidR="009B0CAD" w:rsidRDefault="009B0CAD" w:rsidP="00F82665">
            <w:pPr>
              <w:keepNext/>
              <w:keepLines/>
              <w:jc w:val="center"/>
            </w:pPr>
          </w:p>
        </w:tc>
        <w:tc>
          <w:tcPr>
            <w:tcW w:w="374" w:type="dxa"/>
            <w:shd w:val="clear" w:color="auto" w:fill="auto"/>
            <w:vAlign w:val="center"/>
          </w:tcPr>
          <w:p w14:paraId="6FD019EE" w14:textId="77777777" w:rsidR="009B0CAD" w:rsidRDefault="009B0CAD" w:rsidP="00F82665">
            <w:pPr>
              <w:keepNext/>
              <w:keepLines/>
              <w:jc w:val="center"/>
            </w:pPr>
          </w:p>
        </w:tc>
        <w:tc>
          <w:tcPr>
            <w:tcW w:w="375" w:type="dxa"/>
            <w:shd w:val="clear" w:color="auto" w:fill="auto"/>
            <w:vAlign w:val="center"/>
          </w:tcPr>
          <w:p w14:paraId="1D7FA1D8" w14:textId="77777777" w:rsidR="009B0CAD" w:rsidRDefault="009B0CAD" w:rsidP="00F82665">
            <w:pPr>
              <w:keepNext/>
              <w:keepLines/>
              <w:jc w:val="center"/>
            </w:pPr>
          </w:p>
        </w:tc>
        <w:tc>
          <w:tcPr>
            <w:tcW w:w="375" w:type="dxa"/>
          </w:tcPr>
          <w:p w14:paraId="4470A1FA" w14:textId="77777777" w:rsidR="009B0CAD" w:rsidRDefault="009B0CAD" w:rsidP="00F82665">
            <w:pPr>
              <w:keepNext/>
              <w:keepLines/>
              <w:jc w:val="center"/>
            </w:pPr>
          </w:p>
        </w:tc>
        <w:tc>
          <w:tcPr>
            <w:tcW w:w="374" w:type="dxa"/>
          </w:tcPr>
          <w:p w14:paraId="3002CABD" w14:textId="77777777" w:rsidR="009B0CAD" w:rsidRDefault="009B0CAD" w:rsidP="00F82665">
            <w:pPr>
              <w:keepNext/>
              <w:keepLines/>
              <w:jc w:val="center"/>
            </w:pPr>
          </w:p>
        </w:tc>
        <w:tc>
          <w:tcPr>
            <w:tcW w:w="375" w:type="dxa"/>
            <w:shd w:val="clear" w:color="auto" w:fill="FFFFFF" w:themeFill="background1"/>
          </w:tcPr>
          <w:p w14:paraId="7628831B" w14:textId="77777777" w:rsidR="009B0CAD" w:rsidRDefault="009B0CAD" w:rsidP="00F82665">
            <w:pPr>
              <w:keepNext/>
              <w:keepLines/>
              <w:jc w:val="center"/>
            </w:pPr>
          </w:p>
        </w:tc>
        <w:tc>
          <w:tcPr>
            <w:tcW w:w="374" w:type="dxa"/>
          </w:tcPr>
          <w:p w14:paraId="0B3AA9D5" w14:textId="77777777" w:rsidR="009B0CAD" w:rsidRDefault="009B0CAD" w:rsidP="00F82665">
            <w:pPr>
              <w:keepNext/>
              <w:keepLines/>
              <w:jc w:val="center"/>
            </w:pPr>
          </w:p>
        </w:tc>
        <w:tc>
          <w:tcPr>
            <w:tcW w:w="375" w:type="dxa"/>
          </w:tcPr>
          <w:p w14:paraId="64921024" w14:textId="77777777" w:rsidR="009B0CAD" w:rsidRDefault="009B0CAD" w:rsidP="00F82665">
            <w:pPr>
              <w:keepNext/>
              <w:keepLines/>
              <w:jc w:val="center"/>
            </w:pPr>
          </w:p>
        </w:tc>
        <w:tc>
          <w:tcPr>
            <w:tcW w:w="375" w:type="dxa"/>
          </w:tcPr>
          <w:p w14:paraId="52822505" w14:textId="77777777" w:rsidR="009B0CAD" w:rsidRDefault="009B0CAD" w:rsidP="00F82665">
            <w:pPr>
              <w:keepNext/>
              <w:keepLines/>
              <w:jc w:val="center"/>
            </w:pPr>
          </w:p>
        </w:tc>
        <w:tc>
          <w:tcPr>
            <w:tcW w:w="374" w:type="dxa"/>
          </w:tcPr>
          <w:p w14:paraId="65D318E4" w14:textId="77777777" w:rsidR="009B0CAD" w:rsidRDefault="009B0CAD" w:rsidP="00F82665">
            <w:pPr>
              <w:keepNext/>
              <w:keepLines/>
              <w:jc w:val="center"/>
            </w:pPr>
          </w:p>
        </w:tc>
        <w:tc>
          <w:tcPr>
            <w:tcW w:w="375" w:type="dxa"/>
          </w:tcPr>
          <w:p w14:paraId="6E6EC821" w14:textId="77777777" w:rsidR="009B0CAD" w:rsidRDefault="009B0CAD" w:rsidP="00F82665">
            <w:pPr>
              <w:keepNext/>
              <w:keepLines/>
              <w:jc w:val="center"/>
            </w:pPr>
          </w:p>
        </w:tc>
        <w:tc>
          <w:tcPr>
            <w:tcW w:w="375" w:type="dxa"/>
            <w:shd w:val="clear" w:color="auto" w:fill="auto"/>
          </w:tcPr>
          <w:p w14:paraId="2B008A02" w14:textId="77777777" w:rsidR="009B0CAD" w:rsidRDefault="009B0CAD" w:rsidP="00F82665">
            <w:pPr>
              <w:keepNext/>
              <w:keepLines/>
              <w:jc w:val="center"/>
            </w:pPr>
          </w:p>
        </w:tc>
        <w:tc>
          <w:tcPr>
            <w:tcW w:w="375" w:type="dxa"/>
            <w:shd w:val="clear" w:color="auto" w:fill="A6A6A6" w:themeFill="background1" w:themeFillShade="A6"/>
          </w:tcPr>
          <w:p w14:paraId="3C3AB538" w14:textId="77777777" w:rsidR="009B0CAD" w:rsidRDefault="009B0CAD" w:rsidP="00F82665">
            <w:pPr>
              <w:keepNext/>
              <w:keepLines/>
              <w:jc w:val="center"/>
            </w:pPr>
          </w:p>
        </w:tc>
        <w:tc>
          <w:tcPr>
            <w:tcW w:w="375" w:type="dxa"/>
            <w:shd w:val="clear" w:color="auto" w:fill="7F7F7F" w:themeFill="text1" w:themeFillTint="80"/>
          </w:tcPr>
          <w:p w14:paraId="779E78BA" w14:textId="77777777" w:rsidR="009B0CAD" w:rsidRDefault="009B0CAD" w:rsidP="00F82665">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required</w:t>
      </w:r>
    </w:p>
    <w:p w14:paraId="78A6B34F" w14:textId="77777777" w:rsidR="003619E6" w:rsidRDefault="003619E6" w:rsidP="003619E6">
      <w:pPr>
        <w:pStyle w:val="Heading2"/>
      </w:pPr>
      <w:r>
        <w:t>Team structure</w:t>
      </w:r>
    </w:p>
    <w:p w14:paraId="1B6BF3F5" w14:textId="5F649A88" w:rsidR="003619E6" w:rsidRPr="00A526B3" w:rsidRDefault="003619E6" w:rsidP="003619E6">
      <w:pPr>
        <w:pStyle w:val="B0"/>
      </w:pPr>
      <w:r>
        <w:t xml:space="preserve">(Up to) </w:t>
      </w:r>
      <w:r w:rsidR="005A0F93">
        <w:t xml:space="preserve">3 </w:t>
      </w:r>
      <w:r w:rsidR="00B16261">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08F99FD2" w:rsidR="00F958FE" w:rsidRDefault="00F958FE" w:rsidP="00F958FE">
            <w:pPr>
              <w:pStyle w:val="B1"/>
              <w:numPr>
                <w:ilvl w:val="0"/>
                <w:numId w:val="0"/>
              </w:numPr>
            </w:pPr>
            <w:r>
              <w:t>Hig</w:t>
            </w:r>
            <w:r w:rsidR="00617B5E">
              <w:t>h</w:t>
            </w:r>
          </w:p>
        </w:tc>
        <w:tc>
          <w:tcPr>
            <w:tcW w:w="7365" w:type="dxa"/>
          </w:tcPr>
          <w:p w14:paraId="300AFEA3" w14:textId="0815EA7B" w:rsidR="00F958FE" w:rsidRDefault="00617B5E" w:rsidP="00F958FE">
            <w:pPr>
              <w:pStyle w:val="B1"/>
              <w:numPr>
                <w:ilvl w:val="0"/>
                <w:numId w:val="0"/>
              </w:numPr>
            </w:pPr>
            <w:r>
              <w:t>Expertise in the area of accessibility a</w:t>
            </w:r>
            <w:r w:rsidR="00A35BC5">
              <w:t>n</w:t>
            </w:r>
            <w:r>
              <w:t xml:space="preserve">d human factors </w:t>
            </w:r>
          </w:p>
        </w:tc>
      </w:tr>
      <w:tr w:rsidR="00390858" w14:paraId="6DBEFA9B" w14:textId="77777777" w:rsidTr="00471C0C">
        <w:tc>
          <w:tcPr>
            <w:tcW w:w="1129" w:type="dxa"/>
          </w:tcPr>
          <w:p w14:paraId="5665599D" w14:textId="6B74F07C" w:rsidR="00390858" w:rsidRDefault="00390858" w:rsidP="00390858">
            <w:pPr>
              <w:pStyle w:val="B1"/>
              <w:numPr>
                <w:ilvl w:val="0"/>
                <w:numId w:val="0"/>
              </w:numPr>
            </w:pPr>
            <w:r>
              <w:t>High</w:t>
            </w:r>
          </w:p>
        </w:tc>
        <w:tc>
          <w:tcPr>
            <w:tcW w:w="7365" w:type="dxa"/>
          </w:tcPr>
          <w:p w14:paraId="092BBB59" w14:textId="055E9C23" w:rsidR="00390858" w:rsidRDefault="00617B5E" w:rsidP="00390858">
            <w:pPr>
              <w:pStyle w:val="B1"/>
              <w:numPr>
                <w:ilvl w:val="0"/>
                <w:numId w:val="0"/>
              </w:numPr>
            </w:pPr>
            <w:r>
              <w:t>Project management expertise</w:t>
            </w:r>
          </w:p>
        </w:tc>
      </w:tr>
      <w:tr w:rsidR="00390858" w14:paraId="43141440" w14:textId="77777777" w:rsidTr="00471C0C">
        <w:tc>
          <w:tcPr>
            <w:tcW w:w="1129" w:type="dxa"/>
          </w:tcPr>
          <w:p w14:paraId="52A0EBC4" w14:textId="003AC3E8" w:rsidR="00390858" w:rsidRDefault="00390858" w:rsidP="00390858">
            <w:pPr>
              <w:pStyle w:val="B1"/>
              <w:numPr>
                <w:ilvl w:val="0"/>
                <w:numId w:val="0"/>
              </w:numPr>
            </w:pPr>
            <w:r>
              <w:t>High</w:t>
            </w:r>
          </w:p>
        </w:tc>
        <w:tc>
          <w:tcPr>
            <w:tcW w:w="7365" w:type="dxa"/>
          </w:tcPr>
          <w:p w14:paraId="0281A7EE" w14:textId="0B13AD97" w:rsidR="00390858" w:rsidRDefault="00617B5E" w:rsidP="00390858">
            <w:pPr>
              <w:pStyle w:val="B1"/>
              <w:numPr>
                <w:ilvl w:val="0"/>
                <w:numId w:val="0"/>
              </w:numPr>
            </w:pPr>
            <w:r>
              <w:t>International standardization expertise</w:t>
            </w:r>
          </w:p>
        </w:tc>
      </w:tr>
      <w:tr w:rsidR="00390858" w14:paraId="5FD2AF47" w14:textId="77777777" w:rsidTr="00471C0C">
        <w:tc>
          <w:tcPr>
            <w:tcW w:w="1129" w:type="dxa"/>
          </w:tcPr>
          <w:p w14:paraId="7459BD55" w14:textId="116919F8" w:rsidR="00390858" w:rsidRDefault="00405210" w:rsidP="00390858">
            <w:pPr>
              <w:pStyle w:val="B1"/>
              <w:numPr>
                <w:ilvl w:val="0"/>
                <w:numId w:val="0"/>
              </w:numPr>
            </w:pPr>
            <w:r>
              <w:t>Low</w:t>
            </w:r>
          </w:p>
        </w:tc>
        <w:tc>
          <w:tcPr>
            <w:tcW w:w="7365" w:type="dxa"/>
          </w:tcPr>
          <w:p w14:paraId="31C14DCE" w14:textId="70F1F9C6" w:rsidR="00390858" w:rsidRDefault="00405210" w:rsidP="00390858">
            <w:pPr>
              <w:pStyle w:val="B1"/>
              <w:numPr>
                <w:ilvl w:val="0"/>
                <w:numId w:val="0"/>
              </w:numPr>
            </w:pPr>
            <w:r>
              <w:t>Expertise in previous EN 301549 work</w:t>
            </w:r>
            <w:r w:rsidR="00617B5E">
              <w:t xml:space="preserve"> </w:t>
            </w:r>
          </w:p>
        </w:tc>
      </w:tr>
    </w:tbl>
    <w:p w14:paraId="71B3213B" w14:textId="77777777" w:rsidR="00F958FE" w:rsidRDefault="00F958FE" w:rsidP="00F958FE">
      <w:pPr>
        <w:pStyle w:val="B1"/>
        <w:numPr>
          <w:ilvl w:val="0"/>
          <w:numId w:val="0"/>
        </w:numPr>
        <w:ind w:left="567"/>
      </w:pPr>
    </w:p>
    <w:p w14:paraId="000ECD13" w14:textId="77777777" w:rsidR="00F958FE" w:rsidRDefault="00F958FE" w:rsidP="00471C0C">
      <w:pPr>
        <w:pStyle w:val="B1"/>
        <w:numPr>
          <w:ilvl w:val="0"/>
          <w:numId w:val="0"/>
        </w:numPr>
        <w:ind w:left="567"/>
      </w:pPr>
    </w:p>
    <w:bookmarkEnd w:id="8"/>
    <w:p w14:paraId="2717F132" w14:textId="77777777" w:rsidR="00C72DEB" w:rsidRDefault="00C72DEB" w:rsidP="00B95033"/>
    <w:p w14:paraId="5C8CD724" w14:textId="5497A974"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6CEBE385" w14:textId="16348EAE" w:rsidR="00617B5E" w:rsidRDefault="007B7476" w:rsidP="001C0CBC">
      <w:pPr>
        <w:pStyle w:val="Guideline"/>
      </w:pPr>
      <w:r>
        <w:t xml:space="preserve">The success of the STF can </w:t>
      </w:r>
      <w:r w:rsidR="00617B5E">
        <w:t xml:space="preserve">best </w:t>
      </w:r>
      <w:r>
        <w:t xml:space="preserve">be measured by </w:t>
      </w:r>
      <w:r w:rsidR="00617B5E">
        <w:t xml:space="preserve">comparing </w:t>
      </w:r>
    </w:p>
    <w:p w14:paraId="3AE2E448" w14:textId="154E0DA4" w:rsidR="00617B5E" w:rsidRPr="00617B5E" w:rsidRDefault="00617B5E" w:rsidP="00617B5E">
      <w:pPr>
        <w:pStyle w:val="Guideline"/>
        <w:numPr>
          <w:ilvl w:val="0"/>
          <w:numId w:val="23"/>
        </w:numPr>
        <w:rPr>
          <w:bCs/>
        </w:rPr>
      </w:pPr>
      <w:r>
        <w:t xml:space="preserve">The number of change resolutions approved by the JWG, </w:t>
      </w:r>
    </w:p>
    <w:p w14:paraId="053961DF" w14:textId="6708041B" w:rsidR="00617B5E" w:rsidRPr="00617B5E" w:rsidRDefault="007B7476" w:rsidP="00617B5E">
      <w:pPr>
        <w:pStyle w:val="Guideline"/>
        <w:numPr>
          <w:ilvl w:val="0"/>
          <w:numId w:val="23"/>
        </w:numPr>
        <w:rPr>
          <w:bCs/>
        </w:rPr>
      </w:pPr>
      <w:r>
        <w:t xml:space="preserve">the number of change proposals resolved during the </w:t>
      </w:r>
      <w:r w:rsidR="00617B5E">
        <w:t xml:space="preserve">STF, and </w:t>
      </w:r>
    </w:p>
    <w:p w14:paraId="032C58C6" w14:textId="39925B86" w:rsidR="001C0CBC" w:rsidRPr="00617B5E" w:rsidRDefault="00617B5E" w:rsidP="00617B5E">
      <w:pPr>
        <w:pStyle w:val="Guideline"/>
        <w:numPr>
          <w:ilvl w:val="0"/>
          <w:numId w:val="23"/>
        </w:numPr>
        <w:rPr>
          <w:bCs/>
        </w:rPr>
      </w:pPr>
      <w:r>
        <w:t>the number of change proposals received before or during the STF term.</w:t>
      </w:r>
    </w:p>
    <w:p w14:paraId="3ECDE3BE" w14:textId="77777777" w:rsidR="00617B5E" w:rsidRDefault="00617B5E" w:rsidP="0075539E">
      <w:pPr>
        <w:pStyle w:val="Guideline"/>
        <w:ind w:left="720"/>
        <w:rPr>
          <w:bCs/>
        </w:rPr>
      </w:pPr>
    </w:p>
    <w:p w14:paraId="57564EB6" w14:textId="79525EA2" w:rsidR="00390858" w:rsidRDefault="00617B5E">
      <w:pPr>
        <w:tabs>
          <w:tab w:val="clear" w:pos="1418"/>
          <w:tab w:val="clear" w:pos="4678"/>
          <w:tab w:val="clear" w:pos="5954"/>
          <w:tab w:val="clear" w:pos="7088"/>
        </w:tabs>
        <w:overflowPunct/>
        <w:autoSpaceDE/>
        <w:autoSpaceDN/>
        <w:adjustRightInd/>
        <w:jc w:val="left"/>
        <w:textAlignment w:val="auto"/>
        <w:rPr>
          <w:bCs/>
          <w:i/>
        </w:rPr>
      </w:pPr>
      <w:r>
        <w:rPr>
          <w:bCs/>
        </w:rPr>
        <w:t>Other performance indicators include:</w:t>
      </w:r>
    </w:p>
    <w:p w14:paraId="3E2126CF" w14:textId="18DA95AA" w:rsidR="00846054" w:rsidRDefault="00846054" w:rsidP="00615997">
      <w:pPr>
        <w:pStyle w:val="Guideline"/>
      </w:pP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75539E">
            <w:pPr>
              <w:pStyle w:val="Guideline"/>
              <w:jc w:val="center"/>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6686A531" w14:textId="77777777" w:rsidTr="00471C0C">
        <w:trPr>
          <w:trHeight w:val="156"/>
        </w:trPr>
        <w:tc>
          <w:tcPr>
            <w:tcW w:w="9493" w:type="dxa"/>
            <w:gridSpan w:val="2"/>
          </w:tcPr>
          <w:p w14:paraId="626C0EF5" w14:textId="1FC2E24D" w:rsidR="00846054" w:rsidRDefault="00846054" w:rsidP="0075539E">
            <w:pPr>
              <w:pStyle w:val="B0Bold"/>
              <w:keepNext w:val="0"/>
              <w:keepLines w:val="0"/>
              <w:spacing w:after="0"/>
            </w:pPr>
            <w:r w:rsidRPr="004C0611">
              <w:t>Contribution from ETSI Members</w:t>
            </w:r>
            <w:r>
              <w:t xml:space="preserve"> to STF work</w:t>
            </w:r>
          </w:p>
        </w:tc>
      </w:tr>
      <w:tr w:rsidR="00846054" w14:paraId="64A0595B" w14:textId="77777777" w:rsidTr="00471C0C">
        <w:tc>
          <w:tcPr>
            <w:tcW w:w="7366" w:type="dxa"/>
          </w:tcPr>
          <w:p w14:paraId="567C40FC" w14:textId="67A0D414" w:rsidR="00846054" w:rsidRDefault="00846054" w:rsidP="00617B5E">
            <w:pPr>
              <w:pStyle w:val="Guideline"/>
            </w:pPr>
            <w:r w:rsidRPr="004E3F10">
              <w:t>Direct financial contribution (co-funding)</w:t>
            </w:r>
          </w:p>
        </w:tc>
        <w:tc>
          <w:tcPr>
            <w:tcW w:w="2127" w:type="dxa"/>
          </w:tcPr>
          <w:p w14:paraId="77D5EADF" w14:textId="77777777" w:rsidR="00846054" w:rsidRDefault="00846054" w:rsidP="00617B5E">
            <w:pPr>
              <w:pStyle w:val="Guideline"/>
            </w:pPr>
          </w:p>
        </w:tc>
      </w:tr>
      <w:tr w:rsidR="00846054" w14:paraId="2D8523E0" w14:textId="77777777" w:rsidTr="00471C0C">
        <w:tc>
          <w:tcPr>
            <w:tcW w:w="7366" w:type="dxa"/>
          </w:tcPr>
          <w:p w14:paraId="7690EB12" w14:textId="74881862" w:rsidR="00846054" w:rsidRDefault="00846054" w:rsidP="00617B5E">
            <w:pPr>
              <w:pStyle w:val="Guideline"/>
            </w:pPr>
            <w:r w:rsidRPr="004E3F10">
              <w:t xml:space="preserve">Support to the STF work (e.g., provision of </w:t>
            </w:r>
            <w:r w:rsidR="00AE4FD9" w:rsidRPr="004E3F10">
              <w:t>testbeds</w:t>
            </w:r>
            <w:r w:rsidRPr="004E3F10">
              <w:t>, organization of workshops, events)</w:t>
            </w:r>
          </w:p>
        </w:tc>
        <w:tc>
          <w:tcPr>
            <w:tcW w:w="2127" w:type="dxa"/>
          </w:tcPr>
          <w:p w14:paraId="30970AC6" w14:textId="77777777" w:rsidR="00846054" w:rsidRDefault="00846054" w:rsidP="00617B5E">
            <w:pPr>
              <w:pStyle w:val="Guideline"/>
            </w:pPr>
          </w:p>
        </w:tc>
      </w:tr>
      <w:tr w:rsidR="00846054" w14:paraId="18B79FE8" w14:textId="77777777" w:rsidTr="00471C0C">
        <w:tc>
          <w:tcPr>
            <w:tcW w:w="7366" w:type="dxa"/>
          </w:tcPr>
          <w:p w14:paraId="67BE08F6" w14:textId="11293718" w:rsidR="00846054" w:rsidRDefault="00846054" w:rsidP="00617B5E">
            <w:pPr>
              <w:pStyle w:val="Guideline"/>
            </w:pPr>
            <w:r w:rsidRPr="004E3F10">
              <w:t>Steering Group meetings (number of meetings / participants / duration)</w:t>
            </w:r>
          </w:p>
        </w:tc>
        <w:tc>
          <w:tcPr>
            <w:tcW w:w="2127" w:type="dxa"/>
          </w:tcPr>
          <w:p w14:paraId="006AB53D" w14:textId="77777777" w:rsidR="00846054" w:rsidRDefault="00846054" w:rsidP="00617B5E">
            <w:pPr>
              <w:pStyle w:val="Guideline"/>
            </w:pPr>
          </w:p>
        </w:tc>
      </w:tr>
      <w:tr w:rsidR="00846054" w14:paraId="74FF2E8F" w14:textId="77777777" w:rsidTr="00471C0C">
        <w:tc>
          <w:tcPr>
            <w:tcW w:w="7366" w:type="dxa"/>
          </w:tcPr>
          <w:p w14:paraId="577E4A58" w14:textId="2A53D4F5" w:rsidR="00846054" w:rsidRDefault="00846054" w:rsidP="00617B5E">
            <w:pPr>
              <w:pStyle w:val="Guideline"/>
            </w:pPr>
            <w:r w:rsidRPr="004E3F10">
              <w:t xml:space="preserve">Number of delegates </w:t>
            </w:r>
            <w:r w:rsidR="007B7476">
              <w:t xml:space="preserve">(TC HF and JWG </w:t>
            </w:r>
            <w:r w:rsidRPr="004E3F10">
              <w:t>directly involved in the review of the deliverables</w:t>
            </w:r>
          </w:p>
        </w:tc>
        <w:tc>
          <w:tcPr>
            <w:tcW w:w="2127" w:type="dxa"/>
          </w:tcPr>
          <w:p w14:paraId="22F6E6C1" w14:textId="249D4C8B" w:rsidR="00846054" w:rsidRDefault="007B7476" w:rsidP="00617B5E">
            <w:pPr>
              <w:pStyle w:val="Guideline"/>
            </w:pPr>
            <w:r>
              <w:t>X</w:t>
            </w:r>
          </w:p>
        </w:tc>
      </w:tr>
      <w:tr w:rsidR="00846054" w14:paraId="4D1F0A21" w14:textId="77777777" w:rsidTr="00471C0C">
        <w:tc>
          <w:tcPr>
            <w:tcW w:w="7366" w:type="dxa"/>
          </w:tcPr>
          <w:p w14:paraId="7CAA29D8" w14:textId="058586C1" w:rsidR="00846054" w:rsidRDefault="00846054" w:rsidP="00617B5E">
            <w:pPr>
              <w:pStyle w:val="Guideline"/>
            </w:pPr>
            <w:r w:rsidRPr="004E3F10">
              <w:t xml:space="preserve">Contributions/comments received from the reference </w:t>
            </w:r>
            <w:proofErr w:type="spellStart"/>
            <w:r w:rsidR="00FA4589">
              <w:t>Reference</w:t>
            </w:r>
            <w:proofErr w:type="spellEnd"/>
            <w:r w:rsidR="00FA4589">
              <w:t xml:space="preserve"> Bodie</w:t>
            </w:r>
            <w:r w:rsidRPr="004E3F10">
              <w:t>s</w:t>
            </w:r>
          </w:p>
        </w:tc>
        <w:tc>
          <w:tcPr>
            <w:tcW w:w="2127" w:type="dxa"/>
          </w:tcPr>
          <w:p w14:paraId="27143416" w14:textId="22E9B3E2" w:rsidR="00846054" w:rsidRDefault="007B7476" w:rsidP="00617B5E">
            <w:pPr>
              <w:pStyle w:val="Guideline"/>
            </w:pPr>
            <w:r>
              <w:t>X</w:t>
            </w:r>
          </w:p>
        </w:tc>
      </w:tr>
      <w:tr w:rsidR="00846054" w14:paraId="3B371592" w14:textId="77777777" w:rsidTr="00471C0C">
        <w:tc>
          <w:tcPr>
            <w:tcW w:w="7366" w:type="dxa"/>
          </w:tcPr>
          <w:p w14:paraId="3AD48189" w14:textId="660B0751" w:rsidR="00846054" w:rsidRDefault="00846054" w:rsidP="00617B5E">
            <w:pPr>
              <w:pStyle w:val="Guideline"/>
            </w:pPr>
            <w:r w:rsidRPr="004E3F10">
              <w:t xml:space="preserve">Contributions/comments received from other </w:t>
            </w:r>
            <w:r w:rsidR="00FA4589">
              <w:t>Reference Bodie</w:t>
            </w:r>
            <w:r w:rsidRPr="004E3F10">
              <w:t>s</w:t>
            </w:r>
          </w:p>
        </w:tc>
        <w:tc>
          <w:tcPr>
            <w:tcW w:w="2127" w:type="dxa"/>
          </w:tcPr>
          <w:p w14:paraId="057A2DAE" w14:textId="6D1D94FE" w:rsidR="00846054" w:rsidRDefault="007B7476" w:rsidP="00617B5E">
            <w:pPr>
              <w:pStyle w:val="Guideline"/>
            </w:pPr>
            <w:r>
              <w:t>X</w:t>
            </w:r>
          </w:p>
        </w:tc>
      </w:tr>
      <w:tr w:rsidR="00EF771B" w14:paraId="5F839D4A" w14:textId="77777777" w:rsidTr="00471C0C">
        <w:tc>
          <w:tcPr>
            <w:tcW w:w="7366" w:type="dxa"/>
          </w:tcPr>
          <w:p w14:paraId="345C98B9" w14:textId="77777777" w:rsidR="00EF771B" w:rsidRPr="004E3F10" w:rsidRDefault="00EF771B" w:rsidP="00617B5E">
            <w:pPr>
              <w:pStyle w:val="Guideline"/>
            </w:pPr>
          </w:p>
        </w:tc>
        <w:tc>
          <w:tcPr>
            <w:tcW w:w="2127" w:type="dxa"/>
          </w:tcPr>
          <w:p w14:paraId="5F5BCAE5" w14:textId="77777777" w:rsidR="00EF771B" w:rsidRDefault="00EF771B" w:rsidP="00617B5E">
            <w:pPr>
              <w:pStyle w:val="Guideline"/>
            </w:pPr>
          </w:p>
        </w:tc>
      </w:tr>
      <w:tr w:rsidR="00EF771B" w14:paraId="7401A9DB" w14:textId="77777777" w:rsidTr="00471C0C">
        <w:tc>
          <w:tcPr>
            <w:tcW w:w="9493" w:type="dxa"/>
            <w:gridSpan w:val="2"/>
          </w:tcPr>
          <w:p w14:paraId="64C4FBED" w14:textId="62323E0E" w:rsidR="00EF771B" w:rsidRPr="00471C0C" w:rsidRDefault="00EF771B" w:rsidP="00617B5E">
            <w:pPr>
              <w:pStyle w:val="Guideline"/>
              <w:rPr>
                <w:b/>
                <w:i w:val="0"/>
              </w:rPr>
            </w:pPr>
            <w:r w:rsidRPr="00471C0C">
              <w:rPr>
                <w:b/>
                <w:i w:val="0"/>
              </w:rPr>
              <w:t>Contribution from the STF to ETSI work</w:t>
            </w:r>
          </w:p>
        </w:tc>
      </w:tr>
      <w:tr w:rsidR="00EF771B" w14:paraId="7505428E" w14:textId="77777777" w:rsidTr="00471C0C">
        <w:tc>
          <w:tcPr>
            <w:tcW w:w="7366" w:type="dxa"/>
          </w:tcPr>
          <w:p w14:paraId="27029AD0" w14:textId="27998A59" w:rsidR="00EF771B" w:rsidRPr="004E3F10" w:rsidRDefault="00EF771B" w:rsidP="00617B5E">
            <w:pPr>
              <w:pStyle w:val="Guideline"/>
            </w:pPr>
            <w:r w:rsidRPr="00500352">
              <w:t xml:space="preserve">Contributions to </w:t>
            </w:r>
            <w:r w:rsidR="00FA4589">
              <w:t xml:space="preserve">Reference Body </w:t>
            </w:r>
            <w:r w:rsidRPr="00500352">
              <w:t>meetings (number of documents / meetings / participants)</w:t>
            </w:r>
          </w:p>
        </w:tc>
        <w:tc>
          <w:tcPr>
            <w:tcW w:w="2127" w:type="dxa"/>
          </w:tcPr>
          <w:p w14:paraId="29F9F3A8" w14:textId="77777777" w:rsidR="00EF771B" w:rsidRDefault="00EF771B" w:rsidP="00617B5E">
            <w:pPr>
              <w:pStyle w:val="Guideline"/>
            </w:pPr>
          </w:p>
        </w:tc>
      </w:tr>
      <w:tr w:rsidR="00EF771B" w14:paraId="0ED6504A" w14:textId="77777777" w:rsidTr="00471C0C">
        <w:tc>
          <w:tcPr>
            <w:tcW w:w="7366" w:type="dxa"/>
          </w:tcPr>
          <w:p w14:paraId="4E1569EA" w14:textId="2742AAF0" w:rsidR="00EF771B" w:rsidRPr="004E3F10" w:rsidRDefault="00EF771B" w:rsidP="00617B5E">
            <w:pPr>
              <w:pStyle w:val="Guideline"/>
            </w:pPr>
            <w:r w:rsidRPr="00500352">
              <w:t xml:space="preserve">Contributions to other </w:t>
            </w:r>
            <w:r w:rsidR="00FA4589">
              <w:t>Reference Bodie</w:t>
            </w:r>
            <w:r w:rsidRPr="00500352">
              <w:t>s</w:t>
            </w:r>
          </w:p>
        </w:tc>
        <w:tc>
          <w:tcPr>
            <w:tcW w:w="2127" w:type="dxa"/>
          </w:tcPr>
          <w:p w14:paraId="268D1E76" w14:textId="56BB1459" w:rsidR="00EF771B" w:rsidRDefault="00617B5E" w:rsidP="00617B5E">
            <w:pPr>
              <w:pStyle w:val="Guideline"/>
            </w:pPr>
            <w:r>
              <w:t>X</w:t>
            </w:r>
          </w:p>
        </w:tc>
      </w:tr>
      <w:tr w:rsidR="00EF771B" w14:paraId="008AE1FB" w14:textId="77777777" w:rsidTr="00471C0C">
        <w:tc>
          <w:tcPr>
            <w:tcW w:w="7366" w:type="dxa"/>
          </w:tcPr>
          <w:p w14:paraId="2DB7E012" w14:textId="64ACDBCF" w:rsidR="00EF771B" w:rsidRPr="004E3F10" w:rsidRDefault="00EF771B" w:rsidP="00617B5E">
            <w:pPr>
              <w:pStyle w:val="Guideline"/>
            </w:pPr>
            <w:r w:rsidRPr="00500352">
              <w:t>Presentations in workshops, conferences, stakeholder meetings</w:t>
            </w:r>
          </w:p>
        </w:tc>
        <w:tc>
          <w:tcPr>
            <w:tcW w:w="2127" w:type="dxa"/>
          </w:tcPr>
          <w:p w14:paraId="021BD36E" w14:textId="77777777" w:rsidR="00EF771B" w:rsidRDefault="00EF771B" w:rsidP="00617B5E">
            <w:pPr>
              <w:pStyle w:val="Guideline"/>
            </w:pPr>
          </w:p>
        </w:tc>
      </w:tr>
      <w:tr w:rsidR="00EF771B" w14:paraId="4E88F3DC" w14:textId="77777777" w:rsidTr="00471C0C">
        <w:tc>
          <w:tcPr>
            <w:tcW w:w="7366" w:type="dxa"/>
          </w:tcPr>
          <w:p w14:paraId="546961F6" w14:textId="77777777" w:rsidR="00EF771B" w:rsidRPr="004E3F10" w:rsidRDefault="00EF771B" w:rsidP="00617B5E">
            <w:pPr>
              <w:pStyle w:val="Guideline"/>
            </w:pPr>
          </w:p>
        </w:tc>
        <w:tc>
          <w:tcPr>
            <w:tcW w:w="2127" w:type="dxa"/>
          </w:tcPr>
          <w:p w14:paraId="69DFECB6" w14:textId="77777777" w:rsidR="00EF771B" w:rsidRDefault="00EF771B" w:rsidP="00617B5E">
            <w:pPr>
              <w:pStyle w:val="Guideline"/>
            </w:pPr>
          </w:p>
        </w:tc>
      </w:tr>
      <w:tr w:rsidR="00EF771B" w14:paraId="789051DB" w14:textId="77777777" w:rsidTr="00471C0C">
        <w:tc>
          <w:tcPr>
            <w:tcW w:w="9493" w:type="dxa"/>
            <w:gridSpan w:val="2"/>
          </w:tcPr>
          <w:p w14:paraId="1CCCD190" w14:textId="765ABD46" w:rsidR="00EF771B" w:rsidRPr="00471C0C" w:rsidRDefault="00EF771B" w:rsidP="00617B5E">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617B5E">
            <w:pPr>
              <w:pStyle w:val="Guideline"/>
            </w:pPr>
            <w:r w:rsidRPr="00500352">
              <w:t>Stakeholder participation in the project (category, business area)</w:t>
            </w:r>
          </w:p>
        </w:tc>
        <w:tc>
          <w:tcPr>
            <w:tcW w:w="2127" w:type="dxa"/>
          </w:tcPr>
          <w:p w14:paraId="41C81A89" w14:textId="77777777" w:rsidR="00EF771B" w:rsidRDefault="00EF771B" w:rsidP="00617B5E">
            <w:pPr>
              <w:pStyle w:val="Guideline"/>
            </w:pPr>
          </w:p>
        </w:tc>
      </w:tr>
      <w:tr w:rsidR="00EF771B" w14:paraId="7EA7EC5A" w14:textId="77777777" w:rsidTr="00471C0C">
        <w:tc>
          <w:tcPr>
            <w:tcW w:w="7366" w:type="dxa"/>
          </w:tcPr>
          <w:p w14:paraId="37E3B7A1" w14:textId="7104FD59" w:rsidR="00EF771B" w:rsidRPr="004E3F10" w:rsidRDefault="00EF771B" w:rsidP="00617B5E">
            <w:pPr>
              <w:pStyle w:val="Guideline"/>
            </w:pPr>
            <w:r w:rsidRPr="00500352">
              <w:t>Cooperation with other standardization bodies</w:t>
            </w:r>
          </w:p>
        </w:tc>
        <w:tc>
          <w:tcPr>
            <w:tcW w:w="2127" w:type="dxa"/>
          </w:tcPr>
          <w:p w14:paraId="36087CC9" w14:textId="065A6E3B" w:rsidR="00EF771B" w:rsidRDefault="00617B5E" w:rsidP="00617B5E">
            <w:pPr>
              <w:pStyle w:val="Guideline"/>
            </w:pPr>
            <w:r>
              <w:t>X</w:t>
            </w:r>
          </w:p>
        </w:tc>
      </w:tr>
      <w:tr w:rsidR="00EF771B" w14:paraId="0F25A493" w14:textId="77777777" w:rsidTr="00471C0C">
        <w:tc>
          <w:tcPr>
            <w:tcW w:w="7366" w:type="dxa"/>
          </w:tcPr>
          <w:p w14:paraId="1F404B22" w14:textId="677835F1" w:rsidR="00EF771B" w:rsidRPr="004E3F10" w:rsidRDefault="00EF771B" w:rsidP="00617B5E">
            <w:pPr>
              <w:pStyle w:val="Guideline"/>
            </w:pPr>
            <w:r w:rsidRPr="00500352">
              <w:t>Potential interest of new members to join ETSI</w:t>
            </w:r>
          </w:p>
        </w:tc>
        <w:tc>
          <w:tcPr>
            <w:tcW w:w="2127" w:type="dxa"/>
          </w:tcPr>
          <w:p w14:paraId="008F2907" w14:textId="564392E4" w:rsidR="00EF771B" w:rsidRDefault="00617B5E" w:rsidP="00617B5E">
            <w:pPr>
              <w:pStyle w:val="Guideline"/>
            </w:pPr>
            <w:r>
              <w:t>X</w:t>
            </w:r>
          </w:p>
        </w:tc>
      </w:tr>
      <w:tr w:rsidR="00EF771B" w14:paraId="4A2BB5C5" w14:textId="77777777" w:rsidTr="00471C0C">
        <w:tc>
          <w:tcPr>
            <w:tcW w:w="7366" w:type="dxa"/>
          </w:tcPr>
          <w:p w14:paraId="6D18D944" w14:textId="09BA4D13" w:rsidR="00EF771B" w:rsidRPr="004E3F10" w:rsidRDefault="00EF771B" w:rsidP="00617B5E">
            <w:pPr>
              <w:pStyle w:val="Guideline"/>
            </w:pPr>
            <w:r w:rsidRPr="00500352">
              <w:t xml:space="preserve">Liaison to identify requirements and raise awareness on ETSI deliverables </w:t>
            </w:r>
          </w:p>
        </w:tc>
        <w:tc>
          <w:tcPr>
            <w:tcW w:w="2127" w:type="dxa"/>
          </w:tcPr>
          <w:p w14:paraId="6D53FD5C" w14:textId="77777777" w:rsidR="00EF771B" w:rsidRDefault="00EF771B" w:rsidP="00617B5E">
            <w:pPr>
              <w:pStyle w:val="Guideline"/>
            </w:pPr>
          </w:p>
        </w:tc>
      </w:tr>
      <w:tr w:rsidR="00EF771B" w14:paraId="7F7ABE71" w14:textId="77777777" w:rsidTr="00471C0C">
        <w:tc>
          <w:tcPr>
            <w:tcW w:w="7366" w:type="dxa"/>
          </w:tcPr>
          <w:p w14:paraId="27F7FA1F" w14:textId="4B2B824E" w:rsidR="00EF771B" w:rsidRPr="004E3F10" w:rsidRDefault="00EF771B" w:rsidP="00617B5E">
            <w:pPr>
              <w:pStyle w:val="Guideline"/>
            </w:pPr>
            <w:r w:rsidRPr="00500352">
              <w:t>Comments received on drafts (e.g. on WEB site, mailing lists, etc.)</w:t>
            </w:r>
          </w:p>
        </w:tc>
        <w:tc>
          <w:tcPr>
            <w:tcW w:w="2127" w:type="dxa"/>
          </w:tcPr>
          <w:p w14:paraId="6F432F4E" w14:textId="79671D46" w:rsidR="00EF771B" w:rsidRDefault="00617B5E" w:rsidP="00617B5E">
            <w:pPr>
              <w:pStyle w:val="Guideline"/>
            </w:pPr>
            <w:r>
              <w:t>X</w:t>
            </w:r>
          </w:p>
        </w:tc>
      </w:tr>
      <w:tr w:rsidR="00EF771B" w14:paraId="05599BEA" w14:textId="77777777" w:rsidTr="00471C0C">
        <w:tc>
          <w:tcPr>
            <w:tcW w:w="7366" w:type="dxa"/>
          </w:tcPr>
          <w:p w14:paraId="0A621863" w14:textId="77777777" w:rsidR="00EF771B" w:rsidRPr="004E3F10" w:rsidRDefault="00EF771B" w:rsidP="00617B5E">
            <w:pPr>
              <w:pStyle w:val="Guideline"/>
            </w:pPr>
          </w:p>
        </w:tc>
        <w:tc>
          <w:tcPr>
            <w:tcW w:w="2127" w:type="dxa"/>
          </w:tcPr>
          <w:p w14:paraId="704E427D" w14:textId="77777777" w:rsidR="00EF771B" w:rsidRDefault="00EF771B" w:rsidP="00617B5E">
            <w:pPr>
              <w:pStyle w:val="Guideline"/>
            </w:pPr>
          </w:p>
        </w:tc>
      </w:tr>
      <w:tr w:rsidR="00EF771B" w14:paraId="161DBDEB" w14:textId="77777777" w:rsidTr="00471C0C">
        <w:tc>
          <w:tcPr>
            <w:tcW w:w="9493" w:type="dxa"/>
            <w:gridSpan w:val="2"/>
          </w:tcPr>
          <w:p w14:paraId="20E541E5" w14:textId="543F7BA0" w:rsidR="00EF771B" w:rsidRPr="00471C0C" w:rsidRDefault="00EF771B" w:rsidP="00617B5E">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617B5E">
            <w:pPr>
              <w:pStyle w:val="Guideline"/>
            </w:pPr>
            <w:r w:rsidRPr="00500352">
              <w:t>Approval of deliverables according to schedule</w:t>
            </w:r>
          </w:p>
        </w:tc>
        <w:tc>
          <w:tcPr>
            <w:tcW w:w="2127" w:type="dxa"/>
          </w:tcPr>
          <w:p w14:paraId="1D26A822" w14:textId="03DB0E94" w:rsidR="00EF771B" w:rsidRDefault="00617B5E" w:rsidP="00617B5E">
            <w:pPr>
              <w:pStyle w:val="Guideline"/>
            </w:pPr>
            <w:r>
              <w:t>X</w:t>
            </w:r>
          </w:p>
        </w:tc>
      </w:tr>
      <w:tr w:rsidR="00EF771B" w14:paraId="199A4203" w14:textId="77777777" w:rsidTr="00471C0C">
        <w:tc>
          <w:tcPr>
            <w:tcW w:w="7366" w:type="dxa"/>
          </w:tcPr>
          <w:p w14:paraId="01C50083" w14:textId="41F4C62E" w:rsidR="00EF771B" w:rsidRPr="004E3F10" w:rsidRDefault="00EF771B" w:rsidP="00617B5E">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7DB165C5" w14:textId="77777777" w:rsidR="00EF771B" w:rsidRDefault="00EF771B" w:rsidP="00617B5E">
            <w:pPr>
              <w:pStyle w:val="Guideline"/>
            </w:pPr>
          </w:p>
        </w:tc>
      </w:tr>
      <w:tr w:rsidR="00EF771B" w14:paraId="27811943" w14:textId="77777777" w:rsidTr="00471C0C">
        <w:tc>
          <w:tcPr>
            <w:tcW w:w="7366" w:type="dxa"/>
          </w:tcPr>
          <w:p w14:paraId="3D0827A8" w14:textId="1B8F6662" w:rsidR="00EF771B" w:rsidRPr="004E3F10" w:rsidRDefault="00EF771B" w:rsidP="00617B5E">
            <w:pPr>
              <w:pStyle w:val="Guideline"/>
            </w:pPr>
            <w:r w:rsidRPr="00500352">
              <w:t xml:space="preserve">Comments from Quality review by </w:t>
            </w:r>
            <w:r w:rsidR="00FA4589">
              <w:t>Reference Body</w:t>
            </w:r>
          </w:p>
        </w:tc>
        <w:tc>
          <w:tcPr>
            <w:tcW w:w="2127" w:type="dxa"/>
          </w:tcPr>
          <w:p w14:paraId="7CE63B62" w14:textId="05CAF8E5" w:rsidR="00EF771B" w:rsidRDefault="00617B5E" w:rsidP="00617B5E">
            <w:pPr>
              <w:pStyle w:val="Guideline"/>
            </w:pPr>
            <w:r>
              <w:t>X</w:t>
            </w:r>
          </w:p>
        </w:tc>
      </w:tr>
      <w:tr w:rsidR="00EF771B" w14:paraId="659A35C9" w14:textId="77777777" w:rsidTr="00471C0C">
        <w:tc>
          <w:tcPr>
            <w:tcW w:w="7366" w:type="dxa"/>
          </w:tcPr>
          <w:p w14:paraId="1C4BC9F2" w14:textId="1B26F4A5" w:rsidR="00EF771B" w:rsidRPr="004E3F10" w:rsidRDefault="00EF771B" w:rsidP="00617B5E">
            <w:pPr>
              <w:pStyle w:val="Guideline"/>
            </w:pPr>
            <w:r w:rsidRPr="00500352">
              <w:t>Comments from Quality review by ETSI Secretariat</w:t>
            </w:r>
          </w:p>
        </w:tc>
        <w:tc>
          <w:tcPr>
            <w:tcW w:w="2127" w:type="dxa"/>
          </w:tcPr>
          <w:p w14:paraId="228F115F" w14:textId="77777777" w:rsidR="00EF771B" w:rsidRDefault="00EF771B" w:rsidP="00617B5E">
            <w:pPr>
              <w:pStyle w:val="Guideline"/>
            </w:pPr>
          </w:p>
        </w:tc>
      </w:tr>
      <w:tr w:rsidR="00EF771B" w14:paraId="2ADDB58F" w14:textId="77777777" w:rsidTr="00471C0C">
        <w:tc>
          <w:tcPr>
            <w:tcW w:w="7366" w:type="dxa"/>
          </w:tcPr>
          <w:p w14:paraId="149C5C04" w14:textId="77777777" w:rsidR="00EF771B" w:rsidRPr="004E3F10" w:rsidRDefault="00EF771B" w:rsidP="00617B5E">
            <w:pPr>
              <w:pStyle w:val="Guideline"/>
            </w:pPr>
          </w:p>
        </w:tc>
        <w:tc>
          <w:tcPr>
            <w:tcW w:w="2127" w:type="dxa"/>
          </w:tcPr>
          <w:p w14:paraId="4D82B81B" w14:textId="77777777" w:rsidR="00EF771B" w:rsidRDefault="00EF771B" w:rsidP="00617B5E">
            <w:pPr>
              <w:pStyle w:val="Guideline"/>
            </w:pPr>
          </w:p>
        </w:tc>
      </w:tr>
    </w:tbl>
    <w:p w14:paraId="73015491" w14:textId="33C7D0AC" w:rsidR="00A65393" w:rsidRDefault="00A65393" w:rsidP="00A65393"/>
    <w:p w14:paraId="151629D4" w14:textId="4A90E3D7" w:rsidR="00936838" w:rsidRDefault="00936838" w:rsidP="00936838">
      <w:pPr>
        <w:pStyle w:val="B0Bold"/>
      </w:pPr>
      <w:r>
        <w:t>Time recording</w:t>
      </w:r>
      <w:r w:rsidR="00F27814">
        <w:t xml:space="preserve"> </w:t>
      </w:r>
    </w:p>
    <w:p w14:paraId="0E4F53E7" w14:textId="2993B4EF" w:rsidR="00936838" w:rsidRDefault="00936838" w:rsidP="00936838">
      <w:pPr>
        <w:pStyle w:val="CommentText"/>
      </w:pPr>
      <w:r>
        <w:t xml:space="preserve">For reporting </w:t>
      </w:r>
      <w:r w:rsidR="00FA4589">
        <w:t>purposes,</w:t>
      </w:r>
      <w:r>
        <w:t xml:space="preserve"> the STF experts shall fill in the time sheet provided by ETSI with the days spent for the performance of the services</w:t>
      </w:r>
      <w:r w:rsidR="00235B77">
        <w:t>.</w:t>
      </w:r>
    </w:p>
    <w:p w14:paraId="14528D01" w14:textId="77777777" w:rsidR="00780BF7" w:rsidRDefault="00780BF7" w:rsidP="00780BF7"/>
    <w:p w14:paraId="3DF808CD" w14:textId="77777777" w:rsidR="00780BF7" w:rsidRDefault="00780BF7" w:rsidP="00780BF7"/>
    <w:p w14:paraId="6F76651B" w14:textId="5D1D9850" w:rsidR="00780BF7" w:rsidRPr="00A65393" w:rsidRDefault="00FA4589" w:rsidP="00780BF7">
      <w:r w:rsidRPr="00A65393">
        <w:t>During</w:t>
      </w:r>
      <w:r w:rsidR="00780BF7" w:rsidRPr="00A65393">
        <w:t xml:space="preserve"> the activity, the STF Leader </w:t>
      </w:r>
      <w:r w:rsidR="00780BF7">
        <w:t>shall</w:t>
      </w:r>
      <w:r w:rsidR="00780BF7" w:rsidRPr="00A65393">
        <w:t xml:space="preserve"> collect the relevant information, as necessary to measure the performance indicators.  The result will be presented in the Final Report.</w:t>
      </w:r>
    </w:p>
    <w:p w14:paraId="2C11A556" w14:textId="77777777" w:rsidR="00A65393" w:rsidRDefault="00A65393" w:rsidP="001C0CBC"/>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304"/>
        <w:gridCol w:w="992"/>
        <w:gridCol w:w="4649"/>
      </w:tblGrid>
      <w:tr w:rsidR="0007181A" w14:paraId="6EBD077D" w14:textId="77777777" w:rsidTr="0082513E">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1304" w:type="dxa"/>
            <w:vAlign w:val="center"/>
          </w:tcPr>
          <w:p w14:paraId="14094597" w14:textId="77777777" w:rsidR="0007181A" w:rsidRDefault="0007181A" w:rsidP="00B95033">
            <w:pPr>
              <w:keepNext/>
              <w:keepLines/>
              <w:jc w:val="center"/>
              <w:rPr>
                <w:b/>
                <w:bCs/>
              </w:rPr>
            </w:pPr>
            <w:r>
              <w:rPr>
                <w:b/>
                <w:bCs/>
              </w:rPr>
              <w:t>Author</w:t>
            </w:r>
          </w:p>
        </w:tc>
        <w:tc>
          <w:tcPr>
            <w:tcW w:w="992" w:type="dxa"/>
            <w:vAlign w:val="center"/>
          </w:tcPr>
          <w:p w14:paraId="42BF6987" w14:textId="77777777" w:rsidR="0007181A" w:rsidRDefault="0007181A" w:rsidP="00B95033">
            <w:pPr>
              <w:keepNext/>
              <w:keepLines/>
              <w:jc w:val="center"/>
              <w:rPr>
                <w:b/>
                <w:bCs/>
              </w:rPr>
            </w:pPr>
            <w:r>
              <w:rPr>
                <w:b/>
                <w:bCs/>
              </w:rPr>
              <w:t>Status</w:t>
            </w:r>
          </w:p>
        </w:tc>
        <w:tc>
          <w:tcPr>
            <w:tcW w:w="4649" w:type="dxa"/>
          </w:tcPr>
          <w:p w14:paraId="4440384F" w14:textId="77777777" w:rsidR="0007181A" w:rsidRDefault="0007181A" w:rsidP="00B95033">
            <w:pPr>
              <w:keepNext/>
              <w:keepLines/>
              <w:rPr>
                <w:b/>
                <w:bCs/>
              </w:rPr>
            </w:pPr>
            <w:r>
              <w:rPr>
                <w:b/>
                <w:bCs/>
              </w:rPr>
              <w:t>Comments</w:t>
            </w:r>
          </w:p>
        </w:tc>
      </w:tr>
      <w:tr w:rsidR="000C5B6B" w14:paraId="3FC8928F" w14:textId="77777777" w:rsidTr="0082513E">
        <w:tc>
          <w:tcPr>
            <w:tcW w:w="606" w:type="dxa"/>
          </w:tcPr>
          <w:p w14:paraId="64D5299D" w14:textId="241C6A81" w:rsidR="000C5B6B" w:rsidRPr="00DE6347" w:rsidRDefault="00AE4FD9" w:rsidP="00211930">
            <w:pPr>
              <w:jc w:val="center"/>
            </w:pPr>
            <w:r>
              <w:t>1</w:t>
            </w:r>
            <w:r w:rsidR="000C5B6B" w:rsidRPr="00DE6347">
              <w:t>.0</w:t>
            </w:r>
          </w:p>
        </w:tc>
        <w:tc>
          <w:tcPr>
            <w:tcW w:w="1629" w:type="dxa"/>
          </w:tcPr>
          <w:p w14:paraId="60AA58C1" w14:textId="579FE3F6" w:rsidR="000C5B6B" w:rsidRPr="00DE6347" w:rsidRDefault="00AE4FD9" w:rsidP="00211930">
            <w:pPr>
              <w:jc w:val="center"/>
            </w:pPr>
            <w:r>
              <w:t>2020</w:t>
            </w:r>
            <w:r w:rsidR="003F7DE2">
              <w:t>-</w:t>
            </w:r>
            <w:r>
              <w:t>08</w:t>
            </w:r>
            <w:r w:rsidR="003F7DE2">
              <w:t>-</w:t>
            </w:r>
            <w:r>
              <w:t>21</w:t>
            </w:r>
          </w:p>
        </w:tc>
        <w:tc>
          <w:tcPr>
            <w:tcW w:w="1304" w:type="dxa"/>
          </w:tcPr>
          <w:p w14:paraId="021BD376" w14:textId="77777777" w:rsidR="000C5B6B" w:rsidRDefault="000C5B6B" w:rsidP="0032165A">
            <w:pPr>
              <w:keepNext/>
              <w:keepLines/>
              <w:jc w:val="center"/>
            </w:pPr>
          </w:p>
        </w:tc>
        <w:tc>
          <w:tcPr>
            <w:tcW w:w="992" w:type="dxa"/>
          </w:tcPr>
          <w:p w14:paraId="008C0633" w14:textId="77777777" w:rsidR="000C5B6B" w:rsidRDefault="000C5B6B" w:rsidP="0032165A">
            <w:pPr>
              <w:keepNext/>
              <w:keepLines/>
              <w:jc w:val="center"/>
            </w:pPr>
          </w:p>
        </w:tc>
        <w:tc>
          <w:tcPr>
            <w:tcW w:w="4649" w:type="dxa"/>
          </w:tcPr>
          <w:p w14:paraId="16D68C14" w14:textId="77777777" w:rsidR="000C5B6B" w:rsidRDefault="000C5B6B" w:rsidP="000C5B6B">
            <w:pPr>
              <w:keepNext/>
              <w:keepLines/>
            </w:pPr>
          </w:p>
        </w:tc>
      </w:tr>
      <w:tr w:rsidR="002938AD" w14:paraId="7ABA805D" w14:textId="77777777" w:rsidTr="0082513E">
        <w:tc>
          <w:tcPr>
            <w:tcW w:w="606" w:type="dxa"/>
          </w:tcPr>
          <w:p w14:paraId="625C9386" w14:textId="66E8D6A8" w:rsidR="002938AD" w:rsidRDefault="002938AD" w:rsidP="00211930">
            <w:pPr>
              <w:jc w:val="center"/>
            </w:pPr>
            <w:r>
              <w:t>1.1</w:t>
            </w:r>
          </w:p>
        </w:tc>
        <w:tc>
          <w:tcPr>
            <w:tcW w:w="1629" w:type="dxa"/>
          </w:tcPr>
          <w:p w14:paraId="14947537" w14:textId="642D3356" w:rsidR="002938AD" w:rsidRDefault="002938AD" w:rsidP="00211930">
            <w:pPr>
              <w:jc w:val="center"/>
            </w:pPr>
            <w:r>
              <w:t>2020-08-25</w:t>
            </w:r>
          </w:p>
        </w:tc>
        <w:tc>
          <w:tcPr>
            <w:tcW w:w="1304" w:type="dxa"/>
          </w:tcPr>
          <w:p w14:paraId="1E618A49" w14:textId="3A062672" w:rsidR="002938AD" w:rsidRDefault="002938AD" w:rsidP="0032165A">
            <w:pPr>
              <w:keepNext/>
              <w:keepLines/>
              <w:jc w:val="center"/>
            </w:pPr>
            <w:r>
              <w:t>Youssouf Sakho</w:t>
            </w:r>
          </w:p>
        </w:tc>
        <w:tc>
          <w:tcPr>
            <w:tcW w:w="992" w:type="dxa"/>
          </w:tcPr>
          <w:p w14:paraId="1F02DB0D" w14:textId="77777777" w:rsidR="002938AD" w:rsidRDefault="002938AD" w:rsidP="0032165A">
            <w:pPr>
              <w:keepNext/>
              <w:keepLines/>
              <w:jc w:val="center"/>
            </w:pPr>
          </w:p>
        </w:tc>
        <w:tc>
          <w:tcPr>
            <w:tcW w:w="4649" w:type="dxa"/>
          </w:tcPr>
          <w:p w14:paraId="4B9A54F8" w14:textId="27F1664A" w:rsidR="002938AD" w:rsidRDefault="002938AD" w:rsidP="000C5B6B">
            <w:pPr>
              <w:keepNext/>
              <w:keepLines/>
            </w:pPr>
            <w:r>
              <w:t>Update before Board submission</w:t>
            </w:r>
          </w:p>
        </w:tc>
      </w:tr>
      <w:tr w:rsidR="00235B77" w14:paraId="3D4261C8" w14:textId="77777777" w:rsidTr="0082513E">
        <w:tc>
          <w:tcPr>
            <w:tcW w:w="606" w:type="dxa"/>
          </w:tcPr>
          <w:p w14:paraId="08CE6638" w14:textId="08E35AC4" w:rsidR="00235B77" w:rsidRDefault="008A6EC1" w:rsidP="00211930">
            <w:pPr>
              <w:jc w:val="center"/>
            </w:pPr>
            <w:r>
              <w:t>1.2</w:t>
            </w:r>
          </w:p>
        </w:tc>
        <w:tc>
          <w:tcPr>
            <w:tcW w:w="1629" w:type="dxa"/>
          </w:tcPr>
          <w:p w14:paraId="713438B3" w14:textId="7B0B14BA" w:rsidR="00235B77" w:rsidRDefault="0084763A" w:rsidP="00211930">
            <w:pPr>
              <w:jc w:val="center"/>
            </w:pPr>
            <w:r>
              <w:t>2020-08-25</w:t>
            </w:r>
          </w:p>
        </w:tc>
        <w:tc>
          <w:tcPr>
            <w:tcW w:w="1304" w:type="dxa"/>
          </w:tcPr>
          <w:p w14:paraId="7B701A5E" w14:textId="1266904D" w:rsidR="00235B77" w:rsidRDefault="0084763A" w:rsidP="0032165A">
            <w:pPr>
              <w:keepNext/>
              <w:keepLines/>
              <w:jc w:val="center"/>
            </w:pPr>
            <w:r>
              <w:t>Matthias Schneider</w:t>
            </w:r>
          </w:p>
        </w:tc>
        <w:tc>
          <w:tcPr>
            <w:tcW w:w="992" w:type="dxa"/>
          </w:tcPr>
          <w:p w14:paraId="16B0855B" w14:textId="77777777" w:rsidR="00235B77" w:rsidRDefault="00235B77" w:rsidP="0032165A">
            <w:pPr>
              <w:keepNext/>
              <w:keepLines/>
              <w:jc w:val="center"/>
            </w:pPr>
          </w:p>
        </w:tc>
        <w:tc>
          <w:tcPr>
            <w:tcW w:w="4649" w:type="dxa"/>
          </w:tcPr>
          <w:p w14:paraId="0CF8BB9E" w14:textId="01382255" w:rsidR="00235B77" w:rsidRDefault="0084763A" w:rsidP="000C5B6B">
            <w:pPr>
              <w:keepNext/>
              <w:keepLines/>
            </w:pPr>
            <w:r>
              <w:t>Integrated modification proposals and addressed comments.</w:t>
            </w:r>
          </w:p>
        </w:tc>
      </w:tr>
      <w:tr w:rsidR="009B0CAD" w14:paraId="6F99ED7F" w14:textId="77777777" w:rsidTr="0082513E">
        <w:tc>
          <w:tcPr>
            <w:tcW w:w="606" w:type="dxa"/>
          </w:tcPr>
          <w:p w14:paraId="45574BA2" w14:textId="29D0085F" w:rsidR="009B0CAD" w:rsidRDefault="009B0CAD" w:rsidP="00211930">
            <w:pPr>
              <w:jc w:val="center"/>
            </w:pPr>
            <w:r>
              <w:t>1.3</w:t>
            </w:r>
          </w:p>
        </w:tc>
        <w:tc>
          <w:tcPr>
            <w:tcW w:w="1629" w:type="dxa"/>
          </w:tcPr>
          <w:p w14:paraId="40FD4F82" w14:textId="177DF7ED" w:rsidR="009B0CAD" w:rsidRDefault="009B0CAD" w:rsidP="00211930">
            <w:pPr>
              <w:jc w:val="center"/>
            </w:pPr>
            <w:r>
              <w:t>2020-10-12</w:t>
            </w:r>
          </w:p>
        </w:tc>
        <w:tc>
          <w:tcPr>
            <w:tcW w:w="1304" w:type="dxa"/>
          </w:tcPr>
          <w:p w14:paraId="50DFF6E8" w14:textId="428FFBF4" w:rsidR="009B0CAD" w:rsidRDefault="009B0CAD" w:rsidP="0032165A">
            <w:pPr>
              <w:keepNext/>
              <w:keepLines/>
              <w:jc w:val="center"/>
            </w:pPr>
            <w:r>
              <w:t>ETSI Secretariat</w:t>
            </w:r>
          </w:p>
        </w:tc>
        <w:tc>
          <w:tcPr>
            <w:tcW w:w="992" w:type="dxa"/>
          </w:tcPr>
          <w:p w14:paraId="3B100377" w14:textId="2EA5EE5C" w:rsidR="009B0CAD" w:rsidRDefault="009B0CAD" w:rsidP="0032165A">
            <w:pPr>
              <w:keepNext/>
              <w:keepLines/>
              <w:jc w:val="center"/>
            </w:pPr>
            <w:r>
              <w:t>Board approved</w:t>
            </w:r>
          </w:p>
        </w:tc>
        <w:tc>
          <w:tcPr>
            <w:tcW w:w="4649" w:type="dxa"/>
          </w:tcPr>
          <w:p w14:paraId="7061B642" w14:textId="4DA1AD52" w:rsidR="009B0CAD" w:rsidRDefault="009B0CAD" w:rsidP="000C5B6B">
            <w:pPr>
              <w:keepNext/>
              <w:keepLines/>
            </w:pPr>
            <w:r>
              <w:t>Update before CL publication</w:t>
            </w:r>
          </w:p>
        </w:tc>
      </w:tr>
    </w:tbl>
    <w:p w14:paraId="0CAB409D" w14:textId="7A760671" w:rsidR="00645150" w:rsidRPr="0007181A" w:rsidRDefault="00645150" w:rsidP="00A65393"/>
    <w:sectPr w:rsidR="00645150" w:rsidRPr="0007181A" w:rsidSect="00C501C8">
      <w:headerReference w:type="default" r:id="rId14"/>
      <w:headerReference w:type="first" r:id="rId15"/>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2B1DD" w14:textId="77777777" w:rsidR="009B0CAD" w:rsidRDefault="009B0CAD">
      <w:r>
        <w:separator/>
      </w:r>
    </w:p>
  </w:endnote>
  <w:endnote w:type="continuationSeparator" w:id="0">
    <w:p w14:paraId="22119892" w14:textId="77777777" w:rsidR="009B0CAD" w:rsidRDefault="009B0CAD">
      <w:r>
        <w:continuationSeparator/>
      </w:r>
    </w:p>
  </w:endnote>
  <w:endnote w:type="continuationNotice" w:id="1">
    <w:p w14:paraId="431FF708" w14:textId="77777777" w:rsidR="009B0CAD" w:rsidRDefault="009B0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A24F5" w14:textId="77777777" w:rsidR="009B0CAD" w:rsidRDefault="009B0CAD">
      <w:r>
        <w:separator/>
      </w:r>
    </w:p>
  </w:footnote>
  <w:footnote w:type="continuationSeparator" w:id="0">
    <w:p w14:paraId="49536BF9" w14:textId="77777777" w:rsidR="009B0CAD" w:rsidRDefault="009B0CAD">
      <w:r>
        <w:continuationSeparator/>
      </w:r>
    </w:p>
  </w:footnote>
  <w:footnote w:type="continuationNotice" w:id="1">
    <w:p w14:paraId="6C78B55D" w14:textId="77777777" w:rsidR="009B0CAD" w:rsidRDefault="009B0C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9B0CAD" w14:paraId="01A29D6A" w14:textId="77777777">
      <w:trPr>
        <w:jc w:val="right"/>
      </w:trPr>
      <w:tc>
        <w:tcPr>
          <w:tcW w:w="5039" w:type="dxa"/>
        </w:tcPr>
        <w:p w14:paraId="46E606E0" w14:textId="36824228" w:rsidR="009B0CAD" w:rsidRDefault="009B0CAD" w:rsidP="00094E3E">
          <w:pPr>
            <w:pStyle w:val="Header"/>
          </w:pPr>
          <w:proofErr w:type="spellStart"/>
          <w:r>
            <w:t>ToR</w:t>
          </w:r>
          <w:proofErr w:type="spellEnd"/>
          <w:r>
            <w:t xml:space="preserve"> STF 600</w:t>
          </w:r>
        </w:p>
      </w:tc>
    </w:tr>
    <w:tr w:rsidR="009B0CAD" w14:paraId="2C0C9DF0" w14:textId="77777777">
      <w:trPr>
        <w:jc w:val="right"/>
      </w:trPr>
      <w:tc>
        <w:tcPr>
          <w:tcW w:w="5039" w:type="dxa"/>
        </w:tcPr>
        <w:p w14:paraId="567D9D69" w14:textId="77777777" w:rsidR="009B0CAD" w:rsidRPr="001B5122" w:rsidRDefault="009B0CAD"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9B0CAD" w:rsidRPr="001B5122" w:rsidRDefault="009B0CAD"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A64A" w14:textId="060141DE" w:rsidR="009B0CAD" w:rsidRPr="009F2D55" w:rsidRDefault="009B0CAD" w:rsidP="00426E27">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9B0CAD" w:rsidRDefault="009B0CAD"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32.25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F677D"/>
    <w:multiLevelType w:val="hybridMultilevel"/>
    <w:tmpl w:val="0AFC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5" w15:restartNumberingAfterBreak="0">
    <w:nsid w:val="30835DE1"/>
    <w:multiLevelType w:val="hybridMultilevel"/>
    <w:tmpl w:val="7B9A2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2"/>
  </w:num>
  <w:num w:numId="4">
    <w:abstractNumId w:val="0"/>
    <w:lvlOverride w:ilvl="0">
      <w:startOverride w:val="1"/>
    </w:lvlOverride>
  </w:num>
  <w:num w:numId="5">
    <w:abstractNumId w:val="7"/>
  </w:num>
  <w:num w:numId="6">
    <w:abstractNumId w:val="6"/>
  </w:num>
  <w:num w:numId="7">
    <w:abstractNumId w:val="9"/>
  </w:num>
  <w:num w:numId="8">
    <w:abstractNumId w:val="14"/>
  </w:num>
  <w:num w:numId="9">
    <w:abstractNumId w:val="8"/>
  </w:num>
  <w:num w:numId="10">
    <w:abstractNumId w:val="1"/>
  </w:num>
  <w:num w:numId="11">
    <w:abstractNumId w:val="1"/>
  </w:num>
  <w:num w:numId="12">
    <w:abstractNumId w:val="0"/>
  </w:num>
  <w:num w:numId="13">
    <w:abstractNumId w:val="3"/>
  </w:num>
  <w:num w:numId="14">
    <w:abstractNumId w:val="13"/>
  </w:num>
  <w:num w:numId="15">
    <w:abstractNumId w:val="4"/>
  </w:num>
  <w:num w:numId="16">
    <w:abstractNumId w:val="12"/>
  </w:num>
  <w:num w:numId="17">
    <w:abstractNumId w:val="10"/>
  </w:num>
  <w:num w:numId="18">
    <w:abstractNumId w:val="11"/>
  </w:num>
  <w:num w:numId="19">
    <w:abstractNumId w:val="12"/>
  </w:num>
  <w:num w:numId="20">
    <w:abstractNumId w:val="12"/>
  </w:num>
  <w:num w:numId="21">
    <w:abstractNumId w:val="12"/>
  </w:num>
  <w:num w:numId="22">
    <w:abstractNumId w:val="2"/>
  </w:num>
  <w:num w:numId="2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378B"/>
    <w:rsid w:val="000037AD"/>
    <w:rsid w:val="00005E3E"/>
    <w:rsid w:val="0000653B"/>
    <w:rsid w:val="00007B38"/>
    <w:rsid w:val="0001165D"/>
    <w:rsid w:val="00011C38"/>
    <w:rsid w:val="00037530"/>
    <w:rsid w:val="000454EE"/>
    <w:rsid w:val="0004591F"/>
    <w:rsid w:val="00050854"/>
    <w:rsid w:val="00050CD7"/>
    <w:rsid w:val="00056F5A"/>
    <w:rsid w:val="00061EB1"/>
    <w:rsid w:val="000633C1"/>
    <w:rsid w:val="0006411F"/>
    <w:rsid w:val="00064399"/>
    <w:rsid w:val="00064D0E"/>
    <w:rsid w:val="00067A31"/>
    <w:rsid w:val="0007181A"/>
    <w:rsid w:val="00071C49"/>
    <w:rsid w:val="000830DC"/>
    <w:rsid w:val="00083911"/>
    <w:rsid w:val="00094E3E"/>
    <w:rsid w:val="000976B0"/>
    <w:rsid w:val="000A1222"/>
    <w:rsid w:val="000A479B"/>
    <w:rsid w:val="000A5E70"/>
    <w:rsid w:val="000B331A"/>
    <w:rsid w:val="000C5B6B"/>
    <w:rsid w:val="000C6889"/>
    <w:rsid w:val="000C7D48"/>
    <w:rsid w:val="000D0026"/>
    <w:rsid w:val="000D3C43"/>
    <w:rsid w:val="000D4549"/>
    <w:rsid w:val="000D6CA9"/>
    <w:rsid w:val="000D709D"/>
    <w:rsid w:val="000E1F4E"/>
    <w:rsid w:val="000E78C8"/>
    <w:rsid w:val="000F2D9E"/>
    <w:rsid w:val="00101434"/>
    <w:rsid w:val="00104A3F"/>
    <w:rsid w:val="001163D4"/>
    <w:rsid w:val="00132601"/>
    <w:rsid w:val="00133C8A"/>
    <w:rsid w:val="0013424E"/>
    <w:rsid w:val="001350FA"/>
    <w:rsid w:val="0014707A"/>
    <w:rsid w:val="00151113"/>
    <w:rsid w:val="001536D3"/>
    <w:rsid w:val="00165767"/>
    <w:rsid w:val="00166269"/>
    <w:rsid w:val="001711F0"/>
    <w:rsid w:val="0017159C"/>
    <w:rsid w:val="001812F1"/>
    <w:rsid w:val="00181E48"/>
    <w:rsid w:val="001846D6"/>
    <w:rsid w:val="0018698A"/>
    <w:rsid w:val="00190FCC"/>
    <w:rsid w:val="00191B16"/>
    <w:rsid w:val="001961FA"/>
    <w:rsid w:val="001968B1"/>
    <w:rsid w:val="001A0490"/>
    <w:rsid w:val="001A3BE6"/>
    <w:rsid w:val="001A577A"/>
    <w:rsid w:val="001B5122"/>
    <w:rsid w:val="001C0CBC"/>
    <w:rsid w:val="001C797F"/>
    <w:rsid w:val="001D044E"/>
    <w:rsid w:val="001D446B"/>
    <w:rsid w:val="001D531B"/>
    <w:rsid w:val="001D7882"/>
    <w:rsid w:val="001E70D8"/>
    <w:rsid w:val="001F1673"/>
    <w:rsid w:val="001F363B"/>
    <w:rsid w:val="001F6978"/>
    <w:rsid w:val="00203E1D"/>
    <w:rsid w:val="002062A8"/>
    <w:rsid w:val="002067E4"/>
    <w:rsid w:val="002074F3"/>
    <w:rsid w:val="00207D29"/>
    <w:rsid w:val="0021101A"/>
    <w:rsid w:val="00211930"/>
    <w:rsid w:val="00213878"/>
    <w:rsid w:val="002146B2"/>
    <w:rsid w:val="0021676D"/>
    <w:rsid w:val="002214FF"/>
    <w:rsid w:val="00225FBC"/>
    <w:rsid w:val="00226C19"/>
    <w:rsid w:val="00230372"/>
    <w:rsid w:val="002309AA"/>
    <w:rsid w:val="00232234"/>
    <w:rsid w:val="00235703"/>
    <w:rsid w:val="00235B77"/>
    <w:rsid w:val="00240D44"/>
    <w:rsid w:val="00240DFC"/>
    <w:rsid w:val="00245DEF"/>
    <w:rsid w:val="002465C1"/>
    <w:rsid w:val="00247E07"/>
    <w:rsid w:val="00255D75"/>
    <w:rsid w:val="002566D6"/>
    <w:rsid w:val="00256D45"/>
    <w:rsid w:val="00260BF9"/>
    <w:rsid w:val="00260C3B"/>
    <w:rsid w:val="002706C4"/>
    <w:rsid w:val="00271F8E"/>
    <w:rsid w:val="00272E70"/>
    <w:rsid w:val="0028355B"/>
    <w:rsid w:val="00284147"/>
    <w:rsid w:val="002938AD"/>
    <w:rsid w:val="002940C9"/>
    <w:rsid w:val="002967EE"/>
    <w:rsid w:val="002A3509"/>
    <w:rsid w:val="002A5ADD"/>
    <w:rsid w:val="002B3C3B"/>
    <w:rsid w:val="002B53F4"/>
    <w:rsid w:val="002C0D22"/>
    <w:rsid w:val="002C520E"/>
    <w:rsid w:val="002D0E5E"/>
    <w:rsid w:val="002D7F7F"/>
    <w:rsid w:val="002E0501"/>
    <w:rsid w:val="002E2075"/>
    <w:rsid w:val="002E2C46"/>
    <w:rsid w:val="002E4601"/>
    <w:rsid w:val="002F183F"/>
    <w:rsid w:val="002F2159"/>
    <w:rsid w:val="00300BB9"/>
    <w:rsid w:val="00301EAE"/>
    <w:rsid w:val="003036F7"/>
    <w:rsid w:val="00303D41"/>
    <w:rsid w:val="00307450"/>
    <w:rsid w:val="0031207D"/>
    <w:rsid w:val="00317D80"/>
    <w:rsid w:val="0032165A"/>
    <w:rsid w:val="0032663E"/>
    <w:rsid w:val="00326B5F"/>
    <w:rsid w:val="00334B5B"/>
    <w:rsid w:val="00342C1C"/>
    <w:rsid w:val="00346D37"/>
    <w:rsid w:val="00353577"/>
    <w:rsid w:val="00353B19"/>
    <w:rsid w:val="003559B9"/>
    <w:rsid w:val="00356B16"/>
    <w:rsid w:val="003619E6"/>
    <w:rsid w:val="00362313"/>
    <w:rsid w:val="0036682D"/>
    <w:rsid w:val="003712C2"/>
    <w:rsid w:val="00390858"/>
    <w:rsid w:val="003930E3"/>
    <w:rsid w:val="00394791"/>
    <w:rsid w:val="003A1AC2"/>
    <w:rsid w:val="003A1BBA"/>
    <w:rsid w:val="003A361E"/>
    <w:rsid w:val="003A7099"/>
    <w:rsid w:val="003B1394"/>
    <w:rsid w:val="003C10D0"/>
    <w:rsid w:val="003C3959"/>
    <w:rsid w:val="003D00B7"/>
    <w:rsid w:val="003D0A69"/>
    <w:rsid w:val="003E364C"/>
    <w:rsid w:val="003E43AB"/>
    <w:rsid w:val="003E4E8A"/>
    <w:rsid w:val="003F0E01"/>
    <w:rsid w:val="003F17C4"/>
    <w:rsid w:val="003F3600"/>
    <w:rsid w:val="003F4663"/>
    <w:rsid w:val="003F7DE2"/>
    <w:rsid w:val="004004CA"/>
    <w:rsid w:val="00403DC4"/>
    <w:rsid w:val="004044D7"/>
    <w:rsid w:val="00405210"/>
    <w:rsid w:val="00405DEE"/>
    <w:rsid w:val="004126CE"/>
    <w:rsid w:val="00413CCE"/>
    <w:rsid w:val="0041473D"/>
    <w:rsid w:val="004176AE"/>
    <w:rsid w:val="0042612C"/>
    <w:rsid w:val="00426E27"/>
    <w:rsid w:val="00430AAA"/>
    <w:rsid w:val="00431490"/>
    <w:rsid w:val="00431BF6"/>
    <w:rsid w:val="004424CA"/>
    <w:rsid w:val="004424FD"/>
    <w:rsid w:val="004441FF"/>
    <w:rsid w:val="00445B21"/>
    <w:rsid w:val="00454062"/>
    <w:rsid w:val="0045603E"/>
    <w:rsid w:val="00460398"/>
    <w:rsid w:val="0046482D"/>
    <w:rsid w:val="00466814"/>
    <w:rsid w:val="00471C0C"/>
    <w:rsid w:val="0047464C"/>
    <w:rsid w:val="0048227B"/>
    <w:rsid w:val="0048429F"/>
    <w:rsid w:val="004A45D0"/>
    <w:rsid w:val="004A4C54"/>
    <w:rsid w:val="004B0855"/>
    <w:rsid w:val="004E0101"/>
    <w:rsid w:val="004E31EA"/>
    <w:rsid w:val="004E546F"/>
    <w:rsid w:val="004E59A2"/>
    <w:rsid w:val="004F0134"/>
    <w:rsid w:val="004F33E5"/>
    <w:rsid w:val="004F3503"/>
    <w:rsid w:val="0050099A"/>
    <w:rsid w:val="0050199A"/>
    <w:rsid w:val="005035BA"/>
    <w:rsid w:val="005203E7"/>
    <w:rsid w:val="00520A7D"/>
    <w:rsid w:val="005225F6"/>
    <w:rsid w:val="0052429C"/>
    <w:rsid w:val="0053248D"/>
    <w:rsid w:val="00532E77"/>
    <w:rsid w:val="00533A6B"/>
    <w:rsid w:val="0053612A"/>
    <w:rsid w:val="005375B2"/>
    <w:rsid w:val="0053799E"/>
    <w:rsid w:val="005510D7"/>
    <w:rsid w:val="00553764"/>
    <w:rsid w:val="00571192"/>
    <w:rsid w:val="00575A93"/>
    <w:rsid w:val="00575C53"/>
    <w:rsid w:val="00576932"/>
    <w:rsid w:val="00581AE7"/>
    <w:rsid w:val="00583470"/>
    <w:rsid w:val="00583F1C"/>
    <w:rsid w:val="00590D14"/>
    <w:rsid w:val="005954B8"/>
    <w:rsid w:val="005A0607"/>
    <w:rsid w:val="005A0F93"/>
    <w:rsid w:val="005B196C"/>
    <w:rsid w:val="005B2629"/>
    <w:rsid w:val="005B58E9"/>
    <w:rsid w:val="005C5AC0"/>
    <w:rsid w:val="005D07FE"/>
    <w:rsid w:val="005D0FB6"/>
    <w:rsid w:val="005D33AE"/>
    <w:rsid w:val="005D39E4"/>
    <w:rsid w:val="005E00B5"/>
    <w:rsid w:val="005E0C03"/>
    <w:rsid w:val="005E47D0"/>
    <w:rsid w:val="005E567D"/>
    <w:rsid w:val="005E6FB4"/>
    <w:rsid w:val="005F1768"/>
    <w:rsid w:val="005F7BFB"/>
    <w:rsid w:val="00606DD1"/>
    <w:rsid w:val="00614C6D"/>
    <w:rsid w:val="00615997"/>
    <w:rsid w:val="00616732"/>
    <w:rsid w:val="006170E1"/>
    <w:rsid w:val="00617B5E"/>
    <w:rsid w:val="00626E24"/>
    <w:rsid w:val="0062724E"/>
    <w:rsid w:val="00631CBF"/>
    <w:rsid w:val="0063448F"/>
    <w:rsid w:val="00640DB1"/>
    <w:rsid w:val="00645150"/>
    <w:rsid w:val="00652D4E"/>
    <w:rsid w:val="006616AF"/>
    <w:rsid w:val="00666390"/>
    <w:rsid w:val="006718C2"/>
    <w:rsid w:val="006739A1"/>
    <w:rsid w:val="006740DF"/>
    <w:rsid w:val="006846BF"/>
    <w:rsid w:val="00691BA1"/>
    <w:rsid w:val="006A2100"/>
    <w:rsid w:val="006A58EA"/>
    <w:rsid w:val="006C2B23"/>
    <w:rsid w:val="006C4D9A"/>
    <w:rsid w:val="006D7A6A"/>
    <w:rsid w:val="006E13A0"/>
    <w:rsid w:val="006F0340"/>
    <w:rsid w:val="006F04F5"/>
    <w:rsid w:val="006F582B"/>
    <w:rsid w:val="006F6351"/>
    <w:rsid w:val="00705310"/>
    <w:rsid w:val="00707D3E"/>
    <w:rsid w:val="007109FA"/>
    <w:rsid w:val="00710DE8"/>
    <w:rsid w:val="0071112F"/>
    <w:rsid w:val="00712FB8"/>
    <w:rsid w:val="00722258"/>
    <w:rsid w:val="00723850"/>
    <w:rsid w:val="00724CF9"/>
    <w:rsid w:val="00730F3B"/>
    <w:rsid w:val="00731126"/>
    <w:rsid w:val="00736DFB"/>
    <w:rsid w:val="00737527"/>
    <w:rsid w:val="00741AEF"/>
    <w:rsid w:val="00746D5D"/>
    <w:rsid w:val="0075539E"/>
    <w:rsid w:val="00757985"/>
    <w:rsid w:val="00766AD0"/>
    <w:rsid w:val="007673E5"/>
    <w:rsid w:val="00767A4B"/>
    <w:rsid w:val="00771071"/>
    <w:rsid w:val="00771F98"/>
    <w:rsid w:val="00773364"/>
    <w:rsid w:val="00773BE4"/>
    <w:rsid w:val="00774C83"/>
    <w:rsid w:val="00780BF7"/>
    <w:rsid w:val="007837E0"/>
    <w:rsid w:val="00786693"/>
    <w:rsid w:val="00792472"/>
    <w:rsid w:val="0079329C"/>
    <w:rsid w:val="007A31AC"/>
    <w:rsid w:val="007A3722"/>
    <w:rsid w:val="007B0BBD"/>
    <w:rsid w:val="007B563E"/>
    <w:rsid w:val="007B7476"/>
    <w:rsid w:val="007D0E61"/>
    <w:rsid w:val="007D5654"/>
    <w:rsid w:val="007D5EA6"/>
    <w:rsid w:val="007D5EAB"/>
    <w:rsid w:val="007E2B68"/>
    <w:rsid w:val="007E467E"/>
    <w:rsid w:val="007F359C"/>
    <w:rsid w:val="007F3679"/>
    <w:rsid w:val="007F6E95"/>
    <w:rsid w:val="008106A1"/>
    <w:rsid w:val="0081729F"/>
    <w:rsid w:val="00822DC3"/>
    <w:rsid w:val="0082513E"/>
    <w:rsid w:val="008346FC"/>
    <w:rsid w:val="00841797"/>
    <w:rsid w:val="00841C06"/>
    <w:rsid w:val="00846054"/>
    <w:rsid w:val="0084763A"/>
    <w:rsid w:val="00847B2F"/>
    <w:rsid w:val="00855387"/>
    <w:rsid w:val="00871BB8"/>
    <w:rsid w:val="00873FA3"/>
    <w:rsid w:val="00876F48"/>
    <w:rsid w:val="0088139F"/>
    <w:rsid w:val="00883E7C"/>
    <w:rsid w:val="008842A6"/>
    <w:rsid w:val="00894284"/>
    <w:rsid w:val="00897CF4"/>
    <w:rsid w:val="008A6EC1"/>
    <w:rsid w:val="008C1309"/>
    <w:rsid w:val="008C6791"/>
    <w:rsid w:val="008D4286"/>
    <w:rsid w:val="008D5CDB"/>
    <w:rsid w:val="008E26DA"/>
    <w:rsid w:val="008F78C7"/>
    <w:rsid w:val="00903472"/>
    <w:rsid w:val="00913632"/>
    <w:rsid w:val="00915AB2"/>
    <w:rsid w:val="00916802"/>
    <w:rsid w:val="00920014"/>
    <w:rsid w:val="009224B6"/>
    <w:rsid w:val="00923E9E"/>
    <w:rsid w:val="009342EF"/>
    <w:rsid w:val="00934D81"/>
    <w:rsid w:val="00936838"/>
    <w:rsid w:val="009374BF"/>
    <w:rsid w:val="00942022"/>
    <w:rsid w:val="009422D6"/>
    <w:rsid w:val="0094632F"/>
    <w:rsid w:val="009463C0"/>
    <w:rsid w:val="009606D9"/>
    <w:rsid w:val="00962114"/>
    <w:rsid w:val="0097355E"/>
    <w:rsid w:val="00981281"/>
    <w:rsid w:val="0098361C"/>
    <w:rsid w:val="00985720"/>
    <w:rsid w:val="009A201A"/>
    <w:rsid w:val="009A5114"/>
    <w:rsid w:val="009B0CAD"/>
    <w:rsid w:val="009B67B6"/>
    <w:rsid w:val="009C11F9"/>
    <w:rsid w:val="009C1A3D"/>
    <w:rsid w:val="009C28E6"/>
    <w:rsid w:val="009C296A"/>
    <w:rsid w:val="009C3870"/>
    <w:rsid w:val="009C6A84"/>
    <w:rsid w:val="009D41CA"/>
    <w:rsid w:val="009D5DCE"/>
    <w:rsid w:val="009D77B7"/>
    <w:rsid w:val="009E7A23"/>
    <w:rsid w:val="009F19CA"/>
    <w:rsid w:val="009F24E7"/>
    <w:rsid w:val="009F2C86"/>
    <w:rsid w:val="009F2D55"/>
    <w:rsid w:val="00A304EF"/>
    <w:rsid w:val="00A31CA2"/>
    <w:rsid w:val="00A35BC5"/>
    <w:rsid w:val="00A36459"/>
    <w:rsid w:val="00A36BA1"/>
    <w:rsid w:val="00A373A4"/>
    <w:rsid w:val="00A4262E"/>
    <w:rsid w:val="00A477D7"/>
    <w:rsid w:val="00A504D1"/>
    <w:rsid w:val="00A512CA"/>
    <w:rsid w:val="00A526B3"/>
    <w:rsid w:val="00A52D5D"/>
    <w:rsid w:val="00A54C52"/>
    <w:rsid w:val="00A5599B"/>
    <w:rsid w:val="00A63AE0"/>
    <w:rsid w:val="00A65393"/>
    <w:rsid w:val="00A672C6"/>
    <w:rsid w:val="00A83798"/>
    <w:rsid w:val="00A83FE4"/>
    <w:rsid w:val="00A86BF7"/>
    <w:rsid w:val="00A906B1"/>
    <w:rsid w:val="00AA5F36"/>
    <w:rsid w:val="00AA70DC"/>
    <w:rsid w:val="00AB0CC7"/>
    <w:rsid w:val="00AB2879"/>
    <w:rsid w:val="00AB6E69"/>
    <w:rsid w:val="00AC34E8"/>
    <w:rsid w:val="00AE0BDF"/>
    <w:rsid w:val="00AE23BD"/>
    <w:rsid w:val="00AE3A88"/>
    <w:rsid w:val="00AE4FD9"/>
    <w:rsid w:val="00AE7BDC"/>
    <w:rsid w:val="00AF1CF3"/>
    <w:rsid w:val="00AF2ACE"/>
    <w:rsid w:val="00B0264B"/>
    <w:rsid w:val="00B02BE6"/>
    <w:rsid w:val="00B069CF"/>
    <w:rsid w:val="00B076D5"/>
    <w:rsid w:val="00B14C4B"/>
    <w:rsid w:val="00B16261"/>
    <w:rsid w:val="00B262E5"/>
    <w:rsid w:val="00B27F1B"/>
    <w:rsid w:val="00B32E6E"/>
    <w:rsid w:val="00B37FA6"/>
    <w:rsid w:val="00B446F0"/>
    <w:rsid w:val="00B47F0C"/>
    <w:rsid w:val="00B6644D"/>
    <w:rsid w:val="00B7194C"/>
    <w:rsid w:val="00B75AB1"/>
    <w:rsid w:val="00B81DF9"/>
    <w:rsid w:val="00B92735"/>
    <w:rsid w:val="00B92934"/>
    <w:rsid w:val="00B95033"/>
    <w:rsid w:val="00B96703"/>
    <w:rsid w:val="00BA0F61"/>
    <w:rsid w:val="00BA7702"/>
    <w:rsid w:val="00BB736F"/>
    <w:rsid w:val="00BC221E"/>
    <w:rsid w:val="00BC2BA6"/>
    <w:rsid w:val="00BC7275"/>
    <w:rsid w:val="00BD5E6F"/>
    <w:rsid w:val="00BE4F97"/>
    <w:rsid w:val="00BE5671"/>
    <w:rsid w:val="00BE7956"/>
    <w:rsid w:val="00BE7F16"/>
    <w:rsid w:val="00C04A96"/>
    <w:rsid w:val="00C123DB"/>
    <w:rsid w:val="00C30164"/>
    <w:rsid w:val="00C309ED"/>
    <w:rsid w:val="00C31D6C"/>
    <w:rsid w:val="00C35B8E"/>
    <w:rsid w:val="00C36FBE"/>
    <w:rsid w:val="00C374FE"/>
    <w:rsid w:val="00C435B8"/>
    <w:rsid w:val="00C43A8E"/>
    <w:rsid w:val="00C45E35"/>
    <w:rsid w:val="00C501C8"/>
    <w:rsid w:val="00C66329"/>
    <w:rsid w:val="00C70486"/>
    <w:rsid w:val="00C72DEB"/>
    <w:rsid w:val="00C72E73"/>
    <w:rsid w:val="00C83CC4"/>
    <w:rsid w:val="00C90EED"/>
    <w:rsid w:val="00C93DDE"/>
    <w:rsid w:val="00CA1D99"/>
    <w:rsid w:val="00CC2455"/>
    <w:rsid w:val="00CC7898"/>
    <w:rsid w:val="00CD6DAD"/>
    <w:rsid w:val="00CD7F04"/>
    <w:rsid w:val="00CD7F46"/>
    <w:rsid w:val="00CE22ED"/>
    <w:rsid w:val="00CE45A9"/>
    <w:rsid w:val="00CE7C76"/>
    <w:rsid w:val="00D13D86"/>
    <w:rsid w:val="00D258B4"/>
    <w:rsid w:val="00D371D7"/>
    <w:rsid w:val="00D3731A"/>
    <w:rsid w:val="00D43029"/>
    <w:rsid w:val="00D43D0D"/>
    <w:rsid w:val="00D50FFB"/>
    <w:rsid w:val="00D517C9"/>
    <w:rsid w:val="00D529B7"/>
    <w:rsid w:val="00D72800"/>
    <w:rsid w:val="00D73124"/>
    <w:rsid w:val="00D737A8"/>
    <w:rsid w:val="00D8023E"/>
    <w:rsid w:val="00D83A13"/>
    <w:rsid w:val="00D8666A"/>
    <w:rsid w:val="00DA05C5"/>
    <w:rsid w:val="00DA0AF5"/>
    <w:rsid w:val="00DA156A"/>
    <w:rsid w:val="00DB0074"/>
    <w:rsid w:val="00DB05B5"/>
    <w:rsid w:val="00DB7A01"/>
    <w:rsid w:val="00DC098B"/>
    <w:rsid w:val="00DC227C"/>
    <w:rsid w:val="00DC38FD"/>
    <w:rsid w:val="00DD231E"/>
    <w:rsid w:val="00DD2743"/>
    <w:rsid w:val="00DD532F"/>
    <w:rsid w:val="00DD580B"/>
    <w:rsid w:val="00DE6347"/>
    <w:rsid w:val="00DE70C3"/>
    <w:rsid w:val="00DE7CB2"/>
    <w:rsid w:val="00DF3DD4"/>
    <w:rsid w:val="00E0398A"/>
    <w:rsid w:val="00E06897"/>
    <w:rsid w:val="00E13026"/>
    <w:rsid w:val="00E21FF3"/>
    <w:rsid w:val="00E240A4"/>
    <w:rsid w:val="00E3005E"/>
    <w:rsid w:val="00E33BB4"/>
    <w:rsid w:val="00E41D46"/>
    <w:rsid w:val="00E45EBC"/>
    <w:rsid w:val="00E62A59"/>
    <w:rsid w:val="00E63973"/>
    <w:rsid w:val="00E643BE"/>
    <w:rsid w:val="00E64D4E"/>
    <w:rsid w:val="00E6635A"/>
    <w:rsid w:val="00E726F7"/>
    <w:rsid w:val="00E73738"/>
    <w:rsid w:val="00E73F1D"/>
    <w:rsid w:val="00E74DD0"/>
    <w:rsid w:val="00E753B7"/>
    <w:rsid w:val="00E77774"/>
    <w:rsid w:val="00E94D2F"/>
    <w:rsid w:val="00EB731F"/>
    <w:rsid w:val="00EB737E"/>
    <w:rsid w:val="00EC1FBF"/>
    <w:rsid w:val="00EC3AB4"/>
    <w:rsid w:val="00ED0495"/>
    <w:rsid w:val="00ED1965"/>
    <w:rsid w:val="00ED653B"/>
    <w:rsid w:val="00EE696D"/>
    <w:rsid w:val="00EF771B"/>
    <w:rsid w:val="00F002AE"/>
    <w:rsid w:val="00F12F49"/>
    <w:rsid w:val="00F14966"/>
    <w:rsid w:val="00F1596D"/>
    <w:rsid w:val="00F20B43"/>
    <w:rsid w:val="00F27814"/>
    <w:rsid w:val="00F2785A"/>
    <w:rsid w:val="00F32120"/>
    <w:rsid w:val="00F4050E"/>
    <w:rsid w:val="00F413B9"/>
    <w:rsid w:val="00F41BD4"/>
    <w:rsid w:val="00F41C52"/>
    <w:rsid w:val="00F42756"/>
    <w:rsid w:val="00F44B4E"/>
    <w:rsid w:val="00F45EE7"/>
    <w:rsid w:val="00F47A16"/>
    <w:rsid w:val="00F544FA"/>
    <w:rsid w:val="00F55780"/>
    <w:rsid w:val="00F57DCA"/>
    <w:rsid w:val="00F61D05"/>
    <w:rsid w:val="00F720A5"/>
    <w:rsid w:val="00F728BA"/>
    <w:rsid w:val="00F72B63"/>
    <w:rsid w:val="00F74754"/>
    <w:rsid w:val="00F800F9"/>
    <w:rsid w:val="00F82665"/>
    <w:rsid w:val="00F830B6"/>
    <w:rsid w:val="00F8740E"/>
    <w:rsid w:val="00F91E41"/>
    <w:rsid w:val="00F93548"/>
    <w:rsid w:val="00F958FE"/>
    <w:rsid w:val="00FA4589"/>
    <w:rsid w:val="00FA60B4"/>
    <w:rsid w:val="00FB152C"/>
    <w:rsid w:val="00FC2EA9"/>
    <w:rsid w:val="00FC2EE2"/>
    <w:rsid w:val="00FC754E"/>
    <w:rsid w:val="00FD5785"/>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Default Paragraph Font" w:uiPriority="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9CA"/>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9224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67020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etsi.org/STF/STFs/Funding/ETSIbudget.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ocbox.etsi.org/HF/HF/05-CONTRIBUTIONS/2020/HF(20)000011r1_STF_proposal_for_EN_301_549_revisions.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f5160d08a36cf9cc4c1cd9ced42bdf44">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e4a4d1debd5b314533ccacc659447c66"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kpw xmlns="ed05bf80-92dd-4075-a89f-4791839afc7d" xsi:nil="true"/>
    <Sent_x0020_by xmlns="ed05bf80-92dd-4075-a89f-4791839afc7d">
      <UserInfo>
        <DisplayName/>
        <AccountId xsi:nil="true"/>
        <AccountType/>
      </UserInfo>
    </Sent_x0020_by>
    <Document_x0020_Status xmlns="ed05bf80-92dd-4075-a89f-4791839afc7d">Draft</Document_x0020_Status>
    <b2a3 xmlns="ed05bf80-92dd-4075-a89f-4791839afc7d" xsi:nil="true"/>
    <Reception xmlns="ed05bf80-92dd-4075-a89f-4791839afc7d" xsi:nil="true"/>
    <_dlc_DocId xmlns="2706de73-71a1-4381-bf7d-6af61afa55ce">ETSIT-862084374-428</_dlc_DocId>
    <_dlc_DocIdUrl xmlns="2706de73-71a1-4381-bf7d-6af61afa55ce">
      <Url>http://sps-teams.etsihq.org/STF/private/_layouts/15/DocIdRedir.aspx?ID=ETSIT-862084374-428</Url>
      <Description>ETSIT-862084374-428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1B140-3BD7-483C-8E04-3E588017A4F0}">
  <ds:schemaRefs>
    <ds:schemaRef ds:uri="http://schemas.microsoft.com/sharepoint/v3/contenttype/forms"/>
  </ds:schemaRefs>
</ds:datastoreItem>
</file>

<file path=customXml/itemProps2.xml><?xml version="1.0" encoding="utf-8"?>
<ds:datastoreItem xmlns:ds="http://schemas.openxmlformats.org/officeDocument/2006/customXml" ds:itemID="{3BA8E050-907C-4BE3-8891-619405DDAF03}">
  <ds:schemaRefs>
    <ds:schemaRef ds:uri="http://schemas.microsoft.com/sharepoint/events"/>
  </ds:schemaRefs>
</ds:datastoreItem>
</file>

<file path=customXml/itemProps3.xml><?xml version="1.0" encoding="utf-8"?>
<ds:datastoreItem xmlns:ds="http://schemas.openxmlformats.org/officeDocument/2006/customXml" ds:itemID="{6651ECD9-3F2B-4D2C-B622-149619786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5C8B0-3183-4E8D-8CE2-1A8AA8041DAB}">
  <ds:schemaRefs>
    <ds:schemaRef ds:uri="http://schemas.microsoft.com/office/infopath/2007/PartnerControls"/>
    <ds:schemaRef ds:uri="http://purl.org/dc/elements/1.1/"/>
    <ds:schemaRef ds:uri="http://schemas.microsoft.com/office/2006/metadata/properties"/>
    <ds:schemaRef ds:uri="ed05bf80-92dd-4075-a89f-4791839afc7d"/>
    <ds:schemaRef ds:uri="http://purl.org/dc/terms/"/>
    <ds:schemaRef ds:uri="http://schemas.openxmlformats.org/package/2006/metadata/core-properties"/>
    <ds:schemaRef ds:uri="http://schemas.microsoft.com/office/2006/documentManagement/types"/>
    <ds:schemaRef ds:uri="2706de73-71a1-4381-bf7d-6af61afa55ce"/>
    <ds:schemaRef ds:uri="http://www.w3.org/XML/1998/namespace"/>
    <ds:schemaRef ds:uri="http://purl.org/dc/dcmitype/"/>
  </ds:schemaRefs>
</ds:datastoreItem>
</file>

<file path=customXml/itemProps5.xml><?xml version="1.0" encoding="utf-8"?>
<ds:datastoreItem xmlns:ds="http://schemas.openxmlformats.org/officeDocument/2006/customXml" ds:itemID="{8EB14384-3E75-4265-BC3C-03252A47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3</TotalTime>
  <Pages>14</Pages>
  <Words>4433</Words>
  <Characters>23691</Characters>
  <Application>Microsoft Office Word</Application>
  <DocSecurity>0</DocSecurity>
  <Lines>197</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ToR_ETSI</vt:lpstr>
      <vt:lpstr>ToR_ETSI</vt:lpstr>
    </vt:vector>
  </TitlesOfParts>
  <Company>ETSI secretariat</Company>
  <LinksUpToDate>false</LinksUpToDate>
  <CharactersWithSpaces>28068</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Marie-Laure Lasnier</cp:lastModifiedBy>
  <cp:revision>4</cp:revision>
  <cp:lastPrinted>2012-05-11T08:51:00Z</cp:lastPrinted>
  <dcterms:created xsi:type="dcterms:W3CDTF">2020-10-12T12:48:00Z</dcterms:created>
  <dcterms:modified xsi:type="dcterms:W3CDTF">2020-10-19T09:45:00Z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0x0101004290CD041D6F6E40ABE3E1C2BA918568</vt:lpwstr>
  </property>
  <property fmtid="{D5CDD505-2E9C-101B-9397-08002B2CF9AE}" pid="3" name="_dlc_DocIdItemGuid">
    <vt:lpwstr>2295f706-a78f-4025-8344-7a8050a17f74</vt:lpwstr>
  </property>
</Properties>
</file>