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68"/>
      </w:tblGrid>
      <w:tr w:rsidR="00EE2501" w:rsidRPr="007811E1" w14:paraId="5184DA9B" w14:textId="77777777" w:rsidTr="000C10EF">
        <w:tc>
          <w:tcPr>
            <w:tcW w:w="3652" w:type="dxa"/>
            <w:vMerge w:val="restart"/>
            <w:vAlign w:val="center"/>
          </w:tcPr>
          <w:p w14:paraId="161748A7" w14:textId="77777777" w:rsidR="00EE2501" w:rsidRPr="007811E1" w:rsidRDefault="0008178C">
            <w:r w:rsidRPr="007811E1">
              <w:rPr>
                <w:noProof/>
                <w:lang w:eastAsia="fr-FR"/>
              </w:rPr>
              <w:drawing>
                <wp:inline distT="0" distB="0" distL="0" distR="0" wp14:anchorId="727C1802" wp14:editId="1DB209A7">
                  <wp:extent cx="2247900" cy="723900"/>
                  <wp:effectExtent l="0" t="0" r="0" b="0"/>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968" w:type="dxa"/>
            <w:vAlign w:val="center"/>
          </w:tcPr>
          <w:p w14:paraId="164AE020" w14:textId="277E7D67" w:rsidR="00EE2501" w:rsidRPr="007811E1" w:rsidRDefault="00EE2501" w:rsidP="008C4F56">
            <w:pPr>
              <w:pStyle w:val="Header"/>
              <w:jc w:val="right"/>
              <w:rPr>
                <w:b/>
                <w:i/>
                <w:sz w:val="32"/>
                <w:szCs w:val="32"/>
              </w:rPr>
            </w:pPr>
            <w:proofErr w:type="spellStart"/>
            <w:r w:rsidRPr="007811E1">
              <w:rPr>
                <w:b/>
                <w:i/>
                <w:sz w:val="32"/>
                <w:szCs w:val="32"/>
              </w:rPr>
              <w:t>ToR</w:t>
            </w:r>
            <w:proofErr w:type="spellEnd"/>
            <w:r w:rsidRPr="007811E1">
              <w:rPr>
                <w:b/>
                <w:i/>
                <w:sz w:val="32"/>
                <w:szCs w:val="32"/>
              </w:rPr>
              <w:t xml:space="preserve"> STF </w:t>
            </w:r>
            <w:r w:rsidR="008466B9">
              <w:rPr>
                <w:b/>
                <w:i/>
                <w:sz w:val="32"/>
                <w:szCs w:val="32"/>
              </w:rPr>
              <w:t>DP</w:t>
            </w:r>
            <w:r w:rsidR="008466B9" w:rsidRPr="007811E1">
              <w:rPr>
                <w:b/>
                <w:i/>
                <w:sz w:val="32"/>
                <w:szCs w:val="32"/>
              </w:rPr>
              <w:t xml:space="preserve"> </w:t>
            </w:r>
            <w:r w:rsidRPr="007811E1">
              <w:rPr>
                <w:b/>
                <w:i/>
                <w:sz w:val="32"/>
                <w:szCs w:val="32"/>
              </w:rPr>
              <w:t xml:space="preserve">(TC </w:t>
            </w:r>
            <w:r w:rsidR="00894DEF" w:rsidRPr="007811E1">
              <w:rPr>
                <w:b/>
                <w:i/>
                <w:sz w:val="32"/>
                <w:szCs w:val="32"/>
              </w:rPr>
              <w:t>SmartM2M</w:t>
            </w:r>
            <w:r w:rsidRPr="007811E1">
              <w:rPr>
                <w:b/>
                <w:i/>
                <w:sz w:val="32"/>
                <w:szCs w:val="32"/>
              </w:rPr>
              <w:t xml:space="preserve">) </w:t>
            </w:r>
          </w:p>
        </w:tc>
      </w:tr>
      <w:tr w:rsidR="00EE2501" w:rsidRPr="007811E1" w14:paraId="109D1B05" w14:textId="77777777" w:rsidTr="000C10EF">
        <w:tc>
          <w:tcPr>
            <w:tcW w:w="3652" w:type="dxa"/>
            <w:vMerge/>
            <w:vAlign w:val="center"/>
          </w:tcPr>
          <w:p w14:paraId="70C341E0" w14:textId="77777777" w:rsidR="00EE2501" w:rsidRPr="007811E1" w:rsidRDefault="00EE2501">
            <w:pPr>
              <w:pStyle w:val="Header"/>
              <w:jc w:val="right"/>
              <w:rPr>
                <w:szCs w:val="32"/>
              </w:rPr>
            </w:pPr>
          </w:p>
        </w:tc>
        <w:tc>
          <w:tcPr>
            <w:tcW w:w="5968" w:type="dxa"/>
            <w:vAlign w:val="center"/>
          </w:tcPr>
          <w:p w14:paraId="0DC318DA" w14:textId="4EC0E02A" w:rsidR="00EE2501" w:rsidRPr="007811E1" w:rsidRDefault="00EE2501" w:rsidP="00574D70">
            <w:pPr>
              <w:pStyle w:val="Header"/>
              <w:jc w:val="right"/>
            </w:pPr>
            <w:r w:rsidRPr="007811E1">
              <w:t xml:space="preserve">Version: </w:t>
            </w:r>
            <w:r w:rsidR="008C4F56" w:rsidRPr="007811E1">
              <w:t>0</w:t>
            </w:r>
            <w:r w:rsidRPr="007811E1">
              <w:t>.</w:t>
            </w:r>
            <w:r w:rsidR="008466B9">
              <w:t>4</w:t>
            </w:r>
          </w:p>
        </w:tc>
      </w:tr>
      <w:tr w:rsidR="00EE2501" w:rsidRPr="007811E1" w14:paraId="620338CB" w14:textId="77777777" w:rsidTr="000C10EF">
        <w:tc>
          <w:tcPr>
            <w:tcW w:w="3652" w:type="dxa"/>
            <w:vMerge/>
            <w:vAlign w:val="center"/>
          </w:tcPr>
          <w:p w14:paraId="76224EA7" w14:textId="77777777" w:rsidR="00EE2501" w:rsidRPr="007811E1" w:rsidRDefault="00EE2501">
            <w:pPr>
              <w:pStyle w:val="Header"/>
              <w:jc w:val="right"/>
            </w:pPr>
          </w:p>
        </w:tc>
        <w:tc>
          <w:tcPr>
            <w:tcW w:w="5968" w:type="dxa"/>
            <w:vAlign w:val="center"/>
          </w:tcPr>
          <w:p w14:paraId="1D305395" w14:textId="2A15A421" w:rsidR="00EE2501" w:rsidRPr="007811E1" w:rsidRDefault="00507DBB" w:rsidP="00780383">
            <w:pPr>
              <w:pStyle w:val="Header"/>
              <w:jc w:val="right"/>
            </w:pPr>
            <w:r w:rsidRPr="007811E1">
              <w:t xml:space="preserve">Author: </w:t>
            </w:r>
            <w:r w:rsidR="007638F4" w:rsidRPr="007811E1">
              <w:t>SmartM2M</w:t>
            </w:r>
            <w:r w:rsidRPr="007811E1">
              <w:t xml:space="preserve"> – Date:</w:t>
            </w:r>
            <w:r w:rsidR="00CF4E4F" w:rsidRPr="007811E1">
              <w:t xml:space="preserve"> </w:t>
            </w:r>
            <w:r w:rsidR="00780383" w:rsidRPr="007811E1">
              <w:t>7</w:t>
            </w:r>
            <w:r w:rsidR="00ED44AC" w:rsidRPr="007811E1">
              <w:t xml:space="preserve"> </w:t>
            </w:r>
            <w:r w:rsidR="00780383" w:rsidRPr="007811E1">
              <w:t xml:space="preserve">March </w:t>
            </w:r>
            <w:r w:rsidR="00F54A57" w:rsidRPr="007811E1">
              <w:t>201</w:t>
            </w:r>
            <w:r w:rsidR="00780383" w:rsidRPr="007811E1">
              <w:t>9</w:t>
            </w:r>
            <w:r w:rsidR="00EE2501" w:rsidRPr="007811E1">
              <w:t xml:space="preserve"> </w:t>
            </w:r>
          </w:p>
        </w:tc>
      </w:tr>
      <w:tr w:rsidR="00EE2501" w:rsidRPr="007811E1" w14:paraId="2AF1D835" w14:textId="77777777" w:rsidTr="000C10EF">
        <w:tc>
          <w:tcPr>
            <w:tcW w:w="3652" w:type="dxa"/>
            <w:vMerge/>
            <w:vAlign w:val="center"/>
          </w:tcPr>
          <w:p w14:paraId="30A6B065" w14:textId="77777777" w:rsidR="00EE2501" w:rsidRPr="007811E1" w:rsidRDefault="00EE2501">
            <w:pPr>
              <w:pStyle w:val="Header"/>
              <w:jc w:val="right"/>
            </w:pPr>
          </w:p>
        </w:tc>
        <w:tc>
          <w:tcPr>
            <w:tcW w:w="5968" w:type="dxa"/>
            <w:vAlign w:val="center"/>
          </w:tcPr>
          <w:p w14:paraId="05C9D4B5" w14:textId="08CC4259" w:rsidR="00702D7A" w:rsidRPr="007811E1" w:rsidRDefault="008466B9" w:rsidP="008466B9">
            <w:pPr>
              <w:pStyle w:val="Header"/>
              <w:jc w:val="right"/>
            </w:pPr>
            <w:r>
              <w:t xml:space="preserve">Last </w:t>
            </w:r>
            <w:r w:rsidR="00702D7A" w:rsidRPr="007811E1">
              <w:t>U</w:t>
            </w:r>
            <w:r w:rsidR="00ED44AC" w:rsidRPr="007811E1">
              <w:t>pdated</w:t>
            </w:r>
            <w:r w:rsidR="00D731C9" w:rsidRPr="007811E1">
              <w:t xml:space="preserve"> by</w:t>
            </w:r>
            <w:r>
              <w:t>: Youssouf Sakho. Date: 29 April 2019</w:t>
            </w:r>
          </w:p>
        </w:tc>
      </w:tr>
      <w:tr w:rsidR="00EE2501" w:rsidRPr="007811E1" w14:paraId="718D9A63" w14:textId="77777777" w:rsidTr="000C10EF">
        <w:tc>
          <w:tcPr>
            <w:tcW w:w="3652" w:type="dxa"/>
            <w:vMerge/>
            <w:vAlign w:val="center"/>
          </w:tcPr>
          <w:p w14:paraId="1B00226D" w14:textId="77777777" w:rsidR="00EE2501" w:rsidRPr="007811E1" w:rsidRDefault="00EE2501">
            <w:pPr>
              <w:pStyle w:val="Header"/>
              <w:jc w:val="right"/>
            </w:pPr>
          </w:p>
        </w:tc>
        <w:tc>
          <w:tcPr>
            <w:tcW w:w="5968" w:type="dxa"/>
            <w:vAlign w:val="center"/>
          </w:tcPr>
          <w:p w14:paraId="6F3579C6" w14:textId="61CEE893" w:rsidR="00EE2501" w:rsidRPr="007811E1" w:rsidRDefault="00EE2501" w:rsidP="008C4F56">
            <w:pPr>
              <w:pStyle w:val="Header"/>
              <w:jc w:val="right"/>
            </w:pPr>
            <w:r w:rsidRPr="007811E1">
              <w:t xml:space="preserve">page </w:t>
            </w:r>
            <w:r w:rsidR="00C749D5" w:rsidRPr="007811E1">
              <w:fldChar w:fldCharType="begin"/>
            </w:r>
            <w:r w:rsidRPr="007811E1">
              <w:instrText xml:space="preserve"> PAGE   \* MERGEFORMAT </w:instrText>
            </w:r>
            <w:r w:rsidR="00C749D5" w:rsidRPr="007811E1">
              <w:fldChar w:fldCharType="separate"/>
            </w:r>
            <w:r w:rsidR="00B73B21" w:rsidRPr="007811E1">
              <w:t>1</w:t>
            </w:r>
            <w:r w:rsidR="00C749D5" w:rsidRPr="007811E1">
              <w:fldChar w:fldCharType="end"/>
            </w:r>
            <w:r w:rsidRPr="007811E1">
              <w:t xml:space="preserve"> of</w:t>
            </w:r>
            <w:r w:rsidR="00F1698C" w:rsidRPr="007811E1">
              <w:t xml:space="preserve"> </w:t>
            </w:r>
            <w:r w:rsidR="00D731C9" w:rsidRPr="007811E1">
              <w:t>1</w:t>
            </w:r>
            <w:r w:rsidR="00C2136A" w:rsidRPr="007811E1">
              <w:t>6</w:t>
            </w:r>
          </w:p>
        </w:tc>
      </w:tr>
    </w:tbl>
    <w:p w14:paraId="6068B2BC" w14:textId="77777777" w:rsidR="00EE2501" w:rsidRPr="007811E1" w:rsidRDefault="00EE2501"/>
    <w:p w14:paraId="2B9DD05B" w14:textId="77777777" w:rsidR="00EE2501" w:rsidRPr="007811E1" w:rsidRDefault="00EE2501">
      <w:pPr>
        <w:pStyle w:val="ZT"/>
      </w:pPr>
      <w:r w:rsidRPr="007811E1">
        <w:t>Terms of Reference - Specialist Task Force</w:t>
      </w:r>
    </w:p>
    <w:p w14:paraId="604F08C6" w14:textId="1F1A016A" w:rsidR="00CF4E4F" w:rsidRPr="007811E1" w:rsidRDefault="00CF4E4F" w:rsidP="00CF4E4F">
      <w:pPr>
        <w:pStyle w:val="ZT"/>
      </w:pPr>
      <w:r w:rsidRPr="007811E1">
        <w:t xml:space="preserve">STF </w:t>
      </w:r>
      <w:r w:rsidR="008466B9">
        <w:t>DP</w:t>
      </w:r>
      <w:r w:rsidR="008466B9" w:rsidRPr="007811E1">
        <w:t xml:space="preserve"> </w:t>
      </w:r>
      <w:r w:rsidRPr="007811E1">
        <w:t>(TC SmartM2M)</w:t>
      </w:r>
    </w:p>
    <w:p w14:paraId="53108C57" w14:textId="1C39AC2E" w:rsidR="00CF4E4F" w:rsidRPr="007811E1" w:rsidRDefault="00CF4E4F" w:rsidP="00CF4E4F">
      <w:pPr>
        <w:pStyle w:val="ZT"/>
      </w:pPr>
      <w:r w:rsidRPr="007811E1">
        <w:t>“</w:t>
      </w:r>
      <w:r w:rsidR="00975AD1" w:rsidRPr="007811E1">
        <w:t xml:space="preserve">Specification of </w:t>
      </w:r>
      <w:r w:rsidR="00780383" w:rsidRPr="007811E1">
        <w:t xml:space="preserve">the </w:t>
      </w:r>
      <w:r w:rsidRPr="007811E1">
        <w:t xml:space="preserve">SAREF </w:t>
      </w:r>
      <w:r w:rsidR="00975AD1" w:rsidRPr="007811E1">
        <w:t xml:space="preserve">development </w:t>
      </w:r>
      <w:r w:rsidR="005D58FC" w:rsidRPr="007811E1">
        <w:t xml:space="preserve">framework and </w:t>
      </w:r>
      <w:r w:rsidR="00975AD1" w:rsidRPr="007811E1">
        <w:t xml:space="preserve">workflow, and development of the </w:t>
      </w:r>
      <w:r w:rsidR="00A2532A" w:rsidRPr="007811E1">
        <w:t xml:space="preserve">Community </w:t>
      </w:r>
      <w:r w:rsidR="00975AD1" w:rsidRPr="007811E1">
        <w:t xml:space="preserve">SAREF </w:t>
      </w:r>
      <w:r w:rsidR="00A2532A" w:rsidRPr="007811E1">
        <w:t>Portal for user engagement</w:t>
      </w:r>
      <w:r w:rsidRPr="007811E1">
        <w:t>”</w:t>
      </w:r>
    </w:p>
    <w:p w14:paraId="3CE4BB79" w14:textId="77777777" w:rsidR="00EE2501" w:rsidRPr="007811E1" w:rsidRDefault="00EE2501"/>
    <w:p w14:paraId="2DF8F0F1" w14:textId="77777777" w:rsidR="00EE2501" w:rsidRPr="007811E1" w:rsidRDefault="00EE2501">
      <w:pPr>
        <w:rPr>
          <w:b/>
          <w:sz w:val="24"/>
          <w:szCs w:val="24"/>
        </w:rPr>
      </w:pPr>
      <w:bookmarkStart w:id="0" w:name="_Hlk508615178"/>
      <w:r w:rsidRPr="007811E1">
        <w:rPr>
          <w:b/>
          <w:sz w:val="24"/>
          <w:szCs w:val="24"/>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52"/>
      </w:tblGrid>
      <w:tr w:rsidR="00EE2501" w:rsidRPr="007811E1" w14:paraId="580EE236" w14:textId="77777777" w:rsidTr="002E0766">
        <w:tc>
          <w:tcPr>
            <w:tcW w:w="1668" w:type="dxa"/>
            <w:tcMar>
              <w:top w:w="28" w:type="dxa"/>
              <w:bottom w:w="28" w:type="dxa"/>
            </w:tcMar>
          </w:tcPr>
          <w:p w14:paraId="42401B2D" w14:textId="77777777" w:rsidR="00EE2501" w:rsidRPr="007811E1" w:rsidRDefault="00EE2501">
            <w:pPr>
              <w:jc w:val="left"/>
            </w:pPr>
            <w:r w:rsidRPr="007811E1">
              <w:t>Approval status</w:t>
            </w:r>
          </w:p>
        </w:tc>
        <w:tc>
          <w:tcPr>
            <w:tcW w:w="7952" w:type="dxa"/>
            <w:tcMar>
              <w:top w:w="28" w:type="dxa"/>
              <w:bottom w:w="28" w:type="dxa"/>
            </w:tcMar>
          </w:tcPr>
          <w:p w14:paraId="0C9C7841" w14:textId="733E7258" w:rsidR="00114E22" w:rsidRPr="007811E1" w:rsidRDefault="00114E22" w:rsidP="00B737EA">
            <w:pPr>
              <w:pStyle w:val="ListParagraph"/>
              <w:numPr>
                <w:ilvl w:val="0"/>
                <w:numId w:val="13"/>
              </w:numPr>
              <w:rPr>
                <w:b/>
              </w:rPr>
            </w:pPr>
            <w:r w:rsidRPr="007811E1">
              <w:rPr>
                <w:b/>
              </w:rPr>
              <w:t>SmartM2M(19)000034</w:t>
            </w:r>
            <w:r w:rsidR="005630CF">
              <w:rPr>
                <w:b/>
              </w:rPr>
              <w:t>r1</w:t>
            </w:r>
            <w:r w:rsidR="00521D65" w:rsidRPr="007811E1">
              <w:t xml:space="preserve"> finalized version </w:t>
            </w:r>
            <w:r w:rsidR="007811E1" w:rsidRPr="007811E1">
              <w:t xml:space="preserve">of previously </w:t>
            </w:r>
            <w:r w:rsidR="00521D65" w:rsidRPr="007811E1">
              <w:t xml:space="preserve">TB Approved </w:t>
            </w:r>
            <w:r w:rsidR="007811E1" w:rsidRPr="007811E1">
              <w:t xml:space="preserve">(edited from </w:t>
            </w:r>
            <w:r w:rsidR="00521D65" w:rsidRPr="007811E1">
              <w:t>SmartM2M(19)000007r2</w:t>
            </w:r>
            <w:r w:rsidR="007811E1" w:rsidRPr="007811E1">
              <w:t xml:space="preserve"> by ETSI)</w:t>
            </w:r>
          </w:p>
          <w:p w14:paraId="55A3E12B" w14:textId="78D01C75" w:rsidR="008621A0" w:rsidRPr="007811E1" w:rsidRDefault="007811E1" w:rsidP="007811E1">
            <w:pPr>
              <w:pStyle w:val="ListParagraph"/>
              <w:numPr>
                <w:ilvl w:val="0"/>
                <w:numId w:val="13"/>
              </w:numPr>
              <w:jc w:val="left"/>
              <w:rPr>
                <w:b/>
              </w:rPr>
            </w:pPr>
            <w:r w:rsidRPr="007811E1">
              <w:t xml:space="preserve">Before that, </w:t>
            </w:r>
            <w:r w:rsidR="005D58FC" w:rsidRPr="007811E1">
              <w:t>SmartM2M(19)000007</w:t>
            </w:r>
            <w:r w:rsidR="00574D70" w:rsidRPr="007811E1">
              <w:t xml:space="preserve"> </w:t>
            </w:r>
            <w:r w:rsidRPr="007811E1">
              <w:t xml:space="preserve">has been </w:t>
            </w:r>
            <w:r w:rsidR="005D58FC" w:rsidRPr="007811E1">
              <w:t xml:space="preserve">uploaded and discussed </w:t>
            </w:r>
            <w:r w:rsidR="00DD7311" w:rsidRPr="007811E1">
              <w:t>on</w:t>
            </w:r>
            <w:r w:rsidR="005D58FC" w:rsidRPr="007811E1">
              <w:t xml:space="preserve"> 7 Mar</w:t>
            </w:r>
            <w:r w:rsidR="00DD7311" w:rsidRPr="007811E1">
              <w:t>ch</w:t>
            </w:r>
            <w:r w:rsidR="005D58FC" w:rsidRPr="007811E1">
              <w:t xml:space="preserve"> during SmartM2M#49, SmartM2M(19)000007r1 adopted during 15 Apr</w:t>
            </w:r>
            <w:r w:rsidR="00DD7311" w:rsidRPr="007811E1">
              <w:t>il</w:t>
            </w:r>
            <w:r w:rsidR="005D58FC" w:rsidRPr="007811E1">
              <w:t xml:space="preserve"> SmartM2M Ordinary Meeting, and </w:t>
            </w:r>
            <w:r w:rsidR="00702D7A" w:rsidRPr="007811E1">
              <w:t>SmartM2M(19)000007r2</w:t>
            </w:r>
            <w:r w:rsidR="00FA0470" w:rsidRPr="007811E1">
              <w:t xml:space="preserve"> </w:t>
            </w:r>
            <w:r>
              <w:t xml:space="preserve">(RC approved with </w:t>
            </w:r>
            <w:hyperlink r:id="rId13" w:history="1">
              <w:r w:rsidRPr="00A93B5C">
                <w:rPr>
                  <w:rStyle w:val="Hyperlink"/>
                  <w:rFonts w:cs="Arial"/>
                  <w:color w:val="000000"/>
                  <w:shd w:val="clear" w:color="auto" w:fill="E0E8F8"/>
                </w:rPr>
                <w:t>SmartM2M(19)DEC072</w:t>
              </w:r>
            </w:hyperlink>
            <w:r w:rsidRPr="00A93B5C">
              <w:t>)</w:t>
            </w:r>
            <w:r>
              <w:t xml:space="preserve"> </w:t>
            </w:r>
            <w:r w:rsidR="00FA0470" w:rsidRPr="007811E1">
              <w:t>finalised by ETSI/Patrick Guillemin</w:t>
            </w:r>
            <w:r w:rsidR="008621A0" w:rsidRPr="007811E1">
              <w:t xml:space="preserve"> </w:t>
            </w:r>
            <w:r w:rsidR="00FA0470" w:rsidRPr="007811E1">
              <w:t xml:space="preserve">with </w:t>
            </w:r>
            <w:r w:rsidR="008621A0" w:rsidRPr="007811E1">
              <w:t xml:space="preserve">TC SmartM2M </w:t>
            </w:r>
            <w:r w:rsidR="00FA0470" w:rsidRPr="007811E1">
              <w:t>support before ETSI Secretariat deadline of</w:t>
            </w:r>
            <w:r w:rsidR="00574D70" w:rsidRPr="007811E1">
              <w:t xml:space="preserve"> 28 Apr</w:t>
            </w:r>
            <w:r w:rsidR="00DD7311" w:rsidRPr="007811E1">
              <w:t>il</w:t>
            </w:r>
            <w:r w:rsidR="00574D70" w:rsidRPr="007811E1">
              <w:t xml:space="preserve"> </w:t>
            </w:r>
            <w:r w:rsidR="008621A0" w:rsidRPr="007811E1">
              <w:t>201</w:t>
            </w:r>
            <w:r w:rsidR="00780383" w:rsidRPr="007811E1">
              <w:t>9</w:t>
            </w:r>
            <w:r w:rsidRPr="007811E1">
              <w:br/>
            </w:r>
          </w:p>
          <w:p w14:paraId="045674EF" w14:textId="62E09CA7" w:rsidR="00B737EA" w:rsidRPr="007811E1" w:rsidRDefault="007811E1" w:rsidP="00B737EA">
            <w:pPr>
              <w:pStyle w:val="ListParagraph"/>
              <w:numPr>
                <w:ilvl w:val="0"/>
                <w:numId w:val="13"/>
              </w:numPr>
            </w:pPr>
            <w:r w:rsidRPr="007811E1">
              <w:t>F</w:t>
            </w:r>
            <w:r w:rsidR="00B737EA" w:rsidRPr="007811E1">
              <w:t xml:space="preserve">or OCG/Board consultation by correspondence (2 weeks) between </w:t>
            </w:r>
            <w:r w:rsidR="00574D70" w:rsidRPr="007811E1">
              <w:t xml:space="preserve">30 </w:t>
            </w:r>
            <w:r w:rsidR="00780383" w:rsidRPr="007811E1">
              <w:t>April</w:t>
            </w:r>
            <w:r w:rsidR="00B737EA" w:rsidRPr="007811E1">
              <w:t xml:space="preserve"> </w:t>
            </w:r>
            <w:r w:rsidR="00574D70" w:rsidRPr="007811E1">
              <w:t xml:space="preserve">to the 15 </w:t>
            </w:r>
            <w:r w:rsidR="00780383" w:rsidRPr="007811E1">
              <w:t xml:space="preserve">May </w:t>
            </w:r>
            <w:r w:rsidR="00B737EA" w:rsidRPr="007811E1">
              <w:t>201</w:t>
            </w:r>
            <w:r w:rsidR="00780383" w:rsidRPr="007811E1">
              <w:t>9</w:t>
            </w:r>
            <w:r w:rsidR="00B737EA" w:rsidRPr="007811E1">
              <w:t xml:space="preserve">, </w:t>
            </w:r>
          </w:p>
          <w:p w14:paraId="5017885C" w14:textId="09714C63" w:rsidR="00D731C9" w:rsidRPr="007811E1" w:rsidRDefault="00523BD1" w:rsidP="00574D70">
            <w:pPr>
              <w:pStyle w:val="ListParagraph"/>
              <w:numPr>
                <w:ilvl w:val="0"/>
                <w:numId w:val="13"/>
              </w:numPr>
            </w:pPr>
            <w:r>
              <w:t>Approved by</w:t>
            </w:r>
            <w:r w:rsidR="007C7ADA" w:rsidRPr="007811E1">
              <w:t xml:space="preserve"> </w:t>
            </w:r>
            <w:r w:rsidR="00D731C9" w:rsidRPr="007811E1">
              <w:t>Board#</w:t>
            </w:r>
            <w:r w:rsidR="00574D70" w:rsidRPr="007811E1">
              <w:t xml:space="preserve">123 </w:t>
            </w:r>
            <w:r w:rsidR="00D731C9" w:rsidRPr="007811E1">
              <w:t>(</w:t>
            </w:r>
            <w:r w:rsidR="00574D70" w:rsidRPr="007811E1">
              <w:t>12 Jun</w:t>
            </w:r>
            <w:r w:rsidR="00DD7311" w:rsidRPr="007811E1">
              <w:t>e</w:t>
            </w:r>
            <w:r w:rsidR="00574D70" w:rsidRPr="007811E1">
              <w:t xml:space="preserve"> </w:t>
            </w:r>
            <w:r w:rsidR="00D731C9" w:rsidRPr="007811E1">
              <w:t>201</w:t>
            </w:r>
            <w:r w:rsidR="00574D70" w:rsidRPr="007811E1">
              <w:t>9</w:t>
            </w:r>
            <w:r w:rsidR="00D731C9" w:rsidRPr="007811E1">
              <w:t>)</w:t>
            </w:r>
          </w:p>
          <w:p w14:paraId="6895C6C3" w14:textId="77777777" w:rsidR="00DF398E" w:rsidRPr="007811E1" w:rsidRDefault="00DF398E" w:rsidP="005D58FC"/>
          <w:p w14:paraId="5F0B9467" w14:textId="77777777" w:rsidR="005D58FC" w:rsidRPr="008054A1" w:rsidRDefault="005D58FC" w:rsidP="005D58FC">
            <w:pPr>
              <w:rPr>
                <w:color w:val="FF0000"/>
              </w:rPr>
            </w:pPr>
            <w:r w:rsidRPr="008054A1">
              <w:rPr>
                <w:color w:val="FF0000"/>
              </w:rPr>
              <w:t>NOTE: this STF is a continuation of the work started in STF</w:t>
            </w:r>
            <w:r w:rsidR="00542809" w:rsidRPr="008054A1">
              <w:rPr>
                <w:color w:val="FF0000"/>
              </w:rPr>
              <w:t xml:space="preserve"> </w:t>
            </w:r>
            <w:r w:rsidRPr="008054A1">
              <w:rPr>
                <w:color w:val="FF0000"/>
              </w:rPr>
              <w:t xml:space="preserve">556 corresponding to a part of the work that has been </w:t>
            </w:r>
            <w:r w:rsidRPr="008054A1">
              <w:rPr>
                <w:b/>
                <w:color w:val="FF0000"/>
              </w:rPr>
              <w:t>postponed from the previous STF budget allocation</w:t>
            </w:r>
            <w:r w:rsidRPr="008054A1">
              <w:rPr>
                <w:color w:val="FF0000"/>
              </w:rPr>
              <w:t xml:space="preserve"> </w:t>
            </w:r>
          </w:p>
          <w:p w14:paraId="305F6E15" w14:textId="56498F4E" w:rsidR="00DD7311" w:rsidRPr="007811E1" w:rsidRDefault="00DD7311" w:rsidP="005D58FC"/>
        </w:tc>
      </w:tr>
      <w:tr w:rsidR="00D731C9" w:rsidRPr="007811E1" w14:paraId="6F985388"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59018352" w14:textId="5454DDA8" w:rsidR="00D731C9" w:rsidRPr="007811E1" w:rsidRDefault="00D731C9" w:rsidP="00D731C9">
            <w:pPr>
              <w:jc w:val="left"/>
            </w:pPr>
            <w:r w:rsidRPr="007811E1">
              <w:t>Funding</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2A17D6CE" w14:textId="75C36BF4" w:rsidR="00D731C9" w:rsidRPr="007811E1" w:rsidRDefault="00D731C9" w:rsidP="008D2C21">
            <w:r w:rsidRPr="007811E1">
              <w:rPr>
                <w:b/>
              </w:rPr>
              <w:t xml:space="preserve">Maximum budget: </w:t>
            </w:r>
            <w:r w:rsidR="008D2C21" w:rsidRPr="007811E1">
              <w:rPr>
                <w:b/>
              </w:rPr>
              <w:t xml:space="preserve">55 </w:t>
            </w:r>
            <w:r w:rsidRPr="007811E1">
              <w:rPr>
                <w:b/>
              </w:rPr>
              <w:t>000 € ETSI FWP</w:t>
            </w:r>
          </w:p>
        </w:tc>
      </w:tr>
      <w:tr w:rsidR="00D731C9" w:rsidRPr="007811E1" w14:paraId="608942D5"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4E090F80" w14:textId="77777777" w:rsidR="00D731C9" w:rsidRPr="007811E1" w:rsidRDefault="00D731C9" w:rsidP="00D731C9">
            <w:pPr>
              <w:jc w:val="left"/>
            </w:pPr>
            <w:r w:rsidRPr="007811E1">
              <w:t>Time scale</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4CA49231" w14:textId="5DE69F16" w:rsidR="00D731C9" w:rsidRPr="007811E1" w:rsidRDefault="00DA208B" w:rsidP="00780383">
            <w:r w:rsidRPr="007811E1">
              <w:t>August</w:t>
            </w:r>
            <w:r w:rsidR="00780383" w:rsidRPr="007811E1">
              <w:t xml:space="preserve"> </w:t>
            </w:r>
            <w:r w:rsidR="00D731C9" w:rsidRPr="007811E1">
              <w:t>201</w:t>
            </w:r>
            <w:r w:rsidR="00780383" w:rsidRPr="007811E1">
              <w:t>9</w:t>
            </w:r>
            <w:r w:rsidR="00D731C9" w:rsidRPr="007811E1">
              <w:t xml:space="preserve"> to </w:t>
            </w:r>
            <w:r w:rsidR="00702D7A" w:rsidRPr="007811E1">
              <w:t>September</w:t>
            </w:r>
            <w:r w:rsidR="00D8178C" w:rsidRPr="007811E1">
              <w:t xml:space="preserve"> </w:t>
            </w:r>
            <w:r w:rsidR="00D731C9" w:rsidRPr="007811E1">
              <w:t>20</w:t>
            </w:r>
            <w:r w:rsidR="00780383" w:rsidRPr="007811E1">
              <w:t>20</w:t>
            </w:r>
          </w:p>
        </w:tc>
      </w:tr>
      <w:tr w:rsidR="00D731C9" w:rsidRPr="007811E1" w14:paraId="37F0A987"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0CD5C7D7" w14:textId="77777777" w:rsidR="00D731C9" w:rsidRPr="007811E1" w:rsidRDefault="00D731C9" w:rsidP="00D731C9">
            <w:pPr>
              <w:jc w:val="left"/>
            </w:pPr>
            <w:r w:rsidRPr="007811E1">
              <w:t xml:space="preserve">Work Items </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3A17A3B8" w14:textId="306104B8" w:rsidR="00975AD1" w:rsidRPr="007811E1" w:rsidRDefault="009A0421" w:rsidP="00A2532A">
            <w:pPr>
              <w:pStyle w:val="B1"/>
            </w:pPr>
            <w:hyperlink r:id="rId14" w:history="1">
              <w:r w:rsidR="00975AD1" w:rsidRPr="007811E1">
                <w:rPr>
                  <w:rStyle w:val="Hyperlink"/>
                  <w:b/>
                </w:rPr>
                <w:t>DTS/</w:t>
              </w:r>
              <w:r w:rsidR="00A2532A" w:rsidRPr="007811E1">
                <w:rPr>
                  <w:rStyle w:val="Hyperlink"/>
                  <w:b/>
                </w:rPr>
                <w:t>SmartM2M-</w:t>
              </w:r>
              <w:r w:rsidR="001221D4" w:rsidRPr="007811E1">
                <w:rPr>
                  <w:rStyle w:val="Hyperlink"/>
                  <w:b/>
                </w:rPr>
                <w:t>103673</w:t>
              </w:r>
            </w:hyperlink>
            <w:r w:rsidR="00A2532A" w:rsidRPr="007811E1">
              <w:rPr>
                <w:b/>
              </w:rPr>
              <w:t xml:space="preserve"> (SmartM2M; SAREF Development Framework and Workflow, Streamlining the Development of SAREF and its Extensions)</w:t>
            </w:r>
          </w:p>
        </w:tc>
      </w:tr>
      <w:tr w:rsidR="00007407" w:rsidRPr="007811E1" w14:paraId="43C1EC55"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7B5BEEE4" w14:textId="2D894DF1" w:rsidR="00007407" w:rsidRPr="007811E1" w:rsidRDefault="00574D70" w:rsidP="00574D70">
            <w:pPr>
              <w:jc w:val="left"/>
            </w:pPr>
            <w:r w:rsidRPr="007811E1">
              <w:t>Software</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10E8884F" w14:textId="203CC5EF" w:rsidR="00007407" w:rsidRPr="007811E1" w:rsidRDefault="00574D70" w:rsidP="00DF398E">
            <w:pPr>
              <w:pStyle w:val="B1"/>
              <w:rPr>
                <w:b/>
              </w:rPr>
            </w:pPr>
            <w:r w:rsidRPr="007811E1">
              <w:rPr>
                <w:b/>
              </w:rPr>
              <w:t>Two deliverable</w:t>
            </w:r>
            <w:r w:rsidR="00DF398E" w:rsidRPr="007811E1">
              <w:rPr>
                <w:b/>
              </w:rPr>
              <w:t>s</w:t>
            </w:r>
            <w:r w:rsidRPr="007811E1">
              <w:rPr>
                <w:b/>
              </w:rPr>
              <w:t xml:space="preserve"> will be software that will belong to </w:t>
            </w:r>
            <w:hyperlink r:id="rId15" w:history="1">
              <w:r w:rsidR="00D84DDA" w:rsidRPr="007811E1">
                <w:rPr>
                  <w:rStyle w:val="Hyperlink"/>
                  <w:b/>
                </w:rPr>
                <w:t>ETSI CTI</w:t>
              </w:r>
            </w:hyperlink>
            <w:r w:rsidR="00D84DDA" w:rsidRPr="007811E1">
              <w:rPr>
                <w:b/>
                <w:kern w:val="1"/>
                <w:lang w:eastAsia="ar-SA"/>
              </w:rPr>
              <w:t xml:space="preserve"> (Centre for Testing and Interoperability)</w:t>
            </w:r>
            <w:r w:rsidRPr="007811E1">
              <w:rPr>
                <w:b/>
              </w:rPr>
              <w:t>, and will also be available for reuse in other TBs</w:t>
            </w:r>
            <w:r w:rsidRPr="007811E1">
              <w:t xml:space="preserve"> </w:t>
            </w:r>
          </w:p>
        </w:tc>
      </w:tr>
      <w:tr w:rsidR="00D731C9" w:rsidRPr="007811E1" w14:paraId="5806F859"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26A47829" w14:textId="77777777" w:rsidR="00D731C9" w:rsidRPr="007811E1" w:rsidRDefault="00D731C9" w:rsidP="00D731C9">
            <w:pPr>
              <w:jc w:val="left"/>
              <w:rPr>
                <w:i/>
              </w:rPr>
            </w:pPr>
            <w:r w:rsidRPr="007811E1">
              <w:t>Board priority category</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0EA287C0" w14:textId="77777777" w:rsidR="00D731C9" w:rsidRPr="007811E1" w:rsidRDefault="00D731C9" w:rsidP="00D731C9">
            <w:pPr>
              <w:ind w:left="33"/>
              <w:rPr>
                <w:rFonts w:cs="Arial"/>
                <w:i/>
              </w:rPr>
            </w:pPr>
            <w:r w:rsidRPr="007811E1">
              <w:t xml:space="preserve">“Emerging-domains for ETSI” and “Standards enablers/facilitators (conformance testing, interoperability, methodology)” </w:t>
            </w:r>
          </w:p>
          <w:p w14:paraId="0C3E95D6" w14:textId="77777777" w:rsidR="00D731C9" w:rsidRPr="007811E1" w:rsidRDefault="00D731C9" w:rsidP="00D731C9">
            <w:pPr>
              <w:rPr>
                <w:rFonts w:cs="Arial"/>
                <w:i/>
              </w:rPr>
            </w:pPr>
          </w:p>
        </w:tc>
      </w:tr>
      <w:bookmarkEnd w:id="0"/>
    </w:tbl>
    <w:p w14:paraId="1E7264B9" w14:textId="77777777" w:rsidR="00B14AC0" w:rsidRPr="007811E1" w:rsidRDefault="00B14AC0"/>
    <w:p w14:paraId="258EC063" w14:textId="77777777" w:rsidR="00EE2501" w:rsidRPr="007811E1" w:rsidRDefault="00EE2501">
      <w:pPr>
        <w:pStyle w:val="Part"/>
      </w:pPr>
      <w:r w:rsidRPr="007811E1">
        <w:t>Part I – Reason for proposing the STF</w:t>
      </w:r>
    </w:p>
    <w:p w14:paraId="70774BC3" w14:textId="77777777" w:rsidR="00EE2501" w:rsidRPr="007811E1" w:rsidRDefault="00EE2501">
      <w:pPr>
        <w:pStyle w:val="Heading1"/>
      </w:pPr>
      <w:bookmarkStart w:id="1" w:name="_Toc229392235"/>
      <w:bookmarkStart w:id="2" w:name="_Toc229392236"/>
      <w:bookmarkStart w:id="3" w:name="_Toc229392234"/>
      <w:bookmarkStart w:id="4" w:name="_Ref325990203"/>
      <w:r w:rsidRPr="007811E1">
        <w:t>Rationale</w:t>
      </w:r>
      <w:bookmarkEnd w:id="1"/>
    </w:p>
    <w:p w14:paraId="1A7EB4AD" w14:textId="78E6E97B" w:rsidR="00C07614" w:rsidRPr="007811E1" w:rsidRDefault="00564D8D" w:rsidP="008C0EAD">
      <w:pPr>
        <w:jc w:val="left"/>
        <w:rPr>
          <w:rFonts w:cs="Arial"/>
        </w:rPr>
      </w:pPr>
      <w:r w:rsidRPr="007811E1">
        <w:rPr>
          <w:rFonts w:cs="Arial"/>
        </w:rPr>
        <w:t>ETSI SmartM2M tackles IoT, interoperability, and Semantic Interoperability challenges</w:t>
      </w:r>
      <w:r w:rsidR="00836274" w:rsidRPr="007811E1">
        <w:rPr>
          <w:rFonts w:cs="Arial"/>
        </w:rPr>
        <w:t xml:space="preserve">, contributing to the digital transformation of industry sectors in Europe. The SAREF standard ontology is a key flagship to reach semantic interoperability in IoT and Web-based applications where digitized assets play a central role. The first version of SAREF </w:t>
      </w:r>
      <w:r w:rsidR="007D602D" w:rsidRPr="007811E1">
        <w:rPr>
          <w:rFonts w:cs="Arial"/>
        </w:rPr>
        <w:t xml:space="preserve">(now Smart Applications </w:t>
      </w:r>
      <w:proofErr w:type="spellStart"/>
      <w:r w:rsidR="007D602D" w:rsidRPr="007811E1">
        <w:rPr>
          <w:rFonts w:cs="Arial"/>
        </w:rPr>
        <w:t>REFerence</w:t>
      </w:r>
      <w:proofErr w:type="spellEnd"/>
      <w:r w:rsidR="007D602D" w:rsidRPr="007811E1">
        <w:rPr>
          <w:rFonts w:cs="Arial"/>
        </w:rPr>
        <w:t xml:space="preserve"> ontology) </w:t>
      </w:r>
      <w:r w:rsidR="00836274" w:rsidRPr="007811E1">
        <w:rPr>
          <w:rFonts w:cs="Arial"/>
        </w:rPr>
        <w:t xml:space="preserve">was published in November 2015 by ETSI TC SmartM2M, and subsequent </w:t>
      </w:r>
      <w:r w:rsidR="00C07614" w:rsidRPr="007811E1">
        <w:rPr>
          <w:rFonts w:cs="Arial"/>
        </w:rPr>
        <w:t xml:space="preserve">extensions are being </w:t>
      </w:r>
      <w:r w:rsidR="000A7C19" w:rsidRPr="007811E1">
        <w:rPr>
          <w:rFonts w:cs="Arial"/>
        </w:rPr>
        <w:t xml:space="preserve">developed </w:t>
      </w:r>
      <w:r w:rsidR="00C07614" w:rsidRPr="007811E1">
        <w:rPr>
          <w:rFonts w:cs="Arial"/>
        </w:rPr>
        <w:t xml:space="preserve">to describe digital assets for various </w:t>
      </w:r>
      <w:r w:rsidR="000A7C19" w:rsidRPr="007811E1">
        <w:rPr>
          <w:rFonts w:cs="Arial"/>
        </w:rPr>
        <w:t>domains</w:t>
      </w:r>
      <w:r w:rsidR="00C07614" w:rsidRPr="007811E1">
        <w:rPr>
          <w:rFonts w:cs="Arial"/>
        </w:rPr>
        <w:t xml:space="preserve"> including energy, environment, building, agriculture, smart city</w:t>
      </w:r>
      <w:r w:rsidR="00780383" w:rsidRPr="007811E1">
        <w:rPr>
          <w:rFonts w:cs="Arial"/>
        </w:rPr>
        <w:t xml:space="preserve">, automotive, wearables, </w:t>
      </w:r>
      <w:r w:rsidR="00D27B51" w:rsidRPr="007811E1">
        <w:rPr>
          <w:rFonts w:cs="Arial"/>
        </w:rPr>
        <w:t>eH</w:t>
      </w:r>
      <w:r w:rsidR="00780383" w:rsidRPr="007811E1">
        <w:rPr>
          <w:rFonts w:cs="Arial"/>
        </w:rPr>
        <w:t>ealth</w:t>
      </w:r>
      <w:r w:rsidR="00D27B51" w:rsidRPr="007811E1">
        <w:rPr>
          <w:rFonts w:cs="Arial"/>
        </w:rPr>
        <w:t>/ageing-well</w:t>
      </w:r>
      <w:r w:rsidR="00780383" w:rsidRPr="007811E1">
        <w:rPr>
          <w:rFonts w:cs="Arial"/>
        </w:rPr>
        <w:t>, water</w:t>
      </w:r>
      <w:r w:rsidR="00C07614" w:rsidRPr="007811E1">
        <w:rPr>
          <w:rFonts w:cs="Arial"/>
        </w:rPr>
        <w:t xml:space="preserve">. </w:t>
      </w:r>
    </w:p>
    <w:p w14:paraId="2A64C54D" w14:textId="6F238DAA" w:rsidR="0018693C" w:rsidRPr="007811E1" w:rsidRDefault="00C07614" w:rsidP="008023B3">
      <w:pPr>
        <w:pStyle w:val="NormalWeb"/>
        <w:rPr>
          <w:rFonts w:ascii="Arial" w:hAnsi="Arial" w:cs="Arial"/>
          <w:lang w:eastAsia="en-US"/>
        </w:rPr>
      </w:pPr>
      <w:r w:rsidRPr="007811E1">
        <w:rPr>
          <w:rFonts w:ascii="Arial" w:hAnsi="Arial" w:cs="Arial"/>
          <w:lang w:eastAsia="en-US"/>
        </w:rPr>
        <w:t xml:space="preserve">The </w:t>
      </w:r>
      <w:r w:rsidR="00780383" w:rsidRPr="007811E1">
        <w:rPr>
          <w:rFonts w:ascii="Arial" w:hAnsi="Arial" w:cs="Arial"/>
          <w:lang w:eastAsia="en-US"/>
        </w:rPr>
        <w:t xml:space="preserve">STF 556 (Consolidation of SAREF and its community of industrial users, based on the experience of the EUREKA ITEA 12004 SEAS project, </w:t>
      </w:r>
      <w:hyperlink r:id="rId16" w:history="1">
        <w:r w:rsidR="00780383" w:rsidRPr="007811E1">
          <w:rPr>
            <w:rStyle w:val="Hyperlink"/>
            <w:rFonts w:ascii="Arial" w:hAnsi="Arial" w:cs="Arial"/>
            <w:lang w:eastAsia="en-US"/>
          </w:rPr>
          <w:t>https://portal.etsi.org//STF/STFs/STFHomePages/STF556</w:t>
        </w:r>
      </w:hyperlink>
      <w:r w:rsidR="00780383" w:rsidRPr="007811E1">
        <w:rPr>
          <w:rFonts w:ascii="Arial" w:hAnsi="Arial" w:cs="Arial"/>
          <w:lang w:eastAsia="en-US"/>
        </w:rPr>
        <w:t>)</w:t>
      </w:r>
      <w:r w:rsidRPr="007811E1">
        <w:rPr>
          <w:rFonts w:ascii="Arial" w:hAnsi="Arial" w:cs="Arial"/>
          <w:lang w:eastAsia="en-US"/>
        </w:rPr>
        <w:t xml:space="preserve"> </w:t>
      </w:r>
      <w:r w:rsidR="00E065C9" w:rsidRPr="007811E1">
        <w:rPr>
          <w:rFonts w:ascii="Arial" w:hAnsi="Arial" w:cs="Arial"/>
          <w:lang w:eastAsia="en-US"/>
        </w:rPr>
        <w:t xml:space="preserve">developed </w:t>
      </w:r>
      <w:hyperlink r:id="rId17" w:tgtFrame="_blank" w:history="1">
        <w:r w:rsidR="00E065C9" w:rsidRPr="007811E1">
          <w:rPr>
            <w:rStyle w:val="Hyperlink"/>
            <w:rFonts w:ascii="Arial" w:hAnsi="Arial" w:cs="Arial"/>
            <w:lang w:eastAsia="en-US"/>
          </w:rPr>
          <w:t>DTR/SmartM2M-103608 (TR 103 608)</w:t>
        </w:r>
      </w:hyperlink>
      <w:r w:rsidR="00E065C9" w:rsidRPr="007811E1">
        <w:rPr>
          <w:rFonts w:ascii="Arial" w:hAnsi="Arial" w:cs="Arial"/>
          <w:color w:val="000000"/>
          <w:shd w:val="clear" w:color="auto" w:fill="E0E8F8"/>
        </w:rPr>
        <w:t> </w:t>
      </w:r>
      <w:r w:rsidR="00E065C9" w:rsidRPr="007811E1">
        <w:rPr>
          <w:rFonts w:ascii="Arial" w:hAnsi="Arial" w:cs="Arial"/>
          <w:lang w:eastAsia="en-US"/>
        </w:rPr>
        <w:t>that shall be p</w:t>
      </w:r>
      <w:r w:rsidR="008023B3" w:rsidRPr="007811E1">
        <w:rPr>
          <w:rFonts w:ascii="Arial" w:hAnsi="Arial" w:cs="Arial"/>
          <w:lang w:eastAsia="en-US"/>
        </w:rPr>
        <w:t xml:space="preserve">ublished </w:t>
      </w:r>
      <w:r w:rsidR="00E065C9" w:rsidRPr="007811E1">
        <w:rPr>
          <w:rFonts w:ascii="Arial" w:hAnsi="Arial" w:cs="Arial"/>
          <w:lang w:eastAsia="en-US"/>
        </w:rPr>
        <w:t xml:space="preserve"> mid July 2019 and containing the</w:t>
      </w:r>
      <w:r w:rsidR="008023B3" w:rsidRPr="007811E1">
        <w:rPr>
          <w:rFonts w:ascii="Arial" w:hAnsi="Arial" w:cs="Arial"/>
          <w:lang w:eastAsia="en-US"/>
        </w:rPr>
        <w:t xml:space="preserve"> requirements for the SAREF ontology portal</w:t>
      </w:r>
      <w:r w:rsidR="008023B3" w:rsidRPr="007811E1">
        <w:rPr>
          <w:rFonts w:ascii="Arial" w:hAnsi="Arial" w:cs="Arial"/>
        </w:rPr>
        <w:t xml:space="preserve"> and </w:t>
      </w:r>
      <w:r w:rsidR="008023B3" w:rsidRPr="007811E1">
        <w:rPr>
          <w:rFonts w:ascii="Arial" w:hAnsi="Arial" w:cs="Arial"/>
          <w:lang w:eastAsia="en-US"/>
        </w:rPr>
        <w:t xml:space="preserve">the SAREF ontology publication framework (gather requirements), reinforcing the engagement of its community of users. </w:t>
      </w:r>
    </w:p>
    <w:p w14:paraId="72670D24" w14:textId="329E58B9" w:rsidR="0018693C" w:rsidRPr="007811E1" w:rsidRDefault="007A32C5" w:rsidP="0086021F">
      <w:pPr>
        <w:jc w:val="left"/>
      </w:pPr>
      <w:r w:rsidRPr="007811E1">
        <w:rPr>
          <w:rFonts w:cs="Arial"/>
          <w:b/>
          <w:color w:val="000000" w:themeColor="text1"/>
        </w:rPr>
        <w:lastRenderedPageBreak/>
        <w:t>T</w:t>
      </w:r>
      <w:r w:rsidR="008F1897" w:rsidRPr="007811E1">
        <w:rPr>
          <w:rFonts w:cs="Arial"/>
          <w:b/>
          <w:color w:val="000000" w:themeColor="text1"/>
        </w:rPr>
        <w:t>he value of SAREF is</w:t>
      </w:r>
      <w:r w:rsidR="008F1897" w:rsidRPr="007811E1">
        <w:rPr>
          <w:rFonts w:cs="Arial"/>
          <w:b/>
        </w:rPr>
        <w:t xml:space="preserve"> strongly correlated with the size of its community of users, </w:t>
      </w:r>
      <w:proofErr w:type="gramStart"/>
      <w:r w:rsidR="008F1897" w:rsidRPr="007811E1">
        <w:rPr>
          <w:rFonts w:cs="Arial"/>
          <w:b/>
        </w:rPr>
        <w:t xml:space="preserve">and </w:t>
      </w:r>
      <w:r w:rsidR="00A313D0" w:rsidRPr="007811E1">
        <w:rPr>
          <w:rFonts w:cs="Arial"/>
          <w:b/>
        </w:rPr>
        <w:t>also</w:t>
      </w:r>
      <w:proofErr w:type="gramEnd"/>
      <w:r w:rsidR="00A313D0" w:rsidRPr="007811E1">
        <w:rPr>
          <w:rFonts w:cs="Arial"/>
          <w:b/>
        </w:rPr>
        <w:t xml:space="preserve"> to the agility of the SAREF developers to improve the SAREF ontology and react to raised issues</w:t>
      </w:r>
      <w:r w:rsidR="008F1897" w:rsidRPr="007811E1">
        <w:rPr>
          <w:rFonts w:cs="Arial"/>
          <w:b/>
        </w:rPr>
        <w:t xml:space="preserve">. As such, SAREF </w:t>
      </w:r>
      <w:r w:rsidR="00FD241F" w:rsidRPr="007811E1">
        <w:rPr>
          <w:rFonts w:cs="Arial"/>
          <w:b/>
        </w:rPr>
        <w:t>users’</w:t>
      </w:r>
      <w:r w:rsidR="008F1897" w:rsidRPr="007811E1">
        <w:rPr>
          <w:rFonts w:cs="Arial"/>
          <w:b/>
        </w:rPr>
        <w:t xml:space="preserve"> community</w:t>
      </w:r>
      <w:r w:rsidR="00B737EA" w:rsidRPr="007811E1">
        <w:rPr>
          <w:rFonts w:cs="Arial"/>
          <w:b/>
        </w:rPr>
        <w:t xml:space="preserve"> and the</w:t>
      </w:r>
      <w:r w:rsidR="00E66554" w:rsidRPr="007811E1">
        <w:rPr>
          <w:b/>
        </w:rPr>
        <w:t xml:space="preserve"> industry actors </w:t>
      </w:r>
      <w:r w:rsidR="0086021F" w:rsidRPr="007811E1">
        <w:rPr>
          <w:b/>
        </w:rPr>
        <w:t xml:space="preserve">need </w:t>
      </w:r>
      <w:r w:rsidR="00E66554" w:rsidRPr="007811E1">
        <w:rPr>
          <w:b/>
        </w:rPr>
        <w:t xml:space="preserve">be attracted to SAREF with </w:t>
      </w:r>
      <w:r w:rsidR="0086021F" w:rsidRPr="007811E1">
        <w:rPr>
          <w:b/>
        </w:rPr>
        <w:t xml:space="preserve">clear </w:t>
      </w:r>
      <w:r w:rsidR="00A313D0" w:rsidRPr="007811E1">
        <w:rPr>
          <w:b/>
        </w:rPr>
        <w:t xml:space="preserve">Web </w:t>
      </w:r>
      <w:r w:rsidR="00E66554" w:rsidRPr="007811E1">
        <w:rPr>
          <w:b/>
        </w:rPr>
        <w:t xml:space="preserve">documentation and </w:t>
      </w:r>
      <w:r w:rsidR="0086021F" w:rsidRPr="007811E1">
        <w:rPr>
          <w:b/>
        </w:rPr>
        <w:t xml:space="preserve">a clear indication about how to provide </w:t>
      </w:r>
      <w:r w:rsidR="00B737EA" w:rsidRPr="007811E1">
        <w:rPr>
          <w:b/>
        </w:rPr>
        <w:t>their input</w:t>
      </w:r>
      <w:r w:rsidR="0086021F" w:rsidRPr="007811E1">
        <w:rPr>
          <w:b/>
        </w:rPr>
        <w:t xml:space="preserve"> and the kind of input that they can </w:t>
      </w:r>
      <w:r w:rsidR="00B737EA" w:rsidRPr="007811E1">
        <w:rPr>
          <w:b/>
        </w:rPr>
        <w:t>provide</w:t>
      </w:r>
      <w:r w:rsidR="00A313D0" w:rsidRPr="007811E1">
        <w:rPr>
          <w:b/>
        </w:rPr>
        <w:t>.</w:t>
      </w:r>
    </w:p>
    <w:p w14:paraId="320D9811" w14:textId="7376E4C8" w:rsidR="008023B3" w:rsidRPr="007811E1" w:rsidRDefault="008023B3" w:rsidP="0086021F">
      <w:pPr>
        <w:jc w:val="left"/>
      </w:pPr>
    </w:p>
    <w:p w14:paraId="383370DD" w14:textId="32BC0028" w:rsidR="008023B3" w:rsidRPr="007811E1" w:rsidRDefault="008023B3" w:rsidP="008023B3">
      <w:pPr>
        <w:jc w:val="left"/>
      </w:pPr>
      <w:r w:rsidRPr="007811E1">
        <w:rPr>
          <w:rFonts w:cs="Arial"/>
        </w:rPr>
        <w:t xml:space="preserve">The ETSI members that contribute to SAREF need to be able to get feedback from the open community of industrial users, to </w:t>
      </w:r>
      <w:r w:rsidR="00DF398E" w:rsidRPr="007811E1">
        <w:rPr>
          <w:rFonts w:cs="Arial"/>
        </w:rPr>
        <w:t>speed up the</w:t>
      </w:r>
      <w:r w:rsidRPr="007811E1">
        <w:t xml:space="preserve"> evolution of the current and future </w:t>
      </w:r>
      <w:r w:rsidR="008466B9" w:rsidRPr="007811E1">
        <w:t>extensions and</w:t>
      </w:r>
      <w:r w:rsidRPr="007811E1">
        <w:t xml:space="preserve"> reduce the costs of developing these extensions. </w:t>
      </w:r>
      <w:proofErr w:type="gramStart"/>
      <w:r w:rsidRPr="007811E1">
        <w:rPr>
          <w:rFonts w:cs="Arial"/>
        </w:rPr>
        <w:t>That being said, the</w:t>
      </w:r>
      <w:proofErr w:type="gramEnd"/>
      <w:r w:rsidRPr="007811E1">
        <w:rPr>
          <w:rFonts w:cs="Arial"/>
        </w:rPr>
        <w:t xml:space="preserve"> development of SAREF must remain in ETSI's hands to ensure high quality standards are met. The publication and/or use of such feedback must therefore be controlled by ETSI, but the possibility to provide feedback will be open to the world</w:t>
      </w:r>
      <w:r w:rsidR="00DF398E" w:rsidRPr="007811E1">
        <w:rPr>
          <w:rFonts w:cs="Arial"/>
        </w:rPr>
        <w:t xml:space="preserve">. </w:t>
      </w:r>
      <w:r w:rsidRPr="007811E1">
        <w:rPr>
          <w:rFonts w:cs="Arial"/>
        </w:rPr>
        <w:t xml:space="preserve"> </w:t>
      </w:r>
    </w:p>
    <w:p w14:paraId="5FDA06B0" w14:textId="57B84C7B" w:rsidR="0018693C" w:rsidRPr="007811E1" w:rsidRDefault="0018693C" w:rsidP="0086021F">
      <w:pPr>
        <w:jc w:val="left"/>
      </w:pPr>
    </w:p>
    <w:p w14:paraId="4DDD9DFA" w14:textId="49665C3F" w:rsidR="008023B3" w:rsidRPr="007811E1" w:rsidRDefault="008023B3" w:rsidP="008023B3">
      <w:pPr>
        <w:rPr>
          <w:color w:val="000000" w:themeColor="text1"/>
        </w:rPr>
      </w:pPr>
      <w:r w:rsidRPr="007811E1">
        <w:rPr>
          <w:b/>
          <w:color w:val="000000" w:themeColor="text1"/>
        </w:rPr>
        <w:t xml:space="preserve">The work in this STF is to specify the SAREF development framework and workflow to speed up the development of SAREF and its extensions, and to develop the ETSI software that will be used to generate the ontology portal content from the sources of SAREF on the </w:t>
      </w:r>
      <w:r w:rsidR="00E065C9" w:rsidRPr="007811E1">
        <w:rPr>
          <w:b/>
          <w:color w:val="000000" w:themeColor="text1"/>
        </w:rPr>
        <w:t xml:space="preserve">ETSI </w:t>
      </w:r>
      <w:r w:rsidRPr="007811E1">
        <w:rPr>
          <w:b/>
          <w:color w:val="000000" w:themeColor="text1"/>
        </w:rPr>
        <w:t>forge</w:t>
      </w:r>
      <w:r w:rsidR="00E065C9" w:rsidRPr="007811E1">
        <w:rPr>
          <w:b/>
          <w:color w:val="000000" w:themeColor="text1"/>
        </w:rPr>
        <w:t xml:space="preserve"> </w:t>
      </w:r>
      <w:hyperlink r:id="rId18" w:history="1">
        <w:r w:rsidR="00E065C9" w:rsidRPr="007811E1">
          <w:rPr>
            <w:rStyle w:val="Hyperlink"/>
          </w:rPr>
          <w:t>https://forge.etsi.org/</w:t>
        </w:r>
      </w:hyperlink>
      <w:r w:rsidRPr="007811E1">
        <w:rPr>
          <w:b/>
          <w:color w:val="000000" w:themeColor="text1"/>
        </w:rPr>
        <w:t xml:space="preserve"> Furthermore th</w:t>
      </w:r>
      <w:r w:rsidR="00E065C9" w:rsidRPr="007811E1">
        <w:rPr>
          <w:b/>
          <w:color w:val="000000" w:themeColor="text1"/>
        </w:rPr>
        <w:t>e</w:t>
      </w:r>
      <w:r w:rsidRPr="007811E1">
        <w:rPr>
          <w:b/>
          <w:color w:val="000000" w:themeColor="text1"/>
        </w:rPr>
        <w:t xml:space="preserve"> </w:t>
      </w:r>
      <w:r w:rsidR="00E065C9" w:rsidRPr="007811E1">
        <w:rPr>
          <w:b/>
          <w:color w:val="000000" w:themeColor="text1"/>
        </w:rPr>
        <w:t xml:space="preserve">new </w:t>
      </w:r>
      <w:r w:rsidRPr="007811E1">
        <w:rPr>
          <w:b/>
          <w:color w:val="000000" w:themeColor="text1"/>
        </w:rPr>
        <w:t xml:space="preserve">ontology portal </w:t>
      </w:r>
      <w:r w:rsidR="00E065C9" w:rsidRPr="007811E1">
        <w:rPr>
          <w:b/>
          <w:color w:val="000000" w:themeColor="text1"/>
        </w:rPr>
        <w:t xml:space="preserve">to develop </w:t>
      </w:r>
      <w:r w:rsidRPr="007811E1">
        <w:rPr>
          <w:b/>
          <w:color w:val="000000" w:themeColor="text1"/>
        </w:rPr>
        <w:t>will include interaction capabilities (feedbacks and bug reporting, etc) to enable the SAREF community of users to provide their feedbacks and proposals</w:t>
      </w:r>
      <w:r w:rsidRPr="007811E1">
        <w:rPr>
          <w:color w:val="000000" w:themeColor="text1"/>
        </w:rPr>
        <w:t>.</w:t>
      </w:r>
    </w:p>
    <w:p w14:paraId="015BA83C" w14:textId="2AEAF56E" w:rsidR="008023B3" w:rsidRPr="007811E1" w:rsidRDefault="008023B3" w:rsidP="0086021F">
      <w:pPr>
        <w:jc w:val="left"/>
        <w:rPr>
          <w:b/>
        </w:rPr>
      </w:pPr>
    </w:p>
    <w:p w14:paraId="3DEC007A" w14:textId="2132FB60" w:rsidR="0086021F" w:rsidRPr="007811E1" w:rsidRDefault="0086021F" w:rsidP="0086021F">
      <w:pPr>
        <w:jc w:val="left"/>
        <w:rPr>
          <w:b/>
        </w:rPr>
      </w:pPr>
      <w:r w:rsidRPr="007811E1">
        <w:rPr>
          <w:b/>
        </w:rPr>
        <w:t>The final vision is to make the business community able to provide their input to SAREF and to maintain SAREF without the need of a special support f</w:t>
      </w:r>
      <w:r w:rsidR="008023B3" w:rsidRPr="007811E1">
        <w:rPr>
          <w:b/>
        </w:rPr>
        <w:t>ro</w:t>
      </w:r>
      <w:r w:rsidRPr="007811E1">
        <w:rPr>
          <w:b/>
        </w:rPr>
        <w:t xml:space="preserve">m ETSI, but just with a revision from the ETSI members, and </w:t>
      </w:r>
      <w:proofErr w:type="gramStart"/>
      <w:r w:rsidRPr="007811E1">
        <w:rPr>
          <w:b/>
        </w:rPr>
        <w:t>in particular from</w:t>
      </w:r>
      <w:proofErr w:type="gramEnd"/>
      <w:r w:rsidRPr="007811E1">
        <w:rPr>
          <w:b/>
        </w:rPr>
        <w:t xml:space="preserve"> SmartM2M.</w:t>
      </w:r>
    </w:p>
    <w:p w14:paraId="3BE25FF3" w14:textId="11B10124" w:rsidR="002C1F9B" w:rsidRPr="007811E1" w:rsidRDefault="002C1F9B" w:rsidP="0086021F">
      <w:pPr>
        <w:jc w:val="left"/>
        <w:rPr>
          <w:b/>
        </w:rPr>
      </w:pPr>
    </w:p>
    <w:p w14:paraId="4E858224" w14:textId="49173A67" w:rsidR="002C1F9B" w:rsidRPr="007811E1" w:rsidRDefault="002C1F9B" w:rsidP="0086021F">
      <w:pPr>
        <w:jc w:val="left"/>
        <w:rPr>
          <w:rFonts w:cs="Arial"/>
          <w:b/>
        </w:rPr>
      </w:pPr>
      <w:r w:rsidRPr="007811E1">
        <w:rPr>
          <w:b/>
        </w:rPr>
        <w:t>The tool in its instantiation is made for SAREF at first, but in the future can be used</w:t>
      </w:r>
      <w:r w:rsidR="00DF398E" w:rsidRPr="007811E1">
        <w:rPr>
          <w:b/>
        </w:rPr>
        <w:t xml:space="preserve"> by other TBs</w:t>
      </w:r>
      <w:r w:rsidRPr="007811E1">
        <w:rPr>
          <w:b/>
        </w:rPr>
        <w:t xml:space="preserve"> for other ontologies.</w:t>
      </w:r>
    </w:p>
    <w:p w14:paraId="4503F628" w14:textId="683E59B1" w:rsidR="001874E6" w:rsidRPr="007811E1" w:rsidRDefault="001874E6" w:rsidP="007A32C5">
      <w:pPr>
        <w:jc w:val="left"/>
        <w:rPr>
          <w:rFonts w:cs="Arial"/>
        </w:rPr>
      </w:pPr>
    </w:p>
    <w:p w14:paraId="3B7443F6" w14:textId="77777777" w:rsidR="00F37942" w:rsidRPr="007811E1" w:rsidRDefault="00F37942" w:rsidP="00F37942">
      <w:pPr>
        <w:pStyle w:val="Heading1"/>
        <w:tabs>
          <w:tab w:val="clear" w:pos="1418"/>
          <w:tab w:val="left" w:pos="567"/>
          <w:tab w:val="num" w:pos="2694"/>
        </w:tabs>
      </w:pPr>
      <w:r w:rsidRPr="007811E1">
        <w:t>Objective</w:t>
      </w:r>
    </w:p>
    <w:p w14:paraId="20FF3352" w14:textId="088C3929" w:rsidR="001A399F" w:rsidRPr="007811E1" w:rsidRDefault="00193F74" w:rsidP="001A399F">
      <w:r w:rsidRPr="007811E1">
        <w:rPr>
          <w:rFonts w:cs="Arial"/>
        </w:rPr>
        <w:t xml:space="preserve">The </w:t>
      </w:r>
      <w:r w:rsidR="008023B3" w:rsidRPr="007811E1">
        <w:rPr>
          <w:rFonts w:cs="Arial"/>
        </w:rPr>
        <w:t xml:space="preserve">development of the SAREF </w:t>
      </w:r>
      <w:r w:rsidRPr="007811E1">
        <w:rPr>
          <w:rFonts w:cs="Arial"/>
        </w:rPr>
        <w:t xml:space="preserve">ontology </w:t>
      </w:r>
      <w:r w:rsidR="008023B3" w:rsidRPr="007811E1">
        <w:rPr>
          <w:rFonts w:cs="Arial"/>
        </w:rPr>
        <w:t>and its extensions needs to be streamlined using DevOps techniques, including the extensive use of the functionalities that can be offered by the ETSI Forge and the ETSI Continuous Integration and Continuous Deployment tools. A SAREF ontology portal needs to expose the SAREF ontology as a</w:t>
      </w:r>
      <w:r w:rsidRPr="007811E1">
        <w:rPr>
          <w:rFonts w:cs="Arial"/>
        </w:rPr>
        <w:t xml:space="preserve"> modular ontology, versioned</w:t>
      </w:r>
      <w:r w:rsidRPr="009A0421">
        <w:rPr>
          <w:rFonts w:cs="Arial"/>
          <w:strike/>
          <w:highlight w:val="yellow"/>
        </w:rPr>
        <w:t>, with all the terms it defines having the same namespace</w:t>
      </w:r>
      <w:bookmarkStart w:id="5" w:name="_GoBack"/>
      <w:bookmarkEnd w:id="5"/>
      <w:r w:rsidRPr="007811E1">
        <w:rPr>
          <w:rFonts w:cs="Arial"/>
        </w:rPr>
        <w:t xml:space="preserve">. The two latter choices avoid existing implementations to break when new versions are released, or when new editorial choices are made. In addition to this, all the metadata and publication best practices should be met, and the documentation webpages should be harmonized and adapted to target SAREF users instead of ontology engineers. </w:t>
      </w:r>
      <w:r w:rsidR="00931F6E" w:rsidRPr="007811E1">
        <w:rPr>
          <w:rFonts w:cs="Arial"/>
        </w:rPr>
        <w:t xml:space="preserve">The proposed STF </w:t>
      </w:r>
      <w:r w:rsidR="00E709A7" w:rsidRPr="007811E1">
        <w:rPr>
          <w:rFonts w:cs="Arial"/>
        </w:rPr>
        <w:t xml:space="preserve">aims </w:t>
      </w:r>
      <w:r w:rsidR="00FD241F" w:rsidRPr="007811E1">
        <w:rPr>
          <w:rFonts w:cs="Arial"/>
        </w:rPr>
        <w:t xml:space="preserve">at </w:t>
      </w:r>
      <w:r w:rsidR="008023B3" w:rsidRPr="007811E1">
        <w:rPr>
          <w:rFonts w:cs="Arial"/>
        </w:rPr>
        <w:t>implementing software to satisfy</w:t>
      </w:r>
      <w:r w:rsidR="00E709A7" w:rsidRPr="007811E1">
        <w:rPr>
          <w:rFonts w:cs="Arial"/>
        </w:rPr>
        <w:t xml:space="preserve"> </w:t>
      </w:r>
      <w:r w:rsidR="008023B3" w:rsidRPr="007811E1">
        <w:rPr>
          <w:rFonts w:cs="Arial"/>
        </w:rPr>
        <w:t xml:space="preserve">these requirements, </w:t>
      </w:r>
      <w:proofErr w:type="gramStart"/>
      <w:r w:rsidR="008023B3" w:rsidRPr="007811E1">
        <w:rPr>
          <w:rFonts w:cs="Arial"/>
        </w:rPr>
        <w:t xml:space="preserve">so as </w:t>
      </w:r>
      <w:r w:rsidR="00966B73" w:rsidRPr="007811E1">
        <w:rPr>
          <w:rFonts w:cs="Arial"/>
        </w:rPr>
        <w:t>to</w:t>
      </w:r>
      <w:proofErr w:type="gramEnd"/>
      <w:r w:rsidR="00534848" w:rsidRPr="007811E1">
        <w:rPr>
          <w:rFonts w:cs="Arial"/>
        </w:rPr>
        <w:t xml:space="preserve"> </w:t>
      </w:r>
      <w:r w:rsidR="001A399F" w:rsidRPr="007811E1">
        <w:rPr>
          <w:rFonts w:cs="Arial"/>
        </w:rPr>
        <w:t xml:space="preserve">make </w:t>
      </w:r>
      <w:r w:rsidR="008023B3" w:rsidRPr="007811E1">
        <w:rPr>
          <w:rFonts w:cs="Arial"/>
        </w:rPr>
        <w:t xml:space="preserve">the </w:t>
      </w:r>
      <w:r w:rsidR="00931F6E" w:rsidRPr="007811E1">
        <w:rPr>
          <w:rFonts w:cs="Arial"/>
        </w:rPr>
        <w:t xml:space="preserve">adoption </w:t>
      </w:r>
      <w:r w:rsidR="008023B3" w:rsidRPr="007811E1">
        <w:rPr>
          <w:rFonts w:cs="Arial"/>
        </w:rPr>
        <w:t xml:space="preserve">of SAREF </w:t>
      </w:r>
      <w:r w:rsidR="001A399F" w:rsidRPr="007811E1">
        <w:t xml:space="preserve">faster for software engineers and domain experts. </w:t>
      </w:r>
    </w:p>
    <w:p w14:paraId="23D7A6FE" w14:textId="1A66216E" w:rsidR="00141793" w:rsidRPr="007811E1" w:rsidRDefault="00141793" w:rsidP="00DD7244"/>
    <w:p w14:paraId="232E26A8" w14:textId="76EDA856" w:rsidR="005C7111" w:rsidRPr="007811E1" w:rsidRDefault="009E1439" w:rsidP="00DD7244">
      <w:r w:rsidRPr="007811E1">
        <w:t xml:space="preserve">To that end, the STF will produce </w:t>
      </w:r>
      <w:r w:rsidR="00D84DDA" w:rsidRPr="007811E1">
        <w:t>one</w:t>
      </w:r>
      <w:r w:rsidRPr="007811E1">
        <w:t xml:space="preserve"> Technical </w:t>
      </w:r>
      <w:r w:rsidR="008023B3" w:rsidRPr="007811E1">
        <w:t xml:space="preserve">Specification </w:t>
      </w:r>
      <w:r w:rsidR="00DD7244" w:rsidRPr="007811E1">
        <w:t xml:space="preserve">and </w:t>
      </w:r>
      <w:r w:rsidR="008023B3" w:rsidRPr="007811E1">
        <w:t>2 Software</w:t>
      </w:r>
      <w:r w:rsidR="00DD7244" w:rsidRPr="007811E1">
        <w:t>.</w:t>
      </w:r>
    </w:p>
    <w:p w14:paraId="3C8DC057" w14:textId="77777777" w:rsidR="00DD7244" w:rsidRPr="007811E1" w:rsidRDefault="00DD7244" w:rsidP="009E1439"/>
    <w:p w14:paraId="6AA36C89" w14:textId="65169FA2" w:rsidR="0039052B" w:rsidRPr="007811E1" w:rsidRDefault="0039052B" w:rsidP="009E1439">
      <w:r w:rsidRPr="007811E1">
        <w:t xml:space="preserve">The STF will produce </w:t>
      </w:r>
      <w:r w:rsidR="00E065C9" w:rsidRPr="007811E1">
        <w:t>one</w:t>
      </w:r>
      <w:r w:rsidRPr="007811E1">
        <w:t xml:space="preserve"> Technical Specification, with the scope to define the development workflow of SAREF based on the ETSI forge. The development workflow defines the different types of issues (labels), the development workflow (branches and merge requests)</w:t>
      </w:r>
      <w:r w:rsidR="00085587" w:rsidRPr="007811E1">
        <w:t xml:space="preserve"> and</w:t>
      </w:r>
      <w:r w:rsidRPr="007811E1">
        <w:t xml:space="preserve"> the decision process for accepting merge requests by the SmartM2M board. This deliverable will enable the SAREF developers to speed up the development of SAREF and its extensions.</w:t>
      </w:r>
    </w:p>
    <w:p w14:paraId="44C2AF18" w14:textId="77777777" w:rsidR="0039052B" w:rsidRPr="007811E1" w:rsidRDefault="0039052B" w:rsidP="009E1439"/>
    <w:p w14:paraId="03110BEE" w14:textId="16207544" w:rsidR="0039052B" w:rsidRPr="007811E1" w:rsidRDefault="0039052B" w:rsidP="009E1439">
      <w:r w:rsidRPr="007811E1">
        <w:t xml:space="preserve">Then, the first software </w:t>
      </w:r>
      <w:r w:rsidR="00E065C9" w:rsidRPr="007811E1">
        <w:t xml:space="preserve">will </w:t>
      </w:r>
      <w:r w:rsidRPr="007811E1">
        <w:t xml:space="preserve">generate the portal content from the SAREF sources and the different versions of SAREF. The portal </w:t>
      </w:r>
      <w:r w:rsidR="00E065C9" w:rsidRPr="007811E1">
        <w:t xml:space="preserve">will </w:t>
      </w:r>
      <w:r w:rsidRPr="007811E1">
        <w:t xml:space="preserve">contain uniform documentation for SAREF and its extensions such that the documentation </w:t>
      </w:r>
      <w:r w:rsidR="00E065C9" w:rsidRPr="007811E1">
        <w:t>will be</w:t>
      </w:r>
      <w:r w:rsidRPr="007811E1">
        <w:t xml:space="preserve"> designed for domain experts and software developers instead of ontology engineers. This deliverable will enable industries to implement solutions </w:t>
      </w:r>
      <w:r w:rsidR="00E065C9" w:rsidRPr="007811E1">
        <w:t xml:space="preserve">faster </w:t>
      </w:r>
      <w:r w:rsidRPr="007811E1">
        <w:t>with SAREF.</w:t>
      </w:r>
    </w:p>
    <w:p w14:paraId="025C5B0E" w14:textId="77777777" w:rsidR="0039052B" w:rsidRPr="007811E1" w:rsidRDefault="0039052B" w:rsidP="009E1439"/>
    <w:p w14:paraId="624757B3" w14:textId="7D6655D9" w:rsidR="008846F9" w:rsidRPr="007811E1" w:rsidRDefault="0039052B" w:rsidP="00A46B2F">
      <w:r w:rsidRPr="007811E1">
        <w:t xml:space="preserve">Finally, the second software </w:t>
      </w:r>
      <w:r w:rsidR="00E065C9" w:rsidRPr="007811E1">
        <w:t xml:space="preserve">will </w:t>
      </w:r>
      <w:r w:rsidRPr="007811E1">
        <w:t xml:space="preserve">enable interaction functionalities on the portal, so that: (1) industries can like or share the content, provide useful feedback to SAREF developers and suggest additions/modifications. (2) SAREF developers can know more about the SAREF community of users. This deliverable will reinforce the engagement of the community of </w:t>
      </w:r>
      <w:proofErr w:type="gramStart"/>
      <w:r w:rsidRPr="007811E1">
        <w:t>users, and</w:t>
      </w:r>
      <w:proofErr w:type="gramEnd"/>
      <w:r w:rsidRPr="007811E1">
        <w:t xml:space="preserve"> enable the SmartM2M to get insight on the use of SAREF.</w:t>
      </w:r>
    </w:p>
    <w:bookmarkEnd w:id="2"/>
    <w:p w14:paraId="65FC5FC4" w14:textId="77777777" w:rsidR="00EE2501" w:rsidRPr="007811E1" w:rsidRDefault="00EE2501"/>
    <w:p w14:paraId="1DF2D811" w14:textId="77777777" w:rsidR="00EE2501" w:rsidRPr="007811E1" w:rsidRDefault="00EE2501">
      <w:pPr>
        <w:pStyle w:val="Heading1"/>
      </w:pPr>
      <w:r w:rsidRPr="007811E1">
        <w:lastRenderedPageBreak/>
        <w:t>Relation with ETSI strategy</w:t>
      </w:r>
      <w:bookmarkEnd w:id="3"/>
      <w:bookmarkEnd w:id="4"/>
      <w:r w:rsidRPr="007811E1">
        <w:t xml:space="preserve"> and priorities</w:t>
      </w:r>
    </w:p>
    <w:p w14:paraId="0857D34E" w14:textId="138DFB5E" w:rsidR="00655E9C" w:rsidRPr="007811E1" w:rsidRDefault="00655E9C" w:rsidP="00655E9C">
      <w:pPr>
        <w:rPr>
          <w:rFonts w:eastAsia="Calibri" w:cs="Arial"/>
          <w:sz w:val="22"/>
          <w:szCs w:val="22"/>
        </w:rPr>
      </w:pPr>
      <w:r w:rsidRPr="007811E1">
        <w:rPr>
          <w:rFonts w:cs="Arial"/>
        </w:rPr>
        <w:t xml:space="preserve">Smart Appliances activities </w:t>
      </w:r>
      <w:r w:rsidR="002C5C30" w:rsidRPr="007811E1">
        <w:rPr>
          <w:rFonts w:cs="Arial"/>
        </w:rPr>
        <w:t>were</w:t>
      </w:r>
      <w:r w:rsidR="00C35857" w:rsidRPr="007811E1">
        <w:rPr>
          <w:rFonts w:cs="Arial"/>
        </w:rPr>
        <w:t xml:space="preserve"> </w:t>
      </w:r>
      <w:r w:rsidR="00FD241F" w:rsidRPr="007811E1">
        <w:rPr>
          <w:rFonts w:cs="Arial"/>
        </w:rPr>
        <w:t xml:space="preserve">already </w:t>
      </w:r>
      <w:r w:rsidR="00C35857" w:rsidRPr="007811E1">
        <w:rPr>
          <w:rFonts w:cs="Arial"/>
        </w:rPr>
        <w:t xml:space="preserve">identified as </w:t>
      </w:r>
      <w:r w:rsidRPr="007811E1">
        <w:rPr>
          <w:rFonts w:cs="Arial"/>
        </w:rPr>
        <w:t xml:space="preserve">one of the ETSI </w:t>
      </w:r>
      <w:r w:rsidR="00695230" w:rsidRPr="007811E1">
        <w:rPr>
          <w:rFonts w:cs="Arial"/>
        </w:rPr>
        <w:t>201</w:t>
      </w:r>
      <w:r w:rsidR="000E3115" w:rsidRPr="007811E1">
        <w:rPr>
          <w:rFonts w:cs="Arial"/>
        </w:rPr>
        <w:t>5</w:t>
      </w:r>
      <w:r w:rsidR="00695230" w:rsidRPr="007811E1">
        <w:rPr>
          <w:rFonts w:cs="Arial"/>
        </w:rPr>
        <w:t xml:space="preserve"> </w:t>
      </w:r>
      <w:r w:rsidRPr="007811E1">
        <w:rPr>
          <w:rFonts w:cs="Arial"/>
        </w:rPr>
        <w:t>Strategic Topics</w:t>
      </w:r>
      <w:r w:rsidR="002C5C30" w:rsidRPr="007811E1">
        <w:rPr>
          <w:rFonts w:cs="Arial"/>
        </w:rPr>
        <w:t>, as a result of an EC proposal made to the ETSI Board. Subsequently, a</w:t>
      </w:r>
      <w:r w:rsidR="00695230" w:rsidRPr="007811E1">
        <w:rPr>
          <w:rFonts w:cs="Arial"/>
        </w:rPr>
        <w:t>n</w:t>
      </w:r>
      <w:r w:rsidRPr="007811E1">
        <w:rPr>
          <w:rFonts w:cs="Arial"/>
        </w:rPr>
        <w:t xml:space="preserve"> ad hoc group on the Strategic Topic</w:t>
      </w:r>
      <w:r w:rsidR="00DC6A05" w:rsidRPr="007811E1">
        <w:rPr>
          <w:rFonts w:cs="Arial"/>
        </w:rPr>
        <w:t xml:space="preserve"> </w:t>
      </w:r>
      <w:r w:rsidRPr="007811E1">
        <w:rPr>
          <w:rFonts w:cs="Arial"/>
        </w:rPr>
        <w:t xml:space="preserve">“Smart Appliances” </w:t>
      </w:r>
      <w:r w:rsidR="009E1254" w:rsidRPr="007811E1">
        <w:rPr>
          <w:rFonts w:cs="Arial"/>
        </w:rPr>
        <w:t>was</w:t>
      </w:r>
      <w:r w:rsidR="002C5C30" w:rsidRPr="007811E1">
        <w:rPr>
          <w:rFonts w:cs="Arial"/>
        </w:rPr>
        <w:t xml:space="preserve"> </w:t>
      </w:r>
      <w:r w:rsidR="00695230" w:rsidRPr="007811E1">
        <w:rPr>
          <w:rFonts w:cs="Arial"/>
        </w:rPr>
        <w:t>created to</w:t>
      </w:r>
      <w:r w:rsidRPr="007811E1">
        <w:rPr>
          <w:rFonts w:cs="Arial"/>
        </w:rPr>
        <w:t xml:space="preserve"> </w:t>
      </w:r>
      <w:r w:rsidR="002B6052" w:rsidRPr="007811E1">
        <w:rPr>
          <w:rFonts w:cs="Arial"/>
        </w:rPr>
        <w:t xml:space="preserve">ensure </w:t>
      </w:r>
      <w:r w:rsidRPr="007811E1">
        <w:rPr>
          <w:rFonts w:cs="Arial"/>
        </w:rPr>
        <w:t xml:space="preserve">that the organisational aspects of the Smart Appliances activities </w:t>
      </w:r>
      <w:r w:rsidR="00644CAA" w:rsidRPr="007811E1">
        <w:rPr>
          <w:rFonts w:cs="Arial"/>
        </w:rPr>
        <w:t xml:space="preserve">would </w:t>
      </w:r>
      <w:r w:rsidRPr="007811E1">
        <w:rPr>
          <w:rFonts w:cs="Arial"/>
        </w:rPr>
        <w:t xml:space="preserve">allow </w:t>
      </w:r>
      <w:proofErr w:type="gramStart"/>
      <w:r w:rsidR="00B67662" w:rsidRPr="007811E1">
        <w:rPr>
          <w:rFonts w:cs="Arial"/>
        </w:rPr>
        <w:t xml:space="preserve">in particular </w:t>
      </w:r>
      <w:r w:rsidRPr="007811E1">
        <w:rPr>
          <w:rFonts w:cs="Arial"/>
        </w:rPr>
        <w:t>for</w:t>
      </w:r>
      <w:proofErr w:type="gramEnd"/>
      <w:r w:rsidRPr="007811E1">
        <w:rPr>
          <w:rFonts w:cs="Arial"/>
        </w:rPr>
        <w:t xml:space="preserve"> open, full and equitable cross-industry participation. In close co-ordination with the EC </w:t>
      </w:r>
      <w:r w:rsidR="00E33E44" w:rsidRPr="007811E1">
        <w:rPr>
          <w:rFonts w:cs="Arial"/>
        </w:rPr>
        <w:t>(</w:t>
      </w:r>
      <w:r w:rsidRPr="007811E1">
        <w:rPr>
          <w:rFonts w:cs="Arial"/>
        </w:rPr>
        <w:t>DG</w:t>
      </w:r>
      <w:r w:rsidR="00695230" w:rsidRPr="007811E1">
        <w:rPr>
          <w:rFonts w:cs="Arial"/>
        </w:rPr>
        <w:t xml:space="preserve"> </w:t>
      </w:r>
      <w:r w:rsidR="00A1297E" w:rsidRPr="007811E1">
        <w:rPr>
          <w:rFonts w:cs="Arial"/>
        </w:rPr>
        <w:t>C</w:t>
      </w:r>
      <w:r w:rsidRPr="007811E1">
        <w:rPr>
          <w:rFonts w:cs="Arial"/>
        </w:rPr>
        <w:t>NECT</w:t>
      </w:r>
      <w:r w:rsidR="00E33E44" w:rsidRPr="007811E1">
        <w:rPr>
          <w:rFonts w:cs="Arial"/>
        </w:rPr>
        <w:t>)</w:t>
      </w:r>
      <w:r w:rsidR="00531E29" w:rsidRPr="007811E1">
        <w:rPr>
          <w:rFonts w:cs="Arial"/>
        </w:rPr>
        <w:t>,</w:t>
      </w:r>
      <w:r w:rsidRPr="007811E1">
        <w:rPr>
          <w:rFonts w:cs="Arial"/>
        </w:rPr>
        <w:t xml:space="preserve"> the group</w:t>
      </w:r>
      <w:r w:rsidR="00DC6A05" w:rsidRPr="007811E1">
        <w:rPr>
          <w:rFonts w:cs="Arial"/>
        </w:rPr>
        <w:t xml:space="preserve"> </w:t>
      </w:r>
      <w:r w:rsidR="00531E29" w:rsidRPr="007811E1">
        <w:rPr>
          <w:rFonts w:cs="Arial"/>
        </w:rPr>
        <w:t xml:space="preserve">launched </w:t>
      </w:r>
      <w:r w:rsidRPr="007811E1">
        <w:rPr>
          <w:rFonts w:cs="Arial"/>
        </w:rPr>
        <w:t xml:space="preserve">and </w:t>
      </w:r>
      <w:r w:rsidR="00B67662" w:rsidRPr="007811E1">
        <w:rPr>
          <w:rFonts w:cs="Arial"/>
        </w:rPr>
        <w:t xml:space="preserve">further strategically </w:t>
      </w:r>
      <w:r w:rsidRPr="007811E1">
        <w:rPr>
          <w:rFonts w:cs="Arial"/>
        </w:rPr>
        <w:t>conduct</w:t>
      </w:r>
      <w:r w:rsidR="00B67662" w:rsidRPr="007811E1">
        <w:rPr>
          <w:rFonts w:cs="Arial"/>
        </w:rPr>
        <w:t>ed</w:t>
      </w:r>
      <w:r w:rsidR="00182D0B" w:rsidRPr="007811E1">
        <w:rPr>
          <w:rFonts w:cs="Arial"/>
        </w:rPr>
        <w:t xml:space="preserve"> the standardization</w:t>
      </w:r>
      <w:r w:rsidRPr="007811E1">
        <w:rPr>
          <w:rFonts w:cs="Arial"/>
        </w:rPr>
        <w:t xml:space="preserve"> </w:t>
      </w:r>
      <w:r w:rsidR="00B67662" w:rsidRPr="007811E1">
        <w:rPr>
          <w:rFonts w:cs="Arial"/>
        </w:rPr>
        <w:t xml:space="preserve">activity </w:t>
      </w:r>
      <w:r w:rsidRPr="007811E1">
        <w:rPr>
          <w:rFonts w:cs="Arial"/>
        </w:rPr>
        <w:t>in ETSI on this new technological area.</w:t>
      </w:r>
    </w:p>
    <w:p w14:paraId="2C52039F" w14:textId="77777777" w:rsidR="00655E9C" w:rsidRPr="007811E1" w:rsidRDefault="00655E9C" w:rsidP="00655E9C">
      <w:pPr>
        <w:rPr>
          <w:rFonts w:cs="Arial"/>
        </w:rPr>
      </w:pPr>
    </w:p>
    <w:p w14:paraId="390BDE33" w14:textId="2564D14F" w:rsidR="000E3115" w:rsidRPr="007811E1" w:rsidRDefault="006D7BC8" w:rsidP="0017155D">
      <w:r w:rsidRPr="007811E1">
        <w:t>S</w:t>
      </w:r>
      <w:r w:rsidR="002B6052" w:rsidRPr="007811E1">
        <w:t xml:space="preserve">mart </w:t>
      </w:r>
      <w:r w:rsidR="007D602D" w:rsidRPr="007811E1">
        <w:t>Applications</w:t>
      </w:r>
      <w:r w:rsidR="002B6052" w:rsidRPr="007811E1">
        <w:t xml:space="preserve"> </w:t>
      </w:r>
      <w:proofErr w:type="spellStart"/>
      <w:r w:rsidR="002347CB" w:rsidRPr="007811E1">
        <w:t>REFerence</w:t>
      </w:r>
      <w:proofErr w:type="spellEnd"/>
      <w:r w:rsidR="00A8033D" w:rsidRPr="007811E1">
        <w:t xml:space="preserve"> ontology</w:t>
      </w:r>
      <w:r w:rsidR="002347CB" w:rsidRPr="007811E1">
        <w:t xml:space="preserve"> (SAREF)</w:t>
      </w:r>
      <w:r w:rsidR="00A8033D" w:rsidRPr="007811E1">
        <w:t xml:space="preserve"> evolution</w:t>
      </w:r>
      <w:r w:rsidR="00EB421F" w:rsidRPr="007811E1">
        <w:t xml:space="preserve"> and t</w:t>
      </w:r>
      <w:r w:rsidR="00695230" w:rsidRPr="007811E1">
        <w:t xml:space="preserve">his </w:t>
      </w:r>
      <w:r w:rsidR="00E33E44" w:rsidRPr="007811E1">
        <w:t xml:space="preserve">proposed </w:t>
      </w:r>
      <w:r w:rsidR="00695230" w:rsidRPr="007811E1">
        <w:t xml:space="preserve">STF </w:t>
      </w:r>
      <w:r w:rsidR="0021314F" w:rsidRPr="007811E1">
        <w:t xml:space="preserve">are in line with the </w:t>
      </w:r>
      <w:r w:rsidR="00997AD2" w:rsidRPr="007811E1">
        <w:t xml:space="preserve">two </w:t>
      </w:r>
      <w:r w:rsidR="0021314F" w:rsidRPr="007811E1">
        <w:t xml:space="preserve">ETSI Board </w:t>
      </w:r>
      <w:r w:rsidR="00E33E44" w:rsidRPr="007811E1">
        <w:t>strategic priorities/</w:t>
      </w:r>
      <w:r w:rsidR="0021314F" w:rsidRPr="007811E1">
        <w:t>categories “Emerging</w:t>
      </w:r>
      <w:r w:rsidR="00A975CC" w:rsidRPr="007811E1">
        <w:t>-</w:t>
      </w:r>
      <w:r w:rsidR="0021314F" w:rsidRPr="007811E1">
        <w:t>domains for ETSI” and “Standards enablers/facilitators (conformance testing, interoperability, methodology)”.</w:t>
      </w:r>
    </w:p>
    <w:p w14:paraId="17580F17" w14:textId="77777777" w:rsidR="000739BB" w:rsidRPr="007811E1" w:rsidRDefault="000739BB" w:rsidP="0017155D"/>
    <w:p w14:paraId="2847A08D" w14:textId="4FE02483" w:rsidR="006F1DC2" w:rsidRPr="007811E1" w:rsidRDefault="006F1DC2" w:rsidP="0017155D"/>
    <w:p w14:paraId="4CA78913" w14:textId="6F37A7BC" w:rsidR="00DA5F7B" w:rsidRPr="007811E1" w:rsidRDefault="00EE2501" w:rsidP="00DA5F7B">
      <w:pPr>
        <w:pStyle w:val="Heading1"/>
      </w:pPr>
      <w:bookmarkStart w:id="6" w:name="_Toc229392237"/>
      <w:r w:rsidRPr="007811E1">
        <w:lastRenderedPageBreak/>
        <w:t>Context of the proposal</w:t>
      </w:r>
      <w:bookmarkStart w:id="7" w:name="_Toc229392238"/>
      <w:bookmarkEnd w:id="6"/>
      <w:r w:rsidR="00DA5F7B" w:rsidRPr="007811E1">
        <w:t xml:space="preserve"> </w:t>
      </w:r>
    </w:p>
    <w:p w14:paraId="524276B1" w14:textId="77777777" w:rsidR="00DA5F7B" w:rsidRPr="007811E1" w:rsidRDefault="00DA5F7B" w:rsidP="00DA5F7B">
      <w:pPr>
        <w:pStyle w:val="Heading2"/>
      </w:pPr>
      <w:bookmarkStart w:id="8" w:name="_Ref323660142"/>
      <w:bookmarkStart w:id="9" w:name="_Hlk6318321"/>
      <w:r w:rsidRPr="007811E1">
        <w:t xml:space="preserve">ETSI Members support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906"/>
        <w:gridCol w:w="5422"/>
      </w:tblGrid>
      <w:tr w:rsidR="00DA5F7B" w:rsidRPr="007811E1" w14:paraId="50B9BBA7" w14:textId="77777777" w:rsidTr="00DA208B">
        <w:trPr>
          <w:cantSplit/>
        </w:trPr>
        <w:tc>
          <w:tcPr>
            <w:tcW w:w="1750" w:type="dxa"/>
            <w:shd w:val="clear" w:color="auto" w:fill="B8CCE4"/>
          </w:tcPr>
          <w:p w14:paraId="5AD04781" w14:textId="77777777" w:rsidR="00DA5F7B" w:rsidRPr="007811E1" w:rsidRDefault="00DA5F7B" w:rsidP="00DA5F7B">
            <w:pPr>
              <w:keepNext/>
              <w:keepLines/>
              <w:spacing w:before="120" w:after="120"/>
              <w:jc w:val="center"/>
              <w:rPr>
                <w:b/>
              </w:rPr>
            </w:pPr>
            <w:bookmarkStart w:id="10" w:name="_Hlk6309705"/>
            <w:r w:rsidRPr="007811E1">
              <w:rPr>
                <w:b/>
              </w:rPr>
              <w:lastRenderedPageBreak/>
              <w:t>ETSI Member</w:t>
            </w:r>
          </w:p>
        </w:tc>
        <w:tc>
          <w:tcPr>
            <w:tcW w:w="1941" w:type="dxa"/>
            <w:shd w:val="clear" w:color="auto" w:fill="B8CCE4"/>
          </w:tcPr>
          <w:p w14:paraId="03540C97" w14:textId="77777777" w:rsidR="00DA5F7B" w:rsidRPr="007811E1" w:rsidRDefault="00DA5F7B" w:rsidP="00DA5F7B">
            <w:pPr>
              <w:keepNext/>
              <w:keepLines/>
              <w:spacing w:before="120" w:after="120"/>
              <w:jc w:val="center"/>
              <w:rPr>
                <w:b/>
              </w:rPr>
            </w:pPr>
            <w:r w:rsidRPr="007811E1">
              <w:rPr>
                <w:b/>
              </w:rPr>
              <w:t>Supporting delegate</w:t>
            </w:r>
          </w:p>
        </w:tc>
        <w:tc>
          <w:tcPr>
            <w:tcW w:w="5596" w:type="dxa"/>
            <w:shd w:val="clear" w:color="auto" w:fill="B8CCE4"/>
          </w:tcPr>
          <w:p w14:paraId="4A739F79" w14:textId="77777777" w:rsidR="00DA5F7B" w:rsidRPr="007811E1" w:rsidRDefault="00DA5F7B" w:rsidP="00DA5F7B">
            <w:pPr>
              <w:keepNext/>
              <w:keepLines/>
              <w:spacing w:before="120" w:after="120"/>
              <w:jc w:val="center"/>
              <w:rPr>
                <w:b/>
              </w:rPr>
            </w:pPr>
            <w:r w:rsidRPr="007811E1">
              <w:rPr>
                <w:b/>
              </w:rPr>
              <w:t>Motivation</w:t>
            </w:r>
          </w:p>
        </w:tc>
      </w:tr>
      <w:tr w:rsidR="00DA208B" w:rsidRPr="007811E1" w14:paraId="4B7526F6" w14:textId="77777777" w:rsidTr="00DA208B">
        <w:trPr>
          <w:cantSplit/>
        </w:trPr>
        <w:tc>
          <w:tcPr>
            <w:tcW w:w="1750" w:type="dxa"/>
          </w:tcPr>
          <w:p w14:paraId="4EE3BE9E" w14:textId="27BE9047" w:rsidR="00DA208B" w:rsidRPr="007811E1" w:rsidRDefault="00DA208B" w:rsidP="00DA208B">
            <w:pPr>
              <w:keepNext/>
              <w:keepLines/>
            </w:pPr>
            <w:bookmarkStart w:id="11" w:name="_Hlk6318070"/>
            <w:bookmarkEnd w:id="8"/>
            <w:r w:rsidRPr="007811E1">
              <w:t>Huawei Technologies Sweden AB</w:t>
            </w:r>
          </w:p>
        </w:tc>
        <w:tc>
          <w:tcPr>
            <w:tcW w:w="1941" w:type="dxa"/>
          </w:tcPr>
          <w:p w14:paraId="12149555" w14:textId="35D25534" w:rsidR="00DA208B" w:rsidRPr="007811E1" w:rsidRDefault="00DA208B" w:rsidP="00DA208B">
            <w:pPr>
              <w:keepNext/>
              <w:keepLines/>
              <w:jc w:val="left"/>
            </w:pPr>
            <w:r w:rsidRPr="007811E1">
              <w:t>Francisco da Silva</w:t>
            </w:r>
          </w:p>
        </w:tc>
        <w:tc>
          <w:tcPr>
            <w:tcW w:w="5596" w:type="dxa"/>
          </w:tcPr>
          <w:p w14:paraId="7BF1323A" w14:textId="77777777" w:rsidR="00156FD6" w:rsidRPr="007811E1" w:rsidRDefault="00156FD6" w:rsidP="00156FD6">
            <w:pPr>
              <w:keepNext/>
              <w:keepLines/>
            </w:pPr>
            <w:r w:rsidRPr="007811E1">
              <w:t>- The design and development of the SAREF publication framework to reinforce the engagement of its community of users and enable them to implement solutions with SAREF faster.</w:t>
            </w:r>
          </w:p>
          <w:p w14:paraId="3AB1A0DE" w14:textId="6F20E190" w:rsidR="00DA208B" w:rsidRPr="007811E1" w:rsidRDefault="00156FD6" w:rsidP="00156FD6">
            <w:pPr>
              <w:keepNext/>
              <w:keepLines/>
              <w:rPr>
                <w:highlight w:val="yellow"/>
              </w:rPr>
            </w:pPr>
            <w:r w:rsidRPr="007811E1">
              <w:t xml:space="preserve">- Because SAREF provides a connection to vertical industries </w:t>
            </w:r>
            <w:proofErr w:type="gramStart"/>
            <w:r w:rsidRPr="007811E1">
              <w:t>and also</w:t>
            </w:r>
            <w:proofErr w:type="gramEnd"/>
            <w:r w:rsidRPr="007811E1">
              <w:t xml:space="preserve"> to oneM2M.          </w:t>
            </w:r>
          </w:p>
        </w:tc>
      </w:tr>
      <w:bookmarkEnd w:id="11"/>
      <w:tr w:rsidR="00DA208B" w:rsidRPr="007811E1" w14:paraId="25E72007" w14:textId="77777777" w:rsidTr="00DA208B">
        <w:trPr>
          <w:cantSplit/>
        </w:trPr>
        <w:tc>
          <w:tcPr>
            <w:tcW w:w="1750" w:type="dxa"/>
          </w:tcPr>
          <w:p w14:paraId="754F07AB" w14:textId="54B1BFB2" w:rsidR="00DA208B" w:rsidRPr="007811E1" w:rsidRDefault="00DA208B" w:rsidP="00DA208B">
            <w:pPr>
              <w:keepNext/>
              <w:keepLines/>
            </w:pPr>
            <w:r w:rsidRPr="007811E1">
              <w:t>TELECOM ITALIA S.p.A.</w:t>
            </w:r>
          </w:p>
        </w:tc>
        <w:tc>
          <w:tcPr>
            <w:tcW w:w="1941" w:type="dxa"/>
          </w:tcPr>
          <w:p w14:paraId="73E6245A" w14:textId="2067703E" w:rsidR="00DA208B" w:rsidRPr="007811E1" w:rsidRDefault="00DA208B" w:rsidP="00DA208B">
            <w:pPr>
              <w:keepNext/>
              <w:keepLines/>
              <w:jc w:val="left"/>
            </w:pPr>
            <w:r w:rsidRPr="007811E1">
              <w:t>Enrico Scarrone</w:t>
            </w:r>
          </w:p>
        </w:tc>
        <w:tc>
          <w:tcPr>
            <w:tcW w:w="5596" w:type="dxa"/>
          </w:tcPr>
          <w:p w14:paraId="5F0D8D00" w14:textId="347E2732" w:rsidR="00DA208B" w:rsidRPr="007811E1" w:rsidRDefault="004F6351" w:rsidP="00DA208B">
            <w:pPr>
              <w:keepNext/>
              <w:keepLines/>
              <w:rPr>
                <w:rFonts w:cs="Arial"/>
                <w:highlight w:val="yellow"/>
              </w:rPr>
            </w:pPr>
            <w:r w:rsidRPr="007811E1">
              <w:rPr>
                <w:rFonts w:cs="Arial"/>
              </w:rPr>
              <w:t xml:space="preserve">The </w:t>
            </w:r>
            <w:proofErr w:type="spellStart"/>
            <w:r w:rsidRPr="007811E1">
              <w:rPr>
                <w:rFonts w:cs="Arial"/>
              </w:rPr>
              <w:t>Saref</w:t>
            </w:r>
            <w:proofErr w:type="spellEnd"/>
            <w:r w:rsidRPr="007811E1">
              <w:rPr>
                <w:rFonts w:cs="Arial"/>
              </w:rPr>
              <w:t xml:space="preserve"> portal is necessary to collect the requirements from the sector stakeholders and finalize their engagement. It also </w:t>
            </w:r>
            <w:proofErr w:type="gramStart"/>
            <w:r w:rsidRPr="007811E1">
              <w:rPr>
                <w:rFonts w:cs="Arial"/>
              </w:rPr>
              <w:t>streamline</w:t>
            </w:r>
            <w:proofErr w:type="gramEnd"/>
            <w:r w:rsidRPr="007811E1">
              <w:rPr>
                <w:rFonts w:cs="Arial"/>
              </w:rPr>
              <w:t xml:space="preserve"> the process of development of SAREF and position ETSI at European level on the topic.</w:t>
            </w:r>
          </w:p>
        </w:tc>
      </w:tr>
      <w:tr w:rsidR="00DA208B" w:rsidRPr="007811E1" w14:paraId="140E510A" w14:textId="77777777" w:rsidTr="00DA208B">
        <w:trPr>
          <w:cantSplit/>
        </w:trPr>
        <w:tc>
          <w:tcPr>
            <w:tcW w:w="1750" w:type="dxa"/>
          </w:tcPr>
          <w:p w14:paraId="3A1770B7" w14:textId="4213E994" w:rsidR="00DA208B" w:rsidRPr="007811E1" w:rsidRDefault="00DA208B" w:rsidP="00DA208B">
            <w:pPr>
              <w:keepNext/>
              <w:keepLines/>
            </w:pPr>
            <w:bookmarkStart w:id="12" w:name="_Hlk6328633"/>
            <w:r w:rsidRPr="007811E1">
              <w:t>ORANGE</w:t>
            </w:r>
          </w:p>
        </w:tc>
        <w:tc>
          <w:tcPr>
            <w:tcW w:w="1941" w:type="dxa"/>
          </w:tcPr>
          <w:p w14:paraId="304BF678" w14:textId="03379DB9" w:rsidR="00DA208B" w:rsidRPr="007811E1" w:rsidRDefault="00DA208B" w:rsidP="00DA208B">
            <w:pPr>
              <w:keepNext/>
              <w:keepLines/>
              <w:jc w:val="left"/>
            </w:pPr>
            <w:r w:rsidRPr="007811E1">
              <w:t xml:space="preserve">Fano </w:t>
            </w:r>
            <w:proofErr w:type="spellStart"/>
            <w:r w:rsidRPr="007811E1">
              <w:t>Ramparany</w:t>
            </w:r>
            <w:proofErr w:type="spellEnd"/>
          </w:p>
        </w:tc>
        <w:tc>
          <w:tcPr>
            <w:tcW w:w="5596" w:type="dxa"/>
          </w:tcPr>
          <w:p w14:paraId="03D58266" w14:textId="77777777" w:rsidR="00DA208B" w:rsidRPr="007811E1" w:rsidRDefault="00DA208B" w:rsidP="00DA208B">
            <w:pPr>
              <w:keepNext/>
              <w:keepLines/>
              <w:rPr>
                <w:rFonts w:cs="Arial"/>
                <w:color w:val="212121"/>
                <w:shd w:val="clear" w:color="auto" w:fill="FFFFFF"/>
              </w:rPr>
            </w:pPr>
            <w:r w:rsidRPr="007811E1">
              <w:rPr>
                <w:rFonts w:cs="Arial"/>
                <w:color w:val="212121"/>
                <w:shd w:val="clear" w:color="auto" w:fill="FFFFFF"/>
              </w:rPr>
              <w:t>- good capitalization from European project experience, with input from first tier industry partners</w:t>
            </w:r>
          </w:p>
          <w:p w14:paraId="30F84238" w14:textId="77777777" w:rsidR="00DA208B" w:rsidRPr="007811E1" w:rsidRDefault="00DA208B" w:rsidP="00DA208B">
            <w:pPr>
              <w:keepNext/>
              <w:keepLines/>
              <w:rPr>
                <w:rFonts w:cs="Arial"/>
                <w:color w:val="212121"/>
                <w:shd w:val="clear" w:color="auto" w:fill="FFFFFF"/>
              </w:rPr>
            </w:pPr>
            <w:r w:rsidRPr="007811E1">
              <w:rPr>
                <w:rFonts w:cs="Arial"/>
                <w:color w:val="212121"/>
                <w:shd w:val="clear" w:color="auto" w:fill="FFFFFF"/>
              </w:rPr>
              <w:t xml:space="preserve">- responds to the need to reengineer SAREF in order </w:t>
            </w:r>
            <w:proofErr w:type="gramStart"/>
            <w:r w:rsidRPr="007811E1">
              <w:rPr>
                <w:rFonts w:cs="Arial"/>
                <w:color w:val="212121"/>
                <w:shd w:val="clear" w:color="auto" w:fill="FFFFFF"/>
              </w:rPr>
              <w:t>to  make</w:t>
            </w:r>
            <w:proofErr w:type="gramEnd"/>
            <w:r w:rsidRPr="007811E1">
              <w:rPr>
                <w:rFonts w:cs="Arial"/>
                <w:color w:val="212121"/>
                <w:shd w:val="clear" w:color="auto" w:fill="FFFFFF"/>
              </w:rPr>
              <w:t xml:space="preserve"> it more consistently extensible and evolvable,  while  taking into account alignment with CIM and oneM2M  ontologies</w:t>
            </w:r>
          </w:p>
          <w:p w14:paraId="6D3B3933" w14:textId="3F113CE7" w:rsidR="00DA208B" w:rsidRPr="007811E1" w:rsidRDefault="00DA208B" w:rsidP="00DA208B">
            <w:pPr>
              <w:keepNext/>
              <w:keepLines/>
              <w:rPr>
                <w:highlight w:val="yellow"/>
              </w:rPr>
            </w:pPr>
            <w:r w:rsidRPr="007811E1">
              <w:rPr>
                <w:rFonts w:cs="Arial"/>
                <w:color w:val="212121"/>
                <w:shd w:val="clear" w:color="auto" w:fill="FFFFFF"/>
              </w:rPr>
              <w:t>- proposal comes from a team with impeccable credentials and a widely recognized track record of research in semantics</w:t>
            </w:r>
          </w:p>
        </w:tc>
      </w:tr>
      <w:bookmarkEnd w:id="12"/>
      <w:tr w:rsidR="00DA208B" w:rsidRPr="007811E1" w14:paraId="3CA78EE8" w14:textId="77777777" w:rsidTr="00DA208B">
        <w:trPr>
          <w:cantSplit/>
        </w:trPr>
        <w:tc>
          <w:tcPr>
            <w:tcW w:w="1750" w:type="dxa"/>
          </w:tcPr>
          <w:p w14:paraId="53E9956B" w14:textId="10F4AB69" w:rsidR="00DA208B" w:rsidRPr="007811E1" w:rsidRDefault="00DA208B" w:rsidP="00DA208B">
            <w:pPr>
              <w:keepNext/>
              <w:keepLines/>
            </w:pPr>
            <w:proofErr w:type="spellStart"/>
            <w:r w:rsidRPr="007811E1">
              <w:t>Institut</w:t>
            </w:r>
            <w:proofErr w:type="spellEnd"/>
            <w:r w:rsidRPr="007811E1">
              <w:t xml:space="preserve"> Mines-Telecom</w:t>
            </w:r>
          </w:p>
        </w:tc>
        <w:tc>
          <w:tcPr>
            <w:tcW w:w="1941" w:type="dxa"/>
          </w:tcPr>
          <w:p w14:paraId="431612B2" w14:textId="15608A0D" w:rsidR="00DA208B" w:rsidRPr="007811E1" w:rsidRDefault="00DA208B" w:rsidP="00DA208B">
            <w:pPr>
              <w:keepNext/>
              <w:keepLines/>
              <w:jc w:val="left"/>
            </w:pPr>
            <w:r w:rsidRPr="007811E1">
              <w:t xml:space="preserve">Noel </w:t>
            </w:r>
            <w:proofErr w:type="spellStart"/>
            <w:r w:rsidRPr="007811E1">
              <w:t>Crespi</w:t>
            </w:r>
            <w:proofErr w:type="spellEnd"/>
          </w:p>
        </w:tc>
        <w:tc>
          <w:tcPr>
            <w:tcW w:w="5596" w:type="dxa"/>
          </w:tcPr>
          <w:p w14:paraId="17EF803C" w14:textId="77777777" w:rsidR="00DA208B" w:rsidRPr="007811E1" w:rsidRDefault="00DA208B" w:rsidP="00DA208B">
            <w:pPr>
              <w:keepNext/>
              <w:keepLines/>
            </w:pPr>
            <w:r w:rsidRPr="007811E1">
              <w:t>In particular because of its modularity and applicability to multiple verticals.</w:t>
            </w:r>
          </w:p>
          <w:p w14:paraId="5A17498C" w14:textId="77777777" w:rsidR="00DA208B" w:rsidRPr="007811E1" w:rsidRDefault="00DA208B" w:rsidP="00DA208B">
            <w:pPr>
              <w:keepNext/>
              <w:keepLines/>
            </w:pPr>
          </w:p>
          <w:p w14:paraId="40D814ED" w14:textId="4A6D7233" w:rsidR="00DA208B" w:rsidRPr="007811E1" w:rsidRDefault="00DA208B" w:rsidP="00DA208B">
            <w:pPr>
              <w:keepNext/>
              <w:keepLines/>
            </w:pPr>
            <w:r w:rsidRPr="007811E1">
              <w:t>It includes the addition of core SEAS ontologies to SAREF, and some of the extensions that have been developed during the SEAS project and after. It also includes an important work to design and develop the new publication and documentation website for the SAREF ontology and its extensions, such that: (1) the documentation is designed for domain experts and software developers instead of ontology engineers, (2) industries can like or share the content, provide useful feedback to SAREF developers and suggest additions/modifications. Additionally, SAREF developers would get to know more about the SAREF community of users. This deliverable will enable industries to implement solutions with SAREF faster. It will reinforce the engagement of the community of users such that the SAREF developers can plan new evolution of the current and future extensions</w:t>
            </w:r>
          </w:p>
        </w:tc>
      </w:tr>
      <w:tr w:rsidR="00DA208B" w:rsidRPr="007811E1" w14:paraId="7697F4F5" w14:textId="77777777" w:rsidTr="00DA208B">
        <w:trPr>
          <w:cantSplit/>
        </w:trPr>
        <w:tc>
          <w:tcPr>
            <w:tcW w:w="1750" w:type="dxa"/>
          </w:tcPr>
          <w:p w14:paraId="31EA4DC7" w14:textId="24C9AF63" w:rsidR="00DA208B" w:rsidRPr="007811E1" w:rsidRDefault="00DA208B" w:rsidP="00DA208B">
            <w:pPr>
              <w:keepNext/>
              <w:keepLines/>
            </w:pPr>
            <w:proofErr w:type="spellStart"/>
            <w:r w:rsidRPr="007811E1">
              <w:t>Facultad</w:t>
            </w:r>
            <w:proofErr w:type="spellEnd"/>
            <w:r w:rsidRPr="007811E1">
              <w:t xml:space="preserve"> de Informatica</w:t>
            </w:r>
          </w:p>
        </w:tc>
        <w:tc>
          <w:tcPr>
            <w:tcW w:w="1941" w:type="dxa"/>
          </w:tcPr>
          <w:p w14:paraId="04B6A79C" w14:textId="685A2056" w:rsidR="00DA208B" w:rsidRPr="007811E1" w:rsidRDefault="00DA208B" w:rsidP="00DA208B">
            <w:pPr>
              <w:keepNext/>
              <w:keepLines/>
              <w:jc w:val="left"/>
            </w:pPr>
            <w:r w:rsidRPr="007811E1">
              <w:t>Raúl García Castro</w:t>
            </w:r>
          </w:p>
        </w:tc>
        <w:tc>
          <w:tcPr>
            <w:tcW w:w="5596" w:type="dxa"/>
          </w:tcPr>
          <w:p w14:paraId="6E48B6C1" w14:textId="41674667" w:rsidR="00DA208B" w:rsidRPr="007811E1" w:rsidRDefault="00DA208B" w:rsidP="00DA208B">
            <w:pPr>
              <w:keepNext/>
              <w:keepLines/>
              <w:rPr>
                <w:highlight w:val="yellow"/>
              </w:rPr>
            </w:pPr>
            <w:r w:rsidRPr="007811E1">
              <w:t>To support the development of the IoT market via the diffusion of the SAREF family of standards. As developers of ontology engineering infrastructure, to support the creation of a community-oriented portal for the development and maintenance of the SAREF ontology and its extensions.</w:t>
            </w:r>
          </w:p>
        </w:tc>
      </w:tr>
      <w:tr w:rsidR="00DA208B" w:rsidRPr="007811E1" w14:paraId="4D707891" w14:textId="77777777" w:rsidTr="00DA208B">
        <w:trPr>
          <w:cantSplit/>
        </w:trPr>
        <w:tc>
          <w:tcPr>
            <w:tcW w:w="1750" w:type="dxa"/>
          </w:tcPr>
          <w:p w14:paraId="64B71FB6" w14:textId="649765FF" w:rsidR="00DA208B" w:rsidRPr="007811E1" w:rsidRDefault="00DA208B" w:rsidP="00DA208B">
            <w:pPr>
              <w:keepNext/>
              <w:keepLines/>
            </w:pPr>
            <w:bookmarkStart w:id="13" w:name="_Hlk6384251"/>
            <w:r w:rsidRPr="007811E1">
              <w:t>TNO</w:t>
            </w:r>
          </w:p>
        </w:tc>
        <w:tc>
          <w:tcPr>
            <w:tcW w:w="1941" w:type="dxa"/>
          </w:tcPr>
          <w:p w14:paraId="604883A0" w14:textId="6396E76E" w:rsidR="00DA208B" w:rsidRPr="007811E1" w:rsidRDefault="00DA208B" w:rsidP="00DA208B">
            <w:pPr>
              <w:keepNext/>
              <w:keepLines/>
              <w:jc w:val="left"/>
            </w:pPr>
            <w:r w:rsidRPr="007811E1">
              <w:t>Laura Daniele</w:t>
            </w:r>
          </w:p>
        </w:tc>
        <w:tc>
          <w:tcPr>
            <w:tcW w:w="5596" w:type="dxa"/>
          </w:tcPr>
          <w:p w14:paraId="58EE6A4A" w14:textId="066892C5" w:rsidR="00DA208B" w:rsidRPr="007811E1" w:rsidRDefault="000C10EF" w:rsidP="000C10EF">
            <w:pPr>
              <w:rPr>
                <w:rFonts w:ascii="Calibri" w:hAnsi="Calibri"/>
              </w:rPr>
            </w:pPr>
            <w:r w:rsidRPr="007811E1">
              <w:t xml:space="preserve">The SAREF family of ontologies has received considerable attention in the past years and its community of users is growing fast, especially in domains such as energy and smart cities. The governance of SAREF and its extensions has now become crucial for the future of SAREF and its community. However, the current mechanisms used in ETSI to create, maintain and evolve the SAREF extensions remain unclear to the stakeholders, who often do not understand how to provide feedback and get involved in the process. This STF will provide the environment and the tools for the SAREF users to get actively involved and contribute to its evolution. </w:t>
            </w:r>
          </w:p>
        </w:tc>
      </w:tr>
      <w:bookmarkEnd w:id="13"/>
      <w:tr w:rsidR="00DA208B" w:rsidRPr="007811E1" w14:paraId="21E804A4" w14:textId="77777777" w:rsidTr="00DA208B">
        <w:trPr>
          <w:cantSplit/>
        </w:trPr>
        <w:tc>
          <w:tcPr>
            <w:tcW w:w="1750" w:type="dxa"/>
          </w:tcPr>
          <w:p w14:paraId="31AA4E33" w14:textId="2ECB5C5A" w:rsidR="00DA208B" w:rsidRPr="00325E63" w:rsidRDefault="00DA208B" w:rsidP="00DA208B">
            <w:pPr>
              <w:keepNext/>
              <w:keepLines/>
            </w:pPr>
            <w:r w:rsidRPr="00325E63">
              <w:lastRenderedPageBreak/>
              <w:t>Deutsche Telekom AG</w:t>
            </w:r>
          </w:p>
        </w:tc>
        <w:tc>
          <w:tcPr>
            <w:tcW w:w="1941" w:type="dxa"/>
          </w:tcPr>
          <w:p w14:paraId="6D86CC46" w14:textId="393A85FC" w:rsidR="00DA208B" w:rsidRPr="00325E63" w:rsidRDefault="002E69D1" w:rsidP="00DA208B">
            <w:pPr>
              <w:keepNext/>
              <w:keepLines/>
              <w:jc w:val="left"/>
            </w:pPr>
            <w:r w:rsidRPr="00325E63">
              <w:t>Thomas Kessler</w:t>
            </w:r>
            <w:r w:rsidRPr="00325E63">
              <w:rPr>
                <w:i/>
                <w:color w:val="FF0000"/>
              </w:rPr>
              <w:t xml:space="preserve">  </w:t>
            </w:r>
          </w:p>
        </w:tc>
        <w:tc>
          <w:tcPr>
            <w:tcW w:w="5596" w:type="dxa"/>
          </w:tcPr>
          <w:p w14:paraId="675779C9" w14:textId="2CC4C528" w:rsidR="00DA208B" w:rsidRPr="00325E63" w:rsidRDefault="00325E63" w:rsidP="00325E63">
            <w:pPr>
              <w:rPr>
                <w:rFonts w:cs="Arial"/>
                <w:lang w:val="en-US"/>
              </w:rPr>
            </w:pPr>
            <w:r>
              <w:rPr>
                <w:rFonts w:cs="Arial"/>
                <w:lang w:val="en-US"/>
              </w:rPr>
              <w:t>IoT devices of all vertical domains will be interoperable only if the SAREF ontology and the oneM2M communication framework is widely adopted by the industry. This can be achieved by the SAREF portal which attracts and involves a large community of users in order to improve the development and maintenance of the SAREF ontology and its extensions. It also enhances the visibility and raises the awareness of the SAREF ontology among the stakeholders, the users and other standardization fora.</w:t>
            </w:r>
          </w:p>
        </w:tc>
      </w:tr>
      <w:tr w:rsidR="00DA208B" w:rsidRPr="007811E1" w14:paraId="66AA3E52" w14:textId="77777777" w:rsidTr="00DA208B">
        <w:trPr>
          <w:cantSplit/>
        </w:trPr>
        <w:tc>
          <w:tcPr>
            <w:tcW w:w="1750" w:type="dxa"/>
          </w:tcPr>
          <w:p w14:paraId="5EF340DA" w14:textId="2CD9B40D" w:rsidR="00DA208B" w:rsidRPr="00325E63" w:rsidRDefault="00DA208B" w:rsidP="00DA208B">
            <w:pPr>
              <w:keepNext/>
              <w:keepLines/>
            </w:pPr>
            <w:r w:rsidRPr="00325E63">
              <w:t>Nokia Belgium</w:t>
            </w:r>
          </w:p>
        </w:tc>
        <w:tc>
          <w:tcPr>
            <w:tcW w:w="1941" w:type="dxa"/>
          </w:tcPr>
          <w:p w14:paraId="350BD538" w14:textId="3DFF50E8" w:rsidR="00DA208B" w:rsidRPr="00325E63" w:rsidRDefault="00DA208B" w:rsidP="00DA208B">
            <w:pPr>
              <w:keepNext/>
              <w:keepLines/>
              <w:jc w:val="left"/>
            </w:pPr>
            <w:r w:rsidRPr="00325E63">
              <w:t xml:space="preserve">Omar </w:t>
            </w:r>
            <w:proofErr w:type="spellStart"/>
            <w:r w:rsidRPr="00325E63">
              <w:t>Elloumi</w:t>
            </w:r>
            <w:proofErr w:type="spellEnd"/>
          </w:p>
        </w:tc>
        <w:tc>
          <w:tcPr>
            <w:tcW w:w="5596" w:type="dxa"/>
          </w:tcPr>
          <w:p w14:paraId="21FFA002" w14:textId="07E48EC8" w:rsidR="00DA208B" w:rsidRPr="008C0A1F" w:rsidRDefault="008C0A1F" w:rsidP="00DA208B">
            <w:pPr>
              <w:keepNext/>
              <w:keepLines/>
              <w:rPr>
                <w:highlight w:val="yellow"/>
                <w:lang w:val="de-DE"/>
              </w:rPr>
            </w:pPr>
            <w:r>
              <w:rPr>
                <w:rFonts w:cs="Arial"/>
                <w:color w:val="000000"/>
                <w:lang w:val="de-DE"/>
              </w:rPr>
              <w:t>SAREF provides a convergence path for IoT ontologies. The approach would need to be inclusive to allow feedback and evolutions from all stakeholders.</w:t>
            </w:r>
          </w:p>
        </w:tc>
      </w:tr>
      <w:tr w:rsidR="00702D7A" w:rsidRPr="007811E1" w14:paraId="7913FC1E" w14:textId="77777777" w:rsidTr="00DA208B">
        <w:trPr>
          <w:cantSplit/>
        </w:trPr>
        <w:tc>
          <w:tcPr>
            <w:tcW w:w="1750" w:type="dxa"/>
          </w:tcPr>
          <w:p w14:paraId="22398706" w14:textId="70833364" w:rsidR="00702D7A" w:rsidRPr="007811E1" w:rsidRDefault="00702D7A" w:rsidP="00702D7A">
            <w:pPr>
              <w:keepNext/>
              <w:keepLines/>
            </w:pPr>
            <w:bookmarkStart w:id="14" w:name="_Hlk6309793"/>
            <w:bookmarkEnd w:id="10"/>
            <w:proofErr w:type="spellStart"/>
            <w:r w:rsidRPr="007811E1">
              <w:t>FBConsulting</w:t>
            </w:r>
            <w:proofErr w:type="spellEnd"/>
          </w:p>
        </w:tc>
        <w:tc>
          <w:tcPr>
            <w:tcW w:w="1941" w:type="dxa"/>
          </w:tcPr>
          <w:p w14:paraId="13FDBC69" w14:textId="745782C7" w:rsidR="00702D7A" w:rsidRPr="007811E1" w:rsidRDefault="00702D7A" w:rsidP="00702D7A">
            <w:pPr>
              <w:keepNext/>
              <w:keepLines/>
              <w:jc w:val="left"/>
            </w:pPr>
            <w:r w:rsidRPr="007811E1">
              <w:t>Michelle Wetterwald</w:t>
            </w:r>
          </w:p>
        </w:tc>
        <w:tc>
          <w:tcPr>
            <w:tcW w:w="5596" w:type="dxa"/>
          </w:tcPr>
          <w:p w14:paraId="0831C9B6" w14:textId="3BE78CC5" w:rsidR="00702D7A" w:rsidRPr="007811E1" w:rsidRDefault="00702D7A" w:rsidP="00702D7A">
            <w:pPr>
              <w:keepNext/>
              <w:keepLines/>
              <w:rPr>
                <w:highlight w:val="yellow"/>
              </w:rPr>
            </w:pPr>
            <w:r w:rsidRPr="007811E1">
              <w:t>It will enable the development of the SAREF ontology and the spread of standardised data interoperability solutions between vertical domains.</w:t>
            </w:r>
          </w:p>
        </w:tc>
      </w:tr>
    </w:tbl>
    <w:p w14:paraId="5B185DA6" w14:textId="50CD9760" w:rsidR="00E540D5" w:rsidRPr="007811E1" w:rsidRDefault="00E540D5"/>
    <w:p w14:paraId="341BAF78" w14:textId="77777777" w:rsidR="00BD74AD" w:rsidRPr="007811E1" w:rsidRDefault="00BD74AD" w:rsidP="00BD74AD">
      <w:bookmarkStart w:id="15" w:name="_Hlk6392542"/>
      <w:bookmarkStart w:id="16" w:name="_Hlk6317400"/>
      <w:r w:rsidRPr="007811E1">
        <w:t>Additional Support from external/non-ETSI members companies and institutions</w:t>
      </w:r>
    </w:p>
    <w:bookmarkEnd w:id="15"/>
    <w:p w14:paraId="30959E21" w14:textId="77777777" w:rsidR="00E540D5" w:rsidRPr="007811E1" w:rsidRDefault="00E54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700"/>
        <w:gridCol w:w="4940"/>
      </w:tblGrid>
      <w:tr w:rsidR="00702D7A" w:rsidRPr="007811E1" w14:paraId="479C6464" w14:textId="77777777" w:rsidTr="00223F0C">
        <w:trPr>
          <w:cantSplit/>
        </w:trPr>
        <w:tc>
          <w:tcPr>
            <w:tcW w:w="2484" w:type="dxa"/>
          </w:tcPr>
          <w:p w14:paraId="01BB7AF0" w14:textId="351E3EFC" w:rsidR="00702D7A" w:rsidRPr="007811E1" w:rsidRDefault="00162A2F" w:rsidP="00702D7A">
            <w:pPr>
              <w:keepNext/>
              <w:keepLines/>
            </w:pPr>
            <w:bookmarkStart w:id="17" w:name="_Hlk6309671"/>
            <w:bookmarkEnd w:id="14"/>
            <w:r w:rsidRPr="007811E1">
              <w:t>IK4-Tekniker</w:t>
            </w:r>
          </w:p>
        </w:tc>
        <w:tc>
          <w:tcPr>
            <w:tcW w:w="1729" w:type="dxa"/>
          </w:tcPr>
          <w:p w14:paraId="10680C67" w14:textId="48F675C0" w:rsidR="00702D7A" w:rsidRPr="007811E1" w:rsidRDefault="00162A2F" w:rsidP="00702D7A">
            <w:pPr>
              <w:keepNext/>
              <w:keepLines/>
              <w:jc w:val="left"/>
            </w:pPr>
            <w:r w:rsidRPr="007811E1">
              <w:t>Francisco Javier Diez</w:t>
            </w:r>
          </w:p>
        </w:tc>
        <w:tc>
          <w:tcPr>
            <w:tcW w:w="5074" w:type="dxa"/>
          </w:tcPr>
          <w:p w14:paraId="02B07C47" w14:textId="43F2DD0A" w:rsidR="00702D7A" w:rsidRPr="007811E1" w:rsidRDefault="00162A2F" w:rsidP="00702D7A">
            <w:pPr>
              <w:keepNext/>
              <w:keepLines/>
              <w:rPr>
                <w:highlight w:val="yellow"/>
              </w:rPr>
            </w:pPr>
            <w:r w:rsidRPr="007811E1">
              <w:t>On behalf of IK4-Tekniker, I would hereby like to express our support to the ETSI Specialist Task Force (STF): “Specification of the SAREF development framework and workflow, and development of the Community SAREF Portal for user engagement”.</w:t>
            </w:r>
          </w:p>
        </w:tc>
      </w:tr>
      <w:bookmarkEnd w:id="17"/>
      <w:tr w:rsidR="00BD74AD" w:rsidRPr="007811E1" w14:paraId="3E4A48E5" w14:textId="77777777" w:rsidTr="00A97AAE">
        <w:trPr>
          <w:cantSplit/>
        </w:trPr>
        <w:tc>
          <w:tcPr>
            <w:tcW w:w="2484" w:type="dxa"/>
            <w:tcBorders>
              <w:top w:val="single" w:sz="4" w:space="0" w:color="auto"/>
              <w:left w:val="single" w:sz="4" w:space="0" w:color="auto"/>
              <w:bottom w:val="single" w:sz="4" w:space="0" w:color="auto"/>
              <w:right w:val="single" w:sz="4" w:space="0" w:color="auto"/>
            </w:tcBorders>
            <w:shd w:val="clear" w:color="auto" w:fill="auto"/>
          </w:tcPr>
          <w:p w14:paraId="062EC838" w14:textId="77777777" w:rsidR="00BD74AD" w:rsidRPr="00A97AAE" w:rsidRDefault="00BD74AD" w:rsidP="00BD74AD">
            <w:pPr>
              <w:keepNext/>
              <w:keepLines/>
            </w:pPr>
            <w:proofErr w:type="spellStart"/>
            <w:r w:rsidRPr="00A97AAE">
              <w:t>Université</w:t>
            </w:r>
            <w:proofErr w:type="spellEnd"/>
            <w:r w:rsidRPr="00A97AAE">
              <w:t xml:space="preserve"> Côte d'Azur</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BC3B781" w14:textId="77777777" w:rsidR="00BD74AD" w:rsidRPr="00A97AAE" w:rsidRDefault="00BD74AD" w:rsidP="00BD74AD">
            <w:pPr>
              <w:keepNext/>
              <w:keepLines/>
              <w:jc w:val="left"/>
            </w:pPr>
            <w:r w:rsidRPr="00A97AAE">
              <w:t xml:space="preserve">Catherine </w:t>
            </w:r>
            <w:proofErr w:type="spellStart"/>
            <w:r w:rsidRPr="00A97AAE">
              <w:t>Faron</w:t>
            </w:r>
            <w:proofErr w:type="spellEnd"/>
            <w:r w:rsidRPr="00A97AAE">
              <w:t xml:space="preserve"> Zucker</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E639B51" w14:textId="77777777" w:rsidR="00BD74AD" w:rsidRPr="00A97AAE" w:rsidRDefault="00BD74AD" w:rsidP="00BD74AD">
            <w:pPr>
              <w:keepNext/>
              <w:keepLines/>
            </w:pPr>
            <w:r w:rsidRPr="00A97AAE">
              <w:t>I support the new STF "Specification of the SAREF  development framework and workflow, and development of the Community SAREF Portal for user engagement". I believe that the development of the SAREF ontology is a keystone to reach semantic interoperability in IoT.</w:t>
            </w:r>
          </w:p>
        </w:tc>
      </w:tr>
      <w:bookmarkEnd w:id="9"/>
    </w:tbl>
    <w:p w14:paraId="68647BB0" w14:textId="77777777" w:rsidR="00DA5F7B" w:rsidRPr="007811E1" w:rsidRDefault="00DA5F7B" w:rsidP="00DA5F7B"/>
    <w:bookmarkEnd w:id="16"/>
    <w:p w14:paraId="3655CD53" w14:textId="069CE91C" w:rsidR="00EE2501" w:rsidRPr="007811E1" w:rsidRDefault="00EE2501" w:rsidP="00443D16">
      <w:pPr>
        <w:pStyle w:val="Heading2"/>
      </w:pPr>
      <w:r w:rsidRPr="007811E1">
        <w:t>Market impact</w:t>
      </w:r>
    </w:p>
    <w:p w14:paraId="14B2AAB8" w14:textId="5EF7D473" w:rsidR="00814A3D" w:rsidRPr="007811E1" w:rsidRDefault="00A14567" w:rsidP="00A14567">
      <w:r w:rsidRPr="007811E1">
        <w:t xml:space="preserve">The availability </w:t>
      </w:r>
      <w:r w:rsidR="00814A3D" w:rsidRPr="007811E1">
        <w:t>of a</w:t>
      </w:r>
      <w:r w:rsidR="00991D16" w:rsidRPr="007811E1">
        <w:t xml:space="preserve"> network of standardized semantic model</w:t>
      </w:r>
      <w:r w:rsidR="007E12B1" w:rsidRPr="007811E1">
        <w:t>s</w:t>
      </w:r>
      <w:r w:rsidR="00991D16" w:rsidRPr="007811E1">
        <w:t xml:space="preserve"> </w:t>
      </w:r>
      <w:r w:rsidR="007E12B1" w:rsidRPr="007811E1">
        <w:t>that consistently grow</w:t>
      </w:r>
      <w:r w:rsidR="00991D16" w:rsidRPr="007811E1">
        <w:t xml:space="preserve"> and systematically extend</w:t>
      </w:r>
      <w:r w:rsidR="00CF6E71" w:rsidRPr="007811E1">
        <w:t xml:space="preserve"> SAREF </w:t>
      </w:r>
      <w:r w:rsidR="00991D16" w:rsidRPr="007811E1">
        <w:t xml:space="preserve">within </w:t>
      </w:r>
      <w:r w:rsidR="00054FD7" w:rsidRPr="007811E1">
        <w:t xml:space="preserve">TC SmartM2M </w:t>
      </w:r>
      <w:r w:rsidR="00991D16" w:rsidRPr="007811E1">
        <w:t xml:space="preserve">in ETSI </w:t>
      </w:r>
      <w:r w:rsidR="00814A3D" w:rsidRPr="007811E1">
        <w:t xml:space="preserve">will allow implementers </w:t>
      </w:r>
      <w:r w:rsidR="00991D16" w:rsidRPr="007811E1">
        <w:t xml:space="preserve">and manufacturers </w:t>
      </w:r>
      <w:r w:rsidR="00814A3D" w:rsidRPr="007811E1">
        <w:t>of Smart Appliances</w:t>
      </w:r>
      <w:r w:rsidR="00443D16" w:rsidRPr="007811E1">
        <w:t>/Smart Applications</w:t>
      </w:r>
      <w:r w:rsidR="00814A3D" w:rsidRPr="007811E1">
        <w:t xml:space="preserve"> </w:t>
      </w:r>
      <w:r w:rsidR="00B07D58" w:rsidRPr="007811E1">
        <w:t xml:space="preserve">- </w:t>
      </w:r>
      <w:r w:rsidR="00991D16" w:rsidRPr="007811E1">
        <w:t xml:space="preserve">and more in general IoT devices </w:t>
      </w:r>
      <w:r w:rsidR="00B07D58" w:rsidRPr="007811E1">
        <w:t xml:space="preserve">- </w:t>
      </w:r>
      <w:r w:rsidR="00814A3D" w:rsidRPr="007811E1">
        <w:t xml:space="preserve">to fully support </w:t>
      </w:r>
      <w:r w:rsidR="00B07D58" w:rsidRPr="007811E1">
        <w:t xml:space="preserve">various, multiple and cross-domain </w:t>
      </w:r>
      <w:r w:rsidR="00814A3D" w:rsidRPr="007811E1">
        <w:t>use cases for the</w:t>
      </w:r>
      <w:r w:rsidR="00B07D58" w:rsidRPr="007811E1">
        <w:t>ir</w:t>
      </w:r>
      <w:r w:rsidR="0066220B" w:rsidRPr="007811E1">
        <w:t xml:space="preserve"> </w:t>
      </w:r>
      <w:r w:rsidR="00B07D58" w:rsidRPr="007811E1">
        <w:t>devices</w:t>
      </w:r>
      <w:r w:rsidR="00814A3D" w:rsidRPr="007811E1">
        <w:t>. It will enhance the interoperability between their devices and the devices of other manufacturers and will allow them to broaden their market.</w:t>
      </w:r>
    </w:p>
    <w:p w14:paraId="254C05D9" w14:textId="77777777" w:rsidR="00814A3D" w:rsidRPr="007811E1" w:rsidRDefault="00814A3D" w:rsidP="00A14567"/>
    <w:p w14:paraId="708927BA" w14:textId="4AA2BD24" w:rsidR="00A1297E" w:rsidRPr="007811E1" w:rsidRDefault="00A1297E" w:rsidP="00A14567">
      <w:r w:rsidRPr="007811E1">
        <w:t>The overall deployment of Smart Appli</w:t>
      </w:r>
      <w:r w:rsidR="002347CB" w:rsidRPr="007811E1">
        <w:t>cations</w:t>
      </w:r>
      <w:r w:rsidRPr="007811E1">
        <w:t xml:space="preserve"> </w:t>
      </w:r>
      <w:r w:rsidR="0066220B" w:rsidRPr="007811E1">
        <w:t xml:space="preserve">and IoT devices </w:t>
      </w:r>
      <w:r w:rsidRPr="007811E1">
        <w:t xml:space="preserve">will directly lead to a quick adoption of the related </w:t>
      </w:r>
      <w:r w:rsidR="00443D16" w:rsidRPr="007811E1">
        <w:t>IoT/</w:t>
      </w:r>
      <w:r w:rsidRPr="007811E1">
        <w:t xml:space="preserve">M2M </w:t>
      </w:r>
      <w:r w:rsidR="002552DF" w:rsidRPr="007811E1">
        <w:t xml:space="preserve">ETSI </w:t>
      </w:r>
      <w:r w:rsidRPr="007811E1">
        <w:t xml:space="preserve">standards </w:t>
      </w:r>
      <w:r w:rsidR="002552DF" w:rsidRPr="007811E1">
        <w:t>as developed by</w:t>
      </w:r>
      <w:r w:rsidRPr="007811E1">
        <w:t xml:space="preserve"> oneM2M.</w:t>
      </w:r>
      <w:r w:rsidR="00F35543" w:rsidRPr="007811E1">
        <w:t xml:space="preserve"> These standards </w:t>
      </w:r>
      <w:r w:rsidR="00E33E44" w:rsidRPr="007811E1">
        <w:t xml:space="preserve">potentially </w:t>
      </w:r>
      <w:r w:rsidR="00F35543" w:rsidRPr="007811E1">
        <w:t>address a multi-billion product market.</w:t>
      </w:r>
    </w:p>
    <w:p w14:paraId="58C5F8DD" w14:textId="77777777" w:rsidR="001D4181" w:rsidRPr="007811E1" w:rsidRDefault="001D4181" w:rsidP="00A14567"/>
    <w:p w14:paraId="49CF7798" w14:textId="1305A8BE" w:rsidR="00B93BAB" w:rsidRPr="007811E1" w:rsidRDefault="001C5220" w:rsidP="00A14567">
      <w:r w:rsidRPr="007811E1">
        <w:t xml:space="preserve">The development of the SAREF publication framework </w:t>
      </w:r>
      <w:r w:rsidR="00B93BAB" w:rsidRPr="007811E1">
        <w:t>will reinforce the engagement of its community of users</w:t>
      </w:r>
      <w:r w:rsidRPr="007811E1">
        <w:t xml:space="preserve">, </w:t>
      </w:r>
      <w:r w:rsidR="00B93BAB" w:rsidRPr="007811E1">
        <w:t>enabling industries to implement solutions with SAREF</w:t>
      </w:r>
      <w:r w:rsidRPr="007811E1">
        <w:t xml:space="preserve">. </w:t>
      </w:r>
      <w:r w:rsidR="00187604" w:rsidRPr="007811E1">
        <w:t xml:space="preserve">Also, SAREF developers will get to know more about the SAREF community </w:t>
      </w:r>
      <w:r w:rsidR="00B93BAB" w:rsidRPr="007811E1">
        <w:t>of users</w:t>
      </w:r>
      <w:r w:rsidR="00187604" w:rsidRPr="007811E1">
        <w:t>, which will hel</w:t>
      </w:r>
      <w:r w:rsidR="00B93BAB" w:rsidRPr="007811E1">
        <w:t>p measuring the impact of SAREF, and planning new evolution of the current and future extensions</w:t>
      </w:r>
    </w:p>
    <w:p w14:paraId="33445478" w14:textId="77777777" w:rsidR="00257C93" w:rsidRPr="007811E1" w:rsidRDefault="00257C93" w:rsidP="003C28ED"/>
    <w:p w14:paraId="5F694101" w14:textId="7A426247" w:rsidR="00EE2501" w:rsidRPr="007811E1" w:rsidRDefault="00443D16" w:rsidP="00D54233">
      <w:pPr>
        <w:pStyle w:val="Heading2"/>
      </w:pPr>
      <w:r w:rsidRPr="007811E1">
        <w:t>Tasks for which the STF support is necessary</w:t>
      </w:r>
    </w:p>
    <w:p w14:paraId="63EFB328" w14:textId="531E4C81" w:rsidR="009A54B0" w:rsidRPr="007811E1" w:rsidRDefault="00542809" w:rsidP="003D35D7">
      <w:pPr>
        <w:jc w:val="left"/>
      </w:pPr>
      <w:r w:rsidRPr="007811E1">
        <w:t>The development of the specification and the software solutions is related to ontologies, therefore t</w:t>
      </w:r>
      <w:r w:rsidR="00A14567" w:rsidRPr="007811E1">
        <w:t>he</w:t>
      </w:r>
      <w:r w:rsidR="001C078B" w:rsidRPr="007811E1">
        <w:rPr>
          <w:kern w:val="1"/>
          <w:lang w:eastAsia="ar-SA"/>
        </w:rPr>
        <w:t xml:space="preserve"> </w:t>
      </w:r>
      <w:r w:rsidR="001C078B" w:rsidRPr="007811E1">
        <w:t>ETSI</w:t>
      </w:r>
      <w:r w:rsidR="00797410" w:rsidRPr="007811E1">
        <w:t xml:space="preserve"> </w:t>
      </w:r>
      <w:r w:rsidR="00797410" w:rsidRPr="007811E1">
        <w:rPr>
          <w:kern w:val="1"/>
          <w:lang w:eastAsia="ar-SA"/>
        </w:rPr>
        <w:t>IT</w:t>
      </w:r>
      <w:r w:rsidR="001C078B" w:rsidRPr="007811E1">
        <w:rPr>
          <w:kern w:val="1"/>
          <w:lang w:eastAsia="ar-SA"/>
        </w:rPr>
        <w:t xml:space="preserve"> </w:t>
      </w:r>
      <w:r w:rsidR="00A14567" w:rsidRPr="007811E1">
        <w:t>do</w:t>
      </w:r>
      <w:r w:rsidRPr="007811E1">
        <w:t>es</w:t>
      </w:r>
      <w:r w:rsidR="00A14567" w:rsidRPr="007811E1">
        <w:t xml:space="preserve"> not have </w:t>
      </w:r>
      <w:proofErr w:type="gramStart"/>
      <w:r w:rsidR="00A14567" w:rsidRPr="007811E1">
        <w:t>sufficient</w:t>
      </w:r>
      <w:proofErr w:type="gramEnd"/>
      <w:r w:rsidR="00A14567" w:rsidRPr="007811E1">
        <w:t xml:space="preserve"> </w:t>
      </w:r>
      <w:r w:rsidR="001C078B" w:rsidRPr="007811E1">
        <w:t xml:space="preserve">members </w:t>
      </w:r>
      <w:r w:rsidR="00505EA5" w:rsidRPr="007811E1">
        <w:t xml:space="preserve">and </w:t>
      </w:r>
      <w:r w:rsidR="004E44DC" w:rsidRPr="007811E1">
        <w:t xml:space="preserve">skills </w:t>
      </w:r>
      <w:r w:rsidR="00A14567" w:rsidRPr="007811E1">
        <w:t xml:space="preserve">to </w:t>
      </w:r>
      <w:r w:rsidR="001C078B" w:rsidRPr="007811E1">
        <w:t xml:space="preserve">develop </w:t>
      </w:r>
      <w:r w:rsidRPr="007811E1">
        <w:t xml:space="preserve">them </w:t>
      </w:r>
      <w:r w:rsidR="00187604" w:rsidRPr="007811E1">
        <w:t>on time</w:t>
      </w:r>
      <w:r w:rsidR="00A14567" w:rsidRPr="007811E1">
        <w:t xml:space="preserve">, with the </w:t>
      </w:r>
      <w:r w:rsidR="004E44DC" w:rsidRPr="007811E1">
        <w:t xml:space="preserve">required </w:t>
      </w:r>
      <w:r w:rsidR="00A14567" w:rsidRPr="007811E1">
        <w:t xml:space="preserve">high quality </w:t>
      </w:r>
      <w:r w:rsidR="004E44DC" w:rsidRPr="007811E1">
        <w:t xml:space="preserve">that </w:t>
      </w:r>
      <w:r w:rsidR="00505EA5" w:rsidRPr="007811E1">
        <w:t xml:space="preserve">only </w:t>
      </w:r>
      <w:r w:rsidR="0090786E" w:rsidRPr="007811E1">
        <w:t>the use of ETSI recommended methodolog</w:t>
      </w:r>
      <w:r w:rsidR="000E3115" w:rsidRPr="007811E1">
        <w:t>ies</w:t>
      </w:r>
      <w:r w:rsidR="0090786E" w:rsidRPr="007811E1">
        <w:t xml:space="preserve"> may </w:t>
      </w:r>
      <w:r w:rsidR="004E44DC" w:rsidRPr="007811E1">
        <w:t>bring.</w:t>
      </w:r>
      <w:r w:rsidR="00DC6A05" w:rsidRPr="007811E1">
        <w:t xml:space="preserve"> </w:t>
      </w:r>
      <w:r w:rsidR="00254D93" w:rsidRPr="007811E1">
        <w:t>T</w:t>
      </w:r>
      <w:r w:rsidR="0090786E" w:rsidRPr="007811E1">
        <w:t>echni</w:t>
      </w:r>
      <w:r w:rsidR="00676649" w:rsidRPr="007811E1">
        <w:t xml:space="preserve">cal </w:t>
      </w:r>
      <w:r w:rsidR="00254D93" w:rsidRPr="007811E1">
        <w:t xml:space="preserve">and Semantic Web </w:t>
      </w:r>
      <w:r w:rsidR="00676649" w:rsidRPr="007811E1">
        <w:t>competence</w:t>
      </w:r>
      <w:r w:rsidR="00254D93" w:rsidRPr="007811E1">
        <w:t>s are</w:t>
      </w:r>
      <w:r w:rsidR="00676649" w:rsidRPr="007811E1">
        <w:t xml:space="preserve"> required to </w:t>
      </w:r>
      <w:r w:rsidR="001C078B" w:rsidRPr="007811E1">
        <w:t>specify the SAREF development workflow, and to develop the SAREF portal</w:t>
      </w:r>
      <w:r w:rsidR="00254D93" w:rsidRPr="007811E1">
        <w:t xml:space="preserve">. </w:t>
      </w:r>
    </w:p>
    <w:p w14:paraId="7DB8DFAB" w14:textId="77777777" w:rsidR="003D35D7" w:rsidRPr="007811E1" w:rsidRDefault="003D35D7" w:rsidP="003D35D7">
      <w:pPr>
        <w:jc w:val="left"/>
      </w:pPr>
    </w:p>
    <w:p w14:paraId="05D851F9" w14:textId="053A4629" w:rsidR="003E6071" w:rsidRPr="007811E1" w:rsidRDefault="003E6071" w:rsidP="003E6071">
      <w:pPr>
        <w:pStyle w:val="Heading2"/>
      </w:pPr>
      <w:r w:rsidRPr="007811E1">
        <w:t xml:space="preserve"> </w:t>
      </w:r>
      <w:r w:rsidR="00EE2501" w:rsidRPr="007811E1">
        <w:t>Related voluntary activities in the TB</w:t>
      </w:r>
    </w:p>
    <w:p w14:paraId="44DFB92D" w14:textId="77777777" w:rsidR="00EE2501" w:rsidRPr="007811E1" w:rsidRDefault="00EE2501">
      <w:r w:rsidRPr="007811E1">
        <w:t xml:space="preserve">The ETSI Members </w:t>
      </w:r>
      <w:r w:rsidR="00343CF8" w:rsidRPr="007811E1">
        <w:t>supporting</w:t>
      </w:r>
      <w:r w:rsidRPr="007811E1">
        <w:t xml:space="preserve"> the creation of </w:t>
      </w:r>
      <w:r w:rsidR="00343CF8" w:rsidRPr="007811E1">
        <w:t xml:space="preserve">the </w:t>
      </w:r>
      <w:r w:rsidRPr="007811E1">
        <w:t>STF are committed to supporting this STF in terms of participation in the STF Steering Group, providing input and review to the STF</w:t>
      </w:r>
      <w:r w:rsidR="000E3115" w:rsidRPr="007811E1">
        <w:t xml:space="preserve"> at the Steering Committee and the </w:t>
      </w:r>
      <w:r w:rsidR="002706EA" w:rsidRPr="007811E1">
        <w:t xml:space="preserve">TC </w:t>
      </w:r>
      <w:r w:rsidR="000E3115" w:rsidRPr="007811E1">
        <w:t>SmartM2M meetings.</w:t>
      </w:r>
    </w:p>
    <w:p w14:paraId="55CFD102" w14:textId="77777777" w:rsidR="00EE2501" w:rsidRPr="007811E1" w:rsidRDefault="00EE2501">
      <w:pPr>
        <w:pStyle w:val="Guideline"/>
      </w:pPr>
    </w:p>
    <w:p w14:paraId="5AF8426E" w14:textId="69E60C13" w:rsidR="003E6071" w:rsidRPr="007811E1" w:rsidRDefault="003E6071" w:rsidP="003E6071">
      <w:pPr>
        <w:pStyle w:val="Heading2"/>
      </w:pPr>
      <w:r w:rsidRPr="007811E1">
        <w:lastRenderedPageBreak/>
        <w:t>Previous funded activities in the same domain</w:t>
      </w:r>
      <w:r w:rsidRPr="007811E1">
        <w:tab/>
      </w:r>
    </w:p>
    <w:p w14:paraId="4B1CD2BF" w14:textId="4C69C72E" w:rsidR="00780383" w:rsidRPr="007811E1" w:rsidRDefault="00780383" w:rsidP="00780383">
      <w:r w:rsidRPr="007811E1">
        <w:t>STF 513 - Three extensions of SAREF for the following domains:</w:t>
      </w:r>
    </w:p>
    <w:p w14:paraId="2BCDBA3C" w14:textId="77777777" w:rsidR="00780383" w:rsidRPr="007811E1" w:rsidRDefault="00780383" w:rsidP="00780383">
      <w:pPr>
        <w:pStyle w:val="ListParagraph"/>
        <w:numPr>
          <w:ilvl w:val="0"/>
          <w:numId w:val="9"/>
        </w:numPr>
      </w:pPr>
      <w:r w:rsidRPr="007811E1">
        <w:t>Energy demand &amp; response: SAREF4ENER</w:t>
      </w:r>
    </w:p>
    <w:p w14:paraId="0E6E6944" w14:textId="77777777" w:rsidR="00780383" w:rsidRPr="007811E1" w:rsidRDefault="00780383" w:rsidP="00780383">
      <w:pPr>
        <w:pStyle w:val="ListParagraph"/>
        <w:numPr>
          <w:ilvl w:val="0"/>
          <w:numId w:val="9"/>
        </w:numPr>
      </w:pPr>
      <w:r w:rsidRPr="007811E1">
        <w:t>Building: SAREF4BLDG</w:t>
      </w:r>
    </w:p>
    <w:p w14:paraId="3CC90489" w14:textId="77777777" w:rsidR="00780383" w:rsidRPr="007811E1" w:rsidRDefault="00780383" w:rsidP="00780383">
      <w:pPr>
        <w:pStyle w:val="ListParagraph"/>
        <w:numPr>
          <w:ilvl w:val="0"/>
          <w:numId w:val="9"/>
        </w:numPr>
      </w:pPr>
      <w:r w:rsidRPr="007811E1">
        <w:t>Environment: SAREF4ENVI</w:t>
      </w:r>
    </w:p>
    <w:p w14:paraId="7580F215" w14:textId="77777777" w:rsidR="00D27B51" w:rsidRPr="007811E1" w:rsidRDefault="00D27B51" w:rsidP="00D27B51"/>
    <w:p w14:paraId="180C7F13" w14:textId="110B1325" w:rsidR="00D27B51" w:rsidRPr="007811E1" w:rsidRDefault="00D27B51" w:rsidP="00D27B51">
      <w:r w:rsidRPr="007811E1">
        <w:t>STF 534 - Three extensions of SAREF for the following domains:</w:t>
      </w:r>
    </w:p>
    <w:p w14:paraId="3273BB85" w14:textId="182C625C" w:rsidR="00D27B51" w:rsidRPr="007811E1" w:rsidRDefault="00D27B51" w:rsidP="00D27B51">
      <w:pPr>
        <w:pStyle w:val="ListParagraph"/>
        <w:numPr>
          <w:ilvl w:val="0"/>
          <w:numId w:val="9"/>
        </w:numPr>
      </w:pPr>
      <w:r w:rsidRPr="007811E1">
        <w:t>Smart City SAREF4CITY</w:t>
      </w:r>
    </w:p>
    <w:p w14:paraId="1CED98F6" w14:textId="06C51500" w:rsidR="00D27B51" w:rsidRPr="007811E1" w:rsidRDefault="00D27B51" w:rsidP="00D27B51">
      <w:pPr>
        <w:pStyle w:val="ListParagraph"/>
        <w:numPr>
          <w:ilvl w:val="0"/>
          <w:numId w:val="9"/>
        </w:numPr>
      </w:pPr>
      <w:proofErr w:type="spellStart"/>
      <w:r w:rsidRPr="007811E1">
        <w:t>AgriFood</w:t>
      </w:r>
      <w:proofErr w:type="spellEnd"/>
      <w:r w:rsidRPr="007811E1">
        <w:t>: SAREF4AGRI</w:t>
      </w:r>
    </w:p>
    <w:p w14:paraId="6211DF52" w14:textId="45D9A1B1" w:rsidR="00D27B51" w:rsidRPr="007811E1" w:rsidRDefault="00D27B51" w:rsidP="00D27B51">
      <w:pPr>
        <w:pStyle w:val="ListParagraph"/>
        <w:numPr>
          <w:ilvl w:val="0"/>
          <w:numId w:val="9"/>
        </w:numPr>
      </w:pPr>
      <w:r w:rsidRPr="007811E1">
        <w:t>Industry &amp; Manufacturing: SAREF4INMA</w:t>
      </w:r>
    </w:p>
    <w:p w14:paraId="2C2639B1" w14:textId="77777777" w:rsidR="00780383" w:rsidRPr="007811E1" w:rsidRDefault="00780383" w:rsidP="00780383"/>
    <w:p w14:paraId="70066A37" w14:textId="70EA2757" w:rsidR="00780383" w:rsidRPr="007811E1" w:rsidRDefault="00D27B51" w:rsidP="00780383">
      <w:r w:rsidRPr="007811E1">
        <w:t xml:space="preserve">EU </w:t>
      </w:r>
      <w:r w:rsidR="00780383" w:rsidRPr="007811E1">
        <w:t>STF 566</w:t>
      </w:r>
      <w:r w:rsidR="001A2CC6" w:rsidRPr="007811E1">
        <w:t xml:space="preserve"> </w:t>
      </w:r>
      <w:r w:rsidR="00780383" w:rsidRPr="007811E1">
        <w:t>– Four extensions of SAREF for the following domains:</w:t>
      </w:r>
    </w:p>
    <w:p w14:paraId="462C0BED" w14:textId="45603FC0" w:rsidR="00D27B51" w:rsidRPr="007811E1" w:rsidRDefault="00D27B51" w:rsidP="00780383">
      <w:pPr>
        <w:pStyle w:val="ListParagraph"/>
        <w:numPr>
          <w:ilvl w:val="0"/>
          <w:numId w:val="9"/>
        </w:numPr>
      </w:pPr>
      <w:r w:rsidRPr="007811E1">
        <w:rPr>
          <w:rFonts w:cs="Arial"/>
        </w:rPr>
        <w:t>eHealth/ageing-well</w:t>
      </w:r>
      <w:r w:rsidRPr="007811E1">
        <w:t xml:space="preserve"> </w:t>
      </w:r>
      <w:r w:rsidR="001A2CC6" w:rsidRPr="007811E1">
        <w:t>SAREF4EHAW</w:t>
      </w:r>
    </w:p>
    <w:p w14:paraId="299101A0" w14:textId="7B236108" w:rsidR="00780383" w:rsidRPr="007811E1" w:rsidRDefault="00A12F08" w:rsidP="00780383">
      <w:pPr>
        <w:pStyle w:val="ListParagraph"/>
        <w:numPr>
          <w:ilvl w:val="0"/>
          <w:numId w:val="9"/>
        </w:numPr>
      </w:pPr>
      <w:r w:rsidRPr="007811E1">
        <w:t>Wearables</w:t>
      </w:r>
      <w:r w:rsidR="001A2CC6" w:rsidRPr="007811E1">
        <w:t xml:space="preserve"> SAREF4WEAR</w:t>
      </w:r>
    </w:p>
    <w:p w14:paraId="6535DED3" w14:textId="189E05D1" w:rsidR="00A12F08" w:rsidRPr="007811E1" w:rsidRDefault="00A12F08" w:rsidP="00780383">
      <w:pPr>
        <w:pStyle w:val="ListParagraph"/>
        <w:numPr>
          <w:ilvl w:val="0"/>
          <w:numId w:val="9"/>
        </w:numPr>
      </w:pPr>
      <w:r w:rsidRPr="007811E1">
        <w:t>Automotive</w:t>
      </w:r>
      <w:r w:rsidR="001A2CC6" w:rsidRPr="007811E1">
        <w:t xml:space="preserve"> SAREF4AUTO</w:t>
      </w:r>
    </w:p>
    <w:p w14:paraId="19613189" w14:textId="4AB0E8F3" w:rsidR="00A12F08" w:rsidRPr="007811E1" w:rsidRDefault="00A12F08" w:rsidP="00780383">
      <w:pPr>
        <w:pStyle w:val="ListParagraph"/>
        <w:numPr>
          <w:ilvl w:val="0"/>
          <w:numId w:val="9"/>
        </w:numPr>
      </w:pPr>
      <w:r w:rsidRPr="007811E1">
        <w:t>Water</w:t>
      </w:r>
      <w:r w:rsidR="001A2CC6" w:rsidRPr="007811E1">
        <w:t xml:space="preserve"> SAREF4WATR</w:t>
      </w:r>
    </w:p>
    <w:p w14:paraId="58ABECC8" w14:textId="77777777" w:rsidR="00A12F08" w:rsidRPr="007811E1" w:rsidRDefault="00A12F08" w:rsidP="00A12F08"/>
    <w:p w14:paraId="5286253F" w14:textId="61F41796" w:rsidR="00A12F08" w:rsidRPr="007811E1" w:rsidRDefault="00A12F08" w:rsidP="006A3CFF">
      <w:r w:rsidRPr="007811E1">
        <w:t>STF 556</w:t>
      </w:r>
      <w:r w:rsidR="001A2CC6" w:rsidRPr="007811E1">
        <w:t xml:space="preserve"> </w:t>
      </w:r>
      <w:r w:rsidRPr="007811E1">
        <w:t>– Consolidation of SAREF and its community of industrial users, based on the experience of the EUREKA ITEA 12004 SEAS project.</w:t>
      </w:r>
    </w:p>
    <w:p w14:paraId="266B5BE0" w14:textId="48AF8F0A" w:rsidR="00A12F08" w:rsidRPr="007811E1" w:rsidRDefault="00A12F08" w:rsidP="00A12F08">
      <w:pPr>
        <w:pStyle w:val="ListParagraph"/>
        <w:numPr>
          <w:ilvl w:val="0"/>
          <w:numId w:val="9"/>
        </w:numPr>
      </w:pPr>
      <w:r w:rsidRPr="007811E1">
        <w:t>Design of ontology patterns</w:t>
      </w:r>
    </w:p>
    <w:p w14:paraId="120F47FB" w14:textId="683D2639" w:rsidR="00A12F08" w:rsidRPr="007811E1" w:rsidRDefault="001C078B" w:rsidP="00A12F08">
      <w:pPr>
        <w:pStyle w:val="ListParagraph"/>
        <w:numPr>
          <w:ilvl w:val="0"/>
          <w:numId w:val="9"/>
        </w:numPr>
      </w:pPr>
      <w:r w:rsidRPr="007811E1">
        <w:t xml:space="preserve">Requirements for </w:t>
      </w:r>
      <w:r w:rsidR="00A12F08" w:rsidRPr="007811E1">
        <w:t>the SAREF portal</w:t>
      </w:r>
    </w:p>
    <w:p w14:paraId="7C8FF022" w14:textId="77777777" w:rsidR="00A12F08" w:rsidRPr="007811E1" w:rsidRDefault="00A12F08" w:rsidP="00A12F08"/>
    <w:p w14:paraId="0043C15D" w14:textId="1D50F05B" w:rsidR="00400EC1" w:rsidRPr="007811E1" w:rsidRDefault="00DF398E" w:rsidP="00400EC1">
      <w:r w:rsidRPr="007811E1">
        <w:t>NOTE: Th</w:t>
      </w:r>
      <w:r w:rsidR="001A2CC6" w:rsidRPr="007811E1">
        <w:t>e present</w:t>
      </w:r>
      <w:r w:rsidRPr="007811E1">
        <w:t xml:space="preserve"> STF is a continuation of the work started in STF 556 </w:t>
      </w:r>
      <w:r w:rsidRPr="007811E1">
        <w:rPr>
          <w:b/>
        </w:rPr>
        <w:t>corresponding to a part of the work that has been postponed from the previous STF budget allocation</w:t>
      </w:r>
      <w:r w:rsidRPr="007811E1">
        <w:t xml:space="preserve">. </w:t>
      </w:r>
      <w:r w:rsidR="00400EC1" w:rsidRPr="007811E1">
        <w:t xml:space="preserve">The </w:t>
      </w:r>
      <w:r w:rsidRPr="007811E1">
        <w:t>starting point for th</w:t>
      </w:r>
      <w:r w:rsidR="001A2CC6" w:rsidRPr="007811E1">
        <w:t>e present</w:t>
      </w:r>
      <w:r w:rsidRPr="007811E1">
        <w:t xml:space="preserve"> STF is </w:t>
      </w:r>
      <w:r w:rsidRPr="007811E1">
        <w:rPr>
          <w:color w:val="000000" w:themeColor="text1"/>
        </w:rPr>
        <w:t xml:space="preserve">therefore </w:t>
      </w:r>
      <w:hyperlink r:id="rId19" w:tgtFrame="_blank" w:history="1">
        <w:r w:rsidR="001A2CC6" w:rsidRPr="007811E1">
          <w:rPr>
            <w:rStyle w:val="Hyperlink"/>
          </w:rPr>
          <w:t>DTR/SmartM2M-103608 (TR 103 608)</w:t>
        </w:r>
      </w:hyperlink>
      <w:r w:rsidR="001A2CC6" w:rsidRPr="007811E1">
        <w:t xml:space="preserve"> </w:t>
      </w:r>
      <w:r w:rsidR="001A2CC6" w:rsidRPr="007811E1">
        <w:rPr>
          <w:color w:val="000000" w:themeColor="text1"/>
        </w:rPr>
        <w:t xml:space="preserve">to </w:t>
      </w:r>
      <w:r w:rsidR="001A2CC6" w:rsidRPr="007811E1">
        <w:t xml:space="preserve">be published mid July 2019 and </w:t>
      </w:r>
      <w:r w:rsidRPr="007811E1">
        <w:t xml:space="preserve">developed in the context of STF 556, which defines </w:t>
      </w:r>
      <w:r w:rsidR="00400EC1" w:rsidRPr="007811E1">
        <w:t xml:space="preserve">requirements for </w:t>
      </w:r>
      <w:r w:rsidR="00A12F08" w:rsidRPr="007811E1">
        <w:t>the SAREF portal</w:t>
      </w:r>
      <w:r w:rsidR="00400EC1" w:rsidRPr="007811E1">
        <w:t>.</w:t>
      </w:r>
      <w:r w:rsidR="005C78D8" w:rsidRPr="007811E1" w:rsidDel="005C78D8">
        <w:t xml:space="preserve"> </w:t>
      </w:r>
    </w:p>
    <w:p w14:paraId="425DBED6" w14:textId="77777777" w:rsidR="00B2022A" w:rsidRPr="007811E1" w:rsidRDefault="00B2022A" w:rsidP="00B2022A"/>
    <w:p w14:paraId="0E5BF6A3" w14:textId="64EC1143" w:rsidR="00AE0D5C" w:rsidRPr="007811E1" w:rsidRDefault="00EE2501" w:rsidP="00AE0D5C">
      <w:pPr>
        <w:pStyle w:val="Heading2"/>
      </w:pPr>
      <w:r w:rsidRPr="007811E1">
        <w:t>Consequences if not agreed</w:t>
      </w:r>
    </w:p>
    <w:p w14:paraId="2FF8A965" w14:textId="6C083E57" w:rsidR="001A399F" w:rsidRPr="007811E1" w:rsidRDefault="00A12F08">
      <w:r w:rsidRPr="007811E1">
        <w:rPr>
          <w:rFonts w:cs="Arial"/>
        </w:rPr>
        <w:t>I</w:t>
      </w:r>
      <w:r w:rsidR="001A399F" w:rsidRPr="007811E1">
        <w:rPr>
          <w:rFonts w:cs="Arial"/>
        </w:rPr>
        <w:t xml:space="preserve">f </w:t>
      </w:r>
      <w:r w:rsidR="000A3FD3" w:rsidRPr="007811E1">
        <w:rPr>
          <w:rFonts w:cs="Arial"/>
        </w:rPr>
        <w:t xml:space="preserve">the publication framework of </w:t>
      </w:r>
      <w:r w:rsidR="001A399F" w:rsidRPr="007811E1">
        <w:rPr>
          <w:rFonts w:cs="Arial"/>
        </w:rPr>
        <w:t xml:space="preserve">SAREF is </w:t>
      </w:r>
      <w:r w:rsidR="000A3FD3" w:rsidRPr="007811E1">
        <w:rPr>
          <w:rFonts w:cs="Arial"/>
        </w:rPr>
        <w:t xml:space="preserve">not quickly redesigned, its learning curve may be too steep for </w:t>
      </w:r>
      <w:r w:rsidR="000A3FD3" w:rsidRPr="007811E1">
        <w:t>software engineers and domain experts</w:t>
      </w:r>
      <w:r w:rsidR="000A3FD3" w:rsidRPr="007811E1">
        <w:rPr>
          <w:rFonts w:cs="Arial"/>
        </w:rPr>
        <w:t xml:space="preserve">, issues cannot be raised to help SmartM2M members keep up enhancing SAREF, existing implementations may break when </w:t>
      </w:r>
      <w:r w:rsidR="001A399F" w:rsidRPr="007811E1">
        <w:rPr>
          <w:rFonts w:cs="Arial"/>
        </w:rPr>
        <w:t xml:space="preserve">new versions are released, or when new editorial choices are made. </w:t>
      </w:r>
      <w:r w:rsidR="000A3FD3" w:rsidRPr="007811E1">
        <w:rPr>
          <w:rFonts w:cs="Arial"/>
        </w:rPr>
        <w:t xml:space="preserve">This may have a strong negative impact on the adoption or </w:t>
      </w:r>
      <w:r w:rsidR="000A3FD3" w:rsidRPr="007811E1">
        <w:t>retain of the ETSI SAREF standard and consequently on the adoption of the oneM2M IoT communication framework</w:t>
      </w:r>
      <w:r w:rsidR="000A3FD3" w:rsidRPr="007811E1">
        <w:rPr>
          <w:rFonts w:cs="Arial"/>
        </w:rPr>
        <w:t>.</w:t>
      </w:r>
      <w:r w:rsidR="001A399F" w:rsidRPr="007811E1">
        <w:t xml:space="preserve"> </w:t>
      </w:r>
    </w:p>
    <w:p w14:paraId="718756BD" w14:textId="77777777" w:rsidR="0021314F" w:rsidRPr="007811E1" w:rsidRDefault="0021314F">
      <w:pPr>
        <w:pStyle w:val="Part"/>
      </w:pPr>
    </w:p>
    <w:p w14:paraId="701782B3" w14:textId="77777777" w:rsidR="00EE2501" w:rsidRPr="007811E1" w:rsidRDefault="00EE2501">
      <w:pPr>
        <w:pStyle w:val="Part"/>
      </w:pPr>
      <w:r w:rsidRPr="007811E1">
        <w:t xml:space="preserve">Part II </w:t>
      </w:r>
      <w:r w:rsidR="00856849" w:rsidRPr="007811E1">
        <w:t>–</w:t>
      </w:r>
      <w:r w:rsidRPr="007811E1">
        <w:t xml:space="preserve"> Execution of the work</w:t>
      </w:r>
    </w:p>
    <w:p w14:paraId="65110CB7" w14:textId="77777777" w:rsidR="00806185" w:rsidRPr="007811E1" w:rsidRDefault="00806185" w:rsidP="00806185">
      <w:pPr>
        <w:pStyle w:val="Heading1"/>
      </w:pPr>
      <w:r w:rsidRPr="007811E1">
        <w:t>Technical Bodies and other stakeholders</w:t>
      </w:r>
    </w:p>
    <w:p w14:paraId="3A3505E0" w14:textId="52F45C6E" w:rsidR="00EE2501" w:rsidRPr="007811E1" w:rsidRDefault="00806185">
      <w:pPr>
        <w:pStyle w:val="Heading2"/>
      </w:pPr>
      <w:r w:rsidRPr="007811E1">
        <w:t xml:space="preserve">Reference </w:t>
      </w:r>
      <w:r w:rsidR="00EE2501" w:rsidRPr="007811E1">
        <w:t>TB</w:t>
      </w:r>
    </w:p>
    <w:p w14:paraId="1F2F353F" w14:textId="77777777" w:rsidR="00EE2501" w:rsidRPr="007811E1" w:rsidRDefault="00EE2501">
      <w:bookmarkStart w:id="18" w:name="_Toc64817083"/>
      <w:r w:rsidRPr="007811E1">
        <w:t xml:space="preserve">TC </w:t>
      </w:r>
      <w:r w:rsidR="001E05EF" w:rsidRPr="007811E1">
        <w:t>SmartM2M</w:t>
      </w:r>
    </w:p>
    <w:p w14:paraId="711A87AD" w14:textId="77777777" w:rsidR="007A48AD" w:rsidRPr="007811E1" w:rsidRDefault="007A48AD"/>
    <w:p w14:paraId="283B7B01" w14:textId="7825D44C" w:rsidR="005A6B75" w:rsidRPr="007811E1" w:rsidRDefault="00EE2501" w:rsidP="005A6B75">
      <w:pPr>
        <w:pStyle w:val="Heading2"/>
      </w:pPr>
      <w:bookmarkStart w:id="19" w:name="_Hlk482219533"/>
      <w:r w:rsidRPr="007811E1">
        <w:t>Other interested ETSI Technical Bodies</w:t>
      </w:r>
      <w:bookmarkEnd w:id="19"/>
    </w:p>
    <w:p w14:paraId="7E65CB53" w14:textId="77777777" w:rsidR="00EB33F1" w:rsidRPr="007811E1" w:rsidRDefault="00EB33F1" w:rsidP="005A6B75"/>
    <w:p w14:paraId="1233F9B6" w14:textId="3D5AD8C9" w:rsidR="00182D0B" w:rsidRPr="007811E1" w:rsidRDefault="00AE0D5C" w:rsidP="00A12F08">
      <w:pPr>
        <w:pStyle w:val="Heading2"/>
      </w:pPr>
      <w:r w:rsidRPr="007811E1">
        <w:t>Other stakeholders</w:t>
      </w:r>
    </w:p>
    <w:p w14:paraId="17D454D6" w14:textId="609B58D9" w:rsidR="005C78D8" w:rsidRPr="007811E1" w:rsidRDefault="009A0421" w:rsidP="00DD7311">
      <w:pPr>
        <w:pStyle w:val="B1"/>
      </w:pPr>
      <w:hyperlink r:id="rId20" w:history="1">
        <w:r w:rsidR="00D84DDA" w:rsidRPr="007811E1">
          <w:rPr>
            <w:rStyle w:val="Hyperlink"/>
          </w:rPr>
          <w:t>ETSI CTI</w:t>
        </w:r>
      </w:hyperlink>
      <w:r w:rsidR="00D84DDA" w:rsidRPr="007811E1">
        <w:rPr>
          <w:kern w:val="1"/>
          <w:lang w:eastAsia="ar-SA"/>
        </w:rPr>
        <w:t xml:space="preserve"> (Centre for Testing and Interoperability)</w:t>
      </w:r>
    </w:p>
    <w:p w14:paraId="6EFF6B85" w14:textId="633C3544" w:rsidR="0040341A" w:rsidRPr="007811E1" w:rsidRDefault="00542809" w:rsidP="00DD7311">
      <w:pPr>
        <w:pStyle w:val="B1"/>
      </w:pPr>
      <w:r w:rsidRPr="007811E1">
        <w:t>European Commission</w:t>
      </w:r>
    </w:p>
    <w:bookmarkEnd w:id="18"/>
    <w:p w14:paraId="310B8476" w14:textId="219C43AF" w:rsidR="0040341A" w:rsidRPr="007811E1" w:rsidRDefault="0040341A" w:rsidP="00542809">
      <w:pPr>
        <w:rPr>
          <w:lang w:eastAsia="zh-CN"/>
        </w:rPr>
      </w:pPr>
    </w:p>
    <w:p w14:paraId="2B4F7344" w14:textId="77777777" w:rsidR="00114053" w:rsidRPr="007811E1" w:rsidRDefault="00114053" w:rsidP="00114053">
      <w:pPr>
        <w:pStyle w:val="Heading1"/>
      </w:pPr>
      <w:r w:rsidRPr="007811E1">
        <w:t>Base documents and deliverables</w:t>
      </w:r>
    </w:p>
    <w:p w14:paraId="565412D3" w14:textId="77777777" w:rsidR="00114053" w:rsidRPr="007811E1" w:rsidRDefault="00114053" w:rsidP="00114053"/>
    <w:bookmarkEnd w:id="7"/>
    <w:p w14:paraId="21E58254" w14:textId="77777777" w:rsidR="00EE2501" w:rsidRPr="007811E1" w:rsidRDefault="00EE2501">
      <w:pPr>
        <w:pStyle w:val="Heading2"/>
      </w:pPr>
      <w:r w:rsidRPr="007811E1">
        <w:lastRenderedPageBreak/>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635"/>
        <w:gridCol w:w="4585"/>
      </w:tblGrid>
      <w:tr w:rsidR="00177354" w:rsidRPr="007811E1" w14:paraId="7C1B0A24" w14:textId="77777777" w:rsidTr="00C63C28">
        <w:tc>
          <w:tcPr>
            <w:tcW w:w="2093" w:type="dxa"/>
            <w:shd w:val="clear" w:color="auto" w:fill="B8CCE4"/>
            <w:vAlign w:val="center"/>
          </w:tcPr>
          <w:p w14:paraId="7CC593B9" w14:textId="77777777" w:rsidR="00177354" w:rsidRPr="007811E1" w:rsidRDefault="00177354" w:rsidP="00036A35">
            <w:pPr>
              <w:keepNext/>
              <w:keepLines/>
              <w:jc w:val="center"/>
              <w:rPr>
                <w:b/>
              </w:rPr>
            </w:pPr>
            <w:r w:rsidRPr="007811E1">
              <w:rPr>
                <w:b/>
              </w:rPr>
              <w:t>Document</w:t>
            </w:r>
          </w:p>
        </w:tc>
        <w:tc>
          <w:tcPr>
            <w:tcW w:w="5528" w:type="dxa"/>
            <w:shd w:val="clear" w:color="auto" w:fill="B8CCE4"/>
            <w:vAlign w:val="center"/>
          </w:tcPr>
          <w:p w14:paraId="42C11DC9" w14:textId="77777777" w:rsidR="00177354" w:rsidRPr="007811E1" w:rsidRDefault="00177354" w:rsidP="00036A35">
            <w:pPr>
              <w:keepNext/>
              <w:keepLines/>
              <w:jc w:val="center"/>
              <w:rPr>
                <w:b/>
              </w:rPr>
            </w:pPr>
            <w:r w:rsidRPr="007811E1">
              <w:rPr>
                <w:b/>
              </w:rPr>
              <w:t>Title</w:t>
            </w:r>
          </w:p>
        </w:tc>
        <w:tc>
          <w:tcPr>
            <w:tcW w:w="1418" w:type="dxa"/>
            <w:shd w:val="clear" w:color="auto" w:fill="B8CCE4"/>
            <w:vAlign w:val="center"/>
          </w:tcPr>
          <w:p w14:paraId="05A09259" w14:textId="77777777" w:rsidR="00177354" w:rsidRPr="007811E1" w:rsidRDefault="00A433EC" w:rsidP="00036A35">
            <w:pPr>
              <w:keepNext/>
              <w:keepLines/>
              <w:jc w:val="center"/>
              <w:rPr>
                <w:b/>
              </w:rPr>
            </w:pPr>
            <w:r w:rsidRPr="007811E1">
              <w:rPr>
                <w:b/>
              </w:rPr>
              <w:t xml:space="preserve">Stable </w:t>
            </w:r>
            <w:r w:rsidR="00177354" w:rsidRPr="007811E1">
              <w:rPr>
                <w:b/>
              </w:rPr>
              <w:t>draft</w:t>
            </w:r>
          </w:p>
        </w:tc>
      </w:tr>
      <w:tr w:rsidR="007C7A86" w:rsidRPr="007811E1" w14:paraId="7C04D5D7" w14:textId="77777777" w:rsidTr="00041114">
        <w:tc>
          <w:tcPr>
            <w:tcW w:w="2093" w:type="dxa"/>
            <w:vAlign w:val="center"/>
          </w:tcPr>
          <w:p w14:paraId="326FE8EA" w14:textId="15353AD0" w:rsidR="007C7A86" w:rsidRPr="007811E1" w:rsidRDefault="009A0421" w:rsidP="00A12F08">
            <w:pPr>
              <w:keepNext/>
              <w:keepLines/>
            </w:pPr>
            <w:hyperlink r:id="rId21" w:tgtFrame="_blank" w:history="1">
              <w:r w:rsidR="005A6B75" w:rsidRPr="007811E1">
                <w:rPr>
                  <w:rStyle w:val="Hyperlink"/>
                </w:rPr>
                <w:t>DTR/SmartM2M-103608 (TR 103 608)</w:t>
              </w:r>
            </w:hyperlink>
          </w:p>
        </w:tc>
        <w:tc>
          <w:tcPr>
            <w:tcW w:w="5528" w:type="dxa"/>
            <w:vAlign w:val="center"/>
          </w:tcPr>
          <w:p w14:paraId="0A472AE8" w14:textId="265D32E6" w:rsidR="007C7A86" w:rsidRPr="007811E1" w:rsidRDefault="00A12F08" w:rsidP="00041114">
            <w:pPr>
              <w:keepNext/>
              <w:keepLines/>
              <w:jc w:val="left"/>
              <w:rPr>
                <w:highlight w:val="yellow"/>
              </w:rPr>
            </w:pPr>
            <w:r w:rsidRPr="007811E1">
              <w:t>SAREF publication framework reinforcing the engagement of its community of users</w:t>
            </w:r>
          </w:p>
        </w:tc>
        <w:tc>
          <w:tcPr>
            <w:tcW w:w="1418" w:type="dxa"/>
            <w:vAlign w:val="center"/>
          </w:tcPr>
          <w:p w14:paraId="4137CDE8" w14:textId="361DECCE" w:rsidR="00081063" w:rsidRPr="007811E1" w:rsidRDefault="00542809" w:rsidP="00542809">
            <w:pPr>
              <w:keepNext/>
              <w:keepLines/>
              <w:jc w:val="center"/>
            </w:pPr>
            <w:r w:rsidRPr="007811E1">
              <w:t xml:space="preserve">Latest contribution SmartM2M(19)050004, document </w:t>
            </w:r>
            <w:r w:rsidR="00081063" w:rsidRPr="007811E1">
              <w:t>status</w:t>
            </w:r>
            <w:r w:rsidR="00AA6786" w:rsidRPr="007811E1">
              <w:t xml:space="preserve"> </w:t>
            </w:r>
            <w:r w:rsidRPr="007811E1">
              <w:t xml:space="preserve">stable draft version </w:t>
            </w:r>
            <w:r w:rsidR="00AA6786" w:rsidRPr="007811E1">
              <w:t>v0.1.0</w:t>
            </w:r>
            <w:r w:rsidR="00081063" w:rsidRPr="007811E1">
              <w:t>,</w:t>
            </w:r>
            <w:r w:rsidRPr="007811E1">
              <w:t xml:space="preserve"> </w:t>
            </w:r>
            <w:r w:rsidRPr="007811E1">
              <w:br/>
            </w:r>
            <w:hyperlink r:id="rId22" w:history="1">
              <w:r w:rsidR="00AA6786" w:rsidRPr="007811E1">
                <w:rPr>
                  <w:rStyle w:val="Hyperlink"/>
                </w:rPr>
                <w:t>https://docbox.etsi.org/SmartM2M/SmartM2M/70-Draft/00103608/SmartM2M-103608v010.docx</w:t>
              </w:r>
            </w:hyperlink>
            <w:r w:rsidR="00AA6786" w:rsidRPr="007811E1">
              <w:t xml:space="preserve"> </w:t>
            </w:r>
          </w:p>
          <w:p w14:paraId="6745CE36" w14:textId="618446FD" w:rsidR="005A6B75" w:rsidRPr="007811E1" w:rsidRDefault="005A6B75" w:rsidP="00542809">
            <w:pPr>
              <w:keepNext/>
              <w:keepLines/>
              <w:jc w:val="center"/>
            </w:pPr>
            <w:r w:rsidRPr="007811E1">
              <w:t>Publication of TS 103 608 V1.1.1 is expected mid July 2019</w:t>
            </w:r>
          </w:p>
        </w:tc>
      </w:tr>
    </w:tbl>
    <w:p w14:paraId="6BB1CCB2" w14:textId="77777777" w:rsidR="000F5386" w:rsidRPr="007811E1" w:rsidRDefault="000F5386"/>
    <w:p w14:paraId="3AA8B109" w14:textId="68FFD22F" w:rsidR="00542809" w:rsidRPr="007811E1" w:rsidRDefault="00EE2501" w:rsidP="00542809">
      <w:pPr>
        <w:pStyle w:val="Heading2"/>
      </w:pPr>
      <w:r w:rsidRPr="007811E1">
        <w:t>Deliverables</w:t>
      </w:r>
    </w:p>
    <w:p w14:paraId="56976551" w14:textId="1C709402" w:rsidR="00A8622E" w:rsidRPr="007811E1" w:rsidRDefault="00542809" w:rsidP="00A8622E">
      <w:r w:rsidRPr="007811E1">
        <w:t xml:space="preserve">The STF will produce the deliverables D1, SW1 and SW2. Deliverables SW1 and SW2 are software solutions that will belong to </w:t>
      </w:r>
      <w:r w:rsidR="005A6B75" w:rsidRPr="007811E1">
        <w:t xml:space="preserve">ETSI </w:t>
      </w:r>
      <w:r w:rsidRPr="007811E1">
        <w:t xml:space="preserve">CTI and will also be available for </w:t>
      </w:r>
      <w:r w:rsidR="00622DBE" w:rsidRPr="007811E1">
        <w:t>re-</w:t>
      </w:r>
      <w:r w:rsidRPr="007811E1">
        <w:t xml:space="preserve">use </w:t>
      </w:r>
      <w:r w:rsidR="00622DBE" w:rsidRPr="007811E1">
        <w:t>by</w:t>
      </w:r>
      <w:r w:rsidRPr="007811E1">
        <w:t xml:space="preserve"> other </w:t>
      </w:r>
      <w:r w:rsidR="005A6B75" w:rsidRPr="007811E1">
        <w:t xml:space="preserve">ETSI </w:t>
      </w:r>
      <w:proofErr w:type="spellStart"/>
      <w:r w:rsidRPr="007811E1">
        <w:t>TBs.</w:t>
      </w:r>
      <w:proofErr w:type="spellEnd"/>
      <w:r w:rsidR="00622DBE" w:rsidRPr="007811E1">
        <w:t xml:space="preserve"> </w:t>
      </w:r>
      <w:r w:rsidR="005A6B75" w:rsidRPr="007811E1">
        <w:t>The d</w:t>
      </w:r>
      <w:r w:rsidRPr="007811E1">
        <w:t xml:space="preserve">eliverable D1 </w:t>
      </w:r>
      <w:r w:rsidR="005A6B75" w:rsidRPr="007811E1">
        <w:t>is a TC SmartM2M Technical Specification</w:t>
      </w:r>
      <w:r w:rsidR="00622DBE" w:rsidRPr="007811E1">
        <w:t>.</w:t>
      </w:r>
      <w:r w:rsidR="005A6B75" w:rsidRPr="007811E1">
        <w:t xml:space="preserve"> </w:t>
      </w:r>
    </w:p>
    <w:p w14:paraId="4ADABD31" w14:textId="75D39489" w:rsidR="00942328" w:rsidRPr="007811E1" w:rsidRDefault="00942328" w:rsidP="00542809"/>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889"/>
        <w:gridCol w:w="5810"/>
      </w:tblGrid>
      <w:tr w:rsidR="00942328" w:rsidRPr="007811E1" w14:paraId="7B370D5A" w14:textId="77777777" w:rsidTr="00942328">
        <w:tc>
          <w:tcPr>
            <w:tcW w:w="906" w:type="dxa"/>
            <w:shd w:val="clear" w:color="auto" w:fill="B8CCE4"/>
            <w:tcMar>
              <w:top w:w="57" w:type="dxa"/>
              <w:bottom w:w="57" w:type="dxa"/>
            </w:tcMar>
            <w:vAlign w:val="center"/>
          </w:tcPr>
          <w:p w14:paraId="4498EF8B" w14:textId="77777777" w:rsidR="00942328" w:rsidRPr="007811E1" w:rsidRDefault="00942328" w:rsidP="00DD7311">
            <w:pPr>
              <w:keepNext/>
              <w:keepLines/>
              <w:jc w:val="center"/>
              <w:rPr>
                <w:b/>
              </w:rPr>
            </w:pPr>
            <w:proofErr w:type="spellStart"/>
            <w:r w:rsidRPr="007811E1">
              <w:rPr>
                <w:b/>
              </w:rPr>
              <w:t>Deliv</w:t>
            </w:r>
            <w:proofErr w:type="spellEnd"/>
            <w:r w:rsidRPr="007811E1">
              <w:rPr>
                <w:b/>
              </w:rPr>
              <w:t>.</w:t>
            </w:r>
          </w:p>
        </w:tc>
        <w:tc>
          <w:tcPr>
            <w:tcW w:w="2889" w:type="dxa"/>
            <w:shd w:val="clear" w:color="auto" w:fill="B8CCE4"/>
            <w:tcMar>
              <w:top w:w="57" w:type="dxa"/>
              <w:bottom w:w="57" w:type="dxa"/>
            </w:tcMar>
            <w:vAlign w:val="center"/>
          </w:tcPr>
          <w:p w14:paraId="3A2A932B" w14:textId="77777777" w:rsidR="00942328" w:rsidRPr="007811E1" w:rsidRDefault="00942328" w:rsidP="00DD7311">
            <w:pPr>
              <w:keepNext/>
              <w:keepLines/>
              <w:jc w:val="center"/>
              <w:rPr>
                <w:b/>
              </w:rPr>
            </w:pPr>
            <w:r w:rsidRPr="007811E1">
              <w:rPr>
                <w:b/>
              </w:rPr>
              <w:t xml:space="preserve">Work Item code </w:t>
            </w:r>
          </w:p>
          <w:p w14:paraId="0E5CB323" w14:textId="77777777" w:rsidR="00942328" w:rsidRPr="007811E1" w:rsidRDefault="00942328" w:rsidP="00DD7311">
            <w:pPr>
              <w:keepNext/>
              <w:keepLines/>
              <w:jc w:val="center"/>
              <w:rPr>
                <w:b/>
              </w:rPr>
            </w:pPr>
            <w:r w:rsidRPr="007811E1">
              <w:rPr>
                <w:b/>
              </w:rPr>
              <w:t>Standard number</w:t>
            </w:r>
          </w:p>
        </w:tc>
        <w:tc>
          <w:tcPr>
            <w:tcW w:w="5810" w:type="dxa"/>
            <w:shd w:val="clear" w:color="auto" w:fill="B8CCE4"/>
            <w:tcMar>
              <w:top w:w="57" w:type="dxa"/>
              <w:bottom w:w="57" w:type="dxa"/>
            </w:tcMar>
            <w:vAlign w:val="center"/>
          </w:tcPr>
          <w:p w14:paraId="15510961" w14:textId="77777777" w:rsidR="00942328" w:rsidRPr="007811E1" w:rsidRDefault="00942328" w:rsidP="00DD7311">
            <w:pPr>
              <w:keepNext/>
              <w:keepLines/>
              <w:jc w:val="center"/>
              <w:rPr>
                <w:b/>
              </w:rPr>
            </w:pPr>
            <w:r w:rsidRPr="007811E1">
              <w:rPr>
                <w:b/>
              </w:rPr>
              <w:t>(Title)</w:t>
            </w:r>
          </w:p>
          <w:p w14:paraId="60E18289" w14:textId="77777777" w:rsidR="00942328" w:rsidRPr="007811E1" w:rsidRDefault="00942328" w:rsidP="00DD7311">
            <w:pPr>
              <w:keepNext/>
              <w:keepLines/>
              <w:jc w:val="center"/>
              <w:rPr>
                <w:b/>
              </w:rPr>
            </w:pPr>
            <w:r w:rsidRPr="007811E1">
              <w:rPr>
                <w:b/>
              </w:rPr>
              <w:t>Working title</w:t>
            </w:r>
          </w:p>
          <w:p w14:paraId="4659B9BB" w14:textId="77777777" w:rsidR="00942328" w:rsidRPr="007811E1" w:rsidRDefault="00942328" w:rsidP="00DD7311">
            <w:pPr>
              <w:keepNext/>
              <w:keepLines/>
              <w:jc w:val="center"/>
              <w:rPr>
                <w:b/>
              </w:rPr>
            </w:pPr>
            <w:r w:rsidRPr="007811E1">
              <w:rPr>
                <w:b/>
              </w:rPr>
              <w:t>Scope</w:t>
            </w:r>
          </w:p>
        </w:tc>
      </w:tr>
      <w:tr w:rsidR="00942328" w:rsidRPr="007811E1" w14:paraId="19372907" w14:textId="77777777" w:rsidTr="00942328">
        <w:tc>
          <w:tcPr>
            <w:tcW w:w="906" w:type="dxa"/>
          </w:tcPr>
          <w:p w14:paraId="0A082E69" w14:textId="77777777" w:rsidR="00942328" w:rsidRPr="007811E1" w:rsidRDefault="00942328" w:rsidP="00DD7311">
            <w:pPr>
              <w:keepNext/>
              <w:keepLines/>
            </w:pPr>
            <w:r w:rsidRPr="007811E1">
              <w:t>D1</w:t>
            </w:r>
          </w:p>
        </w:tc>
        <w:tc>
          <w:tcPr>
            <w:tcW w:w="2889" w:type="dxa"/>
          </w:tcPr>
          <w:p w14:paraId="4B7B0EDB" w14:textId="0E8D3179" w:rsidR="00942328" w:rsidRPr="007811E1" w:rsidRDefault="009A0421" w:rsidP="00DD7311">
            <w:hyperlink r:id="rId23" w:tgtFrame="_blank" w:history="1">
              <w:r w:rsidR="00622DBE" w:rsidRPr="007811E1">
                <w:rPr>
                  <w:rStyle w:val="Hyperlink"/>
                  <w:rFonts w:cs="Arial"/>
                  <w:color w:val="800080"/>
                  <w:shd w:val="clear" w:color="auto" w:fill="FFFFF0"/>
                </w:rPr>
                <w:t>DTS/SmartM2M-103673 (TS 103 673)</w:t>
              </w:r>
            </w:hyperlink>
          </w:p>
        </w:tc>
        <w:tc>
          <w:tcPr>
            <w:tcW w:w="5810" w:type="dxa"/>
          </w:tcPr>
          <w:p w14:paraId="4AF5C884" w14:textId="59AFB756" w:rsidR="00942328" w:rsidRPr="007811E1" w:rsidRDefault="00942328" w:rsidP="00DD7311">
            <w:pPr>
              <w:keepNext/>
              <w:keepLines/>
              <w:jc w:val="left"/>
              <w:rPr>
                <w:b/>
              </w:rPr>
            </w:pPr>
            <w:r w:rsidRPr="007811E1">
              <w:rPr>
                <w:b/>
              </w:rPr>
              <w:t xml:space="preserve">Title: </w:t>
            </w:r>
            <w:r w:rsidRPr="007811E1">
              <w:t xml:space="preserve">SAREF Development Framework and Workflow, Streamlining the Development of </w:t>
            </w:r>
            <w:r w:rsidR="00317EB7" w:rsidRPr="007811E1">
              <w:t>SAREF and its Extensions</w:t>
            </w:r>
          </w:p>
          <w:p w14:paraId="521A4B71" w14:textId="77777777" w:rsidR="00942328" w:rsidRPr="007811E1" w:rsidRDefault="00942328" w:rsidP="00DD7311">
            <w:pPr>
              <w:keepNext/>
              <w:keepLines/>
              <w:jc w:val="left"/>
            </w:pPr>
            <w:r w:rsidRPr="007811E1">
              <w:rPr>
                <w:b/>
              </w:rPr>
              <w:t>Working Title</w:t>
            </w:r>
            <w:r w:rsidRPr="007811E1">
              <w:t>: SAREF Development Framework and Workflow</w:t>
            </w:r>
          </w:p>
          <w:p w14:paraId="347575DB" w14:textId="7B2A8856" w:rsidR="00942328" w:rsidRPr="007811E1" w:rsidRDefault="00942328" w:rsidP="00DD7311">
            <w:pPr>
              <w:keepNext/>
              <w:keepLines/>
              <w:jc w:val="left"/>
            </w:pPr>
            <w:r w:rsidRPr="007811E1">
              <w:rPr>
                <w:b/>
              </w:rPr>
              <w:t>Scope</w:t>
            </w:r>
            <w:r w:rsidRPr="007811E1">
              <w:t>: To define the development workflow of SAREF based on the ETSI forge. The development workflow defines the different types of issues (labels), the development workflow (branches and merge requests) and the decision process for accepting merge requests by the SmartM2M. This deliverable will enable the SAREF developers to speed up the development of SAREF and its extensions.</w:t>
            </w:r>
          </w:p>
        </w:tc>
      </w:tr>
    </w:tbl>
    <w:p w14:paraId="78949BE9" w14:textId="77777777" w:rsidR="00942328" w:rsidRPr="007811E1" w:rsidRDefault="00942328" w:rsidP="0094232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8700"/>
      </w:tblGrid>
      <w:tr w:rsidR="00BC112D" w:rsidRPr="007811E1" w14:paraId="3F3EF896" w14:textId="77777777" w:rsidTr="00BC112D">
        <w:tc>
          <w:tcPr>
            <w:tcW w:w="906" w:type="dxa"/>
            <w:shd w:val="clear" w:color="auto" w:fill="B8CCE4"/>
            <w:tcMar>
              <w:top w:w="57" w:type="dxa"/>
              <w:bottom w:w="57" w:type="dxa"/>
            </w:tcMar>
            <w:vAlign w:val="center"/>
          </w:tcPr>
          <w:p w14:paraId="782E2A42" w14:textId="77777777" w:rsidR="00BC112D" w:rsidRPr="007811E1" w:rsidRDefault="00BC112D" w:rsidP="00DD7311">
            <w:pPr>
              <w:keepNext/>
              <w:keepLines/>
              <w:jc w:val="center"/>
              <w:rPr>
                <w:b/>
              </w:rPr>
            </w:pPr>
            <w:proofErr w:type="spellStart"/>
            <w:r w:rsidRPr="007811E1">
              <w:rPr>
                <w:b/>
              </w:rPr>
              <w:t>Deliv</w:t>
            </w:r>
            <w:proofErr w:type="spellEnd"/>
            <w:r w:rsidRPr="007811E1">
              <w:rPr>
                <w:b/>
              </w:rPr>
              <w:t>.</w:t>
            </w:r>
          </w:p>
        </w:tc>
        <w:tc>
          <w:tcPr>
            <w:tcW w:w="8700" w:type="dxa"/>
            <w:shd w:val="clear" w:color="auto" w:fill="B8CCE4"/>
            <w:tcMar>
              <w:top w:w="57" w:type="dxa"/>
              <w:bottom w:w="57" w:type="dxa"/>
            </w:tcMar>
            <w:vAlign w:val="center"/>
          </w:tcPr>
          <w:p w14:paraId="6669046C" w14:textId="77777777" w:rsidR="00BC112D" w:rsidRPr="007811E1" w:rsidRDefault="00BC112D" w:rsidP="00DD7311">
            <w:pPr>
              <w:keepNext/>
              <w:keepLines/>
              <w:jc w:val="center"/>
              <w:rPr>
                <w:b/>
              </w:rPr>
            </w:pPr>
            <w:r w:rsidRPr="007811E1">
              <w:rPr>
                <w:b/>
              </w:rPr>
              <w:t>(Title)</w:t>
            </w:r>
          </w:p>
          <w:p w14:paraId="65DB9533" w14:textId="77777777" w:rsidR="00BC112D" w:rsidRPr="007811E1" w:rsidRDefault="00BC112D" w:rsidP="00DD7311">
            <w:pPr>
              <w:keepNext/>
              <w:keepLines/>
              <w:jc w:val="center"/>
              <w:rPr>
                <w:b/>
              </w:rPr>
            </w:pPr>
            <w:r w:rsidRPr="007811E1">
              <w:rPr>
                <w:b/>
              </w:rPr>
              <w:t>Working title</w:t>
            </w:r>
          </w:p>
          <w:p w14:paraId="33F7A9EF" w14:textId="5DCBD99D" w:rsidR="00BC112D" w:rsidRPr="007811E1" w:rsidRDefault="00BC112D" w:rsidP="00BC112D">
            <w:pPr>
              <w:keepNext/>
              <w:keepLines/>
              <w:jc w:val="center"/>
              <w:rPr>
                <w:b/>
              </w:rPr>
            </w:pPr>
            <w:r w:rsidRPr="007811E1">
              <w:rPr>
                <w:b/>
              </w:rPr>
              <w:t>Description of the software</w:t>
            </w:r>
          </w:p>
        </w:tc>
      </w:tr>
      <w:tr w:rsidR="00BC112D" w:rsidRPr="007811E1" w14:paraId="38861778" w14:textId="77777777" w:rsidTr="00BC112D">
        <w:tc>
          <w:tcPr>
            <w:tcW w:w="906" w:type="dxa"/>
          </w:tcPr>
          <w:p w14:paraId="1D97AC99" w14:textId="3623F858" w:rsidR="00BC112D" w:rsidRPr="007811E1" w:rsidRDefault="00BC112D" w:rsidP="00DD7311">
            <w:pPr>
              <w:keepNext/>
              <w:keepLines/>
            </w:pPr>
            <w:r w:rsidRPr="007811E1">
              <w:t>SW1</w:t>
            </w:r>
          </w:p>
        </w:tc>
        <w:tc>
          <w:tcPr>
            <w:tcW w:w="8700" w:type="dxa"/>
          </w:tcPr>
          <w:p w14:paraId="18119F16" w14:textId="77777777" w:rsidR="00BC112D" w:rsidRPr="007811E1" w:rsidRDefault="00BC112D" w:rsidP="00DD7311">
            <w:pPr>
              <w:keepNext/>
              <w:keepLines/>
              <w:jc w:val="left"/>
              <w:rPr>
                <w:b/>
              </w:rPr>
            </w:pPr>
            <w:r w:rsidRPr="007811E1">
              <w:rPr>
                <w:b/>
              </w:rPr>
              <w:t>Title</w:t>
            </w:r>
            <w:r w:rsidRPr="007811E1">
              <w:t>: Development of the SAREF Portal Content Generation from the SAREF sources, Enabling Continuous Integration and Deployment of SAREF</w:t>
            </w:r>
          </w:p>
          <w:p w14:paraId="7710CA7B" w14:textId="77777777" w:rsidR="00BC112D" w:rsidRPr="007811E1" w:rsidRDefault="00BC112D" w:rsidP="00DD7311">
            <w:pPr>
              <w:keepNext/>
              <w:keepLines/>
              <w:jc w:val="left"/>
            </w:pPr>
            <w:r w:rsidRPr="007811E1">
              <w:rPr>
                <w:b/>
              </w:rPr>
              <w:t>Working Title</w:t>
            </w:r>
            <w:r w:rsidRPr="007811E1">
              <w:t>: Development of the SAREF Portal Content Generation from the SAREF sources</w:t>
            </w:r>
          </w:p>
          <w:p w14:paraId="5A34D96D" w14:textId="706856D7" w:rsidR="00BC112D" w:rsidRPr="007811E1" w:rsidRDefault="00BC112D" w:rsidP="00DD7311">
            <w:pPr>
              <w:keepNext/>
              <w:keepLines/>
              <w:jc w:val="left"/>
            </w:pPr>
            <w:r w:rsidRPr="007811E1">
              <w:rPr>
                <w:b/>
              </w:rPr>
              <w:t>Description</w:t>
            </w:r>
            <w:r w:rsidRPr="007811E1">
              <w:t xml:space="preserve">: To develop the software that generates the portal content from the SAREF sources and the different versions of SAREF. The portal contains uniform documentation for SAREF and its extensions such that the documentation is designed for domain experts and software developers instead of ontology engineers. This deliverable will enable industries to implement solutions with SAREF faster. </w:t>
            </w:r>
          </w:p>
        </w:tc>
      </w:tr>
      <w:tr w:rsidR="00BC112D" w:rsidRPr="007811E1" w14:paraId="59469C34" w14:textId="77777777" w:rsidTr="00BC112D">
        <w:tc>
          <w:tcPr>
            <w:tcW w:w="906" w:type="dxa"/>
          </w:tcPr>
          <w:p w14:paraId="0B3F2D84" w14:textId="2CC3DDB5" w:rsidR="00BC112D" w:rsidRPr="007811E1" w:rsidRDefault="00BC112D" w:rsidP="00DD7311">
            <w:pPr>
              <w:keepNext/>
              <w:keepLines/>
            </w:pPr>
            <w:r w:rsidRPr="007811E1">
              <w:t>SW2</w:t>
            </w:r>
          </w:p>
        </w:tc>
        <w:tc>
          <w:tcPr>
            <w:tcW w:w="8700" w:type="dxa"/>
          </w:tcPr>
          <w:p w14:paraId="414B1E6A" w14:textId="77777777" w:rsidR="00BC112D" w:rsidRPr="00342445" w:rsidRDefault="00BC112D" w:rsidP="00DD7311">
            <w:pPr>
              <w:pStyle w:val="NormalIndent"/>
              <w:ind w:left="0"/>
              <w:rPr>
                <w:rFonts w:cs="Arial"/>
              </w:rPr>
            </w:pPr>
            <w:r w:rsidRPr="00342445">
              <w:rPr>
                <w:rFonts w:cs="Arial"/>
                <w:b/>
              </w:rPr>
              <w:t>Title</w:t>
            </w:r>
            <w:r w:rsidRPr="00342445">
              <w:rPr>
                <w:rFonts w:cs="Arial"/>
              </w:rPr>
              <w:t xml:space="preserve">: Development of the SAREF Portal Interaction Functionalities, Reinforcing the Engagement of its Community of Users </w:t>
            </w:r>
          </w:p>
          <w:p w14:paraId="79DAAD0F" w14:textId="77777777" w:rsidR="00BC112D" w:rsidRPr="00342445" w:rsidRDefault="00BC112D" w:rsidP="00DD7311">
            <w:pPr>
              <w:pStyle w:val="NormalIndent"/>
              <w:ind w:left="0"/>
              <w:rPr>
                <w:rFonts w:cs="Arial"/>
              </w:rPr>
            </w:pPr>
            <w:r w:rsidRPr="00342445">
              <w:rPr>
                <w:rFonts w:cs="Arial"/>
                <w:b/>
              </w:rPr>
              <w:t>Working Title</w:t>
            </w:r>
            <w:r w:rsidRPr="00342445">
              <w:rPr>
                <w:rFonts w:cs="Arial"/>
              </w:rPr>
              <w:t>: Development of the SAREF Portal Interaction Functionalities</w:t>
            </w:r>
          </w:p>
          <w:p w14:paraId="6315E031" w14:textId="6458864B" w:rsidR="00BC112D" w:rsidRPr="00342445" w:rsidRDefault="00BC112D" w:rsidP="0037741B">
            <w:pPr>
              <w:pStyle w:val="NormalWeb"/>
              <w:shd w:val="clear" w:color="auto" w:fill="FFFFFF"/>
              <w:spacing w:line="75" w:lineRule="atLeast"/>
              <w:rPr>
                <w:rFonts w:ascii="Arial" w:hAnsi="Arial" w:cs="Arial"/>
              </w:rPr>
            </w:pPr>
            <w:r w:rsidRPr="00342445">
              <w:rPr>
                <w:rFonts w:ascii="Arial" w:hAnsi="Arial" w:cs="Arial"/>
                <w:b/>
              </w:rPr>
              <w:t>Description</w:t>
            </w:r>
            <w:r w:rsidRPr="00342445">
              <w:rPr>
                <w:rFonts w:ascii="Arial" w:hAnsi="Arial" w:cs="Arial"/>
              </w:rPr>
              <w:t xml:space="preserve">: To develop the SAREF portal interaction functionalities, so that: (1) industries can like or share the content, provide useful feedback to SAREF developers and suggest additions/modifications. (2) SAREF developers can know more about the SAREF community of users. This deliverable will reinforce the engagement of the community of </w:t>
            </w:r>
            <w:proofErr w:type="gramStart"/>
            <w:r w:rsidRPr="00342445">
              <w:rPr>
                <w:rFonts w:ascii="Arial" w:hAnsi="Arial" w:cs="Arial"/>
              </w:rPr>
              <w:t>users, and</w:t>
            </w:r>
            <w:proofErr w:type="gramEnd"/>
            <w:r w:rsidRPr="00342445">
              <w:rPr>
                <w:rFonts w:ascii="Arial" w:hAnsi="Arial" w:cs="Arial"/>
              </w:rPr>
              <w:t xml:space="preserve"> enable the SmartM2M to get insight on the use of SAREF</w:t>
            </w:r>
            <w:r w:rsidR="0037741B" w:rsidRPr="00342445">
              <w:rPr>
                <w:rFonts w:ascii="Arial" w:hAnsi="Arial" w:cs="Arial"/>
              </w:rPr>
              <w:t xml:space="preserve">. The URL of the SAREF Portal would be proposed to be linked to other relevant  semantics websites (e.g. </w:t>
            </w:r>
            <w:hyperlink r:id="rId24" w:history="1">
              <w:r w:rsidR="0037741B" w:rsidRPr="00342445">
                <w:rPr>
                  <w:rFonts w:ascii="Arial" w:hAnsi="Arial" w:cs="Arial"/>
                </w:rPr>
                <w:t>https://www.semanticweb.org)</w:t>
              </w:r>
            </w:hyperlink>
            <w:r w:rsidR="0037741B" w:rsidRPr="00342445">
              <w:rPr>
                <w:rFonts w:ascii="Arial" w:hAnsi="Arial" w:cs="Arial"/>
              </w:rPr>
              <w:t xml:space="preserve"> such that users of other semantics/ontology communities become aware of the SAREF Portal.</w:t>
            </w:r>
          </w:p>
        </w:tc>
      </w:tr>
    </w:tbl>
    <w:p w14:paraId="418A6065" w14:textId="77777777" w:rsidR="00942328" w:rsidRPr="007811E1" w:rsidRDefault="00942328" w:rsidP="00942328"/>
    <w:p w14:paraId="29799331" w14:textId="77777777" w:rsidR="00075A58" w:rsidRPr="007811E1" w:rsidRDefault="00075A58" w:rsidP="005567CF"/>
    <w:p w14:paraId="38108AB4" w14:textId="77777777" w:rsidR="00EE2501" w:rsidRPr="007811E1" w:rsidRDefault="00EE2501">
      <w:pPr>
        <w:pStyle w:val="Heading2"/>
      </w:pPr>
      <w:r w:rsidRPr="007811E1">
        <w:t>Deliverables schedule:</w:t>
      </w:r>
    </w:p>
    <w:p w14:paraId="12C089FB" w14:textId="77777777" w:rsidR="00187604" w:rsidRPr="007811E1" w:rsidRDefault="00187604" w:rsidP="00187604"/>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58"/>
      </w:tblGrid>
      <w:tr w:rsidR="005567CF" w:rsidRPr="007811E1" w14:paraId="105C11DC" w14:textId="77777777" w:rsidTr="00D1040A">
        <w:tc>
          <w:tcPr>
            <w:tcW w:w="2547" w:type="dxa"/>
          </w:tcPr>
          <w:p w14:paraId="6B2C89C3" w14:textId="77777777" w:rsidR="00661998" w:rsidRPr="007811E1" w:rsidRDefault="005567CF" w:rsidP="005567CF">
            <w:pPr>
              <w:rPr>
                <w:b/>
                <w:sz w:val="22"/>
              </w:rPr>
            </w:pPr>
            <w:r w:rsidRPr="007811E1">
              <w:rPr>
                <w:b/>
                <w:sz w:val="22"/>
              </w:rPr>
              <w:t>Deliverable</w:t>
            </w:r>
            <w:r w:rsidR="00661998" w:rsidRPr="007811E1">
              <w:rPr>
                <w:b/>
                <w:sz w:val="22"/>
              </w:rPr>
              <w:t xml:space="preserve"> </w:t>
            </w:r>
          </w:p>
          <w:p w14:paraId="5EF75B76" w14:textId="5701627F" w:rsidR="005567CF" w:rsidRPr="007811E1" w:rsidRDefault="005567CF" w:rsidP="005567CF">
            <w:pPr>
              <w:rPr>
                <w:b/>
                <w:sz w:val="22"/>
              </w:rPr>
            </w:pPr>
            <w:r w:rsidRPr="007811E1">
              <w:rPr>
                <w:b/>
                <w:sz w:val="22"/>
              </w:rPr>
              <w:lastRenderedPageBreak/>
              <w:t>Working</w:t>
            </w:r>
            <w:r w:rsidR="00E81E1B" w:rsidRPr="007811E1">
              <w:rPr>
                <w:b/>
                <w:sz w:val="22"/>
              </w:rPr>
              <w:t xml:space="preserve"> T</w:t>
            </w:r>
            <w:r w:rsidRPr="007811E1">
              <w:rPr>
                <w:b/>
                <w:sz w:val="22"/>
              </w:rPr>
              <w:t>itle</w:t>
            </w:r>
          </w:p>
        </w:tc>
        <w:tc>
          <w:tcPr>
            <w:tcW w:w="7058" w:type="dxa"/>
          </w:tcPr>
          <w:p w14:paraId="527C948F" w14:textId="291405A2" w:rsidR="005567CF" w:rsidRPr="007811E1" w:rsidRDefault="005567CF" w:rsidP="005567CF">
            <w:pPr>
              <w:rPr>
                <w:b/>
                <w:sz w:val="22"/>
              </w:rPr>
            </w:pPr>
            <w:r w:rsidRPr="007811E1">
              <w:rPr>
                <w:b/>
                <w:sz w:val="22"/>
              </w:rPr>
              <w:lastRenderedPageBreak/>
              <w:t>Schedule</w:t>
            </w:r>
          </w:p>
        </w:tc>
      </w:tr>
      <w:tr w:rsidR="00DA4476" w:rsidRPr="007811E1" w14:paraId="39C9107B" w14:textId="77777777" w:rsidTr="00D1040A">
        <w:tc>
          <w:tcPr>
            <w:tcW w:w="2547" w:type="dxa"/>
          </w:tcPr>
          <w:p w14:paraId="7F7A1129" w14:textId="3C9C0E1A" w:rsidR="00790278" w:rsidRPr="007811E1" w:rsidRDefault="005567CF" w:rsidP="00790278">
            <w:pPr>
              <w:keepNext/>
              <w:keepLines/>
              <w:rPr>
                <w:rFonts w:cs="Arial"/>
              </w:rPr>
            </w:pPr>
            <w:r w:rsidRPr="007811E1">
              <w:rPr>
                <w:kern w:val="1"/>
                <w:lang w:eastAsia="ar-SA"/>
              </w:rPr>
              <w:t xml:space="preserve">D1 </w:t>
            </w:r>
            <w:hyperlink r:id="rId25" w:tgtFrame="_blank" w:history="1">
              <w:r w:rsidR="00DD4E29" w:rsidRPr="007811E1">
                <w:rPr>
                  <w:rStyle w:val="Hyperlink"/>
                  <w:rFonts w:cs="Arial"/>
                  <w:color w:val="800080"/>
                  <w:shd w:val="clear" w:color="auto" w:fill="FFFFF0"/>
                </w:rPr>
                <w:t>DTS/SmartM2M-103673 (TS 103 673)</w:t>
              </w:r>
            </w:hyperlink>
          </w:p>
          <w:p w14:paraId="21D7D431" w14:textId="77777777" w:rsidR="00A8622E" w:rsidRPr="007811E1" w:rsidRDefault="005567CF" w:rsidP="00790278">
            <w:pPr>
              <w:keepNext/>
              <w:keepLines/>
            </w:pPr>
            <w:r w:rsidRPr="007811E1">
              <w:rPr>
                <w:b/>
              </w:rPr>
              <w:t>Working Title</w:t>
            </w:r>
            <w:r w:rsidRPr="007811E1">
              <w:t xml:space="preserve">: </w:t>
            </w:r>
          </w:p>
          <w:p w14:paraId="08F14DD4" w14:textId="6234E23B" w:rsidR="00DA4476" w:rsidRPr="007811E1" w:rsidRDefault="00BB7765" w:rsidP="00790278">
            <w:pPr>
              <w:keepNext/>
              <w:keepLines/>
            </w:pPr>
            <w:r w:rsidRPr="007811E1">
              <w:t>SAREF Development Framework and Workflow</w:t>
            </w:r>
          </w:p>
        </w:tc>
        <w:tc>
          <w:tcPr>
            <w:tcW w:w="7058" w:type="dxa"/>
          </w:tcPr>
          <w:p w14:paraId="10DC7720" w14:textId="0B1A2D46" w:rsidR="00DD4E29" w:rsidRPr="007811E1" w:rsidRDefault="00DD4E29" w:rsidP="00DA4476">
            <w:pPr>
              <w:pStyle w:val="B1"/>
              <w:tabs>
                <w:tab w:val="clear" w:pos="2552"/>
                <w:tab w:val="clear" w:pos="5103"/>
                <w:tab w:val="left" w:pos="5562"/>
              </w:tabs>
            </w:pPr>
            <w:r w:rsidRPr="007811E1">
              <w:t>Start of work</w:t>
            </w:r>
            <w:r w:rsidRPr="007811E1">
              <w:tab/>
            </w:r>
            <w:r w:rsidR="00B70211" w:rsidRPr="007811E1">
              <w:t>31 Jul 2019</w:t>
            </w:r>
          </w:p>
          <w:p w14:paraId="2C438247" w14:textId="0373E9C9" w:rsidR="00DA4476" w:rsidRPr="007811E1" w:rsidRDefault="00DA4476" w:rsidP="00DA4476">
            <w:pPr>
              <w:pStyle w:val="B1"/>
              <w:tabs>
                <w:tab w:val="clear" w:pos="2552"/>
                <w:tab w:val="clear" w:pos="5103"/>
                <w:tab w:val="left" w:pos="5562"/>
              </w:tabs>
            </w:pPr>
            <w:r w:rsidRPr="007811E1">
              <w:t xml:space="preserve">Early draft </w:t>
            </w:r>
            <w:r w:rsidR="004C1FDE" w:rsidRPr="007811E1">
              <w:t>specification</w:t>
            </w:r>
            <w:r w:rsidRPr="007811E1">
              <w:tab/>
            </w:r>
            <w:r w:rsidR="004C1FDE" w:rsidRPr="007811E1">
              <w:t>Nov</w:t>
            </w:r>
            <w:r w:rsidR="00D24B55" w:rsidRPr="007811E1">
              <w:t xml:space="preserve"> 201</w:t>
            </w:r>
            <w:r w:rsidR="004C1FDE" w:rsidRPr="007811E1">
              <w:t>9</w:t>
            </w:r>
          </w:p>
          <w:p w14:paraId="34E9A37A" w14:textId="2E46EA26" w:rsidR="00DA4476" w:rsidRPr="007811E1" w:rsidRDefault="00DA4476" w:rsidP="00DA4476">
            <w:pPr>
              <w:pStyle w:val="B1"/>
              <w:tabs>
                <w:tab w:val="clear" w:pos="2552"/>
                <w:tab w:val="clear" w:pos="5103"/>
                <w:tab w:val="left" w:pos="5562"/>
              </w:tabs>
            </w:pPr>
            <w:r w:rsidRPr="007811E1">
              <w:t xml:space="preserve">Stable draft </w:t>
            </w:r>
            <w:r w:rsidR="004C1FDE" w:rsidRPr="007811E1">
              <w:t>specification</w:t>
            </w:r>
            <w:r w:rsidRPr="007811E1">
              <w:tab/>
            </w:r>
            <w:r w:rsidR="004C1FDE" w:rsidRPr="007811E1">
              <w:t xml:space="preserve">Apr </w:t>
            </w:r>
            <w:r w:rsidR="008070AB" w:rsidRPr="007811E1">
              <w:t>20</w:t>
            </w:r>
            <w:r w:rsidR="004C1FDE" w:rsidRPr="007811E1">
              <w:t>20</w:t>
            </w:r>
          </w:p>
          <w:p w14:paraId="6E6C3A4A" w14:textId="77777777" w:rsidR="00DA4476" w:rsidRPr="007811E1" w:rsidRDefault="00DA4476" w:rsidP="004C1FDE">
            <w:pPr>
              <w:pStyle w:val="B1"/>
              <w:tabs>
                <w:tab w:val="clear" w:pos="2552"/>
                <w:tab w:val="clear" w:pos="5103"/>
                <w:tab w:val="left" w:pos="5562"/>
              </w:tabs>
            </w:pPr>
            <w:r w:rsidRPr="007811E1">
              <w:t xml:space="preserve">Final draft </w:t>
            </w:r>
            <w:r w:rsidR="004C1FDE" w:rsidRPr="007811E1">
              <w:t>specification</w:t>
            </w:r>
            <w:r w:rsidRPr="007811E1">
              <w:tab/>
            </w:r>
            <w:r w:rsidR="004C1FDE" w:rsidRPr="007811E1">
              <w:t>Jun</w:t>
            </w:r>
            <w:r w:rsidR="00790278" w:rsidRPr="007811E1">
              <w:t xml:space="preserve"> </w:t>
            </w:r>
            <w:r w:rsidR="008070AB" w:rsidRPr="007811E1">
              <w:t>20</w:t>
            </w:r>
            <w:r w:rsidR="004C1FDE" w:rsidRPr="007811E1">
              <w:t>20</w:t>
            </w:r>
          </w:p>
          <w:p w14:paraId="02315651" w14:textId="19986D80" w:rsidR="00DD4E29" w:rsidRPr="007811E1" w:rsidRDefault="00DD4E29" w:rsidP="004C1FDE">
            <w:pPr>
              <w:pStyle w:val="B1"/>
              <w:tabs>
                <w:tab w:val="clear" w:pos="2552"/>
                <w:tab w:val="clear" w:pos="5103"/>
                <w:tab w:val="left" w:pos="5562"/>
              </w:tabs>
            </w:pPr>
            <w:r w:rsidRPr="007811E1">
              <w:t xml:space="preserve">TB </w:t>
            </w:r>
            <w:r w:rsidR="00B70211" w:rsidRPr="007811E1">
              <w:t>a</w:t>
            </w:r>
            <w:r w:rsidRPr="007811E1">
              <w:t>pproval</w:t>
            </w:r>
            <w:r w:rsidRPr="007811E1">
              <w:tab/>
              <w:t>Jul 2020</w:t>
            </w:r>
          </w:p>
        </w:tc>
      </w:tr>
      <w:tr w:rsidR="00EE2AD2" w:rsidRPr="007811E1" w14:paraId="39DB102D" w14:textId="77777777" w:rsidTr="00D1040A">
        <w:tc>
          <w:tcPr>
            <w:tcW w:w="2547" w:type="dxa"/>
          </w:tcPr>
          <w:p w14:paraId="718A1B38" w14:textId="12029B5B" w:rsidR="00EE2AD2" w:rsidRPr="007811E1" w:rsidRDefault="00BC112D" w:rsidP="00EE2AD2">
            <w:pPr>
              <w:keepNext/>
              <w:keepLines/>
              <w:rPr>
                <w:kern w:val="1"/>
                <w:lang w:eastAsia="ar-SA"/>
              </w:rPr>
            </w:pPr>
            <w:r w:rsidRPr="007811E1">
              <w:rPr>
                <w:kern w:val="1"/>
                <w:lang w:eastAsia="ar-SA"/>
              </w:rPr>
              <w:t>SW1</w:t>
            </w:r>
          </w:p>
          <w:p w14:paraId="5A4330B3" w14:textId="7BC93562" w:rsidR="00EE2AD2" w:rsidRPr="007811E1" w:rsidRDefault="005567CF" w:rsidP="005567CF">
            <w:pPr>
              <w:keepNext/>
              <w:keepLines/>
              <w:jc w:val="left"/>
            </w:pPr>
            <w:r w:rsidRPr="007811E1">
              <w:rPr>
                <w:b/>
              </w:rPr>
              <w:t>Working Title</w:t>
            </w:r>
            <w:r w:rsidRPr="007811E1">
              <w:t xml:space="preserve">: </w:t>
            </w:r>
            <w:r w:rsidR="00BB7765" w:rsidRPr="007811E1">
              <w:t>Development of the SAREF Portal Content Generation from the SAREF sources</w:t>
            </w:r>
          </w:p>
        </w:tc>
        <w:tc>
          <w:tcPr>
            <w:tcW w:w="7058" w:type="dxa"/>
          </w:tcPr>
          <w:p w14:paraId="2F0EBEC8" w14:textId="263478E8" w:rsidR="00B70211" w:rsidRPr="007811E1" w:rsidRDefault="00B70211" w:rsidP="00B70211">
            <w:pPr>
              <w:pStyle w:val="B1"/>
              <w:tabs>
                <w:tab w:val="clear" w:pos="2552"/>
                <w:tab w:val="clear" w:pos="5103"/>
                <w:tab w:val="left" w:pos="5562"/>
              </w:tabs>
            </w:pPr>
            <w:r w:rsidRPr="007811E1">
              <w:t>Start of work</w:t>
            </w:r>
            <w:r w:rsidRPr="007811E1">
              <w:tab/>
              <w:t>31 Jul 2019</w:t>
            </w:r>
          </w:p>
          <w:p w14:paraId="30EA6C0C" w14:textId="32BA45A6" w:rsidR="004C1FDE" w:rsidRPr="007811E1" w:rsidRDefault="004C1FDE" w:rsidP="004C1FDE">
            <w:pPr>
              <w:pStyle w:val="B1"/>
              <w:tabs>
                <w:tab w:val="clear" w:pos="2552"/>
                <w:tab w:val="clear" w:pos="5103"/>
                <w:tab w:val="left" w:pos="5562"/>
              </w:tabs>
            </w:pPr>
            <w:r w:rsidRPr="007811E1">
              <w:t>Early version of the software</w:t>
            </w:r>
            <w:r w:rsidRPr="007811E1">
              <w:tab/>
              <w:t>Nov 2019</w:t>
            </w:r>
          </w:p>
          <w:p w14:paraId="2C3FE738" w14:textId="78B57D2D" w:rsidR="004C1FDE" w:rsidRPr="007811E1" w:rsidRDefault="004C1FDE" w:rsidP="004C1FDE">
            <w:pPr>
              <w:pStyle w:val="B1"/>
              <w:tabs>
                <w:tab w:val="clear" w:pos="2552"/>
                <w:tab w:val="clear" w:pos="5103"/>
                <w:tab w:val="left" w:pos="5562"/>
              </w:tabs>
            </w:pPr>
            <w:r w:rsidRPr="007811E1">
              <w:t>Stable version of the software</w:t>
            </w:r>
            <w:r w:rsidRPr="007811E1">
              <w:tab/>
              <w:t>Apr 2020</w:t>
            </w:r>
          </w:p>
          <w:p w14:paraId="17191F86" w14:textId="7AF4DCE7" w:rsidR="00EE2AD2" w:rsidRPr="007811E1" w:rsidRDefault="004C1FDE" w:rsidP="004C1FDE">
            <w:pPr>
              <w:pStyle w:val="B1"/>
              <w:tabs>
                <w:tab w:val="clear" w:pos="2552"/>
                <w:tab w:val="clear" w:pos="5103"/>
                <w:tab w:val="left" w:pos="5562"/>
              </w:tabs>
            </w:pPr>
            <w:r w:rsidRPr="007811E1">
              <w:t>Final version of the software</w:t>
            </w:r>
            <w:r w:rsidRPr="007811E1">
              <w:tab/>
              <w:t>Jun 2020</w:t>
            </w:r>
          </w:p>
        </w:tc>
      </w:tr>
      <w:tr w:rsidR="00EE2AD2" w:rsidRPr="007811E1" w14:paraId="1BC4538B" w14:textId="77777777" w:rsidTr="00D1040A">
        <w:tc>
          <w:tcPr>
            <w:tcW w:w="2547" w:type="dxa"/>
          </w:tcPr>
          <w:p w14:paraId="2408668A" w14:textId="4F16452E" w:rsidR="00EE2AD2" w:rsidRPr="007811E1" w:rsidRDefault="00BC112D" w:rsidP="00EE2AD2">
            <w:pPr>
              <w:keepNext/>
              <w:keepLines/>
              <w:rPr>
                <w:kern w:val="1"/>
                <w:lang w:eastAsia="ar-SA"/>
              </w:rPr>
            </w:pPr>
            <w:r w:rsidRPr="007811E1">
              <w:rPr>
                <w:kern w:val="1"/>
                <w:lang w:eastAsia="ar-SA"/>
              </w:rPr>
              <w:t>SW2</w:t>
            </w:r>
          </w:p>
          <w:p w14:paraId="669015E7" w14:textId="77777777" w:rsidR="00A8622E" w:rsidRPr="007811E1" w:rsidRDefault="005567CF" w:rsidP="005567CF">
            <w:pPr>
              <w:pStyle w:val="NormalIndent"/>
              <w:ind w:left="0"/>
            </w:pPr>
            <w:r w:rsidRPr="007811E1">
              <w:rPr>
                <w:b/>
              </w:rPr>
              <w:t>Working Title</w:t>
            </w:r>
            <w:r w:rsidRPr="007811E1">
              <w:t>:</w:t>
            </w:r>
          </w:p>
          <w:p w14:paraId="71528DF4" w14:textId="2468C42A" w:rsidR="00EE2AD2" w:rsidRPr="007811E1" w:rsidRDefault="00BB7765" w:rsidP="005567CF">
            <w:pPr>
              <w:pStyle w:val="NormalIndent"/>
              <w:ind w:left="0"/>
            </w:pPr>
            <w:r w:rsidRPr="007811E1">
              <w:t>Development of the SAREF Portal Interaction Functionalities</w:t>
            </w:r>
            <w:r w:rsidR="005567CF" w:rsidRPr="007811E1">
              <w:t xml:space="preserve"> </w:t>
            </w:r>
          </w:p>
        </w:tc>
        <w:tc>
          <w:tcPr>
            <w:tcW w:w="7058" w:type="dxa"/>
          </w:tcPr>
          <w:p w14:paraId="3A425CD2" w14:textId="77777777" w:rsidR="00B70211" w:rsidRPr="007811E1" w:rsidRDefault="00B70211" w:rsidP="00B70211">
            <w:pPr>
              <w:pStyle w:val="B1"/>
              <w:tabs>
                <w:tab w:val="clear" w:pos="2552"/>
                <w:tab w:val="clear" w:pos="5103"/>
                <w:tab w:val="left" w:pos="5562"/>
              </w:tabs>
            </w:pPr>
            <w:r w:rsidRPr="007811E1">
              <w:t>Start of work</w:t>
            </w:r>
            <w:r w:rsidRPr="007811E1">
              <w:tab/>
              <w:t>31 Jul 2019</w:t>
            </w:r>
          </w:p>
          <w:p w14:paraId="576C6E02" w14:textId="4B4CA781" w:rsidR="004C1FDE" w:rsidRPr="007811E1" w:rsidRDefault="004C1FDE" w:rsidP="004C1FDE">
            <w:pPr>
              <w:pStyle w:val="B1"/>
              <w:tabs>
                <w:tab w:val="clear" w:pos="2552"/>
                <w:tab w:val="clear" w:pos="5103"/>
                <w:tab w:val="left" w:pos="5562"/>
              </w:tabs>
            </w:pPr>
            <w:r w:rsidRPr="007811E1">
              <w:t>Early version of the software</w:t>
            </w:r>
            <w:r w:rsidRPr="007811E1">
              <w:tab/>
              <w:t>Nov 2019</w:t>
            </w:r>
          </w:p>
          <w:p w14:paraId="75C53A76" w14:textId="3C36DF62" w:rsidR="004C1FDE" w:rsidRPr="007811E1" w:rsidRDefault="004C1FDE" w:rsidP="004C1FDE">
            <w:pPr>
              <w:pStyle w:val="B1"/>
              <w:tabs>
                <w:tab w:val="clear" w:pos="2552"/>
                <w:tab w:val="clear" w:pos="5103"/>
                <w:tab w:val="left" w:pos="5562"/>
              </w:tabs>
            </w:pPr>
            <w:r w:rsidRPr="007811E1">
              <w:t>Stable version of the software</w:t>
            </w:r>
            <w:r w:rsidRPr="007811E1">
              <w:tab/>
              <w:t>Apr 2020</w:t>
            </w:r>
          </w:p>
          <w:p w14:paraId="794D0BA3" w14:textId="01D33029" w:rsidR="00EE2AD2" w:rsidRPr="007811E1" w:rsidRDefault="004C1FDE" w:rsidP="004C1FDE">
            <w:pPr>
              <w:pStyle w:val="B1"/>
              <w:tabs>
                <w:tab w:val="clear" w:pos="2552"/>
                <w:tab w:val="clear" w:pos="5103"/>
                <w:tab w:val="left" w:pos="5562"/>
              </w:tabs>
            </w:pPr>
            <w:r w:rsidRPr="007811E1">
              <w:t>Final version of the software</w:t>
            </w:r>
            <w:r w:rsidRPr="007811E1">
              <w:tab/>
              <w:t>Jun 2020</w:t>
            </w:r>
          </w:p>
        </w:tc>
      </w:tr>
    </w:tbl>
    <w:p w14:paraId="5D365843" w14:textId="2070A5FC" w:rsidR="00CB57E9" w:rsidRPr="007811E1" w:rsidRDefault="00CB57E9" w:rsidP="00CB57E9"/>
    <w:p w14:paraId="08E4E0C1" w14:textId="77777777" w:rsidR="00DB3B48" w:rsidRPr="007811E1" w:rsidRDefault="00DB3B48" w:rsidP="00DB3B48">
      <w:pPr>
        <w:pStyle w:val="Heading1"/>
      </w:pPr>
      <w:r w:rsidRPr="007811E1">
        <w:t>Work plan, time scale and resources</w:t>
      </w:r>
    </w:p>
    <w:p w14:paraId="4F8EFA7E" w14:textId="77777777" w:rsidR="00DB3B48" w:rsidRPr="007811E1" w:rsidRDefault="00DB3B48" w:rsidP="00DB3B48">
      <w:pPr>
        <w:pStyle w:val="Heading2"/>
      </w:pPr>
      <w:r w:rsidRPr="007811E1">
        <w:t>Organisation of the work</w:t>
      </w:r>
    </w:p>
    <w:p w14:paraId="7A2738E9" w14:textId="77777777" w:rsidR="00DB3B48" w:rsidRPr="007811E1" w:rsidRDefault="00DB3B48" w:rsidP="00DB3B48">
      <w:pPr>
        <w:pStyle w:val="B0"/>
      </w:pPr>
      <w:r w:rsidRPr="007811E1">
        <w:t xml:space="preserve">The work can be separated into </w:t>
      </w:r>
      <w:r w:rsidR="008070AB" w:rsidRPr="007811E1">
        <w:t>4</w:t>
      </w:r>
      <w:r w:rsidRPr="007811E1">
        <w:t xml:space="preserve"> main tasks:</w:t>
      </w:r>
    </w:p>
    <w:p w14:paraId="4DBF3057" w14:textId="77777777" w:rsidR="00DB3B48" w:rsidRPr="007811E1" w:rsidRDefault="00DB3B48" w:rsidP="00DB3B48">
      <w:pPr>
        <w:pStyle w:val="B1"/>
      </w:pPr>
      <w:r w:rsidRPr="007811E1">
        <w:t>Task T</w:t>
      </w:r>
      <w:r w:rsidR="00191E91" w:rsidRPr="007811E1">
        <w:t>1</w:t>
      </w:r>
      <w:r w:rsidRPr="007811E1">
        <w:t>: Project Management</w:t>
      </w:r>
    </w:p>
    <w:p w14:paraId="3AAE5073" w14:textId="6EBEBC33" w:rsidR="00DB3B48" w:rsidRPr="007811E1" w:rsidRDefault="00191E91" w:rsidP="00DB3B48">
      <w:pPr>
        <w:pStyle w:val="B1"/>
      </w:pPr>
      <w:r w:rsidRPr="007811E1">
        <w:t>Task T2</w:t>
      </w:r>
      <w:r w:rsidR="00DB3B48" w:rsidRPr="007811E1">
        <w:t xml:space="preserve">: SAREF </w:t>
      </w:r>
      <w:r w:rsidR="004C1FDE" w:rsidRPr="007811E1">
        <w:t xml:space="preserve">development framework and workflow </w:t>
      </w:r>
      <w:r w:rsidR="00DB3B48" w:rsidRPr="007811E1">
        <w:t xml:space="preserve">to result in </w:t>
      </w:r>
      <w:r w:rsidR="00DD7266" w:rsidRPr="007811E1">
        <w:t>ETSI T</w:t>
      </w:r>
      <w:r w:rsidR="004C1FDE" w:rsidRPr="007811E1">
        <w:t>S</w:t>
      </w:r>
      <w:r w:rsidR="00E81E1B" w:rsidRPr="007811E1">
        <w:t xml:space="preserve"> </w:t>
      </w:r>
      <w:r w:rsidR="00A8622E" w:rsidRPr="007811E1">
        <w:rPr>
          <w:rFonts w:cs="Arial"/>
        </w:rPr>
        <w:t xml:space="preserve">103 </w:t>
      </w:r>
      <w:r w:rsidR="001221D4" w:rsidRPr="007811E1">
        <w:rPr>
          <w:rFonts w:cs="Arial"/>
        </w:rPr>
        <w:t>673</w:t>
      </w:r>
    </w:p>
    <w:p w14:paraId="4C511342" w14:textId="7EA0C589" w:rsidR="00DD7266" w:rsidRPr="007811E1" w:rsidRDefault="00DD7266" w:rsidP="004C1FDE">
      <w:pPr>
        <w:pStyle w:val="B1"/>
      </w:pPr>
      <w:r w:rsidRPr="007811E1">
        <w:t xml:space="preserve">Task T3: </w:t>
      </w:r>
      <w:r w:rsidR="004C1FDE" w:rsidRPr="007811E1">
        <w:t>Development of the SAREF Portal Content Generation from the SAREF sources to result</w:t>
      </w:r>
      <w:r w:rsidRPr="007811E1">
        <w:t xml:space="preserve"> in </w:t>
      </w:r>
      <w:r w:rsidR="00BC112D" w:rsidRPr="007811E1">
        <w:t>Software SW1</w:t>
      </w:r>
    </w:p>
    <w:p w14:paraId="5774C5A7" w14:textId="77777777" w:rsidR="00A8622E" w:rsidRPr="007811E1" w:rsidRDefault="00DD7266" w:rsidP="00DD7311">
      <w:pPr>
        <w:pStyle w:val="B1"/>
      </w:pPr>
      <w:r w:rsidRPr="007811E1">
        <w:t xml:space="preserve">Task T4: </w:t>
      </w:r>
      <w:r w:rsidR="004C1FDE" w:rsidRPr="007811E1">
        <w:t xml:space="preserve">Development of the SAREF Portal Interaction Functionalities to result in </w:t>
      </w:r>
      <w:r w:rsidR="00BC112D" w:rsidRPr="007811E1">
        <w:t>Software SW2</w:t>
      </w:r>
    </w:p>
    <w:p w14:paraId="47CF64B7" w14:textId="77777777" w:rsidR="00E31250" w:rsidRPr="007811E1" w:rsidRDefault="00E31250" w:rsidP="00A8622E">
      <w:pPr>
        <w:pStyle w:val="B1"/>
        <w:numPr>
          <w:ilvl w:val="0"/>
          <w:numId w:val="0"/>
        </w:numPr>
      </w:pPr>
    </w:p>
    <w:p w14:paraId="7A57A601" w14:textId="77777777" w:rsidR="00DB3B48" w:rsidRPr="007811E1" w:rsidRDefault="00DB3B48" w:rsidP="00DB3B48">
      <w:pPr>
        <w:pStyle w:val="Heading2"/>
      </w:pPr>
      <w:r w:rsidRPr="007811E1">
        <w:t>Task description</w:t>
      </w:r>
    </w:p>
    <w:p w14:paraId="0F88794A" w14:textId="77777777" w:rsidR="00AC7492" w:rsidRPr="007811E1" w:rsidRDefault="00AC7492" w:rsidP="00AC7492">
      <w:pPr>
        <w:pStyle w:val="B0Bold"/>
        <w:rPr>
          <w:u w:val="single"/>
        </w:rPr>
      </w:pPr>
      <w:r w:rsidRPr="007811E1">
        <w:rPr>
          <w:u w:val="single"/>
        </w:rPr>
        <w:t xml:space="preserve">Task </w:t>
      </w:r>
      <w:r w:rsidR="00191E91" w:rsidRPr="007811E1">
        <w:rPr>
          <w:u w:val="single"/>
        </w:rPr>
        <w:t>1</w:t>
      </w:r>
      <w:r w:rsidRPr="007811E1">
        <w:rPr>
          <w:u w:val="single"/>
        </w:rPr>
        <w:t>: Project Management</w:t>
      </w:r>
    </w:p>
    <w:p w14:paraId="01A1C85B" w14:textId="77777777" w:rsidR="00E716C5" w:rsidRPr="007811E1" w:rsidRDefault="009260AB" w:rsidP="00CB57E9">
      <w:r w:rsidRPr="007811E1">
        <w:rPr>
          <w:b/>
        </w:rPr>
        <w:t>Objectives:</w:t>
      </w:r>
      <w:r w:rsidRPr="007811E1">
        <w:t xml:space="preserve"> </w:t>
      </w:r>
      <w:r w:rsidR="00EA62E9" w:rsidRPr="007811E1">
        <w:t xml:space="preserve">Coordination, communication, reporting and leading of the STF team activities, in collaboration with the ETSI secretariat and </w:t>
      </w:r>
      <w:r w:rsidR="00911649" w:rsidRPr="007811E1">
        <w:t xml:space="preserve">TC </w:t>
      </w:r>
      <w:r w:rsidR="00FB121C" w:rsidRPr="007811E1">
        <w:t>SmartM2M</w:t>
      </w:r>
      <w:r w:rsidR="00EA62E9" w:rsidRPr="007811E1">
        <w:t xml:space="preserve">. </w:t>
      </w:r>
      <w:r w:rsidR="00B4003D" w:rsidRPr="007811E1">
        <w:t>T</w:t>
      </w:r>
      <w:r w:rsidR="00E716C5" w:rsidRPr="007811E1">
        <w:t xml:space="preserve">he project will be organized in an Agile/Scrum way for the sake of efficiency and to foster the quick development of </w:t>
      </w:r>
      <w:r w:rsidR="00E91BAD" w:rsidRPr="007811E1">
        <w:t xml:space="preserve">the </w:t>
      </w:r>
      <w:r w:rsidR="00E716C5" w:rsidRPr="007811E1">
        <w:t xml:space="preserve">new SAREF </w:t>
      </w:r>
      <w:r w:rsidR="00E91BAD" w:rsidRPr="007811E1">
        <w:t>extensions</w:t>
      </w:r>
      <w:r w:rsidR="00CE69D7" w:rsidRPr="007811E1">
        <w:t>.</w:t>
      </w:r>
    </w:p>
    <w:p w14:paraId="368FEE93" w14:textId="77777777" w:rsidR="00EA62E9" w:rsidRPr="007811E1" w:rsidRDefault="00EA62E9" w:rsidP="00CB57E9"/>
    <w:p w14:paraId="4AC05AFD" w14:textId="77777777" w:rsidR="00EA62E9" w:rsidRPr="007811E1" w:rsidRDefault="00EA62E9" w:rsidP="00CB57E9">
      <w:r w:rsidRPr="007811E1">
        <w:rPr>
          <w:b/>
        </w:rPr>
        <w:t xml:space="preserve">Interactions: </w:t>
      </w:r>
      <w:r w:rsidRPr="007811E1">
        <w:t xml:space="preserve">ETSI secretariat, </w:t>
      </w:r>
      <w:r w:rsidR="003D6B78" w:rsidRPr="007811E1">
        <w:t xml:space="preserve">TC </w:t>
      </w:r>
      <w:r w:rsidRPr="007811E1">
        <w:t>SmartM2M</w:t>
      </w:r>
      <w:r w:rsidR="00FB121C" w:rsidRPr="007811E1">
        <w:t>, other interested ETSI Technical Bodies (as described in section 5.2) and interested Organizations outside ETSI (as described in section 5.3).</w:t>
      </w:r>
    </w:p>
    <w:p w14:paraId="506F7C31" w14:textId="77777777" w:rsidR="0055385D" w:rsidRPr="007811E1" w:rsidRDefault="0055385D" w:rsidP="00CB57E9"/>
    <w:p w14:paraId="5FFC4D4C" w14:textId="4828598A" w:rsidR="0055385D" w:rsidRPr="007811E1" w:rsidRDefault="0055385D" w:rsidP="00CB57E9">
      <w:pPr>
        <w:rPr>
          <w:b/>
        </w:rPr>
      </w:pPr>
      <w:r w:rsidRPr="007811E1">
        <w:rPr>
          <w:b/>
        </w:rPr>
        <w:t>Resources required</w:t>
      </w:r>
      <w:r w:rsidRPr="007811E1">
        <w:t xml:space="preserve">: </w:t>
      </w:r>
      <w:r w:rsidR="00F65BC2" w:rsidRPr="007811E1">
        <w:t xml:space="preserve"> 5 000 EUR</w:t>
      </w:r>
    </w:p>
    <w:p w14:paraId="6D2E5338" w14:textId="77777777" w:rsidR="00AC7492" w:rsidRPr="007811E1" w:rsidRDefault="00AC7492" w:rsidP="00CB57E9"/>
    <w:p w14:paraId="253B79CA" w14:textId="202D8757" w:rsidR="00C164B3" w:rsidRPr="007811E1" w:rsidRDefault="00C164B3" w:rsidP="00C164B3">
      <w:pPr>
        <w:pStyle w:val="B0Bold"/>
        <w:rPr>
          <w:u w:val="single"/>
        </w:rPr>
      </w:pPr>
      <w:r w:rsidRPr="007811E1">
        <w:rPr>
          <w:u w:val="single"/>
        </w:rPr>
        <w:t xml:space="preserve">Task </w:t>
      </w:r>
      <w:r w:rsidR="00191E91" w:rsidRPr="007811E1">
        <w:rPr>
          <w:u w:val="single"/>
        </w:rPr>
        <w:t>2</w:t>
      </w:r>
      <w:r w:rsidRPr="007811E1">
        <w:rPr>
          <w:u w:val="single"/>
        </w:rPr>
        <w:t xml:space="preserve">: </w:t>
      </w:r>
      <w:r w:rsidR="004C1FDE" w:rsidRPr="007811E1">
        <w:rPr>
          <w:u w:val="single"/>
        </w:rPr>
        <w:t>SAREF Development Framework and Workflow</w:t>
      </w:r>
    </w:p>
    <w:p w14:paraId="75BC0A54" w14:textId="7A7403B2" w:rsidR="00AC7001" w:rsidRPr="007811E1" w:rsidRDefault="00AC7001" w:rsidP="0030055B">
      <w:r w:rsidRPr="007811E1">
        <w:rPr>
          <w:b/>
        </w:rPr>
        <w:t xml:space="preserve">Objectives: </w:t>
      </w:r>
      <w:r w:rsidR="0030055B" w:rsidRPr="007811E1">
        <w:t>This task</w:t>
      </w:r>
      <w:r w:rsidR="00084D4F" w:rsidRPr="007811E1">
        <w:t xml:space="preserve"> will </w:t>
      </w:r>
      <w:r w:rsidR="004C1FDE" w:rsidRPr="007811E1">
        <w:t xml:space="preserve">specify the development workflow of SAREF based on the ETSI forge. The development workflow defines the different types of issues (labels), the development workflow (branches and merge requests), the decision process for accepting merge requests by the SmartM2M </w:t>
      </w:r>
      <w:r w:rsidR="00A31595" w:rsidRPr="007811E1">
        <w:t>officials</w:t>
      </w:r>
      <w:r w:rsidR="004C1FDE" w:rsidRPr="007811E1">
        <w:t>.</w:t>
      </w:r>
    </w:p>
    <w:p w14:paraId="49E53173" w14:textId="77777777" w:rsidR="00AC7001" w:rsidRPr="007811E1" w:rsidRDefault="00AC7001" w:rsidP="0030055B"/>
    <w:p w14:paraId="3C93BE28" w14:textId="1615B41B" w:rsidR="00806185" w:rsidRPr="007811E1" w:rsidRDefault="00806185" w:rsidP="00806185">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r w:rsidRPr="007811E1">
        <w:rPr>
          <w:b/>
          <w:kern w:val="1"/>
          <w:lang w:eastAsia="ar-SA"/>
        </w:rPr>
        <w:t xml:space="preserve">Input: </w:t>
      </w:r>
      <w:r w:rsidR="004C1FDE" w:rsidRPr="007811E1">
        <w:rPr>
          <w:kern w:val="1"/>
          <w:lang w:eastAsia="ar-SA"/>
        </w:rPr>
        <w:t xml:space="preserve">TR 103 608 </w:t>
      </w:r>
      <w:r w:rsidRPr="007811E1">
        <w:rPr>
          <w:kern w:val="1"/>
          <w:lang w:eastAsia="ar-SA"/>
        </w:rPr>
        <w:t>(as described</w:t>
      </w:r>
      <w:r w:rsidRPr="007811E1">
        <w:rPr>
          <w:b/>
          <w:kern w:val="1"/>
          <w:lang w:eastAsia="ar-SA"/>
        </w:rPr>
        <w:t xml:space="preserve"> </w:t>
      </w:r>
      <w:r w:rsidRPr="007811E1">
        <w:rPr>
          <w:kern w:val="1"/>
          <w:lang w:eastAsia="ar-SA"/>
        </w:rPr>
        <w:t>in section 6.1)</w:t>
      </w:r>
    </w:p>
    <w:p w14:paraId="0AF2DED3" w14:textId="77777777" w:rsidR="00806185" w:rsidRPr="007811E1" w:rsidRDefault="00806185" w:rsidP="00806185">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p>
    <w:p w14:paraId="225AF369" w14:textId="168F255D" w:rsidR="00806185" w:rsidRPr="007811E1" w:rsidRDefault="00806185" w:rsidP="00806185">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7811E1">
        <w:rPr>
          <w:b/>
          <w:kern w:val="1"/>
          <w:lang w:eastAsia="ar-SA"/>
        </w:rPr>
        <w:t>Output</w:t>
      </w:r>
      <w:r w:rsidRPr="007811E1">
        <w:rPr>
          <w:kern w:val="1"/>
          <w:lang w:eastAsia="ar-SA"/>
        </w:rPr>
        <w:t>:</w:t>
      </w:r>
      <w:r w:rsidRPr="007811E1">
        <w:t xml:space="preserve"> D1 </w:t>
      </w:r>
      <w:r w:rsidRPr="007811E1">
        <w:rPr>
          <w:kern w:val="1"/>
          <w:lang w:eastAsia="ar-SA"/>
        </w:rPr>
        <w:t>DT</w:t>
      </w:r>
      <w:r w:rsidR="004C1FDE" w:rsidRPr="007811E1">
        <w:rPr>
          <w:kern w:val="1"/>
          <w:lang w:eastAsia="ar-SA"/>
        </w:rPr>
        <w:t>S</w:t>
      </w:r>
      <w:r w:rsidRPr="007811E1">
        <w:rPr>
          <w:kern w:val="1"/>
          <w:lang w:eastAsia="ar-SA"/>
        </w:rPr>
        <w:t>/SmartM2M-</w:t>
      </w:r>
      <w:r w:rsidR="001221D4" w:rsidRPr="007811E1">
        <w:rPr>
          <w:kern w:val="1"/>
          <w:lang w:eastAsia="ar-SA"/>
        </w:rPr>
        <w:t>103673</w:t>
      </w:r>
      <w:r w:rsidR="004C1FDE" w:rsidRPr="007811E1">
        <w:rPr>
          <w:kern w:val="1"/>
          <w:lang w:eastAsia="ar-SA"/>
        </w:rPr>
        <w:t xml:space="preserve"> </w:t>
      </w:r>
      <w:r w:rsidRPr="007811E1">
        <w:rPr>
          <w:kern w:val="1"/>
          <w:lang w:eastAsia="ar-SA"/>
        </w:rPr>
        <w:t>(</w:t>
      </w:r>
      <w:r w:rsidRPr="007811E1">
        <w:t>T</w:t>
      </w:r>
      <w:r w:rsidR="004C1FDE" w:rsidRPr="007811E1">
        <w:t>S</w:t>
      </w:r>
      <w:r w:rsidRPr="007811E1">
        <w:t xml:space="preserve"> </w:t>
      </w:r>
      <w:r w:rsidR="00A8622E" w:rsidRPr="007811E1">
        <w:t>103</w:t>
      </w:r>
      <w:r w:rsidR="004C1FDE" w:rsidRPr="007811E1">
        <w:rPr>
          <w:rFonts w:cs="Arial"/>
        </w:rPr>
        <w:t xml:space="preserve"> </w:t>
      </w:r>
      <w:r w:rsidR="001221D4" w:rsidRPr="007811E1">
        <w:rPr>
          <w:rFonts w:cs="Arial"/>
        </w:rPr>
        <w:t>673</w:t>
      </w:r>
      <w:r w:rsidRPr="007811E1">
        <w:rPr>
          <w:rFonts w:cs="Arial"/>
        </w:rPr>
        <w:t>)</w:t>
      </w:r>
      <w:r w:rsidRPr="007811E1">
        <w:rPr>
          <w:kern w:val="1"/>
          <w:lang w:eastAsia="ar-SA"/>
        </w:rPr>
        <w:t xml:space="preserve"> (as described in section 6.3). </w:t>
      </w:r>
    </w:p>
    <w:p w14:paraId="1638C3CF" w14:textId="77777777" w:rsidR="00806185" w:rsidRPr="007811E1" w:rsidRDefault="00806185" w:rsidP="00806185">
      <w:pPr>
        <w:tabs>
          <w:tab w:val="clear" w:pos="1418"/>
          <w:tab w:val="clear" w:pos="4678"/>
          <w:tab w:val="clear" w:pos="5954"/>
          <w:tab w:val="clear" w:pos="7088"/>
        </w:tabs>
        <w:suppressAutoHyphens/>
        <w:overflowPunct/>
        <w:autoSpaceDE/>
        <w:autoSpaceDN/>
        <w:adjustRightInd/>
        <w:jc w:val="left"/>
        <w:textAlignment w:val="auto"/>
        <w:rPr>
          <w:kern w:val="1"/>
          <w:lang w:eastAsia="ar-SA"/>
        </w:rPr>
      </w:pPr>
    </w:p>
    <w:p w14:paraId="78A6E935" w14:textId="4DE63DA5" w:rsidR="00DA4476" w:rsidRPr="007811E1" w:rsidRDefault="00AC7001" w:rsidP="0030055B">
      <w:r w:rsidRPr="007811E1">
        <w:rPr>
          <w:b/>
        </w:rPr>
        <w:t xml:space="preserve">Interactions: </w:t>
      </w:r>
      <w:r w:rsidR="004C1FDE" w:rsidRPr="007811E1">
        <w:t>TC SmartM2M, other interested ETSI Technical Bodies (as described in section 5.2), interested Organizations outside ETSI (as described in section 5.3).</w:t>
      </w:r>
      <w:r w:rsidR="004C1FDE" w:rsidRPr="007811E1">
        <w:rPr>
          <w:kern w:val="1"/>
          <w:lang w:eastAsia="ar-SA"/>
        </w:rPr>
        <w:t xml:space="preserve"> The specification must be done in coordination with </w:t>
      </w:r>
      <w:hyperlink r:id="rId26" w:history="1">
        <w:r w:rsidR="004C1FDE" w:rsidRPr="007811E1">
          <w:rPr>
            <w:rStyle w:val="Hyperlink"/>
          </w:rPr>
          <w:t>ETSI CTI</w:t>
        </w:r>
      </w:hyperlink>
      <w:r w:rsidR="004C1FDE" w:rsidRPr="007811E1">
        <w:rPr>
          <w:kern w:val="1"/>
          <w:lang w:eastAsia="ar-SA"/>
        </w:rPr>
        <w:t xml:space="preserve"> (Centre for Testing and Interoperability)</w:t>
      </w:r>
    </w:p>
    <w:p w14:paraId="364D8DB1" w14:textId="77777777" w:rsidR="00E31250" w:rsidRPr="007811E1" w:rsidRDefault="00E31250" w:rsidP="0030055B"/>
    <w:p w14:paraId="0CB94602" w14:textId="2A343433" w:rsidR="00911649" w:rsidRPr="007811E1" w:rsidRDefault="00911649" w:rsidP="0008189A">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7811E1">
        <w:rPr>
          <w:b/>
        </w:rPr>
        <w:t>Resources required</w:t>
      </w:r>
      <w:r w:rsidRPr="007811E1">
        <w:t>:</w:t>
      </w:r>
      <w:r w:rsidR="00A4529D" w:rsidRPr="007811E1">
        <w:t xml:space="preserve"> </w:t>
      </w:r>
      <w:r w:rsidR="004C1FDE" w:rsidRPr="007811E1">
        <w:t>15</w:t>
      </w:r>
      <w:r w:rsidR="00F65BC2" w:rsidRPr="007811E1">
        <w:t> 000 EUR</w:t>
      </w:r>
    </w:p>
    <w:p w14:paraId="3ABF7D6A" w14:textId="77777777" w:rsidR="00C164B3" w:rsidRPr="007811E1" w:rsidRDefault="00C164B3" w:rsidP="00C164B3"/>
    <w:p w14:paraId="5F3B184F" w14:textId="09FBC77E" w:rsidR="00A52C59" w:rsidRPr="007811E1" w:rsidRDefault="00A52C59" w:rsidP="00A52C59">
      <w:pPr>
        <w:pStyle w:val="B0Bold"/>
        <w:rPr>
          <w:u w:val="single"/>
        </w:rPr>
      </w:pPr>
      <w:r w:rsidRPr="007811E1">
        <w:rPr>
          <w:u w:val="single"/>
        </w:rPr>
        <w:lastRenderedPageBreak/>
        <w:t xml:space="preserve">Task 3: </w:t>
      </w:r>
      <w:r w:rsidR="004C1FDE" w:rsidRPr="007811E1">
        <w:rPr>
          <w:u w:val="single"/>
        </w:rPr>
        <w:t>Development of the SAREF Portal Content Generation from the SAREF sources</w:t>
      </w:r>
    </w:p>
    <w:p w14:paraId="6C629BC6" w14:textId="017D98FC" w:rsidR="00A52C59" w:rsidRPr="007811E1" w:rsidRDefault="00A52C59" w:rsidP="004C1FDE">
      <w:pPr>
        <w:tabs>
          <w:tab w:val="clear" w:pos="1418"/>
          <w:tab w:val="clear" w:pos="4678"/>
          <w:tab w:val="clear" w:pos="5954"/>
          <w:tab w:val="clear" w:pos="7088"/>
        </w:tabs>
        <w:suppressAutoHyphens/>
        <w:overflowPunct/>
        <w:autoSpaceDE/>
        <w:autoSpaceDN/>
        <w:adjustRightInd/>
        <w:textAlignment w:val="auto"/>
      </w:pPr>
      <w:r w:rsidRPr="007811E1">
        <w:rPr>
          <w:b/>
        </w:rPr>
        <w:t xml:space="preserve">Objectives: </w:t>
      </w:r>
      <w:r w:rsidRPr="007811E1">
        <w:rPr>
          <w:kern w:val="1"/>
          <w:lang w:eastAsia="ar-SA"/>
        </w:rPr>
        <w:t xml:space="preserve">The objective is </w:t>
      </w:r>
      <w:r w:rsidR="004C1FDE" w:rsidRPr="007811E1">
        <w:t>to develop the software that generates the portal content from the SAREF sources and the different versions of SAREF. The portal contains uniform documentation for SAREF and its extensions such that the documentation is designed for domain experts and software developers instead of ontology engineers.</w:t>
      </w:r>
    </w:p>
    <w:p w14:paraId="33C1796B" w14:textId="77777777" w:rsidR="004C1FDE" w:rsidRPr="007811E1" w:rsidRDefault="004C1FDE" w:rsidP="004C1FDE">
      <w:pPr>
        <w:tabs>
          <w:tab w:val="clear" w:pos="1418"/>
          <w:tab w:val="clear" w:pos="4678"/>
          <w:tab w:val="clear" w:pos="5954"/>
          <w:tab w:val="clear" w:pos="7088"/>
        </w:tabs>
        <w:suppressAutoHyphens/>
        <w:overflowPunct/>
        <w:autoSpaceDE/>
        <w:autoSpaceDN/>
        <w:adjustRightInd/>
        <w:textAlignment w:val="auto"/>
      </w:pPr>
    </w:p>
    <w:p w14:paraId="6BA2CF56" w14:textId="273E68FA" w:rsidR="00806185" w:rsidRPr="007811E1" w:rsidRDefault="00806185" w:rsidP="00806185">
      <w:pPr>
        <w:rPr>
          <w:b/>
          <w:kern w:val="1"/>
          <w:lang w:eastAsia="ar-SA"/>
        </w:rPr>
      </w:pPr>
      <w:r w:rsidRPr="007811E1">
        <w:rPr>
          <w:b/>
          <w:kern w:val="1"/>
          <w:lang w:eastAsia="ar-SA"/>
        </w:rPr>
        <w:t xml:space="preserve">Input: </w:t>
      </w:r>
      <w:r w:rsidR="004C1FDE" w:rsidRPr="007811E1">
        <w:rPr>
          <w:kern w:val="1"/>
          <w:lang w:eastAsia="ar-SA"/>
        </w:rPr>
        <w:t>TR 103 608 (as described</w:t>
      </w:r>
      <w:r w:rsidR="004C1FDE" w:rsidRPr="007811E1">
        <w:rPr>
          <w:b/>
          <w:kern w:val="1"/>
          <w:lang w:eastAsia="ar-SA"/>
        </w:rPr>
        <w:t xml:space="preserve"> </w:t>
      </w:r>
      <w:r w:rsidR="004C1FDE" w:rsidRPr="007811E1">
        <w:rPr>
          <w:kern w:val="1"/>
          <w:lang w:eastAsia="ar-SA"/>
        </w:rPr>
        <w:t>in section 6.1), available Apache 2.0 or CECILL software, and prototype developed by the experts of STF 556</w:t>
      </w:r>
    </w:p>
    <w:p w14:paraId="5FF8FD7E" w14:textId="77777777" w:rsidR="00806185" w:rsidRPr="007811E1" w:rsidRDefault="00806185" w:rsidP="00806185">
      <w:pPr>
        <w:rPr>
          <w:b/>
          <w:kern w:val="1"/>
          <w:lang w:eastAsia="ar-SA"/>
        </w:rPr>
      </w:pPr>
    </w:p>
    <w:p w14:paraId="6E21B04C" w14:textId="0BA9182C" w:rsidR="00806185" w:rsidRPr="007811E1" w:rsidRDefault="00806185" w:rsidP="00806185">
      <w:pPr>
        <w:jc w:val="left"/>
        <w:rPr>
          <w:kern w:val="1"/>
          <w:lang w:eastAsia="ar-SA"/>
        </w:rPr>
      </w:pPr>
      <w:r w:rsidRPr="007811E1">
        <w:rPr>
          <w:b/>
          <w:kern w:val="1"/>
          <w:lang w:eastAsia="ar-SA"/>
        </w:rPr>
        <w:t xml:space="preserve">Output: </w:t>
      </w:r>
      <w:r w:rsidR="00BC112D" w:rsidRPr="007811E1">
        <w:rPr>
          <w:kern w:val="1"/>
          <w:lang w:eastAsia="ar-SA"/>
        </w:rPr>
        <w:t>SW1</w:t>
      </w:r>
      <w:r w:rsidRPr="007811E1">
        <w:rPr>
          <w:kern w:val="1"/>
          <w:lang w:eastAsia="ar-SA"/>
        </w:rPr>
        <w:t xml:space="preserve"> (as described in section 6.3).</w:t>
      </w:r>
    </w:p>
    <w:p w14:paraId="3B243790" w14:textId="77777777" w:rsidR="00806185" w:rsidRPr="007811E1" w:rsidRDefault="00806185" w:rsidP="00A52C59">
      <w:pPr>
        <w:rPr>
          <w:b/>
        </w:rPr>
      </w:pPr>
    </w:p>
    <w:p w14:paraId="59F51919" w14:textId="534A8031" w:rsidR="00A52C59" w:rsidRPr="007811E1" w:rsidRDefault="00A52C59" w:rsidP="00A52C59">
      <w:r w:rsidRPr="007811E1">
        <w:rPr>
          <w:b/>
        </w:rPr>
        <w:t xml:space="preserve">Interactions: </w:t>
      </w:r>
      <w:r w:rsidRPr="007811E1">
        <w:t>TC SmartM2M, other interested ETSI Technical Bodies (as described in section 5.2), interested Organizations outside ETSI (as described in section 5.3).</w:t>
      </w:r>
      <w:r w:rsidR="004C1FDE" w:rsidRPr="007811E1">
        <w:rPr>
          <w:kern w:val="1"/>
          <w:lang w:eastAsia="ar-SA"/>
        </w:rPr>
        <w:t xml:space="preserve"> The specification must be done in coordination with </w:t>
      </w:r>
      <w:hyperlink r:id="rId27" w:history="1">
        <w:r w:rsidR="004C1FDE" w:rsidRPr="007811E1">
          <w:rPr>
            <w:rStyle w:val="Hyperlink"/>
            <w:kern w:val="1"/>
            <w:lang w:eastAsia="ar-SA"/>
          </w:rPr>
          <w:t>ETSI CTI</w:t>
        </w:r>
      </w:hyperlink>
      <w:r w:rsidR="004C1FDE" w:rsidRPr="007811E1">
        <w:rPr>
          <w:kern w:val="1"/>
          <w:lang w:eastAsia="ar-SA"/>
        </w:rPr>
        <w:t xml:space="preserve"> (Centre for Testing and Interoperability)</w:t>
      </w:r>
    </w:p>
    <w:p w14:paraId="3C9442DA" w14:textId="77777777" w:rsidR="00B80EC9" w:rsidRPr="007811E1" w:rsidRDefault="00B80EC9" w:rsidP="00A52C59">
      <w:pPr>
        <w:jc w:val="left"/>
        <w:rPr>
          <w:kern w:val="1"/>
          <w:lang w:eastAsia="ar-SA"/>
        </w:rPr>
      </w:pPr>
    </w:p>
    <w:p w14:paraId="1ED5717A" w14:textId="71C2F569" w:rsidR="00A52C59" w:rsidRPr="007811E1" w:rsidRDefault="00A52C59" w:rsidP="00A52C59">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7811E1">
        <w:rPr>
          <w:b/>
        </w:rPr>
        <w:t>Resources required</w:t>
      </w:r>
      <w:r w:rsidRPr="007811E1">
        <w:t xml:space="preserve">: </w:t>
      </w:r>
      <w:r w:rsidR="004C1FDE" w:rsidRPr="007811E1">
        <w:t>15</w:t>
      </w:r>
      <w:r w:rsidR="00F65BC2" w:rsidRPr="007811E1">
        <w:t> 000 EUR</w:t>
      </w:r>
    </w:p>
    <w:p w14:paraId="7D6F0559" w14:textId="77777777" w:rsidR="00A52C59" w:rsidRPr="007811E1" w:rsidRDefault="00A52C59" w:rsidP="00A52C59">
      <w:pPr>
        <w:jc w:val="left"/>
      </w:pPr>
    </w:p>
    <w:p w14:paraId="272D11BB" w14:textId="4BDAEBC8" w:rsidR="00A52C59" w:rsidRPr="007811E1" w:rsidRDefault="00A52C59" w:rsidP="004C1FDE">
      <w:pPr>
        <w:pStyle w:val="B0Bold"/>
        <w:rPr>
          <w:u w:val="single"/>
        </w:rPr>
      </w:pPr>
      <w:r w:rsidRPr="007811E1">
        <w:rPr>
          <w:u w:val="single"/>
        </w:rPr>
        <w:t xml:space="preserve">Task 4: </w:t>
      </w:r>
      <w:r w:rsidR="004C1FDE" w:rsidRPr="007811E1">
        <w:rPr>
          <w:u w:val="single"/>
        </w:rPr>
        <w:t>Development of the SAREF Portal Interaction Functionalities</w:t>
      </w:r>
    </w:p>
    <w:p w14:paraId="070E0A14" w14:textId="4CD88D66" w:rsidR="00A52C59" w:rsidRPr="007811E1" w:rsidRDefault="00A52C59" w:rsidP="00A52C59">
      <w:pPr>
        <w:tabs>
          <w:tab w:val="clear" w:pos="1418"/>
          <w:tab w:val="clear" w:pos="4678"/>
          <w:tab w:val="clear" w:pos="5954"/>
          <w:tab w:val="clear" w:pos="7088"/>
        </w:tabs>
        <w:suppressAutoHyphens/>
        <w:overflowPunct/>
        <w:autoSpaceDE/>
        <w:autoSpaceDN/>
        <w:adjustRightInd/>
        <w:textAlignment w:val="auto"/>
      </w:pPr>
      <w:r w:rsidRPr="007811E1">
        <w:rPr>
          <w:b/>
        </w:rPr>
        <w:t xml:space="preserve">Objectives: </w:t>
      </w:r>
      <w:r w:rsidRPr="007811E1">
        <w:rPr>
          <w:kern w:val="1"/>
          <w:lang w:eastAsia="ar-SA"/>
        </w:rPr>
        <w:t xml:space="preserve">The objective is </w:t>
      </w:r>
      <w:r w:rsidR="004C1FDE" w:rsidRPr="007811E1">
        <w:t>to develop the SAREF portal interaction functionalities, so that: (1) industries can like or share the content, provide useful feedback to SAREF developers and suggest additions/modifications. (2) SAREF developers can know more about the SAREF community of users.</w:t>
      </w:r>
      <w:r w:rsidR="002C6430" w:rsidRPr="007811E1">
        <w:rPr>
          <w:kern w:val="1"/>
          <w:lang w:eastAsia="ar-SA"/>
        </w:rPr>
        <w:t xml:space="preserve"> </w:t>
      </w:r>
    </w:p>
    <w:p w14:paraId="40A55E42" w14:textId="77777777" w:rsidR="00A52C59" w:rsidRPr="007811E1" w:rsidRDefault="00A52C59" w:rsidP="00A52C59"/>
    <w:p w14:paraId="039EFFFB" w14:textId="77777777" w:rsidR="004C1FDE" w:rsidRPr="007811E1" w:rsidRDefault="004C1FDE" w:rsidP="004C1FDE">
      <w:pPr>
        <w:rPr>
          <w:b/>
          <w:kern w:val="1"/>
          <w:lang w:eastAsia="ar-SA"/>
        </w:rPr>
      </w:pPr>
      <w:r w:rsidRPr="007811E1">
        <w:rPr>
          <w:b/>
          <w:kern w:val="1"/>
          <w:lang w:eastAsia="ar-SA"/>
        </w:rPr>
        <w:t xml:space="preserve">Input: </w:t>
      </w:r>
      <w:r w:rsidRPr="007811E1">
        <w:rPr>
          <w:kern w:val="1"/>
          <w:lang w:eastAsia="ar-SA"/>
        </w:rPr>
        <w:t>TR 103 608 (as described</w:t>
      </w:r>
      <w:r w:rsidRPr="007811E1">
        <w:rPr>
          <w:b/>
          <w:kern w:val="1"/>
          <w:lang w:eastAsia="ar-SA"/>
        </w:rPr>
        <w:t xml:space="preserve"> </w:t>
      </w:r>
      <w:r w:rsidRPr="007811E1">
        <w:rPr>
          <w:kern w:val="1"/>
          <w:lang w:eastAsia="ar-SA"/>
        </w:rPr>
        <w:t>in section 6.1), available Apache 2.0 or CECILL software, and prototype developed by the experts of STF 556</w:t>
      </w:r>
    </w:p>
    <w:p w14:paraId="05CF0319" w14:textId="77777777" w:rsidR="004C1FDE" w:rsidRPr="007811E1" w:rsidRDefault="004C1FDE" w:rsidP="004C1FDE">
      <w:pPr>
        <w:rPr>
          <w:b/>
          <w:kern w:val="1"/>
          <w:lang w:eastAsia="ar-SA"/>
        </w:rPr>
      </w:pPr>
    </w:p>
    <w:p w14:paraId="71B6916C" w14:textId="1D2752B5" w:rsidR="004C1FDE" w:rsidRPr="007811E1" w:rsidRDefault="004C1FDE" w:rsidP="004C1FDE">
      <w:pPr>
        <w:jc w:val="left"/>
        <w:rPr>
          <w:kern w:val="1"/>
          <w:lang w:eastAsia="ar-SA"/>
        </w:rPr>
      </w:pPr>
      <w:r w:rsidRPr="007811E1">
        <w:rPr>
          <w:b/>
          <w:kern w:val="1"/>
          <w:lang w:eastAsia="ar-SA"/>
        </w:rPr>
        <w:t xml:space="preserve">Output: </w:t>
      </w:r>
      <w:r w:rsidR="00BC112D" w:rsidRPr="007811E1">
        <w:rPr>
          <w:kern w:val="1"/>
          <w:lang w:eastAsia="ar-SA"/>
        </w:rPr>
        <w:t>SW2</w:t>
      </w:r>
      <w:r w:rsidRPr="007811E1">
        <w:rPr>
          <w:kern w:val="1"/>
          <w:lang w:eastAsia="ar-SA"/>
        </w:rPr>
        <w:t xml:space="preserve"> (as described in section 6.3).</w:t>
      </w:r>
    </w:p>
    <w:p w14:paraId="03F5D70C" w14:textId="77777777" w:rsidR="004C1FDE" w:rsidRPr="007811E1" w:rsidRDefault="004C1FDE" w:rsidP="004C1FDE">
      <w:pPr>
        <w:rPr>
          <w:b/>
        </w:rPr>
      </w:pPr>
    </w:p>
    <w:p w14:paraId="09478FC0" w14:textId="77777777" w:rsidR="004C1FDE" w:rsidRPr="007811E1" w:rsidRDefault="004C1FDE" w:rsidP="004C1FDE">
      <w:r w:rsidRPr="007811E1">
        <w:rPr>
          <w:b/>
        </w:rPr>
        <w:t xml:space="preserve">Interactions: </w:t>
      </w:r>
      <w:r w:rsidRPr="007811E1">
        <w:t>TC SmartM2M, other interested ETSI Technical Bodies (as described in section 5.2), interested Organizations outside ETSI (as described in section 5.3).</w:t>
      </w:r>
      <w:r w:rsidRPr="007811E1">
        <w:rPr>
          <w:kern w:val="1"/>
          <w:lang w:eastAsia="ar-SA"/>
        </w:rPr>
        <w:t xml:space="preserve"> The specification must be done in coordination with </w:t>
      </w:r>
      <w:hyperlink r:id="rId28" w:history="1">
        <w:r w:rsidRPr="007811E1">
          <w:rPr>
            <w:rStyle w:val="Hyperlink"/>
            <w:kern w:val="1"/>
            <w:lang w:eastAsia="ar-SA"/>
          </w:rPr>
          <w:t>ETSI CTI</w:t>
        </w:r>
      </w:hyperlink>
      <w:r w:rsidRPr="007811E1">
        <w:rPr>
          <w:kern w:val="1"/>
          <w:lang w:eastAsia="ar-SA"/>
        </w:rPr>
        <w:t xml:space="preserve"> (Centre for Testing and Interoperability)</w:t>
      </w:r>
    </w:p>
    <w:p w14:paraId="1962688F" w14:textId="77777777" w:rsidR="004C1FDE" w:rsidRPr="007811E1" w:rsidRDefault="004C1FDE" w:rsidP="004C1FDE">
      <w:pPr>
        <w:jc w:val="left"/>
        <w:rPr>
          <w:kern w:val="1"/>
          <w:lang w:eastAsia="ar-SA"/>
        </w:rPr>
      </w:pPr>
    </w:p>
    <w:p w14:paraId="6F51E514" w14:textId="77777777" w:rsidR="004C1FDE" w:rsidRPr="007811E1" w:rsidRDefault="004C1FDE" w:rsidP="004C1FDE">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7811E1">
        <w:rPr>
          <w:b/>
        </w:rPr>
        <w:t>Resources required</w:t>
      </w:r>
      <w:r w:rsidRPr="007811E1">
        <w:t>: 15 000 EUR</w:t>
      </w:r>
    </w:p>
    <w:p w14:paraId="11EFCA22" w14:textId="77777777" w:rsidR="00A52C59" w:rsidRPr="007811E1" w:rsidRDefault="00A52C59" w:rsidP="00A52C59">
      <w:pPr>
        <w:jc w:val="left"/>
      </w:pPr>
    </w:p>
    <w:p w14:paraId="372A4608" w14:textId="77777777" w:rsidR="001F2F35" w:rsidRPr="007811E1" w:rsidRDefault="001F2F35" w:rsidP="001F2F35"/>
    <w:p w14:paraId="6BCD65EA" w14:textId="77777777" w:rsidR="001F2F35" w:rsidRPr="007811E1" w:rsidRDefault="001F2F35" w:rsidP="001F2F35">
      <w:pPr>
        <w:pStyle w:val="Heading2"/>
      </w:pPr>
      <w:r w:rsidRPr="007811E1">
        <w:t>Milestones</w:t>
      </w:r>
    </w:p>
    <w:p w14:paraId="3CD2F23C" w14:textId="77777777" w:rsidR="00A52C59" w:rsidRPr="007811E1" w:rsidRDefault="00A52C59" w:rsidP="00A52C59"/>
    <w:p w14:paraId="5373D6DB" w14:textId="089CA4A7" w:rsidR="004C1FDE" w:rsidRPr="007811E1" w:rsidRDefault="004C1FDE" w:rsidP="004C1FDE">
      <w:pPr>
        <w:pStyle w:val="B0Bold"/>
        <w:rPr>
          <w:u w:val="single"/>
        </w:rPr>
      </w:pPr>
      <w:r w:rsidRPr="007811E1">
        <w:rPr>
          <w:u w:val="single"/>
        </w:rPr>
        <w:t>Milestone 1 – Early draft TS (Task 2) and Software (Task 3 and 4) for TB review</w:t>
      </w:r>
    </w:p>
    <w:p w14:paraId="576850E9" w14:textId="77777777" w:rsidR="001154B9" w:rsidRPr="007811E1" w:rsidRDefault="001154B9" w:rsidP="001154B9">
      <w:pPr>
        <w:pStyle w:val="B0Bold"/>
        <w:rPr>
          <w:u w:val="single"/>
        </w:rPr>
      </w:pPr>
    </w:p>
    <w:p w14:paraId="07FF4372" w14:textId="7C65454C" w:rsidR="004C1FDE" w:rsidRPr="007811E1" w:rsidRDefault="004C1FDE" w:rsidP="004C1FDE">
      <w:pPr>
        <w:pStyle w:val="B0Bold"/>
        <w:rPr>
          <w:u w:val="single"/>
        </w:rPr>
      </w:pPr>
      <w:r w:rsidRPr="007811E1">
        <w:rPr>
          <w:u w:val="single"/>
        </w:rPr>
        <w:t>Milestone 2 – Final draft TS (Task 2) and Software (Task 3 and 4) for TB review</w:t>
      </w:r>
    </w:p>
    <w:p w14:paraId="4CFEC60D" w14:textId="77777777" w:rsidR="001154B9" w:rsidRPr="007811E1" w:rsidRDefault="001154B9" w:rsidP="001154B9">
      <w:pPr>
        <w:pStyle w:val="B0Bold"/>
        <w:rPr>
          <w:u w:val="single"/>
        </w:rPr>
      </w:pPr>
    </w:p>
    <w:p w14:paraId="60B66325" w14:textId="07A81053" w:rsidR="001154B9" w:rsidRPr="007811E1" w:rsidRDefault="001154B9" w:rsidP="001154B9">
      <w:pPr>
        <w:pStyle w:val="B0Bold"/>
        <w:rPr>
          <w:u w:val="single"/>
        </w:rPr>
      </w:pPr>
      <w:r w:rsidRPr="007811E1">
        <w:rPr>
          <w:u w:val="single"/>
        </w:rPr>
        <w:t xml:space="preserve">Milestone </w:t>
      </w:r>
      <w:r w:rsidR="004C1FDE" w:rsidRPr="007811E1">
        <w:rPr>
          <w:u w:val="single"/>
        </w:rPr>
        <w:t>3</w:t>
      </w:r>
      <w:r w:rsidRPr="007811E1">
        <w:rPr>
          <w:u w:val="single"/>
        </w:rPr>
        <w:t xml:space="preserve"> – Deliverables published, </w:t>
      </w:r>
      <w:r w:rsidR="004C1FDE" w:rsidRPr="007811E1">
        <w:rPr>
          <w:u w:val="single"/>
        </w:rPr>
        <w:t xml:space="preserve">Portal deployed, </w:t>
      </w:r>
      <w:r w:rsidRPr="007811E1">
        <w:rPr>
          <w:u w:val="single"/>
        </w:rPr>
        <w:t>STF closed</w:t>
      </w:r>
    </w:p>
    <w:p w14:paraId="0E266774" w14:textId="3B4AAFD1" w:rsidR="001F2F35" w:rsidRPr="007811E1" w:rsidRDefault="001F2F35" w:rsidP="001F2F35"/>
    <w:p w14:paraId="3B47BDCB" w14:textId="77777777" w:rsidR="001154B9" w:rsidRPr="007811E1" w:rsidRDefault="001154B9" w:rsidP="001F2F35"/>
    <w:p w14:paraId="725B92E5" w14:textId="77777777" w:rsidR="001F2F35" w:rsidRPr="007811E1" w:rsidRDefault="001F2F35" w:rsidP="001F2F35">
      <w:pPr>
        <w:pStyle w:val="Heading2"/>
      </w:pPr>
      <w:r w:rsidRPr="007811E1">
        <w:t>Task summary</w:t>
      </w:r>
    </w:p>
    <w:p w14:paraId="54A01C66" w14:textId="77777777" w:rsidR="004D6E6C" w:rsidRPr="007811E1" w:rsidRDefault="004D6E6C" w:rsidP="004D6E6C"/>
    <w:p w14:paraId="1D6E5FE8" w14:textId="77777777" w:rsidR="004D6E6C" w:rsidRPr="007811E1" w:rsidRDefault="004D6E6C" w:rsidP="004D6E6C"/>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gridCol w:w="1125"/>
      </w:tblGrid>
      <w:tr w:rsidR="001F2F35" w:rsidRPr="007811E1" w14:paraId="15C15EA5" w14:textId="77777777" w:rsidTr="00995CE6">
        <w:trPr>
          <w:jc w:val="center"/>
        </w:trPr>
        <w:tc>
          <w:tcPr>
            <w:tcW w:w="851" w:type="dxa"/>
            <w:vMerge w:val="restart"/>
            <w:shd w:val="clear" w:color="auto" w:fill="DEEAF6"/>
            <w:vAlign w:val="center"/>
          </w:tcPr>
          <w:p w14:paraId="2E61FB82" w14:textId="360374DE" w:rsidR="001F2F35" w:rsidRPr="007811E1" w:rsidRDefault="00806185" w:rsidP="00806185">
            <w:pPr>
              <w:keepNext/>
              <w:keepLines/>
              <w:jc w:val="left"/>
              <w:rPr>
                <w:b/>
                <w:bCs/>
              </w:rPr>
            </w:pPr>
            <w:r w:rsidRPr="007811E1">
              <w:rPr>
                <w:b/>
                <w:bCs/>
              </w:rPr>
              <w:lastRenderedPageBreak/>
              <w:t>N</w:t>
            </w:r>
          </w:p>
        </w:tc>
        <w:tc>
          <w:tcPr>
            <w:tcW w:w="4927" w:type="dxa"/>
            <w:vMerge w:val="restart"/>
            <w:shd w:val="clear" w:color="auto" w:fill="DEEAF6"/>
            <w:vAlign w:val="center"/>
          </w:tcPr>
          <w:p w14:paraId="7FFA74DA" w14:textId="77777777" w:rsidR="001F2F35" w:rsidRPr="007811E1" w:rsidRDefault="001F2F35" w:rsidP="00995CE6">
            <w:pPr>
              <w:keepNext/>
              <w:keepLines/>
              <w:rPr>
                <w:b/>
                <w:bCs/>
              </w:rPr>
            </w:pPr>
            <w:r w:rsidRPr="007811E1">
              <w:rPr>
                <w:b/>
                <w:bCs/>
              </w:rPr>
              <w:t>Task / Milestone / Deliverable</w:t>
            </w:r>
          </w:p>
        </w:tc>
        <w:tc>
          <w:tcPr>
            <w:tcW w:w="2127" w:type="dxa"/>
            <w:vMerge w:val="restart"/>
            <w:shd w:val="clear" w:color="auto" w:fill="DEEAF6"/>
            <w:tcMar>
              <w:left w:w="0" w:type="dxa"/>
              <w:right w:w="0" w:type="dxa"/>
            </w:tcMar>
            <w:vAlign w:val="center"/>
          </w:tcPr>
          <w:p w14:paraId="4661CC1A" w14:textId="77777777" w:rsidR="001F2F35" w:rsidRPr="007811E1" w:rsidRDefault="001F2F35" w:rsidP="00995CE6">
            <w:pPr>
              <w:pStyle w:val="StyleBoldBefore6ptAfter6ptCentered"/>
              <w:keepNext/>
              <w:keepLines/>
              <w:spacing w:before="0" w:after="0"/>
            </w:pPr>
            <w:r w:rsidRPr="007811E1">
              <w:t>Target date</w:t>
            </w:r>
          </w:p>
        </w:tc>
        <w:tc>
          <w:tcPr>
            <w:tcW w:w="2285" w:type="dxa"/>
            <w:gridSpan w:val="2"/>
            <w:tcBorders>
              <w:bottom w:val="nil"/>
            </w:tcBorders>
            <w:shd w:val="clear" w:color="auto" w:fill="DEEAF6"/>
            <w:vAlign w:val="center"/>
          </w:tcPr>
          <w:p w14:paraId="30DFD37E" w14:textId="77777777" w:rsidR="001F2F35" w:rsidRPr="007811E1" w:rsidRDefault="001F2F35" w:rsidP="00995CE6">
            <w:pPr>
              <w:pStyle w:val="StyleBoldBefore6ptAfter6ptCentered"/>
              <w:keepNext/>
              <w:keepLines/>
              <w:spacing w:before="0" w:after="0"/>
            </w:pPr>
            <w:r w:rsidRPr="007811E1">
              <w:t>Estimated cost</w:t>
            </w:r>
          </w:p>
        </w:tc>
      </w:tr>
      <w:tr w:rsidR="001F2F35" w:rsidRPr="007811E1" w14:paraId="4A2599DB" w14:textId="77777777" w:rsidTr="00995CE6">
        <w:trPr>
          <w:jc w:val="center"/>
        </w:trPr>
        <w:tc>
          <w:tcPr>
            <w:tcW w:w="851" w:type="dxa"/>
            <w:vMerge/>
            <w:tcBorders>
              <w:bottom w:val="single" w:sz="4" w:space="0" w:color="auto"/>
            </w:tcBorders>
            <w:shd w:val="clear" w:color="auto" w:fill="DEEAF6"/>
            <w:vAlign w:val="center"/>
          </w:tcPr>
          <w:p w14:paraId="36589990" w14:textId="77777777" w:rsidR="001F2F35" w:rsidRPr="007811E1" w:rsidRDefault="001F2F35" w:rsidP="00995CE6">
            <w:pPr>
              <w:keepNext/>
              <w:keepLines/>
              <w:rPr>
                <w:b/>
                <w:bCs/>
              </w:rPr>
            </w:pPr>
          </w:p>
        </w:tc>
        <w:tc>
          <w:tcPr>
            <w:tcW w:w="4927" w:type="dxa"/>
            <w:vMerge/>
            <w:tcBorders>
              <w:bottom w:val="single" w:sz="4" w:space="0" w:color="auto"/>
            </w:tcBorders>
            <w:shd w:val="clear" w:color="auto" w:fill="DEEAF6"/>
            <w:vAlign w:val="center"/>
          </w:tcPr>
          <w:p w14:paraId="0007F6F1" w14:textId="77777777" w:rsidR="001F2F35" w:rsidRPr="007811E1" w:rsidRDefault="001F2F35" w:rsidP="00995CE6">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4C9935EB" w14:textId="77777777" w:rsidR="001F2F35" w:rsidRPr="007811E1" w:rsidRDefault="001F2F35" w:rsidP="00995CE6">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14:paraId="2CB66552" w14:textId="77777777" w:rsidR="001F2F35" w:rsidRPr="007811E1" w:rsidRDefault="001F2F35" w:rsidP="00995CE6">
            <w:pPr>
              <w:pStyle w:val="StyleBoldBefore6ptAfter6ptCentered"/>
              <w:keepNext/>
              <w:keepLines/>
              <w:spacing w:before="0" w:after="0"/>
            </w:pPr>
            <w:r w:rsidRPr="007811E1">
              <w:t>EUR</w:t>
            </w:r>
          </w:p>
        </w:tc>
        <w:tc>
          <w:tcPr>
            <w:tcW w:w="1125" w:type="dxa"/>
            <w:tcBorders>
              <w:top w:val="nil"/>
              <w:bottom w:val="single" w:sz="4" w:space="0" w:color="auto"/>
            </w:tcBorders>
            <w:shd w:val="clear" w:color="auto" w:fill="DEEAF6"/>
            <w:tcMar>
              <w:left w:w="0" w:type="dxa"/>
              <w:right w:w="0" w:type="dxa"/>
            </w:tcMar>
            <w:vAlign w:val="center"/>
          </w:tcPr>
          <w:p w14:paraId="6C59BFF2" w14:textId="775929F0" w:rsidR="001F2F35" w:rsidRPr="007811E1" w:rsidRDefault="001F2F35" w:rsidP="00995CE6">
            <w:pPr>
              <w:pStyle w:val="StyleBoldBefore6ptAfter6ptCentered"/>
              <w:keepNext/>
              <w:keepLines/>
              <w:spacing w:before="0" w:after="0"/>
            </w:pPr>
          </w:p>
        </w:tc>
      </w:tr>
      <w:tr w:rsidR="001F2F35" w:rsidRPr="007811E1" w14:paraId="335264A6" w14:textId="77777777" w:rsidTr="00995CE6">
        <w:trPr>
          <w:jc w:val="center"/>
        </w:trPr>
        <w:tc>
          <w:tcPr>
            <w:tcW w:w="851" w:type="dxa"/>
            <w:shd w:val="clear" w:color="auto" w:fill="E2EFD9"/>
            <w:vAlign w:val="center"/>
          </w:tcPr>
          <w:p w14:paraId="1F8C329D" w14:textId="77777777" w:rsidR="001F2F35" w:rsidRPr="007811E1" w:rsidRDefault="001F2F35" w:rsidP="00995CE6">
            <w:pPr>
              <w:keepNext/>
              <w:keepLines/>
              <w:jc w:val="center"/>
            </w:pPr>
            <w:bookmarkStart w:id="20" w:name="OLE_LINK1"/>
            <w:bookmarkStart w:id="21" w:name="OLE_LINK2"/>
            <w:r w:rsidRPr="007811E1">
              <w:t>M</w:t>
            </w:r>
            <w:r w:rsidR="00B13A60" w:rsidRPr="007811E1">
              <w:t>0</w:t>
            </w:r>
          </w:p>
        </w:tc>
        <w:tc>
          <w:tcPr>
            <w:tcW w:w="4927" w:type="dxa"/>
            <w:shd w:val="clear" w:color="auto" w:fill="E2EFD9"/>
            <w:vAlign w:val="center"/>
          </w:tcPr>
          <w:p w14:paraId="607E7285" w14:textId="77777777" w:rsidR="001F2F35" w:rsidRPr="007811E1" w:rsidRDefault="001F2F35" w:rsidP="00995CE6">
            <w:pPr>
              <w:keepNext/>
              <w:keepLines/>
              <w:jc w:val="left"/>
            </w:pPr>
            <w:r w:rsidRPr="007811E1">
              <w:t>Start of work</w:t>
            </w:r>
          </w:p>
        </w:tc>
        <w:tc>
          <w:tcPr>
            <w:tcW w:w="2127" w:type="dxa"/>
            <w:shd w:val="clear" w:color="auto" w:fill="E2EFD9"/>
            <w:tcMar>
              <w:left w:w="0" w:type="dxa"/>
              <w:right w:w="0" w:type="dxa"/>
            </w:tcMar>
            <w:vAlign w:val="center"/>
          </w:tcPr>
          <w:p w14:paraId="6DFC4F13" w14:textId="318629FC" w:rsidR="001F2F35" w:rsidRPr="007811E1" w:rsidRDefault="00523BD1" w:rsidP="001C078B">
            <w:pPr>
              <w:keepNext/>
              <w:keepLines/>
              <w:tabs>
                <w:tab w:val="clear" w:pos="1418"/>
                <w:tab w:val="clear" w:pos="4678"/>
                <w:tab w:val="clear" w:pos="5954"/>
                <w:tab w:val="clear" w:pos="7088"/>
              </w:tabs>
              <w:jc w:val="center"/>
            </w:pPr>
            <w:r>
              <w:t>Sept</w:t>
            </w:r>
            <w:r w:rsidRPr="007811E1">
              <w:t xml:space="preserve"> </w:t>
            </w:r>
            <w:r w:rsidR="00B13A60" w:rsidRPr="007811E1">
              <w:t>20</w:t>
            </w:r>
            <w:r w:rsidR="001C078B" w:rsidRPr="007811E1">
              <w:t>19</w:t>
            </w:r>
          </w:p>
        </w:tc>
        <w:tc>
          <w:tcPr>
            <w:tcW w:w="1160" w:type="dxa"/>
            <w:shd w:val="clear" w:color="auto" w:fill="E2EFD9"/>
            <w:vAlign w:val="center"/>
          </w:tcPr>
          <w:p w14:paraId="0372884A" w14:textId="77777777" w:rsidR="001F2F35" w:rsidRPr="007811E1" w:rsidRDefault="001F2F35" w:rsidP="00995CE6">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5BE32013" w14:textId="77777777" w:rsidR="001F2F35" w:rsidRPr="007811E1" w:rsidRDefault="001F2F35" w:rsidP="00995CE6">
            <w:pPr>
              <w:keepNext/>
              <w:keepLines/>
              <w:tabs>
                <w:tab w:val="clear" w:pos="1418"/>
                <w:tab w:val="clear" w:pos="4678"/>
                <w:tab w:val="clear" w:pos="5954"/>
                <w:tab w:val="clear" w:pos="7088"/>
              </w:tabs>
              <w:jc w:val="center"/>
            </w:pPr>
          </w:p>
        </w:tc>
      </w:tr>
      <w:tr w:rsidR="001F2F35" w:rsidRPr="007811E1" w14:paraId="5F2CE1B7" w14:textId="77777777" w:rsidTr="00995CE6">
        <w:trPr>
          <w:jc w:val="center"/>
        </w:trPr>
        <w:tc>
          <w:tcPr>
            <w:tcW w:w="851" w:type="dxa"/>
            <w:vAlign w:val="center"/>
          </w:tcPr>
          <w:p w14:paraId="7AEC15C8" w14:textId="77777777" w:rsidR="001F2F35" w:rsidRPr="007811E1" w:rsidRDefault="001F2F35" w:rsidP="00995CE6">
            <w:pPr>
              <w:keepNext/>
              <w:keepLines/>
              <w:jc w:val="center"/>
            </w:pPr>
            <w:r w:rsidRPr="007811E1">
              <w:t>T</w:t>
            </w:r>
            <w:r w:rsidR="00191E91" w:rsidRPr="007811E1">
              <w:t>1</w:t>
            </w:r>
          </w:p>
        </w:tc>
        <w:tc>
          <w:tcPr>
            <w:tcW w:w="4927" w:type="dxa"/>
            <w:vAlign w:val="center"/>
          </w:tcPr>
          <w:p w14:paraId="4E0CA5EC" w14:textId="77777777" w:rsidR="001F2F35" w:rsidRPr="007811E1" w:rsidRDefault="00191E91" w:rsidP="00995CE6">
            <w:pPr>
              <w:keepNext/>
              <w:keepLines/>
              <w:jc w:val="left"/>
            </w:pPr>
            <w:r w:rsidRPr="007811E1">
              <w:t>Project management</w:t>
            </w:r>
          </w:p>
        </w:tc>
        <w:tc>
          <w:tcPr>
            <w:tcW w:w="2127" w:type="dxa"/>
            <w:tcMar>
              <w:left w:w="0" w:type="dxa"/>
              <w:right w:w="0" w:type="dxa"/>
            </w:tcMar>
            <w:vAlign w:val="center"/>
          </w:tcPr>
          <w:p w14:paraId="564629C5" w14:textId="46345D37" w:rsidR="001F2F35" w:rsidRPr="007811E1" w:rsidRDefault="00523BD1" w:rsidP="001C078B">
            <w:pPr>
              <w:keepNext/>
              <w:keepLines/>
              <w:tabs>
                <w:tab w:val="clear" w:pos="1418"/>
                <w:tab w:val="clear" w:pos="4678"/>
                <w:tab w:val="clear" w:pos="5954"/>
                <w:tab w:val="clear" w:pos="7088"/>
              </w:tabs>
              <w:jc w:val="center"/>
            </w:pPr>
            <w:r>
              <w:t>Sept</w:t>
            </w:r>
            <w:r w:rsidRPr="007811E1">
              <w:t xml:space="preserve"> </w:t>
            </w:r>
            <w:r w:rsidR="00B13A60" w:rsidRPr="007811E1">
              <w:t>201</w:t>
            </w:r>
            <w:r w:rsidR="008023B3" w:rsidRPr="007811E1">
              <w:t>9</w:t>
            </w:r>
            <w:r w:rsidR="00AE5AEC" w:rsidRPr="007811E1">
              <w:t xml:space="preserve"> </w:t>
            </w:r>
            <w:r w:rsidR="00B13A60" w:rsidRPr="007811E1">
              <w:t xml:space="preserve">- </w:t>
            </w:r>
            <w:r w:rsidR="00131065" w:rsidRPr="007811E1">
              <w:t>Jun</w:t>
            </w:r>
            <w:r w:rsidR="00FC31F7" w:rsidRPr="007811E1">
              <w:t>e</w:t>
            </w:r>
            <w:r w:rsidR="00131065" w:rsidRPr="007811E1">
              <w:t xml:space="preserve"> </w:t>
            </w:r>
            <w:r w:rsidR="00B13A60" w:rsidRPr="007811E1">
              <w:t>20</w:t>
            </w:r>
            <w:r w:rsidR="001C078B" w:rsidRPr="007811E1">
              <w:t>20</w:t>
            </w:r>
          </w:p>
        </w:tc>
        <w:tc>
          <w:tcPr>
            <w:tcW w:w="1160" w:type="dxa"/>
            <w:vAlign w:val="center"/>
          </w:tcPr>
          <w:p w14:paraId="5CBD5F01" w14:textId="2CD80187" w:rsidR="001F2F35" w:rsidRPr="007811E1" w:rsidRDefault="00131065" w:rsidP="00131065">
            <w:pPr>
              <w:keepNext/>
              <w:keepLines/>
              <w:tabs>
                <w:tab w:val="clear" w:pos="1418"/>
                <w:tab w:val="clear" w:pos="4678"/>
                <w:tab w:val="clear" w:pos="5954"/>
                <w:tab w:val="clear" w:pos="7088"/>
              </w:tabs>
              <w:jc w:val="center"/>
            </w:pPr>
            <w:r w:rsidRPr="007811E1">
              <w:t>5</w:t>
            </w:r>
            <w:r w:rsidR="00AE5AEC" w:rsidRPr="007811E1">
              <w:t xml:space="preserve"> 000</w:t>
            </w:r>
          </w:p>
        </w:tc>
        <w:tc>
          <w:tcPr>
            <w:tcW w:w="1125" w:type="dxa"/>
            <w:tcMar>
              <w:left w:w="0" w:type="dxa"/>
              <w:right w:w="0" w:type="dxa"/>
            </w:tcMar>
            <w:vAlign w:val="center"/>
          </w:tcPr>
          <w:p w14:paraId="67F28D8A" w14:textId="77777777" w:rsidR="001F2F35" w:rsidRPr="007811E1" w:rsidRDefault="001F2F35" w:rsidP="00995CE6">
            <w:pPr>
              <w:keepNext/>
              <w:keepLines/>
              <w:tabs>
                <w:tab w:val="clear" w:pos="1418"/>
                <w:tab w:val="clear" w:pos="4678"/>
                <w:tab w:val="clear" w:pos="5954"/>
                <w:tab w:val="clear" w:pos="7088"/>
              </w:tabs>
              <w:jc w:val="center"/>
            </w:pPr>
          </w:p>
        </w:tc>
      </w:tr>
      <w:tr w:rsidR="001F2F35" w:rsidRPr="007811E1" w14:paraId="1BC54B11" w14:textId="77777777" w:rsidTr="00995CE6">
        <w:trPr>
          <w:jc w:val="center"/>
        </w:trPr>
        <w:tc>
          <w:tcPr>
            <w:tcW w:w="851" w:type="dxa"/>
            <w:vAlign w:val="center"/>
          </w:tcPr>
          <w:p w14:paraId="57DC099D" w14:textId="77777777" w:rsidR="001F2F35" w:rsidRPr="007811E1" w:rsidRDefault="001F2F35" w:rsidP="00995CE6">
            <w:pPr>
              <w:keepNext/>
              <w:keepLines/>
              <w:jc w:val="center"/>
            </w:pPr>
            <w:r w:rsidRPr="007811E1">
              <w:t>T2</w:t>
            </w:r>
          </w:p>
        </w:tc>
        <w:tc>
          <w:tcPr>
            <w:tcW w:w="4927" w:type="dxa"/>
            <w:vAlign w:val="center"/>
          </w:tcPr>
          <w:p w14:paraId="2F69A799" w14:textId="0486F489" w:rsidR="001F2F35" w:rsidRPr="007811E1" w:rsidRDefault="00633A76" w:rsidP="00995CE6">
            <w:pPr>
              <w:keepNext/>
              <w:keepLines/>
              <w:jc w:val="left"/>
            </w:pPr>
            <w:r w:rsidRPr="007811E1">
              <w:t>SAREF Development Framework and Workflow</w:t>
            </w:r>
          </w:p>
        </w:tc>
        <w:tc>
          <w:tcPr>
            <w:tcW w:w="2127" w:type="dxa"/>
            <w:tcMar>
              <w:left w:w="0" w:type="dxa"/>
              <w:right w:w="0" w:type="dxa"/>
            </w:tcMar>
            <w:vAlign w:val="center"/>
          </w:tcPr>
          <w:p w14:paraId="034F7114" w14:textId="52F8D9FD" w:rsidR="001F2F35" w:rsidRPr="007811E1" w:rsidRDefault="00523BD1" w:rsidP="001C078B">
            <w:pPr>
              <w:keepNext/>
              <w:keepLines/>
              <w:tabs>
                <w:tab w:val="clear" w:pos="1418"/>
                <w:tab w:val="clear" w:pos="4678"/>
                <w:tab w:val="clear" w:pos="5954"/>
                <w:tab w:val="clear" w:pos="7088"/>
              </w:tabs>
              <w:jc w:val="center"/>
            </w:pPr>
            <w:r>
              <w:t>Sept</w:t>
            </w:r>
            <w:r w:rsidRPr="007811E1">
              <w:t xml:space="preserve"> </w:t>
            </w:r>
            <w:r w:rsidR="00B13A60" w:rsidRPr="007811E1">
              <w:t>20</w:t>
            </w:r>
            <w:r w:rsidR="00131065" w:rsidRPr="007811E1">
              <w:t>1</w:t>
            </w:r>
            <w:r w:rsidR="001C078B" w:rsidRPr="007811E1">
              <w:t xml:space="preserve">9 </w:t>
            </w:r>
            <w:r w:rsidR="00B13A60" w:rsidRPr="007811E1">
              <w:t xml:space="preserve">- </w:t>
            </w:r>
            <w:r w:rsidR="001C078B" w:rsidRPr="007811E1">
              <w:t>Jun</w:t>
            </w:r>
            <w:r w:rsidR="00FC31F7" w:rsidRPr="007811E1">
              <w:t>e</w:t>
            </w:r>
            <w:r w:rsidR="00F65BC2" w:rsidRPr="007811E1">
              <w:t xml:space="preserve"> </w:t>
            </w:r>
            <w:r w:rsidR="00B13A60" w:rsidRPr="007811E1">
              <w:t>20</w:t>
            </w:r>
            <w:r w:rsidR="001C078B" w:rsidRPr="007811E1">
              <w:t>20</w:t>
            </w:r>
          </w:p>
        </w:tc>
        <w:tc>
          <w:tcPr>
            <w:tcW w:w="1160" w:type="dxa"/>
            <w:vAlign w:val="center"/>
          </w:tcPr>
          <w:p w14:paraId="19B1AD3D" w14:textId="19802EE6" w:rsidR="001F2F35" w:rsidRPr="007811E1" w:rsidRDefault="00633A76" w:rsidP="00131065">
            <w:pPr>
              <w:keepNext/>
              <w:keepLines/>
              <w:tabs>
                <w:tab w:val="clear" w:pos="1418"/>
                <w:tab w:val="clear" w:pos="4678"/>
                <w:tab w:val="clear" w:pos="5954"/>
                <w:tab w:val="clear" w:pos="7088"/>
              </w:tabs>
              <w:jc w:val="center"/>
            </w:pPr>
            <w:r w:rsidRPr="007811E1">
              <w:t xml:space="preserve">15 </w:t>
            </w:r>
            <w:r w:rsidR="00AE5AEC" w:rsidRPr="007811E1">
              <w:t>000</w:t>
            </w:r>
          </w:p>
        </w:tc>
        <w:tc>
          <w:tcPr>
            <w:tcW w:w="1125" w:type="dxa"/>
            <w:tcMar>
              <w:left w:w="0" w:type="dxa"/>
              <w:right w:w="0" w:type="dxa"/>
            </w:tcMar>
            <w:vAlign w:val="center"/>
          </w:tcPr>
          <w:p w14:paraId="504FADA4" w14:textId="77777777" w:rsidR="001F2F35" w:rsidRPr="007811E1" w:rsidRDefault="001F2F35" w:rsidP="00995CE6">
            <w:pPr>
              <w:keepNext/>
              <w:keepLines/>
              <w:tabs>
                <w:tab w:val="clear" w:pos="1418"/>
                <w:tab w:val="clear" w:pos="4678"/>
                <w:tab w:val="clear" w:pos="5954"/>
                <w:tab w:val="clear" w:pos="7088"/>
              </w:tabs>
              <w:jc w:val="center"/>
            </w:pPr>
          </w:p>
        </w:tc>
      </w:tr>
      <w:tr w:rsidR="00131065" w:rsidRPr="007811E1" w14:paraId="5737B279" w14:textId="77777777" w:rsidTr="00995CE6">
        <w:trPr>
          <w:jc w:val="center"/>
        </w:trPr>
        <w:tc>
          <w:tcPr>
            <w:tcW w:w="851" w:type="dxa"/>
            <w:vAlign w:val="center"/>
          </w:tcPr>
          <w:p w14:paraId="7ADD8085" w14:textId="77777777" w:rsidR="00131065" w:rsidRPr="007811E1" w:rsidRDefault="00131065" w:rsidP="00131065">
            <w:pPr>
              <w:keepNext/>
              <w:keepLines/>
              <w:jc w:val="center"/>
            </w:pPr>
            <w:r w:rsidRPr="007811E1">
              <w:t>T3</w:t>
            </w:r>
          </w:p>
        </w:tc>
        <w:tc>
          <w:tcPr>
            <w:tcW w:w="4927" w:type="dxa"/>
            <w:vAlign w:val="center"/>
          </w:tcPr>
          <w:p w14:paraId="1E987B1C" w14:textId="1A8F73FF" w:rsidR="00131065" w:rsidRPr="007811E1" w:rsidRDefault="00633A76" w:rsidP="00131065">
            <w:pPr>
              <w:keepNext/>
              <w:keepLines/>
              <w:jc w:val="left"/>
            </w:pPr>
            <w:r w:rsidRPr="007811E1">
              <w:t>Development of the SAREF Portal Content Generation from the SAREF sources</w:t>
            </w:r>
          </w:p>
        </w:tc>
        <w:tc>
          <w:tcPr>
            <w:tcW w:w="2127" w:type="dxa"/>
            <w:tcMar>
              <w:left w:w="0" w:type="dxa"/>
              <w:right w:w="0" w:type="dxa"/>
            </w:tcMar>
            <w:vAlign w:val="center"/>
          </w:tcPr>
          <w:p w14:paraId="5AB7A056" w14:textId="2F0FD082" w:rsidR="00131065" w:rsidRPr="007811E1" w:rsidRDefault="00131065" w:rsidP="00131065">
            <w:pPr>
              <w:keepNext/>
              <w:keepLines/>
              <w:tabs>
                <w:tab w:val="clear" w:pos="1418"/>
                <w:tab w:val="clear" w:pos="4678"/>
                <w:tab w:val="clear" w:pos="5954"/>
                <w:tab w:val="clear" w:pos="7088"/>
              </w:tabs>
              <w:jc w:val="center"/>
            </w:pPr>
            <w:r w:rsidRPr="007811E1">
              <w:t xml:space="preserve"> </w:t>
            </w:r>
            <w:r w:rsidR="00523BD1">
              <w:t>Sept</w:t>
            </w:r>
            <w:r w:rsidR="00523BD1" w:rsidRPr="007811E1">
              <w:t xml:space="preserve"> </w:t>
            </w:r>
            <w:r w:rsidR="001C078B" w:rsidRPr="007811E1">
              <w:t>2019 - Jun</w:t>
            </w:r>
            <w:r w:rsidR="00FC31F7" w:rsidRPr="007811E1">
              <w:t>e</w:t>
            </w:r>
            <w:r w:rsidR="001C078B" w:rsidRPr="007811E1">
              <w:t xml:space="preserve"> 2020</w:t>
            </w:r>
          </w:p>
        </w:tc>
        <w:tc>
          <w:tcPr>
            <w:tcW w:w="1160" w:type="dxa"/>
            <w:vAlign w:val="center"/>
          </w:tcPr>
          <w:p w14:paraId="518EE1CD" w14:textId="2C040D9F" w:rsidR="00131065" w:rsidRPr="007811E1" w:rsidRDefault="00633A76" w:rsidP="00131065">
            <w:pPr>
              <w:keepNext/>
              <w:keepLines/>
              <w:tabs>
                <w:tab w:val="clear" w:pos="1418"/>
                <w:tab w:val="clear" w:pos="4678"/>
                <w:tab w:val="clear" w:pos="5954"/>
                <w:tab w:val="clear" w:pos="7088"/>
              </w:tabs>
              <w:jc w:val="center"/>
            </w:pPr>
            <w:r w:rsidRPr="007811E1">
              <w:t>15</w:t>
            </w:r>
            <w:r w:rsidR="00131065" w:rsidRPr="007811E1">
              <w:t xml:space="preserve"> 000</w:t>
            </w:r>
          </w:p>
        </w:tc>
        <w:tc>
          <w:tcPr>
            <w:tcW w:w="1125" w:type="dxa"/>
            <w:tcMar>
              <w:left w:w="0" w:type="dxa"/>
              <w:right w:w="0" w:type="dxa"/>
            </w:tcMar>
            <w:vAlign w:val="center"/>
          </w:tcPr>
          <w:p w14:paraId="71795827" w14:textId="77777777" w:rsidR="00131065" w:rsidRPr="007811E1" w:rsidRDefault="00131065" w:rsidP="00131065">
            <w:pPr>
              <w:keepNext/>
              <w:keepLines/>
              <w:tabs>
                <w:tab w:val="clear" w:pos="1418"/>
                <w:tab w:val="clear" w:pos="4678"/>
                <w:tab w:val="clear" w:pos="5954"/>
                <w:tab w:val="clear" w:pos="7088"/>
              </w:tabs>
              <w:jc w:val="center"/>
            </w:pPr>
          </w:p>
        </w:tc>
      </w:tr>
      <w:tr w:rsidR="00131065" w:rsidRPr="007811E1" w14:paraId="17DD7DCA" w14:textId="77777777" w:rsidTr="00995CE6">
        <w:trPr>
          <w:jc w:val="center"/>
        </w:trPr>
        <w:tc>
          <w:tcPr>
            <w:tcW w:w="851" w:type="dxa"/>
            <w:vAlign w:val="center"/>
          </w:tcPr>
          <w:p w14:paraId="0EC6B1CA" w14:textId="77777777" w:rsidR="00131065" w:rsidRPr="007811E1" w:rsidRDefault="00131065" w:rsidP="00131065">
            <w:pPr>
              <w:keepNext/>
              <w:keepLines/>
              <w:jc w:val="center"/>
            </w:pPr>
            <w:r w:rsidRPr="007811E1">
              <w:t>T</w:t>
            </w:r>
            <w:r w:rsidR="000A3FD3" w:rsidRPr="007811E1">
              <w:t>4</w:t>
            </w:r>
          </w:p>
        </w:tc>
        <w:tc>
          <w:tcPr>
            <w:tcW w:w="4927" w:type="dxa"/>
            <w:vAlign w:val="center"/>
          </w:tcPr>
          <w:p w14:paraId="779F4016" w14:textId="42DBFF6B" w:rsidR="00131065" w:rsidRPr="007811E1" w:rsidRDefault="00633A76" w:rsidP="000A3FD3">
            <w:pPr>
              <w:keepNext/>
              <w:keepLines/>
              <w:jc w:val="left"/>
            </w:pPr>
            <w:r w:rsidRPr="007811E1">
              <w:t>Development of the SAREF Portal Interaction Functionalities</w:t>
            </w:r>
          </w:p>
        </w:tc>
        <w:tc>
          <w:tcPr>
            <w:tcW w:w="2127" w:type="dxa"/>
            <w:tcMar>
              <w:left w:w="0" w:type="dxa"/>
              <w:right w:w="0" w:type="dxa"/>
            </w:tcMar>
            <w:vAlign w:val="center"/>
          </w:tcPr>
          <w:p w14:paraId="336A848E" w14:textId="4A4A2F8D" w:rsidR="00131065" w:rsidRPr="007811E1" w:rsidRDefault="00523BD1" w:rsidP="00131065">
            <w:pPr>
              <w:keepNext/>
              <w:keepLines/>
              <w:tabs>
                <w:tab w:val="clear" w:pos="1418"/>
                <w:tab w:val="clear" w:pos="4678"/>
                <w:tab w:val="clear" w:pos="5954"/>
                <w:tab w:val="clear" w:pos="7088"/>
              </w:tabs>
              <w:jc w:val="center"/>
            </w:pPr>
            <w:r>
              <w:t>Sept</w:t>
            </w:r>
            <w:r w:rsidRPr="007811E1">
              <w:t xml:space="preserve"> </w:t>
            </w:r>
            <w:r w:rsidR="001C078B" w:rsidRPr="007811E1">
              <w:t>2019 - Jun</w:t>
            </w:r>
            <w:r w:rsidR="00FC31F7" w:rsidRPr="007811E1">
              <w:t>e</w:t>
            </w:r>
            <w:r w:rsidR="001C078B" w:rsidRPr="007811E1">
              <w:t xml:space="preserve"> 2020</w:t>
            </w:r>
          </w:p>
        </w:tc>
        <w:tc>
          <w:tcPr>
            <w:tcW w:w="1160" w:type="dxa"/>
            <w:vAlign w:val="center"/>
          </w:tcPr>
          <w:p w14:paraId="186BF91B" w14:textId="03D5B0FE" w:rsidR="00131065" w:rsidRPr="007811E1" w:rsidRDefault="00633A76" w:rsidP="00131065">
            <w:pPr>
              <w:keepNext/>
              <w:keepLines/>
              <w:tabs>
                <w:tab w:val="clear" w:pos="1418"/>
                <w:tab w:val="clear" w:pos="4678"/>
                <w:tab w:val="clear" w:pos="5954"/>
                <w:tab w:val="clear" w:pos="7088"/>
              </w:tabs>
              <w:jc w:val="center"/>
            </w:pPr>
            <w:r w:rsidRPr="007811E1">
              <w:t>15</w:t>
            </w:r>
            <w:r w:rsidR="00131065" w:rsidRPr="007811E1">
              <w:t xml:space="preserve"> 000</w:t>
            </w:r>
          </w:p>
        </w:tc>
        <w:tc>
          <w:tcPr>
            <w:tcW w:w="1125" w:type="dxa"/>
            <w:tcMar>
              <w:left w:w="0" w:type="dxa"/>
              <w:right w:w="0" w:type="dxa"/>
            </w:tcMar>
            <w:vAlign w:val="center"/>
          </w:tcPr>
          <w:p w14:paraId="01403929" w14:textId="77777777" w:rsidR="00131065" w:rsidRPr="007811E1" w:rsidRDefault="00131065" w:rsidP="00131065">
            <w:pPr>
              <w:keepNext/>
              <w:keepLines/>
              <w:tabs>
                <w:tab w:val="clear" w:pos="1418"/>
                <w:tab w:val="clear" w:pos="4678"/>
                <w:tab w:val="clear" w:pos="5954"/>
                <w:tab w:val="clear" w:pos="7088"/>
              </w:tabs>
              <w:jc w:val="center"/>
            </w:pPr>
          </w:p>
        </w:tc>
      </w:tr>
      <w:tr w:rsidR="001F2F35" w:rsidRPr="007811E1" w14:paraId="6B1FD497" w14:textId="77777777" w:rsidTr="00995CE6">
        <w:trPr>
          <w:jc w:val="center"/>
        </w:trPr>
        <w:tc>
          <w:tcPr>
            <w:tcW w:w="851" w:type="dxa"/>
            <w:shd w:val="clear" w:color="auto" w:fill="E2EFD9"/>
            <w:vAlign w:val="center"/>
          </w:tcPr>
          <w:p w14:paraId="272F6216" w14:textId="77777777" w:rsidR="001F2F35" w:rsidRPr="007811E1" w:rsidRDefault="001F2F35" w:rsidP="00995CE6">
            <w:pPr>
              <w:keepNext/>
              <w:keepLines/>
              <w:jc w:val="center"/>
            </w:pPr>
            <w:r w:rsidRPr="007811E1">
              <w:t>M1</w:t>
            </w:r>
          </w:p>
        </w:tc>
        <w:tc>
          <w:tcPr>
            <w:tcW w:w="4927" w:type="dxa"/>
            <w:shd w:val="clear" w:color="auto" w:fill="E2EFD9"/>
            <w:vAlign w:val="center"/>
          </w:tcPr>
          <w:p w14:paraId="5FD2B1B5" w14:textId="1B0F194E" w:rsidR="001F2F35" w:rsidRPr="007811E1" w:rsidRDefault="001C078B" w:rsidP="00131065">
            <w:pPr>
              <w:keepNext/>
              <w:keepLines/>
              <w:jc w:val="left"/>
            </w:pPr>
            <w:r w:rsidRPr="007811E1">
              <w:t>Early draft TS (Task 2) and Software (Task 3 and 4) for T</w:t>
            </w:r>
            <w:r w:rsidR="00523BD1">
              <w:t xml:space="preserve">C SmartM2M </w:t>
            </w:r>
            <w:r w:rsidRPr="007811E1">
              <w:t>review</w:t>
            </w:r>
            <w:r w:rsidR="00523BD1">
              <w:t xml:space="preserve">, </w:t>
            </w:r>
            <w:r w:rsidR="0060470E">
              <w:t>Progress Report to be approved by SmartM2M#52</w:t>
            </w:r>
          </w:p>
        </w:tc>
        <w:tc>
          <w:tcPr>
            <w:tcW w:w="2127" w:type="dxa"/>
            <w:shd w:val="clear" w:color="auto" w:fill="E2EFD9"/>
            <w:tcMar>
              <w:left w:w="0" w:type="dxa"/>
              <w:right w:w="0" w:type="dxa"/>
            </w:tcMar>
            <w:vAlign w:val="center"/>
          </w:tcPr>
          <w:p w14:paraId="30F8486E" w14:textId="2D4A7A16" w:rsidR="001F2F35" w:rsidRPr="007811E1" w:rsidRDefault="0060470E" w:rsidP="00131065">
            <w:pPr>
              <w:keepNext/>
              <w:keepLines/>
              <w:tabs>
                <w:tab w:val="clear" w:pos="1418"/>
                <w:tab w:val="clear" w:pos="4678"/>
                <w:tab w:val="clear" w:pos="5954"/>
                <w:tab w:val="clear" w:pos="7088"/>
              </w:tabs>
              <w:jc w:val="center"/>
            </w:pPr>
            <w:r>
              <w:t>12 Dec</w:t>
            </w:r>
            <w:r w:rsidR="00B13A60" w:rsidRPr="007811E1">
              <w:t xml:space="preserve"> 201</w:t>
            </w:r>
            <w:r w:rsidR="008D2C21" w:rsidRPr="007811E1">
              <w:t>9</w:t>
            </w:r>
          </w:p>
        </w:tc>
        <w:tc>
          <w:tcPr>
            <w:tcW w:w="1160" w:type="dxa"/>
            <w:shd w:val="clear" w:color="auto" w:fill="E2EFD9"/>
            <w:vAlign w:val="center"/>
          </w:tcPr>
          <w:p w14:paraId="3FFF73AF" w14:textId="77777777" w:rsidR="001F2F35" w:rsidRPr="007811E1" w:rsidRDefault="001F2F35" w:rsidP="00995CE6">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4605E49A" w14:textId="77777777" w:rsidR="001F2F35" w:rsidRPr="007811E1" w:rsidRDefault="001F2F35" w:rsidP="00995CE6">
            <w:pPr>
              <w:keepNext/>
              <w:keepLines/>
              <w:tabs>
                <w:tab w:val="clear" w:pos="1418"/>
                <w:tab w:val="clear" w:pos="4678"/>
                <w:tab w:val="clear" w:pos="5954"/>
                <w:tab w:val="clear" w:pos="7088"/>
              </w:tabs>
              <w:jc w:val="center"/>
            </w:pPr>
          </w:p>
        </w:tc>
      </w:tr>
      <w:tr w:rsidR="00F65BC2" w:rsidRPr="007811E1" w14:paraId="7CC68302" w14:textId="77777777" w:rsidTr="00DA5F7B">
        <w:trPr>
          <w:jc w:val="center"/>
        </w:trPr>
        <w:tc>
          <w:tcPr>
            <w:tcW w:w="851" w:type="dxa"/>
            <w:shd w:val="clear" w:color="auto" w:fill="E2EFD9"/>
            <w:vAlign w:val="center"/>
          </w:tcPr>
          <w:p w14:paraId="3F2B8D3B" w14:textId="77777777" w:rsidR="00F65BC2" w:rsidRPr="007811E1" w:rsidRDefault="00F65BC2" w:rsidP="00DA5F7B">
            <w:pPr>
              <w:keepNext/>
              <w:keepLines/>
              <w:jc w:val="center"/>
            </w:pPr>
            <w:r w:rsidRPr="007811E1">
              <w:t>M2</w:t>
            </w:r>
          </w:p>
        </w:tc>
        <w:tc>
          <w:tcPr>
            <w:tcW w:w="4927" w:type="dxa"/>
            <w:shd w:val="clear" w:color="auto" w:fill="E2EFD9"/>
            <w:vAlign w:val="center"/>
          </w:tcPr>
          <w:p w14:paraId="04D5EB53" w14:textId="3830FEFA" w:rsidR="00F65BC2" w:rsidRPr="007811E1" w:rsidRDefault="001C078B" w:rsidP="00A8622E">
            <w:pPr>
              <w:keepNext/>
              <w:keepLines/>
              <w:jc w:val="left"/>
            </w:pPr>
            <w:r w:rsidRPr="007811E1">
              <w:t>Final draft TS (Task 2)</w:t>
            </w:r>
            <w:r w:rsidR="0060470E">
              <w:t>,</w:t>
            </w:r>
            <w:r w:rsidRPr="007811E1">
              <w:t xml:space="preserve"> Software (Task 3 and 4) </w:t>
            </w:r>
            <w:r w:rsidR="0060470E">
              <w:t>and Final Report to be approved by</w:t>
            </w:r>
            <w:r w:rsidR="0060470E" w:rsidRPr="007811E1">
              <w:t xml:space="preserve"> </w:t>
            </w:r>
            <w:r w:rsidRPr="007811E1">
              <w:t>T</w:t>
            </w:r>
            <w:r w:rsidR="0060470E">
              <w:t>C SmartM2M#54</w:t>
            </w:r>
          </w:p>
        </w:tc>
        <w:tc>
          <w:tcPr>
            <w:tcW w:w="2127" w:type="dxa"/>
            <w:shd w:val="clear" w:color="auto" w:fill="E2EFD9"/>
            <w:tcMar>
              <w:left w:w="0" w:type="dxa"/>
              <w:right w:w="0" w:type="dxa"/>
            </w:tcMar>
            <w:vAlign w:val="center"/>
          </w:tcPr>
          <w:p w14:paraId="1DB18F4B" w14:textId="576AFB6A" w:rsidR="00F65BC2" w:rsidRPr="007811E1" w:rsidRDefault="00FC31F7" w:rsidP="00DA5F7B">
            <w:pPr>
              <w:jc w:val="center"/>
            </w:pPr>
            <w:r w:rsidRPr="007811E1">
              <w:t>June</w:t>
            </w:r>
            <w:r w:rsidR="00F65BC2" w:rsidRPr="007811E1">
              <w:t xml:space="preserve"> 20</w:t>
            </w:r>
            <w:r w:rsidR="00C51B6B" w:rsidRPr="007811E1">
              <w:t>20</w:t>
            </w:r>
          </w:p>
        </w:tc>
        <w:tc>
          <w:tcPr>
            <w:tcW w:w="1160" w:type="dxa"/>
            <w:shd w:val="clear" w:color="auto" w:fill="E2EFD9"/>
            <w:vAlign w:val="center"/>
          </w:tcPr>
          <w:p w14:paraId="3FD2F64E" w14:textId="77777777" w:rsidR="00F65BC2" w:rsidRPr="007811E1" w:rsidRDefault="00F65BC2" w:rsidP="00DA5F7B">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1B3FE1CF" w14:textId="77777777" w:rsidR="00F65BC2" w:rsidRPr="007811E1" w:rsidRDefault="00F65BC2" w:rsidP="00DA5F7B">
            <w:pPr>
              <w:keepNext/>
              <w:keepLines/>
              <w:tabs>
                <w:tab w:val="clear" w:pos="1418"/>
                <w:tab w:val="clear" w:pos="4678"/>
                <w:tab w:val="clear" w:pos="5954"/>
                <w:tab w:val="clear" w:pos="7088"/>
              </w:tabs>
              <w:jc w:val="center"/>
            </w:pPr>
          </w:p>
        </w:tc>
      </w:tr>
      <w:tr w:rsidR="00AE5AEC" w:rsidRPr="007811E1" w14:paraId="1B1B2F1B" w14:textId="77777777" w:rsidTr="00995CE6">
        <w:trPr>
          <w:jc w:val="center"/>
        </w:trPr>
        <w:tc>
          <w:tcPr>
            <w:tcW w:w="851" w:type="dxa"/>
            <w:shd w:val="clear" w:color="auto" w:fill="E2EFD9"/>
            <w:vAlign w:val="center"/>
          </w:tcPr>
          <w:p w14:paraId="10EE73EA" w14:textId="3BA8465D" w:rsidR="00AE5AEC" w:rsidRPr="007811E1" w:rsidRDefault="001C078B" w:rsidP="00AE5AEC">
            <w:pPr>
              <w:keepNext/>
              <w:keepLines/>
              <w:jc w:val="center"/>
            </w:pPr>
            <w:r w:rsidRPr="007811E1">
              <w:t>M3</w:t>
            </w:r>
          </w:p>
        </w:tc>
        <w:tc>
          <w:tcPr>
            <w:tcW w:w="4927" w:type="dxa"/>
            <w:shd w:val="clear" w:color="auto" w:fill="E2EFD9"/>
            <w:vAlign w:val="center"/>
          </w:tcPr>
          <w:p w14:paraId="26E1863E" w14:textId="4AB2972F" w:rsidR="00AE5AEC" w:rsidRPr="007811E1" w:rsidRDefault="00633A76" w:rsidP="00AE5AEC">
            <w:pPr>
              <w:keepNext/>
              <w:keepLines/>
              <w:jc w:val="left"/>
            </w:pPr>
            <w:r w:rsidRPr="007811E1">
              <w:t>Deliverable published, Portal deployed, STF closed</w:t>
            </w:r>
          </w:p>
        </w:tc>
        <w:tc>
          <w:tcPr>
            <w:tcW w:w="2127" w:type="dxa"/>
            <w:shd w:val="clear" w:color="auto" w:fill="E2EFD9"/>
            <w:tcMar>
              <w:left w:w="0" w:type="dxa"/>
              <w:right w:w="0" w:type="dxa"/>
            </w:tcMar>
            <w:vAlign w:val="center"/>
          </w:tcPr>
          <w:p w14:paraId="34E7AEC6" w14:textId="3E3BECEC" w:rsidR="00AE5AEC" w:rsidRPr="007811E1" w:rsidRDefault="00FC31F7" w:rsidP="00AE5AEC">
            <w:pPr>
              <w:jc w:val="center"/>
            </w:pPr>
            <w:r w:rsidRPr="007811E1">
              <w:t>Sep</w:t>
            </w:r>
            <w:r w:rsidR="00633A76" w:rsidRPr="007811E1">
              <w:t xml:space="preserve"> 2020</w:t>
            </w:r>
          </w:p>
        </w:tc>
        <w:tc>
          <w:tcPr>
            <w:tcW w:w="1160" w:type="dxa"/>
            <w:shd w:val="clear" w:color="auto" w:fill="E2EFD9"/>
            <w:vAlign w:val="center"/>
          </w:tcPr>
          <w:p w14:paraId="3728A8E3" w14:textId="77777777" w:rsidR="00AE5AEC" w:rsidRPr="007811E1" w:rsidRDefault="00AE5AEC" w:rsidP="00AE5AEC">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2DE3E6D4" w14:textId="77777777" w:rsidR="00AE5AEC" w:rsidRPr="007811E1" w:rsidRDefault="00AE5AEC" w:rsidP="00AE5AEC">
            <w:pPr>
              <w:keepNext/>
              <w:keepLines/>
              <w:tabs>
                <w:tab w:val="clear" w:pos="1418"/>
                <w:tab w:val="clear" w:pos="4678"/>
                <w:tab w:val="clear" w:pos="5954"/>
                <w:tab w:val="clear" w:pos="7088"/>
              </w:tabs>
              <w:jc w:val="center"/>
            </w:pPr>
          </w:p>
        </w:tc>
      </w:tr>
      <w:tr w:rsidR="00AE5AEC" w:rsidRPr="007811E1" w14:paraId="084C276F" w14:textId="77777777" w:rsidTr="00995CE6">
        <w:trPr>
          <w:jc w:val="center"/>
        </w:trPr>
        <w:tc>
          <w:tcPr>
            <w:tcW w:w="7905" w:type="dxa"/>
            <w:gridSpan w:val="3"/>
            <w:shd w:val="clear" w:color="auto" w:fill="DEEAF6"/>
            <w:vAlign w:val="center"/>
          </w:tcPr>
          <w:p w14:paraId="7CEADB59" w14:textId="77777777" w:rsidR="00AE5AEC" w:rsidRPr="007811E1" w:rsidRDefault="00AE5AEC" w:rsidP="00AE5AEC">
            <w:pPr>
              <w:keepNext/>
              <w:keepLines/>
              <w:tabs>
                <w:tab w:val="clear" w:pos="1418"/>
                <w:tab w:val="clear" w:pos="4678"/>
                <w:tab w:val="clear" w:pos="5954"/>
                <w:tab w:val="clear" w:pos="7088"/>
              </w:tabs>
              <w:spacing w:before="120" w:after="120"/>
              <w:jc w:val="left"/>
              <w:rPr>
                <w:b/>
              </w:rPr>
            </w:pPr>
            <w:r w:rsidRPr="007811E1">
              <w:rPr>
                <w:b/>
              </w:rPr>
              <w:t>Total</w:t>
            </w:r>
          </w:p>
        </w:tc>
        <w:tc>
          <w:tcPr>
            <w:tcW w:w="1160" w:type="dxa"/>
            <w:shd w:val="clear" w:color="auto" w:fill="DEEAF6"/>
            <w:tcMar>
              <w:left w:w="0" w:type="dxa"/>
              <w:right w:w="0" w:type="dxa"/>
            </w:tcMar>
            <w:vAlign w:val="center"/>
          </w:tcPr>
          <w:p w14:paraId="58EDDC8B" w14:textId="0499D6D1" w:rsidR="00AE5AEC" w:rsidRPr="007811E1" w:rsidRDefault="00633A76" w:rsidP="00633A76">
            <w:pPr>
              <w:keepNext/>
              <w:keepLines/>
              <w:tabs>
                <w:tab w:val="clear" w:pos="1418"/>
                <w:tab w:val="clear" w:pos="4678"/>
                <w:tab w:val="clear" w:pos="5954"/>
                <w:tab w:val="clear" w:pos="7088"/>
              </w:tabs>
              <w:spacing w:before="120" w:after="120"/>
              <w:jc w:val="center"/>
              <w:rPr>
                <w:b/>
              </w:rPr>
            </w:pPr>
            <w:r w:rsidRPr="007811E1">
              <w:rPr>
                <w:b/>
              </w:rPr>
              <w:t>50</w:t>
            </w:r>
            <w:r w:rsidR="00F65BC2" w:rsidRPr="007811E1">
              <w:rPr>
                <w:b/>
              </w:rPr>
              <w:t xml:space="preserve"> </w:t>
            </w:r>
            <w:r w:rsidR="00AE5AEC" w:rsidRPr="007811E1">
              <w:rPr>
                <w:b/>
              </w:rPr>
              <w:t>000</w:t>
            </w:r>
          </w:p>
        </w:tc>
        <w:tc>
          <w:tcPr>
            <w:tcW w:w="1125" w:type="dxa"/>
            <w:shd w:val="clear" w:color="auto" w:fill="DEEAF6"/>
          </w:tcPr>
          <w:p w14:paraId="38329A09" w14:textId="77777777" w:rsidR="00AE5AEC" w:rsidRPr="007811E1" w:rsidRDefault="00AE5AEC" w:rsidP="00AE5AEC">
            <w:pPr>
              <w:keepNext/>
              <w:keepLines/>
              <w:tabs>
                <w:tab w:val="clear" w:pos="1418"/>
                <w:tab w:val="clear" w:pos="4678"/>
                <w:tab w:val="clear" w:pos="5954"/>
                <w:tab w:val="clear" w:pos="7088"/>
              </w:tabs>
              <w:spacing w:before="120" w:after="120"/>
              <w:jc w:val="center"/>
              <w:rPr>
                <w:b/>
              </w:rPr>
            </w:pPr>
          </w:p>
        </w:tc>
      </w:tr>
      <w:bookmarkEnd w:id="20"/>
      <w:bookmarkEnd w:id="21"/>
    </w:tbl>
    <w:p w14:paraId="6C9190D5" w14:textId="77777777" w:rsidR="001F2F35" w:rsidRPr="007811E1" w:rsidRDefault="001F2F35" w:rsidP="001F2F35"/>
    <w:p w14:paraId="276E2E78" w14:textId="77777777" w:rsidR="001F2F35" w:rsidRPr="007811E1" w:rsidRDefault="001F2F35" w:rsidP="001F2F35"/>
    <w:tbl>
      <w:tblPr>
        <w:tblW w:w="77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0"/>
        <w:gridCol w:w="280"/>
        <w:gridCol w:w="281"/>
        <w:gridCol w:w="281"/>
        <w:gridCol w:w="282"/>
        <w:gridCol w:w="281"/>
        <w:gridCol w:w="282"/>
        <w:gridCol w:w="305"/>
        <w:gridCol w:w="260"/>
        <w:gridCol w:w="281"/>
        <w:gridCol w:w="282"/>
        <w:gridCol w:w="281"/>
        <w:gridCol w:w="323"/>
        <w:gridCol w:w="323"/>
        <w:gridCol w:w="332"/>
        <w:gridCol w:w="323"/>
      </w:tblGrid>
      <w:tr w:rsidR="003C689F" w:rsidRPr="007811E1" w14:paraId="416E09BC" w14:textId="32F29CA7" w:rsidTr="00702D7A">
        <w:trPr>
          <w:trHeight w:val="443"/>
        </w:trPr>
        <w:tc>
          <w:tcPr>
            <w:tcW w:w="578" w:type="dxa"/>
            <w:shd w:val="clear" w:color="auto" w:fill="DEEAF6"/>
            <w:tcMar>
              <w:left w:w="0" w:type="dxa"/>
              <w:right w:w="0" w:type="dxa"/>
            </w:tcMar>
            <w:vAlign w:val="center"/>
          </w:tcPr>
          <w:p w14:paraId="48F98B6F" w14:textId="77777777" w:rsidR="00C51B6B" w:rsidRPr="007811E1" w:rsidRDefault="00C51B6B" w:rsidP="00C51B6B">
            <w:pPr>
              <w:keepNext/>
              <w:keepLines/>
              <w:jc w:val="center"/>
              <w:rPr>
                <w:b/>
                <w:sz w:val="16"/>
                <w:szCs w:val="16"/>
              </w:rPr>
            </w:pPr>
            <w:r w:rsidRPr="007811E1">
              <w:rPr>
                <w:b/>
                <w:sz w:val="16"/>
                <w:szCs w:val="16"/>
              </w:rPr>
              <w:t xml:space="preserve">Task </w:t>
            </w:r>
            <w:proofErr w:type="spellStart"/>
            <w:r w:rsidRPr="007811E1">
              <w:rPr>
                <w:b/>
                <w:sz w:val="16"/>
                <w:szCs w:val="16"/>
              </w:rPr>
              <w:t>Milest</w:t>
            </w:r>
            <w:proofErr w:type="spellEnd"/>
            <w:r w:rsidRPr="007811E1">
              <w:rPr>
                <w:b/>
                <w:sz w:val="16"/>
                <w:szCs w:val="16"/>
              </w:rPr>
              <w:t>.</w:t>
            </w:r>
          </w:p>
        </w:tc>
        <w:tc>
          <w:tcPr>
            <w:tcW w:w="2816" w:type="dxa"/>
            <w:shd w:val="clear" w:color="auto" w:fill="DEEAF6"/>
            <w:tcMar>
              <w:left w:w="57" w:type="dxa"/>
              <w:right w:w="57" w:type="dxa"/>
            </w:tcMar>
            <w:vAlign w:val="center"/>
          </w:tcPr>
          <w:p w14:paraId="2866F2FF" w14:textId="77777777" w:rsidR="00C51B6B" w:rsidRPr="007811E1" w:rsidRDefault="00C51B6B" w:rsidP="00C51B6B">
            <w:pPr>
              <w:keepNext/>
              <w:keepLines/>
              <w:rPr>
                <w:b/>
                <w:sz w:val="16"/>
                <w:szCs w:val="16"/>
              </w:rPr>
            </w:pPr>
            <w:r w:rsidRPr="007811E1">
              <w:rPr>
                <w:b/>
                <w:sz w:val="16"/>
                <w:szCs w:val="16"/>
              </w:rPr>
              <w:t>Description</w:t>
            </w:r>
          </w:p>
        </w:tc>
        <w:tc>
          <w:tcPr>
            <w:tcW w:w="281" w:type="dxa"/>
            <w:shd w:val="clear" w:color="auto" w:fill="DEEAF6"/>
            <w:tcMar>
              <w:left w:w="0" w:type="dxa"/>
              <w:right w:w="0" w:type="dxa"/>
            </w:tcMar>
            <w:vAlign w:val="center"/>
          </w:tcPr>
          <w:p w14:paraId="5878ACC4" w14:textId="77777777" w:rsidR="00C51B6B" w:rsidRPr="007811E1" w:rsidRDefault="00C51B6B" w:rsidP="00C51B6B">
            <w:pPr>
              <w:keepNext/>
              <w:keepLines/>
              <w:jc w:val="center"/>
              <w:rPr>
                <w:b/>
                <w:sz w:val="16"/>
                <w:szCs w:val="16"/>
              </w:rPr>
            </w:pPr>
            <w:r w:rsidRPr="007811E1">
              <w:rPr>
                <w:b/>
                <w:sz w:val="16"/>
                <w:szCs w:val="16"/>
              </w:rPr>
              <w:t>J</w:t>
            </w:r>
          </w:p>
        </w:tc>
        <w:tc>
          <w:tcPr>
            <w:tcW w:w="282" w:type="dxa"/>
            <w:shd w:val="clear" w:color="auto" w:fill="DEEAF6"/>
            <w:tcMar>
              <w:left w:w="0" w:type="dxa"/>
              <w:right w:w="0" w:type="dxa"/>
            </w:tcMar>
            <w:vAlign w:val="center"/>
          </w:tcPr>
          <w:p w14:paraId="2888CD52" w14:textId="77777777" w:rsidR="00C51B6B" w:rsidRPr="007811E1" w:rsidRDefault="00C51B6B" w:rsidP="00C51B6B">
            <w:pPr>
              <w:keepNext/>
              <w:keepLines/>
              <w:jc w:val="center"/>
              <w:rPr>
                <w:b/>
                <w:sz w:val="16"/>
                <w:szCs w:val="16"/>
              </w:rPr>
            </w:pPr>
            <w:r w:rsidRPr="007811E1">
              <w:rPr>
                <w:b/>
                <w:sz w:val="16"/>
                <w:szCs w:val="16"/>
              </w:rPr>
              <w:t>A</w:t>
            </w:r>
          </w:p>
        </w:tc>
        <w:tc>
          <w:tcPr>
            <w:tcW w:w="281" w:type="dxa"/>
            <w:shd w:val="clear" w:color="auto" w:fill="DEEAF6"/>
            <w:tcMar>
              <w:left w:w="0" w:type="dxa"/>
              <w:right w:w="0" w:type="dxa"/>
            </w:tcMar>
            <w:vAlign w:val="center"/>
          </w:tcPr>
          <w:p w14:paraId="23398EC5" w14:textId="77777777" w:rsidR="00C51B6B" w:rsidRPr="007811E1" w:rsidRDefault="00C51B6B" w:rsidP="00C51B6B">
            <w:pPr>
              <w:keepNext/>
              <w:keepLines/>
              <w:jc w:val="center"/>
              <w:rPr>
                <w:b/>
                <w:sz w:val="16"/>
                <w:szCs w:val="16"/>
              </w:rPr>
            </w:pPr>
            <w:r w:rsidRPr="007811E1">
              <w:rPr>
                <w:b/>
                <w:sz w:val="16"/>
                <w:szCs w:val="16"/>
              </w:rPr>
              <w:t>S</w:t>
            </w:r>
          </w:p>
        </w:tc>
        <w:tc>
          <w:tcPr>
            <w:tcW w:w="282" w:type="dxa"/>
            <w:shd w:val="clear" w:color="auto" w:fill="DEEAF6"/>
            <w:tcMar>
              <w:left w:w="0" w:type="dxa"/>
              <w:right w:w="0" w:type="dxa"/>
            </w:tcMar>
            <w:vAlign w:val="center"/>
          </w:tcPr>
          <w:p w14:paraId="7226D615" w14:textId="77777777" w:rsidR="00C51B6B" w:rsidRPr="007811E1" w:rsidRDefault="00C51B6B" w:rsidP="00C51B6B">
            <w:pPr>
              <w:keepNext/>
              <w:keepLines/>
              <w:jc w:val="center"/>
              <w:rPr>
                <w:b/>
                <w:sz w:val="16"/>
                <w:szCs w:val="16"/>
              </w:rPr>
            </w:pPr>
            <w:r w:rsidRPr="007811E1">
              <w:rPr>
                <w:b/>
                <w:sz w:val="16"/>
                <w:szCs w:val="16"/>
              </w:rPr>
              <w:t>O</w:t>
            </w:r>
          </w:p>
        </w:tc>
        <w:tc>
          <w:tcPr>
            <w:tcW w:w="281" w:type="dxa"/>
            <w:shd w:val="clear" w:color="auto" w:fill="DEEAF6"/>
            <w:tcMar>
              <w:left w:w="0" w:type="dxa"/>
              <w:right w:w="0" w:type="dxa"/>
            </w:tcMar>
            <w:vAlign w:val="center"/>
          </w:tcPr>
          <w:p w14:paraId="56EFDE83" w14:textId="77777777" w:rsidR="00C51B6B" w:rsidRPr="007811E1" w:rsidRDefault="00C51B6B" w:rsidP="00C51B6B">
            <w:pPr>
              <w:keepNext/>
              <w:keepLines/>
              <w:jc w:val="center"/>
              <w:rPr>
                <w:b/>
                <w:sz w:val="16"/>
                <w:szCs w:val="16"/>
              </w:rPr>
            </w:pPr>
            <w:r w:rsidRPr="007811E1">
              <w:rPr>
                <w:b/>
                <w:sz w:val="16"/>
                <w:szCs w:val="16"/>
              </w:rPr>
              <w:t>N</w:t>
            </w:r>
          </w:p>
        </w:tc>
        <w:tc>
          <w:tcPr>
            <w:tcW w:w="282" w:type="dxa"/>
            <w:shd w:val="clear" w:color="auto" w:fill="DEEAF6"/>
            <w:tcMar>
              <w:left w:w="0" w:type="dxa"/>
              <w:right w:w="0" w:type="dxa"/>
            </w:tcMar>
            <w:vAlign w:val="center"/>
          </w:tcPr>
          <w:p w14:paraId="4B381D3C" w14:textId="77777777" w:rsidR="00C51B6B" w:rsidRPr="007811E1" w:rsidRDefault="00C51B6B" w:rsidP="00C51B6B">
            <w:pPr>
              <w:keepNext/>
              <w:keepLines/>
              <w:jc w:val="center"/>
              <w:rPr>
                <w:b/>
                <w:sz w:val="16"/>
                <w:szCs w:val="16"/>
              </w:rPr>
            </w:pPr>
            <w:r w:rsidRPr="007811E1">
              <w:rPr>
                <w:b/>
                <w:sz w:val="16"/>
                <w:szCs w:val="16"/>
              </w:rPr>
              <w:t>D</w:t>
            </w:r>
          </w:p>
        </w:tc>
        <w:tc>
          <w:tcPr>
            <w:tcW w:w="305" w:type="dxa"/>
            <w:shd w:val="clear" w:color="auto" w:fill="DEEAF6"/>
            <w:vAlign w:val="center"/>
          </w:tcPr>
          <w:p w14:paraId="42C651E0" w14:textId="77777777" w:rsidR="00C51B6B" w:rsidRPr="007811E1" w:rsidRDefault="00C51B6B" w:rsidP="00C51B6B">
            <w:pPr>
              <w:keepNext/>
              <w:keepLines/>
              <w:jc w:val="center"/>
              <w:rPr>
                <w:b/>
                <w:sz w:val="16"/>
                <w:szCs w:val="16"/>
              </w:rPr>
            </w:pPr>
            <w:r w:rsidRPr="007811E1">
              <w:rPr>
                <w:b/>
                <w:sz w:val="16"/>
                <w:szCs w:val="16"/>
              </w:rPr>
              <w:t>J</w:t>
            </w:r>
          </w:p>
        </w:tc>
        <w:tc>
          <w:tcPr>
            <w:tcW w:w="260" w:type="dxa"/>
            <w:shd w:val="clear" w:color="auto" w:fill="DEEAF6"/>
            <w:tcMar>
              <w:left w:w="0" w:type="dxa"/>
              <w:right w:w="0" w:type="dxa"/>
            </w:tcMar>
            <w:vAlign w:val="center"/>
          </w:tcPr>
          <w:p w14:paraId="4D3FD85D" w14:textId="77777777" w:rsidR="00C51B6B" w:rsidRPr="007811E1" w:rsidRDefault="00C51B6B" w:rsidP="00C51B6B">
            <w:pPr>
              <w:keepNext/>
              <w:keepLines/>
              <w:jc w:val="center"/>
              <w:rPr>
                <w:b/>
                <w:sz w:val="16"/>
                <w:szCs w:val="16"/>
              </w:rPr>
            </w:pPr>
            <w:r w:rsidRPr="007811E1">
              <w:rPr>
                <w:b/>
                <w:sz w:val="16"/>
                <w:szCs w:val="16"/>
              </w:rPr>
              <w:t>F</w:t>
            </w:r>
          </w:p>
        </w:tc>
        <w:tc>
          <w:tcPr>
            <w:tcW w:w="281" w:type="dxa"/>
            <w:shd w:val="clear" w:color="auto" w:fill="DEEAF6"/>
            <w:tcMar>
              <w:left w:w="0" w:type="dxa"/>
              <w:right w:w="0" w:type="dxa"/>
            </w:tcMar>
            <w:vAlign w:val="center"/>
          </w:tcPr>
          <w:p w14:paraId="255C4765" w14:textId="77777777" w:rsidR="00C51B6B" w:rsidRPr="007811E1" w:rsidRDefault="00C51B6B" w:rsidP="00C51B6B">
            <w:pPr>
              <w:keepNext/>
              <w:keepLines/>
              <w:jc w:val="center"/>
              <w:rPr>
                <w:b/>
                <w:sz w:val="16"/>
                <w:szCs w:val="16"/>
              </w:rPr>
            </w:pPr>
            <w:r w:rsidRPr="007811E1">
              <w:rPr>
                <w:b/>
                <w:sz w:val="16"/>
                <w:szCs w:val="16"/>
              </w:rPr>
              <w:t>M</w:t>
            </w:r>
          </w:p>
        </w:tc>
        <w:tc>
          <w:tcPr>
            <w:tcW w:w="282" w:type="dxa"/>
            <w:shd w:val="clear" w:color="auto" w:fill="DEEAF6"/>
            <w:tcMar>
              <w:left w:w="0" w:type="dxa"/>
              <w:right w:w="0" w:type="dxa"/>
            </w:tcMar>
            <w:vAlign w:val="center"/>
          </w:tcPr>
          <w:p w14:paraId="602BBED6" w14:textId="77777777" w:rsidR="00C51B6B" w:rsidRPr="007811E1" w:rsidRDefault="00C51B6B" w:rsidP="00C51B6B">
            <w:pPr>
              <w:keepNext/>
              <w:keepLines/>
              <w:jc w:val="center"/>
              <w:rPr>
                <w:b/>
                <w:sz w:val="16"/>
                <w:szCs w:val="16"/>
              </w:rPr>
            </w:pPr>
            <w:r w:rsidRPr="007811E1">
              <w:rPr>
                <w:b/>
                <w:sz w:val="16"/>
                <w:szCs w:val="16"/>
              </w:rPr>
              <w:t>A</w:t>
            </w:r>
          </w:p>
        </w:tc>
        <w:tc>
          <w:tcPr>
            <w:tcW w:w="281" w:type="dxa"/>
            <w:shd w:val="clear" w:color="auto" w:fill="DEEAF6"/>
            <w:tcMar>
              <w:left w:w="0" w:type="dxa"/>
              <w:right w:w="0" w:type="dxa"/>
            </w:tcMar>
            <w:vAlign w:val="center"/>
          </w:tcPr>
          <w:p w14:paraId="09450D15" w14:textId="77777777" w:rsidR="00C51B6B" w:rsidRPr="007811E1" w:rsidRDefault="00C51B6B" w:rsidP="00C51B6B">
            <w:pPr>
              <w:keepNext/>
              <w:keepLines/>
              <w:rPr>
                <w:b/>
                <w:sz w:val="16"/>
                <w:szCs w:val="16"/>
              </w:rPr>
            </w:pPr>
            <w:r w:rsidRPr="007811E1">
              <w:rPr>
                <w:b/>
                <w:sz w:val="16"/>
                <w:szCs w:val="16"/>
              </w:rPr>
              <w:t xml:space="preserve"> M</w:t>
            </w:r>
          </w:p>
        </w:tc>
        <w:tc>
          <w:tcPr>
            <w:tcW w:w="323" w:type="dxa"/>
            <w:shd w:val="clear" w:color="auto" w:fill="DEEAF6"/>
            <w:vAlign w:val="center"/>
          </w:tcPr>
          <w:p w14:paraId="3913A357" w14:textId="77777777" w:rsidR="00C51B6B" w:rsidRPr="007811E1" w:rsidRDefault="00C51B6B" w:rsidP="00C51B6B">
            <w:pPr>
              <w:keepNext/>
              <w:keepLines/>
              <w:jc w:val="center"/>
              <w:rPr>
                <w:b/>
                <w:sz w:val="16"/>
                <w:szCs w:val="16"/>
              </w:rPr>
            </w:pPr>
            <w:r w:rsidRPr="007811E1">
              <w:rPr>
                <w:b/>
                <w:sz w:val="16"/>
                <w:szCs w:val="16"/>
              </w:rPr>
              <w:t>J</w:t>
            </w:r>
          </w:p>
        </w:tc>
        <w:tc>
          <w:tcPr>
            <w:tcW w:w="323" w:type="dxa"/>
            <w:shd w:val="clear" w:color="auto" w:fill="DEEAF6"/>
            <w:vAlign w:val="center"/>
          </w:tcPr>
          <w:p w14:paraId="5C1DC8BA" w14:textId="74435983" w:rsidR="00C51B6B" w:rsidRPr="007811E1" w:rsidRDefault="00C51B6B" w:rsidP="00C51B6B">
            <w:pPr>
              <w:keepNext/>
              <w:keepLines/>
              <w:jc w:val="center"/>
              <w:rPr>
                <w:b/>
                <w:sz w:val="16"/>
                <w:szCs w:val="16"/>
              </w:rPr>
            </w:pPr>
            <w:r w:rsidRPr="007811E1">
              <w:rPr>
                <w:b/>
                <w:sz w:val="16"/>
                <w:szCs w:val="16"/>
              </w:rPr>
              <w:t>J</w:t>
            </w:r>
          </w:p>
        </w:tc>
        <w:tc>
          <w:tcPr>
            <w:tcW w:w="323" w:type="dxa"/>
            <w:shd w:val="clear" w:color="auto" w:fill="DEEAF6"/>
            <w:vAlign w:val="center"/>
          </w:tcPr>
          <w:p w14:paraId="2B85B252" w14:textId="605A949B" w:rsidR="00C51B6B" w:rsidRPr="007811E1" w:rsidRDefault="00C51B6B" w:rsidP="00C51B6B">
            <w:pPr>
              <w:keepNext/>
              <w:keepLines/>
              <w:jc w:val="center"/>
              <w:rPr>
                <w:b/>
                <w:sz w:val="16"/>
                <w:szCs w:val="16"/>
              </w:rPr>
            </w:pPr>
            <w:r w:rsidRPr="007811E1">
              <w:rPr>
                <w:b/>
                <w:sz w:val="16"/>
                <w:szCs w:val="16"/>
              </w:rPr>
              <w:t>A</w:t>
            </w:r>
          </w:p>
        </w:tc>
        <w:tc>
          <w:tcPr>
            <w:tcW w:w="323" w:type="dxa"/>
            <w:shd w:val="clear" w:color="auto" w:fill="DEEAF6"/>
            <w:vAlign w:val="center"/>
          </w:tcPr>
          <w:p w14:paraId="20708BAF" w14:textId="07E6D806" w:rsidR="00C51B6B" w:rsidRPr="007811E1" w:rsidRDefault="00C51B6B" w:rsidP="00C51B6B">
            <w:pPr>
              <w:keepNext/>
              <w:keepLines/>
              <w:jc w:val="center"/>
              <w:rPr>
                <w:b/>
                <w:sz w:val="16"/>
                <w:szCs w:val="16"/>
              </w:rPr>
            </w:pPr>
            <w:r w:rsidRPr="007811E1">
              <w:rPr>
                <w:b/>
                <w:sz w:val="16"/>
                <w:szCs w:val="16"/>
              </w:rPr>
              <w:t>S</w:t>
            </w:r>
          </w:p>
        </w:tc>
      </w:tr>
      <w:tr w:rsidR="00C51B6B" w:rsidRPr="007811E1" w14:paraId="23E99FB9" w14:textId="18AB8A53" w:rsidTr="00C51B6B">
        <w:trPr>
          <w:trHeight w:val="222"/>
        </w:trPr>
        <w:tc>
          <w:tcPr>
            <w:tcW w:w="578" w:type="dxa"/>
            <w:shd w:val="clear" w:color="auto" w:fill="auto"/>
            <w:tcMar>
              <w:left w:w="0" w:type="dxa"/>
              <w:right w:w="0" w:type="dxa"/>
            </w:tcMar>
            <w:vAlign w:val="center"/>
          </w:tcPr>
          <w:p w14:paraId="357855ED" w14:textId="77777777" w:rsidR="00C51B6B" w:rsidRPr="007811E1" w:rsidRDefault="00C51B6B" w:rsidP="00C51B6B">
            <w:pPr>
              <w:keepNext/>
              <w:keepLines/>
              <w:jc w:val="center"/>
              <w:rPr>
                <w:sz w:val="16"/>
                <w:szCs w:val="16"/>
              </w:rPr>
            </w:pPr>
            <w:r w:rsidRPr="007811E1">
              <w:rPr>
                <w:sz w:val="16"/>
                <w:szCs w:val="16"/>
              </w:rPr>
              <w:t>T1</w:t>
            </w:r>
          </w:p>
        </w:tc>
        <w:tc>
          <w:tcPr>
            <w:tcW w:w="2816" w:type="dxa"/>
            <w:shd w:val="clear" w:color="auto" w:fill="auto"/>
            <w:tcMar>
              <w:left w:w="57" w:type="dxa"/>
              <w:right w:w="57" w:type="dxa"/>
            </w:tcMar>
          </w:tcPr>
          <w:p w14:paraId="64853CC3" w14:textId="7B2E699A" w:rsidR="00C51B6B" w:rsidRPr="007811E1" w:rsidRDefault="00C51B6B" w:rsidP="00C51B6B">
            <w:pPr>
              <w:keepNext/>
              <w:keepLines/>
              <w:rPr>
                <w:sz w:val="16"/>
                <w:szCs w:val="16"/>
              </w:rPr>
            </w:pPr>
            <w:r w:rsidRPr="007811E1">
              <w:rPr>
                <w:sz w:val="16"/>
                <w:szCs w:val="16"/>
              </w:rPr>
              <w:t>Project management</w:t>
            </w:r>
          </w:p>
        </w:tc>
        <w:tc>
          <w:tcPr>
            <w:tcW w:w="281" w:type="dxa"/>
            <w:shd w:val="clear" w:color="auto" w:fill="C6D9F1" w:themeFill="text2" w:themeFillTint="33"/>
            <w:tcMar>
              <w:left w:w="0" w:type="dxa"/>
              <w:right w:w="0" w:type="dxa"/>
            </w:tcMar>
            <w:vAlign w:val="center"/>
          </w:tcPr>
          <w:p w14:paraId="4900287B"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261DE069"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6336DAEF"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4A79E4E8"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414F6934"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1E83D053" w14:textId="77777777" w:rsidR="00C51B6B" w:rsidRPr="007811E1" w:rsidRDefault="00C51B6B" w:rsidP="00C51B6B">
            <w:pPr>
              <w:keepNext/>
              <w:keepLines/>
              <w:jc w:val="center"/>
              <w:rPr>
                <w:sz w:val="16"/>
                <w:szCs w:val="16"/>
              </w:rPr>
            </w:pPr>
          </w:p>
        </w:tc>
        <w:tc>
          <w:tcPr>
            <w:tcW w:w="305" w:type="dxa"/>
            <w:shd w:val="clear" w:color="auto" w:fill="C6D9F1" w:themeFill="text2" w:themeFillTint="33"/>
            <w:vAlign w:val="center"/>
          </w:tcPr>
          <w:p w14:paraId="41DBD13A" w14:textId="77777777" w:rsidR="00C51B6B" w:rsidRPr="007811E1" w:rsidRDefault="00C51B6B" w:rsidP="00C51B6B">
            <w:pPr>
              <w:keepNext/>
              <w:keepLines/>
              <w:jc w:val="center"/>
              <w:rPr>
                <w:sz w:val="16"/>
                <w:szCs w:val="16"/>
              </w:rPr>
            </w:pPr>
          </w:p>
        </w:tc>
        <w:tc>
          <w:tcPr>
            <w:tcW w:w="260" w:type="dxa"/>
            <w:shd w:val="clear" w:color="auto" w:fill="C6D9F1" w:themeFill="text2" w:themeFillTint="33"/>
            <w:tcMar>
              <w:left w:w="0" w:type="dxa"/>
              <w:right w:w="0" w:type="dxa"/>
            </w:tcMar>
            <w:vAlign w:val="center"/>
          </w:tcPr>
          <w:p w14:paraId="28F66614"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0FB6D619"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744045D6"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60C40AE4" w14:textId="77777777" w:rsidR="00C51B6B" w:rsidRPr="007811E1" w:rsidRDefault="00C51B6B" w:rsidP="00C51B6B">
            <w:pPr>
              <w:keepNext/>
              <w:keepLines/>
              <w:jc w:val="center"/>
              <w:rPr>
                <w:sz w:val="16"/>
                <w:szCs w:val="16"/>
              </w:rPr>
            </w:pPr>
          </w:p>
        </w:tc>
        <w:tc>
          <w:tcPr>
            <w:tcW w:w="323" w:type="dxa"/>
            <w:shd w:val="clear" w:color="auto" w:fill="C6D9F1" w:themeFill="text2" w:themeFillTint="33"/>
            <w:vAlign w:val="center"/>
          </w:tcPr>
          <w:p w14:paraId="5BE2B93F"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0DB53BD1"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59017785" w14:textId="7DAA6A19" w:rsidR="00C51B6B" w:rsidRPr="007811E1" w:rsidRDefault="00C51B6B" w:rsidP="00C51B6B">
            <w:pPr>
              <w:keepNext/>
              <w:keepLines/>
              <w:jc w:val="center"/>
              <w:rPr>
                <w:sz w:val="16"/>
                <w:szCs w:val="16"/>
              </w:rPr>
            </w:pPr>
          </w:p>
        </w:tc>
        <w:tc>
          <w:tcPr>
            <w:tcW w:w="323" w:type="dxa"/>
            <w:shd w:val="clear" w:color="auto" w:fill="C6D9F1" w:themeFill="text2" w:themeFillTint="33"/>
          </w:tcPr>
          <w:p w14:paraId="07E64C27" w14:textId="4316B3EE" w:rsidR="00C51B6B" w:rsidRPr="007811E1" w:rsidRDefault="00C51B6B" w:rsidP="00C51B6B">
            <w:pPr>
              <w:keepNext/>
              <w:keepLines/>
              <w:jc w:val="center"/>
              <w:rPr>
                <w:sz w:val="16"/>
                <w:szCs w:val="16"/>
              </w:rPr>
            </w:pPr>
          </w:p>
        </w:tc>
      </w:tr>
      <w:tr w:rsidR="00C51B6B" w:rsidRPr="007811E1" w14:paraId="408FFE61" w14:textId="290417E9" w:rsidTr="00C51B6B">
        <w:trPr>
          <w:trHeight w:val="443"/>
        </w:trPr>
        <w:tc>
          <w:tcPr>
            <w:tcW w:w="578" w:type="dxa"/>
            <w:shd w:val="clear" w:color="auto" w:fill="auto"/>
            <w:tcMar>
              <w:left w:w="0" w:type="dxa"/>
              <w:right w:w="0" w:type="dxa"/>
            </w:tcMar>
            <w:vAlign w:val="center"/>
          </w:tcPr>
          <w:p w14:paraId="54A13D05" w14:textId="77777777" w:rsidR="00C51B6B" w:rsidRPr="007811E1" w:rsidRDefault="00C51B6B" w:rsidP="00C51B6B">
            <w:pPr>
              <w:keepNext/>
              <w:keepLines/>
              <w:jc w:val="center"/>
              <w:rPr>
                <w:sz w:val="16"/>
                <w:szCs w:val="16"/>
              </w:rPr>
            </w:pPr>
            <w:r w:rsidRPr="007811E1">
              <w:rPr>
                <w:sz w:val="16"/>
                <w:szCs w:val="16"/>
              </w:rPr>
              <w:t>T2</w:t>
            </w:r>
          </w:p>
        </w:tc>
        <w:tc>
          <w:tcPr>
            <w:tcW w:w="2816" w:type="dxa"/>
            <w:shd w:val="clear" w:color="auto" w:fill="auto"/>
            <w:tcMar>
              <w:left w:w="57" w:type="dxa"/>
              <w:right w:w="57" w:type="dxa"/>
            </w:tcMar>
          </w:tcPr>
          <w:p w14:paraId="48AEC73A" w14:textId="22F605BF" w:rsidR="00C51B6B" w:rsidRPr="007811E1" w:rsidRDefault="00C51B6B" w:rsidP="00C51B6B">
            <w:pPr>
              <w:keepNext/>
              <w:keepLines/>
              <w:jc w:val="left"/>
              <w:rPr>
                <w:sz w:val="16"/>
                <w:szCs w:val="16"/>
              </w:rPr>
            </w:pPr>
            <w:r w:rsidRPr="007811E1">
              <w:rPr>
                <w:sz w:val="16"/>
                <w:szCs w:val="16"/>
              </w:rPr>
              <w:t>SAREF Development Framework and Workflow</w:t>
            </w:r>
          </w:p>
        </w:tc>
        <w:tc>
          <w:tcPr>
            <w:tcW w:w="281" w:type="dxa"/>
            <w:shd w:val="clear" w:color="auto" w:fill="C6D9F1" w:themeFill="text2" w:themeFillTint="33"/>
            <w:tcMar>
              <w:left w:w="0" w:type="dxa"/>
              <w:right w:w="0" w:type="dxa"/>
            </w:tcMar>
            <w:vAlign w:val="center"/>
          </w:tcPr>
          <w:p w14:paraId="36E0A61D"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63516566"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44ABE31B"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11344F9D"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1EDEF47B"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6A55E03B" w14:textId="77777777" w:rsidR="00C51B6B" w:rsidRPr="007811E1" w:rsidRDefault="00C51B6B" w:rsidP="00C51B6B">
            <w:pPr>
              <w:keepNext/>
              <w:keepLines/>
              <w:jc w:val="center"/>
              <w:rPr>
                <w:sz w:val="16"/>
                <w:szCs w:val="16"/>
              </w:rPr>
            </w:pPr>
          </w:p>
        </w:tc>
        <w:tc>
          <w:tcPr>
            <w:tcW w:w="305" w:type="dxa"/>
            <w:shd w:val="clear" w:color="auto" w:fill="C6D9F1" w:themeFill="text2" w:themeFillTint="33"/>
            <w:vAlign w:val="center"/>
          </w:tcPr>
          <w:p w14:paraId="7B88378F" w14:textId="77777777" w:rsidR="00C51B6B" w:rsidRPr="007811E1" w:rsidRDefault="00C51B6B" w:rsidP="00C51B6B">
            <w:pPr>
              <w:keepNext/>
              <w:keepLines/>
              <w:jc w:val="center"/>
              <w:rPr>
                <w:sz w:val="16"/>
                <w:szCs w:val="16"/>
              </w:rPr>
            </w:pPr>
          </w:p>
        </w:tc>
        <w:tc>
          <w:tcPr>
            <w:tcW w:w="260" w:type="dxa"/>
            <w:shd w:val="clear" w:color="auto" w:fill="C6D9F1" w:themeFill="text2" w:themeFillTint="33"/>
            <w:tcMar>
              <w:left w:w="0" w:type="dxa"/>
              <w:right w:w="0" w:type="dxa"/>
            </w:tcMar>
            <w:vAlign w:val="center"/>
          </w:tcPr>
          <w:p w14:paraId="33C85A04"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2832290A"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275D3974"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3E71E24B" w14:textId="77777777" w:rsidR="00C51B6B" w:rsidRPr="007811E1" w:rsidRDefault="00C51B6B" w:rsidP="00C51B6B">
            <w:pPr>
              <w:keepNext/>
              <w:keepLines/>
              <w:jc w:val="center"/>
              <w:rPr>
                <w:sz w:val="16"/>
                <w:szCs w:val="16"/>
              </w:rPr>
            </w:pPr>
          </w:p>
        </w:tc>
        <w:tc>
          <w:tcPr>
            <w:tcW w:w="323" w:type="dxa"/>
            <w:shd w:val="clear" w:color="auto" w:fill="C6D9F1" w:themeFill="text2" w:themeFillTint="33"/>
            <w:vAlign w:val="center"/>
          </w:tcPr>
          <w:p w14:paraId="32033834"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1AC041EA"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12B89233" w14:textId="7CC488C7" w:rsidR="00C51B6B" w:rsidRPr="007811E1" w:rsidRDefault="00C51B6B" w:rsidP="00C51B6B">
            <w:pPr>
              <w:keepNext/>
              <w:keepLines/>
              <w:jc w:val="center"/>
              <w:rPr>
                <w:sz w:val="16"/>
                <w:szCs w:val="16"/>
              </w:rPr>
            </w:pPr>
          </w:p>
        </w:tc>
        <w:tc>
          <w:tcPr>
            <w:tcW w:w="323" w:type="dxa"/>
            <w:shd w:val="clear" w:color="auto" w:fill="C6D9F1" w:themeFill="text2" w:themeFillTint="33"/>
          </w:tcPr>
          <w:p w14:paraId="1D1611C6" w14:textId="2852FCCA" w:rsidR="00C51B6B" w:rsidRPr="007811E1" w:rsidRDefault="00C51B6B" w:rsidP="00C51B6B">
            <w:pPr>
              <w:keepNext/>
              <w:keepLines/>
              <w:jc w:val="center"/>
              <w:rPr>
                <w:sz w:val="16"/>
                <w:szCs w:val="16"/>
              </w:rPr>
            </w:pPr>
          </w:p>
        </w:tc>
      </w:tr>
      <w:tr w:rsidR="00C51B6B" w:rsidRPr="007811E1" w14:paraId="7D2D65CC" w14:textId="72B4A162" w:rsidTr="00C51B6B">
        <w:trPr>
          <w:trHeight w:val="457"/>
        </w:trPr>
        <w:tc>
          <w:tcPr>
            <w:tcW w:w="578" w:type="dxa"/>
            <w:shd w:val="clear" w:color="auto" w:fill="auto"/>
            <w:tcMar>
              <w:left w:w="0" w:type="dxa"/>
              <w:right w:w="0" w:type="dxa"/>
            </w:tcMar>
            <w:vAlign w:val="center"/>
          </w:tcPr>
          <w:p w14:paraId="6F1EA0C2" w14:textId="77777777" w:rsidR="00C51B6B" w:rsidRPr="007811E1" w:rsidRDefault="00C51B6B" w:rsidP="00C51B6B">
            <w:pPr>
              <w:keepNext/>
              <w:keepLines/>
              <w:jc w:val="center"/>
              <w:rPr>
                <w:sz w:val="16"/>
                <w:szCs w:val="16"/>
              </w:rPr>
            </w:pPr>
            <w:r w:rsidRPr="007811E1">
              <w:rPr>
                <w:sz w:val="16"/>
                <w:szCs w:val="16"/>
              </w:rPr>
              <w:t>T3</w:t>
            </w:r>
          </w:p>
        </w:tc>
        <w:tc>
          <w:tcPr>
            <w:tcW w:w="2816" w:type="dxa"/>
            <w:shd w:val="clear" w:color="auto" w:fill="auto"/>
            <w:tcMar>
              <w:left w:w="57" w:type="dxa"/>
              <w:right w:w="57" w:type="dxa"/>
            </w:tcMar>
          </w:tcPr>
          <w:p w14:paraId="050A244C" w14:textId="6BF27E8C" w:rsidR="00C51B6B" w:rsidRPr="007811E1" w:rsidRDefault="00C51B6B" w:rsidP="00C51B6B">
            <w:pPr>
              <w:keepNext/>
              <w:keepLines/>
              <w:jc w:val="left"/>
              <w:rPr>
                <w:sz w:val="16"/>
                <w:szCs w:val="16"/>
              </w:rPr>
            </w:pPr>
            <w:r w:rsidRPr="007811E1">
              <w:rPr>
                <w:sz w:val="16"/>
                <w:szCs w:val="16"/>
              </w:rPr>
              <w:t>Development of the SAREF Portal Content Generation from the SAREF sources</w:t>
            </w:r>
          </w:p>
        </w:tc>
        <w:tc>
          <w:tcPr>
            <w:tcW w:w="281" w:type="dxa"/>
            <w:shd w:val="clear" w:color="auto" w:fill="C6D9F1" w:themeFill="text2" w:themeFillTint="33"/>
            <w:tcMar>
              <w:left w:w="0" w:type="dxa"/>
              <w:right w:w="0" w:type="dxa"/>
            </w:tcMar>
            <w:vAlign w:val="center"/>
          </w:tcPr>
          <w:p w14:paraId="5346425B"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496C6C1C"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5F7C39D9"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3BC42534"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6ED420E4"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5AFEC556" w14:textId="77777777" w:rsidR="00C51B6B" w:rsidRPr="007811E1" w:rsidRDefault="00C51B6B" w:rsidP="00C51B6B">
            <w:pPr>
              <w:keepNext/>
              <w:keepLines/>
              <w:jc w:val="center"/>
              <w:rPr>
                <w:sz w:val="16"/>
                <w:szCs w:val="16"/>
              </w:rPr>
            </w:pPr>
          </w:p>
        </w:tc>
        <w:tc>
          <w:tcPr>
            <w:tcW w:w="305" w:type="dxa"/>
            <w:shd w:val="clear" w:color="auto" w:fill="C6D9F1" w:themeFill="text2" w:themeFillTint="33"/>
            <w:vAlign w:val="center"/>
          </w:tcPr>
          <w:p w14:paraId="7AE54D7A" w14:textId="77777777" w:rsidR="00C51B6B" w:rsidRPr="007811E1" w:rsidRDefault="00C51B6B" w:rsidP="00C51B6B">
            <w:pPr>
              <w:keepNext/>
              <w:keepLines/>
              <w:jc w:val="center"/>
              <w:rPr>
                <w:sz w:val="16"/>
                <w:szCs w:val="16"/>
              </w:rPr>
            </w:pPr>
          </w:p>
        </w:tc>
        <w:tc>
          <w:tcPr>
            <w:tcW w:w="260" w:type="dxa"/>
            <w:shd w:val="clear" w:color="auto" w:fill="C6D9F1" w:themeFill="text2" w:themeFillTint="33"/>
            <w:tcMar>
              <w:left w:w="0" w:type="dxa"/>
              <w:right w:w="0" w:type="dxa"/>
            </w:tcMar>
            <w:vAlign w:val="center"/>
          </w:tcPr>
          <w:p w14:paraId="49DA4E56"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56FC0D63"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1E9A6822"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249999AC" w14:textId="77777777" w:rsidR="00C51B6B" w:rsidRPr="007811E1" w:rsidRDefault="00C51B6B" w:rsidP="00C51B6B">
            <w:pPr>
              <w:keepNext/>
              <w:keepLines/>
              <w:jc w:val="center"/>
              <w:rPr>
                <w:sz w:val="16"/>
                <w:szCs w:val="16"/>
              </w:rPr>
            </w:pPr>
          </w:p>
        </w:tc>
        <w:tc>
          <w:tcPr>
            <w:tcW w:w="323" w:type="dxa"/>
            <w:shd w:val="clear" w:color="auto" w:fill="C6D9F1" w:themeFill="text2" w:themeFillTint="33"/>
            <w:vAlign w:val="center"/>
          </w:tcPr>
          <w:p w14:paraId="33A9339A"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06F3F082"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5BE4EA25" w14:textId="5CAD7F27" w:rsidR="00C51B6B" w:rsidRPr="007811E1" w:rsidRDefault="00C51B6B" w:rsidP="00C51B6B">
            <w:pPr>
              <w:keepNext/>
              <w:keepLines/>
              <w:jc w:val="center"/>
              <w:rPr>
                <w:sz w:val="16"/>
                <w:szCs w:val="16"/>
              </w:rPr>
            </w:pPr>
          </w:p>
        </w:tc>
        <w:tc>
          <w:tcPr>
            <w:tcW w:w="323" w:type="dxa"/>
            <w:shd w:val="clear" w:color="auto" w:fill="C6D9F1" w:themeFill="text2" w:themeFillTint="33"/>
          </w:tcPr>
          <w:p w14:paraId="16A01F3F" w14:textId="4DCD6693" w:rsidR="00C51B6B" w:rsidRPr="007811E1" w:rsidRDefault="00C51B6B" w:rsidP="00C51B6B">
            <w:pPr>
              <w:keepNext/>
              <w:keepLines/>
              <w:jc w:val="center"/>
              <w:rPr>
                <w:sz w:val="16"/>
                <w:szCs w:val="16"/>
              </w:rPr>
            </w:pPr>
          </w:p>
        </w:tc>
      </w:tr>
      <w:tr w:rsidR="00C51B6B" w:rsidRPr="007811E1" w14:paraId="0A9C1B36" w14:textId="17DB6412" w:rsidTr="00C51B6B">
        <w:trPr>
          <w:trHeight w:val="665"/>
        </w:trPr>
        <w:tc>
          <w:tcPr>
            <w:tcW w:w="578" w:type="dxa"/>
            <w:shd w:val="clear" w:color="auto" w:fill="auto"/>
            <w:tcMar>
              <w:left w:w="0" w:type="dxa"/>
              <w:right w:w="0" w:type="dxa"/>
            </w:tcMar>
            <w:vAlign w:val="center"/>
          </w:tcPr>
          <w:p w14:paraId="51A72E8E" w14:textId="77777777" w:rsidR="00C51B6B" w:rsidRPr="007811E1" w:rsidRDefault="00C51B6B" w:rsidP="00C51B6B">
            <w:pPr>
              <w:keepNext/>
              <w:keepLines/>
              <w:jc w:val="center"/>
              <w:rPr>
                <w:sz w:val="16"/>
                <w:szCs w:val="16"/>
              </w:rPr>
            </w:pPr>
            <w:r w:rsidRPr="007811E1">
              <w:rPr>
                <w:sz w:val="16"/>
                <w:szCs w:val="16"/>
              </w:rPr>
              <w:t>T4</w:t>
            </w:r>
          </w:p>
        </w:tc>
        <w:tc>
          <w:tcPr>
            <w:tcW w:w="2816" w:type="dxa"/>
            <w:shd w:val="clear" w:color="auto" w:fill="auto"/>
            <w:tcMar>
              <w:left w:w="57" w:type="dxa"/>
              <w:right w:w="57" w:type="dxa"/>
            </w:tcMar>
          </w:tcPr>
          <w:p w14:paraId="15B1E9B6" w14:textId="4C1CF43F" w:rsidR="00C51B6B" w:rsidRPr="007811E1" w:rsidRDefault="00C51B6B" w:rsidP="00C51B6B">
            <w:pPr>
              <w:keepNext/>
              <w:keepLines/>
              <w:jc w:val="left"/>
              <w:rPr>
                <w:sz w:val="16"/>
                <w:szCs w:val="16"/>
              </w:rPr>
            </w:pPr>
            <w:r w:rsidRPr="007811E1">
              <w:rPr>
                <w:sz w:val="16"/>
                <w:szCs w:val="16"/>
              </w:rPr>
              <w:t>Development of the SAREF Portal Interaction Functionalities</w:t>
            </w:r>
          </w:p>
        </w:tc>
        <w:tc>
          <w:tcPr>
            <w:tcW w:w="281" w:type="dxa"/>
            <w:shd w:val="clear" w:color="auto" w:fill="C6D9F1" w:themeFill="text2" w:themeFillTint="33"/>
            <w:tcMar>
              <w:left w:w="0" w:type="dxa"/>
              <w:right w:w="0" w:type="dxa"/>
            </w:tcMar>
            <w:vAlign w:val="center"/>
          </w:tcPr>
          <w:p w14:paraId="20F217C8"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02870A35"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119F4FB9"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27C23617"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60A1DE94"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3CE4C5E2" w14:textId="77777777" w:rsidR="00C51B6B" w:rsidRPr="007811E1" w:rsidRDefault="00C51B6B" w:rsidP="00C51B6B">
            <w:pPr>
              <w:keepNext/>
              <w:keepLines/>
              <w:jc w:val="center"/>
              <w:rPr>
                <w:sz w:val="16"/>
                <w:szCs w:val="16"/>
              </w:rPr>
            </w:pPr>
          </w:p>
        </w:tc>
        <w:tc>
          <w:tcPr>
            <w:tcW w:w="305" w:type="dxa"/>
            <w:shd w:val="clear" w:color="auto" w:fill="C6D9F1" w:themeFill="text2" w:themeFillTint="33"/>
            <w:vAlign w:val="center"/>
          </w:tcPr>
          <w:p w14:paraId="2F883B15" w14:textId="77777777" w:rsidR="00C51B6B" w:rsidRPr="007811E1" w:rsidRDefault="00C51B6B" w:rsidP="00C51B6B">
            <w:pPr>
              <w:keepNext/>
              <w:keepLines/>
              <w:jc w:val="center"/>
              <w:rPr>
                <w:sz w:val="16"/>
                <w:szCs w:val="16"/>
              </w:rPr>
            </w:pPr>
          </w:p>
        </w:tc>
        <w:tc>
          <w:tcPr>
            <w:tcW w:w="260" w:type="dxa"/>
            <w:shd w:val="clear" w:color="auto" w:fill="C6D9F1" w:themeFill="text2" w:themeFillTint="33"/>
            <w:tcMar>
              <w:left w:w="0" w:type="dxa"/>
              <w:right w:w="0" w:type="dxa"/>
            </w:tcMar>
            <w:vAlign w:val="center"/>
          </w:tcPr>
          <w:p w14:paraId="184F4F27"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359C3953" w14:textId="77777777" w:rsidR="00C51B6B" w:rsidRPr="007811E1" w:rsidRDefault="00C51B6B" w:rsidP="00C51B6B">
            <w:pPr>
              <w:keepNext/>
              <w:keepLines/>
              <w:jc w:val="center"/>
              <w:rPr>
                <w:sz w:val="16"/>
                <w:szCs w:val="16"/>
              </w:rPr>
            </w:pPr>
          </w:p>
        </w:tc>
        <w:tc>
          <w:tcPr>
            <w:tcW w:w="282" w:type="dxa"/>
            <w:shd w:val="clear" w:color="auto" w:fill="C6D9F1" w:themeFill="text2" w:themeFillTint="33"/>
            <w:tcMar>
              <w:left w:w="0" w:type="dxa"/>
              <w:right w:w="0" w:type="dxa"/>
            </w:tcMar>
            <w:vAlign w:val="center"/>
          </w:tcPr>
          <w:p w14:paraId="454FFACC" w14:textId="77777777" w:rsidR="00C51B6B" w:rsidRPr="007811E1" w:rsidRDefault="00C51B6B" w:rsidP="00C51B6B">
            <w:pPr>
              <w:keepNext/>
              <w:keepLines/>
              <w:jc w:val="center"/>
              <w:rPr>
                <w:sz w:val="16"/>
                <w:szCs w:val="16"/>
              </w:rPr>
            </w:pPr>
          </w:p>
        </w:tc>
        <w:tc>
          <w:tcPr>
            <w:tcW w:w="281" w:type="dxa"/>
            <w:shd w:val="clear" w:color="auto" w:fill="C6D9F1" w:themeFill="text2" w:themeFillTint="33"/>
            <w:tcMar>
              <w:left w:w="0" w:type="dxa"/>
              <w:right w:w="0" w:type="dxa"/>
            </w:tcMar>
            <w:vAlign w:val="center"/>
          </w:tcPr>
          <w:p w14:paraId="28552F30" w14:textId="77777777" w:rsidR="00C51B6B" w:rsidRPr="007811E1" w:rsidRDefault="00C51B6B" w:rsidP="00C51B6B">
            <w:pPr>
              <w:keepNext/>
              <w:keepLines/>
              <w:jc w:val="center"/>
              <w:rPr>
                <w:sz w:val="16"/>
                <w:szCs w:val="16"/>
              </w:rPr>
            </w:pPr>
          </w:p>
        </w:tc>
        <w:tc>
          <w:tcPr>
            <w:tcW w:w="323" w:type="dxa"/>
            <w:shd w:val="clear" w:color="auto" w:fill="C6D9F1" w:themeFill="text2" w:themeFillTint="33"/>
            <w:vAlign w:val="center"/>
          </w:tcPr>
          <w:p w14:paraId="67001E6D"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5CF91351" w14:textId="77777777" w:rsidR="00C51B6B" w:rsidRPr="007811E1" w:rsidRDefault="00C51B6B" w:rsidP="00C51B6B">
            <w:pPr>
              <w:keepNext/>
              <w:keepLines/>
              <w:jc w:val="center"/>
              <w:rPr>
                <w:sz w:val="16"/>
                <w:szCs w:val="16"/>
              </w:rPr>
            </w:pPr>
          </w:p>
        </w:tc>
        <w:tc>
          <w:tcPr>
            <w:tcW w:w="323" w:type="dxa"/>
            <w:shd w:val="clear" w:color="auto" w:fill="C6D9F1" w:themeFill="text2" w:themeFillTint="33"/>
          </w:tcPr>
          <w:p w14:paraId="6BC309FC" w14:textId="575E6FEF" w:rsidR="00C51B6B" w:rsidRPr="007811E1" w:rsidRDefault="00C51B6B" w:rsidP="00C51B6B">
            <w:pPr>
              <w:keepNext/>
              <w:keepLines/>
              <w:jc w:val="center"/>
              <w:rPr>
                <w:sz w:val="16"/>
                <w:szCs w:val="16"/>
              </w:rPr>
            </w:pPr>
          </w:p>
        </w:tc>
        <w:tc>
          <w:tcPr>
            <w:tcW w:w="323" w:type="dxa"/>
            <w:shd w:val="clear" w:color="auto" w:fill="C6D9F1" w:themeFill="text2" w:themeFillTint="33"/>
          </w:tcPr>
          <w:p w14:paraId="569AB225" w14:textId="77F777FD" w:rsidR="00C51B6B" w:rsidRPr="007811E1" w:rsidRDefault="00C51B6B" w:rsidP="00C51B6B">
            <w:pPr>
              <w:keepNext/>
              <w:keepLines/>
              <w:jc w:val="center"/>
              <w:rPr>
                <w:sz w:val="16"/>
                <w:szCs w:val="16"/>
              </w:rPr>
            </w:pPr>
          </w:p>
        </w:tc>
      </w:tr>
      <w:tr w:rsidR="00C51B6B" w:rsidRPr="007811E1" w14:paraId="6165A671" w14:textId="07B12AB5" w:rsidTr="00C51B6B">
        <w:trPr>
          <w:trHeight w:val="443"/>
        </w:trPr>
        <w:tc>
          <w:tcPr>
            <w:tcW w:w="578" w:type="dxa"/>
            <w:shd w:val="clear" w:color="auto" w:fill="auto"/>
            <w:tcMar>
              <w:left w:w="0" w:type="dxa"/>
              <w:right w:w="0" w:type="dxa"/>
            </w:tcMar>
            <w:vAlign w:val="center"/>
          </w:tcPr>
          <w:p w14:paraId="21CC9167" w14:textId="77777777" w:rsidR="00C51B6B" w:rsidRPr="007811E1" w:rsidRDefault="00C51B6B" w:rsidP="00C51B6B">
            <w:pPr>
              <w:keepNext/>
              <w:keepLines/>
              <w:jc w:val="center"/>
              <w:rPr>
                <w:sz w:val="16"/>
                <w:szCs w:val="16"/>
              </w:rPr>
            </w:pPr>
            <w:r w:rsidRPr="007811E1">
              <w:rPr>
                <w:sz w:val="16"/>
                <w:szCs w:val="16"/>
              </w:rPr>
              <w:t>M1</w:t>
            </w:r>
          </w:p>
        </w:tc>
        <w:tc>
          <w:tcPr>
            <w:tcW w:w="2816" w:type="dxa"/>
            <w:shd w:val="clear" w:color="auto" w:fill="auto"/>
            <w:tcMar>
              <w:left w:w="57" w:type="dxa"/>
              <w:right w:w="57" w:type="dxa"/>
            </w:tcMar>
          </w:tcPr>
          <w:p w14:paraId="3FF2EB65" w14:textId="48D3F099" w:rsidR="00C51B6B" w:rsidRPr="007811E1" w:rsidRDefault="00C51B6B" w:rsidP="00C51B6B">
            <w:pPr>
              <w:keepNext/>
              <w:keepLines/>
              <w:jc w:val="left"/>
              <w:rPr>
                <w:sz w:val="16"/>
                <w:szCs w:val="16"/>
              </w:rPr>
            </w:pPr>
            <w:r w:rsidRPr="007811E1">
              <w:rPr>
                <w:sz w:val="16"/>
                <w:szCs w:val="16"/>
              </w:rPr>
              <w:t>Early draft TS (Task 2) and Software (Task 3 and 4) for TB review</w:t>
            </w:r>
          </w:p>
        </w:tc>
        <w:tc>
          <w:tcPr>
            <w:tcW w:w="281" w:type="dxa"/>
            <w:shd w:val="clear" w:color="auto" w:fill="auto"/>
            <w:tcMar>
              <w:left w:w="0" w:type="dxa"/>
              <w:right w:w="0" w:type="dxa"/>
            </w:tcMar>
            <w:vAlign w:val="center"/>
          </w:tcPr>
          <w:p w14:paraId="7AC2A68B" w14:textId="77777777" w:rsidR="00C51B6B" w:rsidRPr="007811E1" w:rsidRDefault="00C51B6B" w:rsidP="00C51B6B">
            <w:pPr>
              <w:keepNext/>
              <w:keepLines/>
              <w:jc w:val="center"/>
              <w:rPr>
                <w:sz w:val="16"/>
                <w:szCs w:val="16"/>
              </w:rPr>
            </w:pPr>
          </w:p>
        </w:tc>
        <w:tc>
          <w:tcPr>
            <w:tcW w:w="282" w:type="dxa"/>
            <w:shd w:val="clear" w:color="auto" w:fill="auto"/>
            <w:tcMar>
              <w:left w:w="0" w:type="dxa"/>
              <w:right w:w="0" w:type="dxa"/>
            </w:tcMar>
            <w:vAlign w:val="center"/>
          </w:tcPr>
          <w:p w14:paraId="187C2D7E" w14:textId="77777777" w:rsidR="00C51B6B" w:rsidRPr="007811E1" w:rsidRDefault="00C51B6B" w:rsidP="00C51B6B">
            <w:pPr>
              <w:keepNext/>
              <w:keepLines/>
              <w:jc w:val="center"/>
              <w:rPr>
                <w:sz w:val="16"/>
                <w:szCs w:val="16"/>
              </w:rPr>
            </w:pPr>
          </w:p>
        </w:tc>
        <w:tc>
          <w:tcPr>
            <w:tcW w:w="281" w:type="dxa"/>
            <w:shd w:val="clear" w:color="auto" w:fill="auto"/>
            <w:tcMar>
              <w:left w:w="0" w:type="dxa"/>
              <w:right w:w="0" w:type="dxa"/>
            </w:tcMar>
            <w:vAlign w:val="center"/>
          </w:tcPr>
          <w:p w14:paraId="6EE9EC26" w14:textId="6DC4F75D" w:rsidR="00C51B6B" w:rsidRPr="007811E1" w:rsidRDefault="00C51B6B" w:rsidP="00C51B6B">
            <w:pPr>
              <w:keepNext/>
              <w:keepLines/>
              <w:jc w:val="center"/>
              <w:rPr>
                <w:sz w:val="16"/>
                <w:szCs w:val="16"/>
              </w:rPr>
            </w:pPr>
          </w:p>
        </w:tc>
        <w:tc>
          <w:tcPr>
            <w:tcW w:w="282" w:type="dxa"/>
            <w:shd w:val="clear" w:color="auto" w:fill="auto"/>
            <w:tcMar>
              <w:left w:w="0" w:type="dxa"/>
              <w:right w:w="0" w:type="dxa"/>
            </w:tcMar>
            <w:vAlign w:val="center"/>
          </w:tcPr>
          <w:p w14:paraId="1F15628C" w14:textId="77777777" w:rsidR="00C51B6B" w:rsidRPr="007811E1" w:rsidRDefault="00C51B6B" w:rsidP="00C51B6B">
            <w:pPr>
              <w:keepNext/>
              <w:keepLines/>
              <w:jc w:val="center"/>
              <w:rPr>
                <w:sz w:val="16"/>
                <w:szCs w:val="16"/>
              </w:rPr>
            </w:pPr>
          </w:p>
        </w:tc>
        <w:tc>
          <w:tcPr>
            <w:tcW w:w="281" w:type="dxa"/>
            <w:shd w:val="clear" w:color="auto" w:fill="auto"/>
            <w:tcMar>
              <w:left w:w="0" w:type="dxa"/>
              <w:right w:w="0" w:type="dxa"/>
            </w:tcMar>
            <w:vAlign w:val="center"/>
          </w:tcPr>
          <w:p w14:paraId="12724857" w14:textId="1E4F0338" w:rsidR="00C51B6B" w:rsidRPr="007811E1" w:rsidRDefault="00C51B6B" w:rsidP="00C51B6B">
            <w:pPr>
              <w:keepNext/>
              <w:keepLines/>
              <w:jc w:val="center"/>
              <w:rPr>
                <w:sz w:val="16"/>
                <w:szCs w:val="16"/>
              </w:rPr>
            </w:pPr>
            <w:r w:rsidRPr="007811E1">
              <w:rPr>
                <w:sz w:val="16"/>
                <w:szCs w:val="16"/>
              </w:rPr>
              <w:t>X</w:t>
            </w:r>
          </w:p>
        </w:tc>
        <w:tc>
          <w:tcPr>
            <w:tcW w:w="282" w:type="dxa"/>
            <w:shd w:val="clear" w:color="auto" w:fill="auto"/>
            <w:tcMar>
              <w:left w:w="0" w:type="dxa"/>
              <w:right w:w="0" w:type="dxa"/>
            </w:tcMar>
            <w:vAlign w:val="center"/>
          </w:tcPr>
          <w:p w14:paraId="454DDCEA" w14:textId="77777777" w:rsidR="00C51B6B" w:rsidRPr="007811E1" w:rsidRDefault="00C51B6B" w:rsidP="00C51B6B">
            <w:pPr>
              <w:keepNext/>
              <w:keepLines/>
              <w:jc w:val="center"/>
              <w:rPr>
                <w:sz w:val="16"/>
                <w:szCs w:val="16"/>
              </w:rPr>
            </w:pPr>
          </w:p>
        </w:tc>
        <w:tc>
          <w:tcPr>
            <w:tcW w:w="305" w:type="dxa"/>
            <w:vAlign w:val="center"/>
          </w:tcPr>
          <w:p w14:paraId="5720D665" w14:textId="77777777" w:rsidR="00C51B6B" w:rsidRPr="007811E1" w:rsidRDefault="00C51B6B" w:rsidP="00C51B6B">
            <w:pPr>
              <w:keepNext/>
              <w:keepLines/>
              <w:jc w:val="center"/>
              <w:rPr>
                <w:sz w:val="16"/>
                <w:szCs w:val="16"/>
              </w:rPr>
            </w:pPr>
          </w:p>
        </w:tc>
        <w:tc>
          <w:tcPr>
            <w:tcW w:w="260" w:type="dxa"/>
            <w:shd w:val="clear" w:color="auto" w:fill="auto"/>
            <w:tcMar>
              <w:left w:w="0" w:type="dxa"/>
              <w:right w:w="0" w:type="dxa"/>
            </w:tcMar>
            <w:vAlign w:val="center"/>
          </w:tcPr>
          <w:p w14:paraId="21CDD548" w14:textId="77777777" w:rsidR="00C51B6B" w:rsidRPr="007811E1" w:rsidRDefault="00C51B6B" w:rsidP="00C51B6B">
            <w:pPr>
              <w:keepNext/>
              <w:keepLines/>
              <w:jc w:val="center"/>
              <w:rPr>
                <w:sz w:val="16"/>
                <w:szCs w:val="16"/>
              </w:rPr>
            </w:pPr>
          </w:p>
        </w:tc>
        <w:tc>
          <w:tcPr>
            <w:tcW w:w="281" w:type="dxa"/>
            <w:shd w:val="clear" w:color="auto" w:fill="auto"/>
            <w:tcMar>
              <w:left w:w="0" w:type="dxa"/>
              <w:right w:w="0" w:type="dxa"/>
            </w:tcMar>
            <w:vAlign w:val="center"/>
          </w:tcPr>
          <w:p w14:paraId="707BF6E8" w14:textId="77777777" w:rsidR="00C51B6B" w:rsidRPr="007811E1" w:rsidRDefault="00C51B6B" w:rsidP="00C51B6B">
            <w:pPr>
              <w:keepNext/>
              <w:keepLines/>
              <w:jc w:val="center"/>
              <w:rPr>
                <w:sz w:val="16"/>
                <w:szCs w:val="16"/>
              </w:rPr>
            </w:pPr>
          </w:p>
        </w:tc>
        <w:tc>
          <w:tcPr>
            <w:tcW w:w="282" w:type="dxa"/>
            <w:shd w:val="clear" w:color="auto" w:fill="auto"/>
            <w:tcMar>
              <w:left w:w="0" w:type="dxa"/>
              <w:right w:w="0" w:type="dxa"/>
            </w:tcMar>
            <w:vAlign w:val="center"/>
          </w:tcPr>
          <w:p w14:paraId="5EBC149F" w14:textId="77777777" w:rsidR="00C51B6B" w:rsidRPr="007811E1" w:rsidRDefault="00C51B6B" w:rsidP="00C51B6B">
            <w:pPr>
              <w:keepNext/>
              <w:keepLines/>
              <w:jc w:val="center"/>
              <w:rPr>
                <w:sz w:val="16"/>
                <w:szCs w:val="16"/>
              </w:rPr>
            </w:pPr>
          </w:p>
        </w:tc>
        <w:tc>
          <w:tcPr>
            <w:tcW w:w="281" w:type="dxa"/>
            <w:shd w:val="clear" w:color="auto" w:fill="auto"/>
            <w:tcMar>
              <w:left w:w="0" w:type="dxa"/>
              <w:right w:w="0" w:type="dxa"/>
            </w:tcMar>
            <w:vAlign w:val="center"/>
          </w:tcPr>
          <w:p w14:paraId="706FF8CB" w14:textId="77777777" w:rsidR="00C51B6B" w:rsidRPr="007811E1" w:rsidRDefault="00C51B6B" w:rsidP="00C51B6B">
            <w:pPr>
              <w:keepNext/>
              <w:keepLines/>
              <w:jc w:val="center"/>
              <w:rPr>
                <w:sz w:val="16"/>
                <w:szCs w:val="16"/>
              </w:rPr>
            </w:pPr>
          </w:p>
        </w:tc>
        <w:tc>
          <w:tcPr>
            <w:tcW w:w="323" w:type="dxa"/>
            <w:shd w:val="clear" w:color="auto" w:fill="auto"/>
            <w:vAlign w:val="center"/>
          </w:tcPr>
          <w:p w14:paraId="12A86634" w14:textId="77777777" w:rsidR="00C51B6B" w:rsidRPr="007811E1" w:rsidRDefault="00C51B6B" w:rsidP="00C51B6B">
            <w:pPr>
              <w:keepNext/>
              <w:keepLines/>
              <w:jc w:val="center"/>
              <w:rPr>
                <w:sz w:val="16"/>
                <w:szCs w:val="16"/>
              </w:rPr>
            </w:pPr>
          </w:p>
        </w:tc>
        <w:tc>
          <w:tcPr>
            <w:tcW w:w="323" w:type="dxa"/>
          </w:tcPr>
          <w:p w14:paraId="39EDC3C1" w14:textId="77777777" w:rsidR="00C51B6B" w:rsidRPr="007811E1" w:rsidRDefault="00C51B6B" w:rsidP="00C51B6B">
            <w:pPr>
              <w:keepNext/>
              <w:keepLines/>
              <w:jc w:val="center"/>
              <w:rPr>
                <w:sz w:val="16"/>
                <w:szCs w:val="16"/>
              </w:rPr>
            </w:pPr>
          </w:p>
        </w:tc>
        <w:tc>
          <w:tcPr>
            <w:tcW w:w="323" w:type="dxa"/>
          </w:tcPr>
          <w:p w14:paraId="56873D2B" w14:textId="5A66EF0E" w:rsidR="00C51B6B" w:rsidRPr="007811E1" w:rsidRDefault="00C51B6B" w:rsidP="00C51B6B">
            <w:pPr>
              <w:keepNext/>
              <w:keepLines/>
              <w:jc w:val="center"/>
              <w:rPr>
                <w:sz w:val="16"/>
                <w:szCs w:val="16"/>
              </w:rPr>
            </w:pPr>
          </w:p>
        </w:tc>
        <w:tc>
          <w:tcPr>
            <w:tcW w:w="323" w:type="dxa"/>
          </w:tcPr>
          <w:p w14:paraId="32C01F7F" w14:textId="34630A19" w:rsidR="00C51B6B" w:rsidRPr="007811E1" w:rsidRDefault="00C51B6B" w:rsidP="00C51B6B">
            <w:pPr>
              <w:keepNext/>
              <w:keepLines/>
              <w:jc w:val="center"/>
              <w:rPr>
                <w:sz w:val="16"/>
                <w:szCs w:val="16"/>
              </w:rPr>
            </w:pPr>
          </w:p>
        </w:tc>
      </w:tr>
      <w:tr w:rsidR="00C51B6B" w:rsidRPr="007811E1" w14:paraId="56B1F8D7" w14:textId="0F851864" w:rsidTr="00C51B6B">
        <w:trPr>
          <w:trHeight w:val="678"/>
        </w:trPr>
        <w:tc>
          <w:tcPr>
            <w:tcW w:w="578" w:type="dxa"/>
            <w:shd w:val="clear" w:color="auto" w:fill="auto"/>
            <w:tcMar>
              <w:left w:w="0" w:type="dxa"/>
              <w:right w:w="0" w:type="dxa"/>
            </w:tcMar>
            <w:vAlign w:val="center"/>
          </w:tcPr>
          <w:p w14:paraId="13AF16D1" w14:textId="77777777" w:rsidR="00C51B6B" w:rsidRPr="007811E1" w:rsidRDefault="00C51B6B" w:rsidP="00C51B6B">
            <w:pPr>
              <w:keepNext/>
              <w:keepLines/>
              <w:jc w:val="center"/>
              <w:rPr>
                <w:sz w:val="16"/>
                <w:szCs w:val="16"/>
              </w:rPr>
            </w:pPr>
            <w:r w:rsidRPr="007811E1">
              <w:rPr>
                <w:sz w:val="16"/>
                <w:szCs w:val="16"/>
              </w:rPr>
              <w:t>M2</w:t>
            </w:r>
          </w:p>
        </w:tc>
        <w:tc>
          <w:tcPr>
            <w:tcW w:w="2816" w:type="dxa"/>
            <w:shd w:val="clear" w:color="auto" w:fill="auto"/>
            <w:tcMar>
              <w:left w:w="57" w:type="dxa"/>
              <w:right w:w="57" w:type="dxa"/>
            </w:tcMar>
          </w:tcPr>
          <w:p w14:paraId="3F0B1AA1" w14:textId="05C1EC1C" w:rsidR="00C51B6B" w:rsidRPr="007811E1" w:rsidRDefault="00C51B6B" w:rsidP="00C51B6B">
            <w:pPr>
              <w:keepNext/>
              <w:keepLines/>
              <w:jc w:val="left"/>
              <w:rPr>
                <w:sz w:val="16"/>
                <w:szCs w:val="16"/>
              </w:rPr>
            </w:pPr>
            <w:r w:rsidRPr="007811E1">
              <w:rPr>
                <w:sz w:val="16"/>
                <w:szCs w:val="16"/>
              </w:rPr>
              <w:t>Final draft TS (Task 2) and Software (Task 3 and 4) for TB review</w:t>
            </w:r>
          </w:p>
        </w:tc>
        <w:tc>
          <w:tcPr>
            <w:tcW w:w="281" w:type="dxa"/>
            <w:shd w:val="clear" w:color="auto" w:fill="auto"/>
            <w:tcMar>
              <w:left w:w="0" w:type="dxa"/>
              <w:right w:w="0" w:type="dxa"/>
            </w:tcMar>
            <w:vAlign w:val="center"/>
          </w:tcPr>
          <w:p w14:paraId="0D1A7DDB" w14:textId="77777777" w:rsidR="00C51B6B" w:rsidRPr="007811E1" w:rsidRDefault="00C51B6B" w:rsidP="00C51B6B">
            <w:pPr>
              <w:keepNext/>
              <w:keepLines/>
              <w:jc w:val="center"/>
              <w:rPr>
                <w:sz w:val="16"/>
                <w:szCs w:val="16"/>
              </w:rPr>
            </w:pPr>
          </w:p>
        </w:tc>
        <w:tc>
          <w:tcPr>
            <w:tcW w:w="282" w:type="dxa"/>
            <w:shd w:val="clear" w:color="auto" w:fill="auto"/>
            <w:tcMar>
              <w:left w:w="0" w:type="dxa"/>
              <w:right w:w="0" w:type="dxa"/>
            </w:tcMar>
            <w:vAlign w:val="center"/>
          </w:tcPr>
          <w:p w14:paraId="4C5AE378" w14:textId="77777777"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55D5532D"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73E4C45B" w14:textId="77777777"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2A4DBD30"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035FA419" w14:textId="77777777" w:rsidR="00C51B6B" w:rsidRPr="007811E1" w:rsidRDefault="00C51B6B" w:rsidP="00C51B6B">
            <w:pPr>
              <w:keepNext/>
              <w:keepLines/>
              <w:jc w:val="center"/>
              <w:rPr>
                <w:sz w:val="16"/>
                <w:szCs w:val="16"/>
              </w:rPr>
            </w:pPr>
          </w:p>
        </w:tc>
        <w:tc>
          <w:tcPr>
            <w:tcW w:w="305" w:type="dxa"/>
            <w:shd w:val="clear" w:color="auto" w:fill="FFFFFF" w:themeFill="background1"/>
            <w:vAlign w:val="center"/>
          </w:tcPr>
          <w:p w14:paraId="0726F567" w14:textId="77777777" w:rsidR="00C51B6B" w:rsidRPr="007811E1" w:rsidRDefault="00C51B6B" w:rsidP="00C51B6B">
            <w:pPr>
              <w:keepNext/>
              <w:keepLines/>
              <w:jc w:val="center"/>
              <w:rPr>
                <w:sz w:val="16"/>
                <w:szCs w:val="16"/>
              </w:rPr>
            </w:pPr>
          </w:p>
        </w:tc>
        <w:tc>
          <w:tcPr>
            <w:tcW w:w="260" w:type="dxa"/>
            <w:shd w:val="clear" w:color="auto" w:fill="FFFFFF" w:themeFill="background1"/>
            <w:tcMar>
              <w:left w:w="0" w:type="dxa"/>
              <w:right w:w="0" w:type="dxa"/>
            </w:tcMar>
            <w:vAlign w:val="center"/>
          </w:tcPr>
          <w:p w14:paraId="7CA12B3C" w14:textId="026D8E7E"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4E048D30"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1FA955F6" w14:textId="7B8BAF6E"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3E538AF2" w14:textId="77777777" w:rsidR="00C51B6B" w:rsidRPr="007811E1" w:rsidRDefault="00C51B6B" w:rsidP="00C51B6B">
            <w:pPr>
              <w:keepNext/>
              <w:keepLines/>
              <w:jc w:val="center"/>
              <w:rPr>
                <w:sz w:val="16"/>
                <w:szCs w:val="16"/>
              </w:rPr>
            </w:pPr>
          </w:p>
        </w:tc>
        <w:tc>
          <w:tcPr>
            <w:tcW w:w="323" w:type="dxa"/>
            <w:shd w:val="clear" w:color="auto" w:fill="FFFFFF" w:themeFill="background1"/>
            <w:vAlign w:val="center"/>
          </w:tcPr>
          <w:p w14:paraId="260631D1" w14:textId="0988839D" w:rsidR="00C51B6B" w:rsidRPr="007811E1" w:rsidRDefault="00C51B6B" w:rsidP="00C51B6B">
            <w:pPr>
              <w:keepNext/>
              <w:keepLines/>
              <w:jc w:val="center"/>
              <w:rPr>
                <w:sz w:val="16"/>
                <w:szCs w:val="16"/>
              </w:rPr>
            </w:pPr>
            <w:r w:rsidRPr="007811E1">
              <w:rPr>
                <w:sz w:val="16"/>
                <w:szCs w:val="16"/>
              </w:rPr>
              <w:t>X</w:t>
            </w:r>
          </w:p>
        </w:tc>
        <w:tc>
          <w:tcPr>
            <w:tcW w:w="323" w:type="dxa"/>
            <w:shd w:val="clear" w:color="auto" w:fill="FFFFFF" w:themeFill="background1"/>
          </w:tcPr>
          <w:p w14:paraId="2B7DEE21" w14:textId="77777777" w:rsidR="00C51B6B" w:rsidRPr="007811E1" w:rsidRDefault="00C51B6B" w:rsidP="00C51B6B">
            <w:pPr>
              <w:keepNext/>
              <w:keepLines/>
              <w:jc w:val="center"/>
              <w:rPr>
                <w:sz w:val="16"/>
                <w:szCs w:val="16"/>
              </w:rPr>
            </w:pPr>
          </w:p>
        </w:tc>
        <w:tc>
          <w:tcPr>
            <w:tcW w:w="323" w:type="dxa"/>
            <w:shd w:val="clear" w:color="auto" w:fill="FFFFFF" w:themeFill="background1"/>
          </w:tcPr>
          <w:p w14:paraId="1AD674E5" w14:textId="717B8A84" w:rsidR="00C51B6B" w:rsidRPr="007811E1" w:rsidRDefault="00C51B6B" w:rsidP="00C51B6B">
            <w:pPr>
              <w:keepNext/>
              <w:keepLines/>
              <w:jc w:val="center"/>
              <w:rPr>
                <w:sz w:val="16"/>
                <w:szCs w:val="16"/>
              </w:rPr>
            </w:pPr>
          </w:p>
        </w:tc>
        <w:tc>
          <w:tcPr>
            <w:tcW w:w="323" w:type="dxa"/>
            <w:shd w:val="clear" w:color="auto" w:fill="FFFFFF" w:themeFill="background1"/>
          </w:tcPr>
          <w:p w14:paraId="00057239" w14:textId="1D427D87" w:rsidR="00C51B6B" w:rsidRPr="007811E1" w:rsidRDefault="00C51B6B" w:rsidP="00C51B6B">
            <w:pPr>
              <w:keepNext/>
              <w:keepLines/>
              <w:jc w:val="center"/>
              <w:rPr>
                <w:sz w:val="16"/>
                <w:szCs w:val="16"/>
              </w:rPr>
            </w:pPr>
          </w:p>
        </w:tc>
      </w:tr>
      <w:tr w:rsidR="00C51B6B" w:rsidRPr="007811E1" w14:paraId="05A842C2" w14:textId="6BFBA987" w:rsidTr="00C51B6B">
        <w:trPr>
          <w:trHeight w:val="443"/>
        </w:trPr>
        <w:tc>
          <w:tcPr>
            <w:tcW w:w="578" w:type="dxa"/>
            <w:shd w:val="clear" w:color="auto" w:fill="auto"/>
            <w:tcMar>
              <w:left w:w="0" w:type="dxa"/>
              <w:right w:w="0" w:type="dxa"/>
            </w:tcMar>
            <w:vAlign w:val="center"/>
          </w:tcPr>
          <w:p w14:paraId="5A210B47" w14:textId="3EEC61F1" w:rsidR="00C51B6B" w:rsidRPr="007811E1" w:rsidRDefault="00C51B6B" w:rsidP="00C51B6B">
            <w:pPr>
              <w:keepNext/>
              <w:keepLines/>
              <w:jc w:val="center"/>
              <w:rPr>
                <w:sz w:val="16"/>
                <w:szCs w:val="16"/>
              </w:rPr>
            </w:pPr>
            <w:r w:rsidRPr="007811E1">
              <w:rPr>
                <w:sz w:val="16"/>
                <w:szCs w:val="16"/>
              </w:rPr>
              <w:t>M3</w:t>
            </w:r>
          </w:p>
        </w:tc>
        <w:tc>
          <w:tcPr>
            <w:tcW w:w="2816" w:type="dxa"/>
            <w:shd w:val="clear" w:color="auto" w:fill="auto"/>
            <w:tcMar>
              <w:left w:w="57" w:type="dxa"/>
              <w:right w:w="57" w:type="dxa"/>
            </w:tcMar>
          </w:tcPr>
          <w:p w14:paraId="40BA9BBA" w14:textId="4B5D7ACC" w:rsidR="00C51B6B" w:rsidRPr="007811E1" w:rsidRDefault="00C51B6B" w:rsidP="00C51B6B">
            <w:pPr>
              <w:keepNext/>
              <w:keepLines/>
              <w:rPr>
                <w:sz w:val="16"/>
                <w:szCs w:val="16"/>
              </w:rPr>
            </w:pPr>
            <w:r w:rsidRPr="007811E1">
              <w:rPr>
                <w:sz w:val="16"/>
                <w:szCs w:val="16"/>
              </w:rPr>
              <w:t>Deliverables published, Portal deployed, STF closed</w:t>
            </w:r>
          </w:p>
        </w:tc>
        <w:tc>
          <w:tcPr>
            <w:tcW w:w="281" w:type="dxa"/>
            <w:shd w:val="clear" w:color="auto" w:fill="auto"/>
            <w:tcMar>
              <w:left w:w="0" w:type="dxa"/>
              <w:right w:w="0" w:type="dxa"/>
            </w:tcMar>
            <w:vAlign w:val="center"/>
          </w:tcPr>
          <w:p w14:paraId="4147AAB2"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756C3EE9" w14:textId="77777777"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54B65F17"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736AC54D" w14:textId="77777777"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622013E8"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03A88BB8" w14:textId="77777777" w:rsidR="00C51B6B" w:rsidRPr="007811E1" w:rsidRDefault="00C51B6B" w:rsidP="00C51B6B">
            <w:pPr>
              <w:keepNext/>
              <w:keepLines/>
              <w:jc w:val="center"/>
              <w:rPr>
                <w:sz w:val="16"/>
                <w:szCs w:val="16"/>
              </w:rPr>
            </w:pPr>
          </w:p>
        </w:tc>
        <w:tc>
          <w:tcPr>
            <w:tcW w:w="305" w:type="dxa"/>
            <w:shd w:val="clear" w:color="auto" w:fill="FFFFFF" w:themeFill="background1"/>
            <w:vAlign w:val="center"/>
          </w:tcPr>
          <w:p w14:paraId="7404BC8D" w14:textId="77777777" w:rsidR="00C51B6B" w:rsidRPr="007811E1" w:rsidRDefault="00C51B6B" w:rsidP="00C51B6B">
            <w:pPr>
              <w:keepNext/>
              <w:keepLines/>
              <w:jc w:val="center"/>
              <w:rPr>
                <w:sz w:val="16"/>
                <w:szCs w:val="16"/>
              </w:rPr>
            </w:pPr>
          </w:p>
        </w:tc>
        <w:tc>
          <w:tcPr>
            <w:tcW w:w="260" w:type="dxa"/>
            <w:shd w:val="clear" w:color="auto" w:fill="FFFFFF" w:themeFill="background1"/>
            <w:tcMar>
              <w:left w:w="0" w:type="dxa"/>
              <w:right w:w="0" w:type="dxa"/>
            </w:tcMar>
            <w:vAlign w:val="center"/>
          </w:tcPr>
          <w:p w14:paraId="74C25B97" w14:textId="77777777"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5F409F1F" w14:textId="77777777" w:rsidR="00C51B6B" w:rsidRPr="007811E1" w:rsidRDefault="00C51B6B" w:rsidP="00C51B6B">
            <w:pPr>
              <w:keepNext/>
              <w:keepLines/>
              <w:jc w:val="center"/>
              <w:rPr>
                <w:sz w:val="16"/>
                <w:szCs w:val="16"/>
              </w:rPr>
            </w:pPr>
          </w:p>
        </w:tc>
        <w:tc>
          <w:tcPr>
            <w:tcW w:w="282" w:type="dxa"/>
            <w:shd w:val="clear" w:color="auto" w:fill="FFFFFF" w:themeFill="background1"/>
            <w:tcMar>
              <w:left w:w="0" w:type="dxa"/>
              <w:right w:w="0" w:type="dxa"/>
            </w:tcMar>
            <w:vAlign w:val="center"/>
          </w:tcPr>
          <w:p w14:paraId="4D255E6C" w14:textId="77777777" w:rsidR="00C51B6B" w:rsidRPr="007811E1" w:rsidRDefault="00C51B6B" w:rsidP="00C51B6B">
            <w:pPr>
              <w:keepNext/>
              <w:keepLines/>
              <w:jc w:val="center"/>
              <w:rPr>
                <w:sz w:val="16"/>
                <w:szCs w:val="16"/>
              </w:rPr>
            </w:pPr>
          </w:p>
        </w:tc>
        <w:tc>
          <w:tcPr>
            <w:tcW w:w="281" w:type="dxa"/>
            <w:shd w:val="clear" w:color="auto" w:fill="FFFFFF" w:themeFill="background1"/>
            <w:tcMar>
              <w:left w:w="0" w:type="dxa"/>
              <w:right w:w="0" w:type="dxa"/>
            </w:tcMar>
            <w:vAlign w:val="center"/>
          </w:tcPr>
          <w:p w14:paraId="2DA4403C" w14:textId="77777777" w:rsidR="00C51B6B" w:rsidRPr="007811E1" w:rsidRDefault="00C51B6B" w:rsidP="00C51B6B">
            <w:pPr>
              <w:keepNext/>
              <w:keepLines/>
              <w:jc w:val="center"/>
              <w:rPr>
                <w:sz w:val="16"/>
                <w:szCs w:val="16"/>
              </w:rPr>
            </w:pPr>
          </w:p>
        </w:tc>
        <w:tc>
          <w:tcPr>
            <w:tcW w:w="323" w:type="dxa"/>
            <w:shd w:val="clear" w:color="auto" w:fill="FFFFFF" w:themeFill="background1"/>
            <w:vAlign w:val="center"/>
          </w:tcPr>
          <w:p w14:paraId="1140FFF6" w14:textId="38D6172E" w:rsidR="00C51B6B" w:rsidRPr="007811E1" w:rsidRDefault="00C51B6B" w:rsidP="00C51B6B">
            <w:pPr>
              <w:keepNext/>
              <w:keepLines/>
              <w:jc w:val="center"/>
              <w:rPr>
                <w:sz w:val="16"/>
                <w:szCs w:val="16"/>
              </w:rPr>
            </w:pPr>
          </w:p>
        </w:tc>
        <w:tc>
          <w:tcPr>
            <w:tcW w:w="323" w:type="dxa"/>
            <w:shd w:val="clear" w:color="auto" w:fill="FFFFFF" w:themeFill="background1"/>
          </w:tcPr>
          <w:p w14:paraId="41FCDA7C" w14:textId="77777777" w:rsidR="00C51B6B" w:rsidRPr="007811E1" w:rsidRDefault="00C51B6B" w:rsidP="00C51B6B">
            <w:pPr>
              <w:keepNext/>
              <w:keepLines/>
              <w:jc w:val="center"/>
              <w:rPr>
                <w:sz w:val="16"/>
                <w:szCs w:val="16"/>
              </w:rPr>
            </w:pPr>
          </w:p>
        </w:tc>
        <w:tc>
          <w:tcPr>
            <w:tcW w:w="323" w:type="dxa"/>
            <w:shd w:val="clear" w:color="auto" w:fill="FFFFFF" w:themeFill="background1"/>
          </w:tcPr>
          <w:p w14:paraId="67C99A70" w14:textId="19252B5A" w:rsidR="00C51B6B" w:rsidRPr="007811E1" w:rsidRDefault="00C51B6B" w:rsidP="00C51B6B">
            <w:pPr>
              <w:keepNext/>
              <w:keepLines/>
              <w:jc w:val="center"/>
              <w:rPr>
                <w:sz w:val="16"/>
                <w:szCs w:val="16"/>
              </w:rPr>
            </w:pPr>
          </w:p>
        </w:tc>
        <w:tc>
          <w:tcPr>
            <w:tcW w:w="323" w:type="dxa"/>
            <w:shd w:val="clear" w:color="auto" w:fill="FFFFFF" w:themeFill="background1"/>
          </w:tcPr>
          <w:p w14:paraId="6ECCA0DC" w14:textId="77777777" w:rsidR="00C51B6B" w:rsidRPr="007811E1" w:rsidRDefault="00C51B6B" w:rsidP="00C51B6B">
            <w:pPr>
              <w:keepNext/>
              <w:keepLines/>
              <w:jc w:val="center"/>
              <w:rPr>
                <w:sz w:val="16"/>
                <w:szCs w:val="16"/>
              </w:rPr>
            </w:pPr>
          </w:p>
          <w:p w14:paraId="30A3A26C" w14:textId="76106A58" w:rsidR="00C51B6B" w:rsidRPr="007811E1" w:rsidRDefault="00C51B6B" w:rsidP="00C51B6B">
            <w:pPr>
              <w:keepNext/>
              <w:keepLines/>
              <w:jc w:val="center"/>
              <w:rPr>
                <w:sz w:val="16"/>
                <w:szCs w:val="16"/>
              </w:rPr>
            </w:pPr>
            <w:r w:rsidRPr="007811E1">
              <w:rPr>
                <w:sz w:val="16"/>
                <w:szCs w:val="16"/>
              </w:rPr>
              <w:t>X</w:t>
            </w:r>
          </w:p>
        </w:tc>
      </w:tr>
    </w:tbl>
    <w:p w14:paraId="2315BD68" w14:textId="77777777" w:rsidR="001F2F35" w:rsidRPr="007811E1" w:rsidRDefault="001F2F35" w:rsidP="001F2F35"/>
    <w:p w14:paraId="141009B6" w14:textId="77777777" w:rsidR="001F2F35" w:rsidRPr="007811E1" w:rsidRDefault="001F2F35" w:rsidP="001F2F35"/>
    <w:p w14:paraId="4651572B" w14:textId="77777777" w:rsidR="001F2F35" w:rsidRPr="007811E1" w:rsidRDefault="001F2F35" w:rsidP="001F2F35">
      <w:pPr>
        <w:pStyle w:val="Heading2"/>
      </w:pPr>
      <w:r w:rsidRPr="007811E1">
        <w:t>Working methods and travel cost</w:t>
      </w:r>
    </w:p>
    <w:p w14:paraId="3989F479" w14:textId="77777777" w:rsidR="001F2F35" w:rsidRPr="007811E1" w:rsidRDefault="001F2F35" w:rsidP="001F2F35">
      <w:r w:rsidRPr="007811E1">
        <w:t>Travel cost for working sessions will be included in the contract compensation (manpower cost).  Presentation of results to the reference TB and other TBs will be reimbursed as real cost from the travel budget.  For other cases, refer to the travel budget table in Part III.</w:t>
      </w:r>
    </w:p>
    <w:p w14:paraId="7C74965A" w14:textId="77777777" w:rsidR="001F2F35" w:rsidRPr="007811E1" w:rsidRDefault="001F2F35" w:rsidP="001F2F35"/>
    <w:p w14:paraId="1FB8F714" w14:textId="77777777" w:rsidR="007E3DE5" w:rsidRPr="007811E1" w:rsidRDefault="007E3DE5" w:rsidP="007E3DE5">
      <w:bookmarkStart w:id="22" w:name="_Toc229392240"/>
    </w:p>
    <w:p w14:paraId="15EB81D3" w14:textId="13DF61CF" w:rsidR="00EE2501" w:rsidRPr="007811E1" w:rsidRDefault="00D55F9A">
      <w:pPr>
        <w:pStyle w:val="Heading1"/>
      </w:pPr>
      <w:r w:rsidRPr="007811E1">
        <w:t>Expertise required</w:t>
      </w:r>
    </w:p>
    <w:p w14:paraId="05DE6D16" w14:textId="77777777" w:rsidR="00D55F9A" w:rsidRPr="007811E1" w:rsidRDefault="00D55F9A" w:rsidP="00D55F9A">
      <w:pPr>
        <w:pStyle w:val="Heading2"/>
        <w:ind w:left="567" w:hanging="567"/>
      </w:pPr>
      <w:bookmarkStart w:id="23" w:name="_Hlk507664506"/>
      <w:r w:rsidRPr="007811E1">
        <w:t>Team structure</w:t>
      </w:r>
    </w:p>
    <w:p w14:paraId="1862D7C4" w14:textId="3B550106" w:rsidR="00716BDD" w:rsidRPr="007811E1" w:rsidRDefault="00975AD1" w:rsidP="00716BDD">
      <w:r w:rsidRPr="007811E1">
        <w:rPr>
          <w:color w:val="000000" w:themeColor="text1"/>
        </w:rPr>
        <w:t>Up to 2</w:t>
      </w:r>
      <w:r w:rsidR="00716BDD" w:rsidRPr="007811E1">
        <w:rPr>
          <w:color w:val="000000" w:themeColor="text1"/>
        </w:rPr>
        <w:t xml:space="preserve"> participants </w:t>
      </w:r>
      <w:r w:rsidR="00716BDD" w:rsidRPr="007811E1">
        <w:t>to ensure the following mix of competences:</w:t>
      </w:r>
    </w:p>
    <w:p w14:paraId="22FC3B51" w14:textId="77777777" w:rsidR="00716BDD" w:rsidRPr="007811E1" w:rsidRDefault="00716BDD" w:rsidP="00716BDD"/>
    <w:p w14:paraId="417C6659" w14:textId="5B48C4FC" w:rsidR="00716BDD" w:rsidRPr="007811E1" w:rsidRDefault="00716BDD" w:rsidP="00716BDD">
      <w:pPr>
        <w:pStyle w:val="B1"/>
        <w:tabs>
          <w:tab w:val="clear" w:pos="360"/>
          <w:tab w:val="num" w:pos="426"/>
        </w:tabs>
        <w:ind w:left="426"/>
      </w:pPr>
      <w:r w:rsidRPr="007811E1">
        <w:t>Experience in industry-specific ontology development, especially SAREF, W3C&amp;OGC SOSA/SSN (Task 2)</w:t>
      </w:r>
    </w:p>
    <w:p w14:paraId="5E6A54B2" w14:textId="5296C9E3" w:rsidR="00511D32" w:rsidRPr="007811E1" w:rsidRDefault="00716BDD" w:rsidP="00975AD1">
      <w:pPr>
        <w:pStyle w:val="B1"/>
        <w:tabs>
          <w:tab w:val="clear" w:pos="360"/>
          <w:tab w:val="num" w:pos="426"/>
        </w:tabs>
        <w:ind w:left="426"/>
      </w:pPr>
      <w:r w:rsidRPr="007811E1">
        <w:t xml:space="preserve">Experience in ontology publication framework design (Task </w:t>
      </w:r>
      <w:r w:rsidR="00975AD1" w:rsidRPr="007811E1">
        <w:t xml:space="preserve">3, </w:t>
      </w:r>
      <w:r w:rsidRPr="007811E1">
        <w:t>4)</w:t>
      </w:r>
      <w:bookmarkEnd w:id="23"/>
    </w:p>
    <w:p w14:paraId="30401389" w14:textId="77777777" w:rsidR="00E24EF4" w:rsidRPr="007811E1" w:rsidRDefault="00E24EF4" w:rsidP="00E24EF4"/>
    <w:p w14:paraId="253A28EA" w14:textId="77777777" w:rsidR="00EF6D0C" w:rsidRPr="007811E1" w:rsidRDefault="00EF6D0C" w:rsidP="00D80274">
      <w:pPr>
        <w:tabs>
          <w:tab w:val="clear" w:pos="1418"/>
          <w:tab w:val="clear" w:pos="4678"/>
          <w:tab w:val="clear" w:pos="5954"/>
          <w:tab w:val="clear" w:pos="7088"/>
          <w:tab w:val="left" w:pos="3435"/>
          <w:tab w:val="left" w:pos="4995"/>
        </w:tabs>
        <w:jc w:val="left"/>
      </w:pPr>
    </w:p>
    <w:p w14:paraId="4340710C" w14:textId="77777777" w:rsidR="006650B5" w:rsidRPr="007811E1" w:rsidRDefault="006650B5" w:rsidP="006650B5">
      <w:pPr>
        <w:pStyle w:val="Part"/>
      </w:pPr>
      <w:r w:rsidRPr="007811E1">
        <w:lastRenderedPageBreak/>
        <w:t>Part III:</w:t>
      </w:r>
      <w:r w:rsidRPr="007811E1">
        <w:tab/>
        <w:t>Financial conditions</w:t>
      </w:r>
    </w:p>
    <w:p w14:paraId="1A3DC39C" w14:textId="77777777" w:rsidR="006650B5" w:rsidRPr="007811E1" w:rsidRDefault="006650B5" w:rsidP="006650B5">
      <w:pPr>
        <w:pStyle w:val="Heading1"/>
      </w:pPr>
      <w:r w:rsidRPr="007811E1">
        <w:t>Maximum budget</w:t>
      </w:r>
    </w:p>
    <w:p w14:paraId="4E8600E0" w14:textId="0844223F" w:rsidR="00087DE2" w:rsidRPr="007811E1" w:rsidRDefault="00087DE2" w:rsidP="00087DE2">
      <w:r w:rsidRPr="007811E1">
        <w:t xml:space="preserve">Maximum budget for this action will be </w:t>
      </w:r>
      <w:r w:rsidR="00975AD1" w:rsidRPr="007811E1">
        <w:t>5</w:t>
      </w:r>
      <w:r w:rsidR="00A8622E" w:rsidRPr="007811E1">
        <w:t>5</w:t>
      </w:r>
      <w:r w:rsidR="00131065" w:rsidRPr="007811E1">
        <w:t xml:space="preserve"> 000 </w:t>
      </w:r>
      <w:r w:rsidRPr="007811E1">
        <w:rPr>
          <w:bCs/>
        </w:rPr>
        <w:t>€.</w:t>
      </w:r>
    </w:p>
    <w:p w14:paraId="05DC7CFA" w14:textId="77777777" w:rsidR="00087DE2" w:rsidRPr="007811E1" w:rsidRDefault="00087DE2" w:rsidP="00087DE2"/>
    <w:p w14:paraId="76B33000" w14:textId="77777777" w:rsidR="006650B5" w:rsidRPr="007811E1" w:rsidRDefault="006650B5" w:rsidP="006650B5">
      <w:pPr>
        <w:pStyle w:val="Heading2"/>
      </w:pPr>
      <w:r w:rsidRPr="007811E1">
        <w:t>Manpower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A9527E" w:rsidRPr="007811E1" w14:paraId="65B819CB" w14:textId="77777777" w:rsidTr="00581B9D">
        <w:tc>
          <w:tcPr>
            <w:tcW w:w="1384" w:type="dxa"/>
            <w:shd w:val="clear" w:color="auto" w:fill="auto"/>
          </w:tcPr>
          <w:p w14:paraId="53455E25" w14:textId="77777777" w:rsidR="00A9527E" w:rsidRPr="007811E1" w:rsidRDefault="00A9527E" w:rsidP="00581B9D">
            <w:pPr>
              <w:tabs>
                <w:tab w:val="clear" w:pos="1418"/>
                <w:tab w:val="clear" w:pos="4678"/>
                <w:tab w:val="clear" w:pos="5954"/>
                <w:tab w:val="clear" w:pos="7088"/>
              </w:tabs>
            </w:pPr>
            <w:r w:rsidRPr="007811E1">
              <w:t xml:space="preserve">Task 1 </w:t>
            </w:r>
          </w:p>
        </w:tc>
        <w:tc>
          <w:tcPr>
            <w:tcW w:w="1559" w:type="dxa"/>
            <w:shd w:val="clear" w:color="auto" w:fill="auto"/>
          </w:tcPr>
          <w:p w14:paraId="27398BE2" w14:textId="7D29AAC2" w:rsidR="00A9527E" w:rsidRPr="007811E1" w:rsidRDefault="00A9527E" w:rsidP="00131065">
            <w:pPr>
              <w:tabs>
                <w:tab w:val="clear" w:pos="1418"/>
                <w:tab w:val="clear" w:pos="4678"/>
                <w:tab w:val="clear" w:pos="5954"/>
                <w:tab w:val="clear" w:pos="7088"/>
              </w:tabs>
              <w:jc w:val="right"/>
            </w:pPr>
            <w:r w:rsidRPr="007811E1">
              <w:t xml:space="preserve">  </w:t>
            </w:r>
            <w:r w:rsidR="00131065" w:rsidRPr="007811E1">
              <w:t>5</w:t>
            </w:r>
            <w:r w:rsidRPr="007811E1">
              <w:t> 000 EUR</w:t>
            </w:r>
          </w:p>
        </w:tc>
      </w:tr>
      <w:tr w:rsidR="00A9527E" w:rsidRPr="007811E1" w14:paraId="4F5FB76E" w14:textId="77777777" w:rsidTr="00581B9D">
        <w:tc>
          <w:tcPr>
            <w:tcW w:w="1384" w:type="dxa"/>
            <w:shd w:val="clear" w:color="auto" w:fill="auto"/>
          </w:tcPr>
          <w:p w14:paraId="62C25F87" w14:textId="77777777" w:rsidR="00A9527E" w:rsidRPr="007811E1" w:rsidRDefault="00A9527E" w:rsidP="00581B9D">
            <w:pPr>
              <w:tabs>
                <w:tab w:val="clear" w:pos="1418"/>
                <w:tab w:val="clear" w:pos="4678"/>
                <w:tab w:val="clear" w:pos="5954"/>
                <w:tab w:val="clear" w:pos="7088"/>
              </w:tabs>
            </w:pPr>
            <w:r w:rsidRPr="007811E1">
              <w:t xml:space="preserve">Task 2 </w:t>
            </w:r>
          </w:p>
        </w:tc>
        <w:tc>
          <w:tcPr>
            <w:tcW w:w="1559" w:type="dxa"/>
            <w:shd w:val="clear" w:color="auto" w:fill="auto"/>
          </w:tcPr>
          <w:p w14:paraId="55D7B5A1" w14:textId="739A865B" w:rsidR="00A9527E" w:rsidRPr="007811E1" w:rsidRDefault="00A9527E" w:rsidP="00975AD1">
            <w:pPr>
              <w:tabs>
                <w:tab w:val="clear" w:pos="1418"/>
                <w:tab w:val="clear" w:pos="4678"/>
                <w:tab w:val="clear" w:pos="5954"/>
                <w:tab w:val="clear" w:pos="7088"/>
              </w:tabs>
              <w:jc w:val="right"/>
            </w:pPr>
            <w:r w:rsidRPr="007811E1">
              <w:t xml:space="preserve"> </w:t>
            </w:r>
            <w:r w:rsidR="00F65BC2" w:rsidRPr="007811E1">
              <w:t>1</w:t>
            </w:r>
            <w:r w:rsidR="00975AD1" w:rsidRPr="007811E1">
              <w:t>5</w:t>
            </w:r>
            <w:r w:rsidRPr="007811E1">
              <w:t> 000 EUR</w:t>
            </w:r>
          </w:p>
        </w:tc>
      </w:tr>
      <w:tr w:rsidR="00A9527E" w:rsidRPr="007811E1" w14:paraId="582139B2" w14:textId="77777777" w:rsidTr="00581B9D">
        <w:tc>
          <w:tcPr>
            <w:tcW w:w="1384" w:type="dxa"/>
            <w:shd w:val="clear" w:color="auto" w:fill="auto"/>
          </w:tcPr>
          <w:p w14:paraId="260CDDEA" w14:textId="77777777" w:rsidR="00A9527E" w:rsidRPr="007811E1" w:rsidRDefault="00A9527E" w:rsidP="00581B9D">
            <w:pPr>
              <w:tabs>
                <w:tab w:val="clear" w:pos="1418"/>
                <w:tab w:val="clear" w:pos="4678"/>
                <w:tab w:val="clear" w:pos="5954"/>
                <w:tab w:val="clear" w:pos="7088"/>
              </w:tabs>
            </w:pPr>
            <w:r w:rsidRPr="007811E1">
              <w:t xml:space="preserve">Task 3 </w:t>
            </w:r>
          </w:p>
        </w:tc>
        <w:tc>
          <w:tcPr>
            <w:tcW w:w="1559" w:type="dxa"/>
            <w:shd w:val="clear" w:color="auto" w:fill="auto"/>
          </w:tcPr>
          <w:p w14:paraId="56AA2383" w14:textId="1BB002C3" w:rsidR="00A9527E" w:rsidRPr="007811E1" w:rsidRDefault="00A9527E" w:rsidP="00975AD1">
            <w:pPr>
              <w:tabs>
                <w:tab w:val="clear" w:pos="1418"/>
                <w:tab w:val="clear" w:pos="4678"/>
                <w:tab w:val="clear" w:pos="5954"/>
                <w:tab w:val="clear" w:pos="7088"/>
              </w:tabs>
              <w:jc w:val="right"/>
            </w:pPr>
            <w:r w:rsidRPr="007811E1">
              <w:t xml:space="preserve"> </w:t>
            </w:r>
            <w:r w:rsidR="00975AD1" w:rsidRPr="007811E1">
              <w:t>15</w:t>
            </w:r>
            <w:r w:rsidRPr="007811E1">
              <w:t> 000 EUR</w:t>
            </w:r>
          </w:p>
        </w:tc>
      </w:tr>
      <w:tr w:rsidR="00131065" w:rsidRPr="007811E1" w14:paraId="76CD8B6A" w14:textId="77777777" w:rsidTr="00581B9D">
        <w:tc>
          <w:tcPr>
            <w:tcW w:w="1384" w:type="dxa"/>
            <w:shd w:val="clear" w:color="auto" w:fill="auto"/>
          </w:tcPr>
          <w:p w14:paraId="0DAF4B17" w14:textId="77777777" w:rsidR="00131065" w:rsidRPr="007811E1" w:rsidRDefault="00131065" w:rsidP="00131065">
            <w:pPr>
              <w:tabs>
                <w:tab w:val="clear" w:pos="1418"/>
                <w:tab w:val="clear" w:pos="4678"/>
                <w:tab w:val="clear" w:pos="5954"/>
                <w:tab w:val="clear" w:pos="7088"/>
              </w:tabs>
            </w:pPr>
            <w:r w:rsidRPr="007811E1">
              <w:t>Task 4</w:t>
            </w:r>
          </w:p>
        </w:tc>
        <w:tc>
          <w:tcPr>
            <w:tcW w:w="1559" w:type="dxa"/>
            <w:shd w:val="clear" w:color="auto" w:fill="auto"/>
          </w:tcPr>
          <w:p w14:paraId="18E07AA3" w14:textId="2B08C90E" w:rsidR="00131065" w:rsidRPr="007811E1" w:rsidRDefault="00131065" w:rsidP="00975AD1">
            <w:pPr>
              <w:tabs>
                <w:tab w:val="clear" w:pos="1418"/>
                <w:tab w:val="clear" w:pos="4678"/>
                <w:tab w:val="clear" w:pos="5954"/>
                <w:tab w:val="clear" w:pos="7088"/>
              </w:tabs>
              <w:jc w:val="right"/>
            </w:pPr>
            <w:r w:rsidRPr="007811E1">
              <w:t xml:space="preserve"> </w:t>
            </w:r>
            <w:r w:rsidR="00975AD1" w:rsidRPr="007811E1">
              <w:t>15</w:t>
            </w:r>
            <w:r w:rsidRPr="007811E1">
              <w:t> 000 EUR</w:t>
            </w:r>
          </w:p>
        </w:tc>
      </w:tr>
      <w:tr w:rsidR="00131065" w:rsidRPr="007811E1" w14:paraId="3E0D23F8" w14:textId="77777777" w:rsidTr="00581B9D">
        <w:tc>
          <w:tcPr>
            <w:tcW w:w="1384" w:type="dxa"/>
            <w:shd w:val="clear" w:color="auto" w:fill="C6D9F1"/>
          </w:tcPr>
          <w:p w14:paraId="466A574C" w14:textId="77777777" w:rsidR="00131065" w:rsidRPr="007811E1" w:rsidRDefault="00131065" w:rsidP="00131065">
            <w:pPr>
              <w:tabs>
                <w:tab w:val="clear" w:pos="1418"/>
                <w:tab w:val="clear" w:pos="4678"/>
                <w:tab w:val="clear" w:pos="5954"/>
                <w:tab w:val="clear" w:pos="7088"/>
              </w:tabs>
              <w:rPr>
                <w:b/>
              </w:rPr>
            </w:pPr>
            <w:r w:rsidRPr="007811E1">
              <w:rPr>
                <w:b/>
              </w:rPr>
              <w:t xml:space="preserve">Total </w:t>
            </w:r>
          </w:p>
        </w:tc>
        <w:tc>
          <w:tcPr>
            <w:tcW w:w="1559" w:type="dxa"/>
            <w:shd w:val="clear" w:color="auto" w:fill="C6D9F1"/>
          </w:tcPr>
          <w:p w14:paraId="78A3C6C3" w14:textId="1DEC3BD0" w:rsidR="00131065" w:rsidRPr="007811E1" w:rsidRDefault="00975AD1" w:rsidP="00975AD1">
            <w:pPr>
              <w:tabs>
                <w:tab w:val="clear" w:pos="1418"/>
                <w:tab w:val="clear" w:pos="4678"/>
                <w:tab w:val="clear" w:pos="5954"/>
                <w:tab w:val="clear" w:pos="7088"/>
              </w:tabs>
              <w:jc w:val="right"/>
              <w:rPr>
                <w:b/>
              </w:rPr>
            </w:pPr>
            <w:r w:rsidRPr="007811E1">
              <w:rPr>
                <w:b/>
              </w:rPr>
              <w:t>50</w:t>
            </w:r>
            <w:r w:rsidR="00F65BC2" w:rsidRPr="007811E1">
              <w:rPr>
                <w:b/>
              </w:rPr>
              <w:t> </w:t>
            </w:r>
            <w:r w:rsidR="00131065" w:rsidRPr="007811E1">
              <w:rPr>
                <w:b/>
              </w:rPr>
              <w:t>000 EUR</w:t>
            </w:r>
          </w:p>
        </w:tc>
      </w:tr>
    </w:tbl>
    <w:p w14:paraId="1929C81F" w14:textId="77777777" w:rsidR="00A9527E" w:rsidRPr="007811E1" w:rsidRDefault="00A9527E" w:rsidP="00A9527E"/>
    <w:p w14:paraId="72EF1DBB" w14:textId="77777777" w:rsidR="006650B5" w:rsidRPr="007811E1" w:rsidRDefault="006650B5" w:rsidP="006650B5"/>
    <w:p w14:paraId="5A549248" w14:textId="77777777" w:rsidR="006650B5" w:rsidRPr="007811E1" w:rsidRDefault="006650B5" w:rsidP="006650B5">
      <w:pPr>
        <w:pStyle w:val="Heading2"/>
      </w:pPr>
      <w:bookmarkStart w:id="24" w:name="_Toc229392253"/>
      <w:r w:rsidRPr="007811E1">
        <w:t>Travel cost</w:t>
      </w:r>
      <w:bookmarkEnd w:id="24"/>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083"/>
        <w:gridCol w:w="1814"/>
      </w:tblGrid>
      <w:tr w:rsidR="006650B5" w:rsidRPr="007811E1" w14:paraId="404BF1B1" w14:textId="77777777" w:rsidTr="00631165">
        <w:trPr>
          <w:trHeight w:val="255"/>
        </w:trPr>
        <w:tc>
          <w:tcPr>
            <w:tcW w:w="7083" w:type="dxa"/>
            <w:shd w:val="clear" w:color="auto" w:fill="B8CCE4"/>
            <w:noWrap/>
            <w:tcMar>
              <w:top w:w="57" w:type="dxa"/>
              <w:bottom w:w="57" w:type="dxa"/>
            </w:tcMar>
            <w:vAlign w:val="center"/>
          </w:tcPr>
          <w:p w14:paraId="797CBE07" w14:textId="77777777" w:rsidR="006650B5" w:rsidRPr="007811E1" w:rsidRDefault="006650B5" w:rsidP="00995CE6">
            <w:pPr>
              <w:keepNext/>
              <w:rPr>
                <w:b/>
                <w:bCs/>
              </w:rPr>
            </w:pPr>
            <w:r w:rsidRPr="007811E1">
              <w:rPr>
                <w:b/>
                <w:bCs/>
              </w:rPr>
              <w:t>Expected travels</w:t>
            </w:r>
          </w:p>
        </w:tc>
        <w:tc>
          <w:tcPr>
            <w:tcW w:w="1814" w:type="dxa"/>
            <w:shd w:val="clear" w:color="auto" w:fill="B8CCE4"/>
            <w:noWrap/>
            <w:tcMar>
              <w:top w:w="57" w:type="dxa"/>
              <w:bottom w:w="57" w:type="dxa"/>
            </w:tcMar>
            <w:vAlign w:val="center"/>
          </w:tcPr>
          <w:p w14:paraId="419305A2" w14:textId="77777777" w:rsidR="006650B5" w:rsidRPr="007811E1" w:rsidRDefault="006650B5" w:rsidP="00995CE6">
            <w:pPr>
              <w:keepNext/>
              <w:jc w:val="center"/>
              <w:rPr>
                <w:b/>
                <w:bCs/>
              </w:rPr>
            </w:pPr>
            <w:r w:rsidRPr="007811E1">
              <w:rPr>
                <w:b/>
                <w:bCs/>
              </w:rPr>
              <w:t>Cost estimate</w:t>
            </w:r>
          </w:p>
        </w:tc>
      </w:tr>
      <w:tr w:rsidR="006650B5" w:rsidRPr="007811E1" w14:paraId="6D5E3C0E" w14:textId="77777777" w:rsidTr="00631165">
        <w:trPr>
          <w:trHeight w:val="255"/>
        </w:trPr>
        <w:tc>
          <w:tcPr>
            <w:tcW w:w="7083" w:type="dxa"/>
            <w:noWrap/>
            <w:vAlign w:val="center"/>
          </w:tcPr>
          <w:p w14:paraId="3C83E4F9" w14:textId="6344B0E5" w:rsidR="00131065" w:rsidRPr="007811E1" w:rsidRDefault="00631165" w:rsidP="008D2C21">
            <w:pPr>
              <w:pStyle w:val="B1"/>
              <w:numPr>
                <w:ilvl w:val="0"/>
                <w:numId w:val="0"/>
              </w:numPr>
              <w:ind w:left="284" w:hanging="284"/>
            </w:pPr>
            <w:r w:rsidRPr="007811E1">
              <w:t>Reference TB meetings (</w:t>
            </w:r>
            <w:r w:rsidR="008D2C21" w:rsidRPr="007811E1">
              <w:t>4x</w:t>
            </w:r>
            <w:r w:rsidR="00975AD1" w:rsidRPr="007811E1">
              <w:t>)</w:t>
            </w:r>
            <w:r w:rsidR="008D2C21" w:rsidRPr="007811E1">
              <w:t xml:space="preserve">, meetings with </w:t>
            </w:r>
            <w:r w:rsidR="002D2C56" w:rsidRPr="007811E1">
              <w:t xml:space="preserve">ETSI </w:t>
            </w:r>
            <w:r w:rsidR="008D2C21" w:rsidRPr="007811E1">
              <w:t xml:space="preserve">CTI (3x), </w:t>
            </w:r>
          </w:p>
        </w:tc>
        <w:tc>
          <w:tcPr>
            <w:tcW w:w="1814" w:type="dxa"/>
            <w:noWrap/>
            <w:vAlign w:val="center"/>
          </w:tcPr>
          <w:p w14:paraId="2AF3FDD9" w14:textId="77367C9D" w:rsidR="006650B5" w:rsidRPr="007811E1" w:rsidRDefault="008D2C21" w:rsidP="008D2C21">
            <w:pPr>
              <w:keepNext/>
              <w:jc w:val="right"/>
            </w:pPr>
            <w:r w:rsidRPr="007811E1">
              <w:t xml:space="preserve">3 </w:t>
            </w:r>
            <w:r w:rsidR="00631165" w:rsidRPr="007811E1">
              <w:t>000 EUR</w:t>
            </w:r>
          </w:p>
        </w:tc>
      </w:tr>
      <w:tr w:rsidR="008D2C21" w:rsidRPr="007811E1" w14:paraId="1FD26F74" w14:textId="77777777" w:rsidTr="00631165">
        <w:trPr>
          <w:trHeight w:val="255"/>
        </w:trPr>
        <w:tc>
          <w:tcPr>
            <w:tcW w:w="7083" w:type="dxa"/>
            <w:noWrap/>
            <w:vAlign w:val="center"/>
          </w:tcPr>
          <w:p w14:paraId="51F6B6F5" w14:textId="65127525" w:rsidR="008D2C21" w:rsidRPr="007811E1" w:rsidRDefault="008D2C21" w:rsidP="008D2C21">
            <w:pPr>
              <w:pStyle w:val="B1"/>
              <w:numPr>
                <w:ilvl w:val="0"/>
                <w:numId w:val="0"/>
              </w:numPr>
              <w:ind w:left="284" w:hanging="284"/>
            </w:pPr>
            <w:r w:rsidRPr="007811E1">
              <w:t>Meetings with EC (1x)</w:t>
            </w:r>
          </w:p>
        </w:tc>
        <w:tc>
          <w:tcPr>
            <w:tcW w:w="1814" w:type="dxa"/>
            <w:noWrap/>
            <w:vAlign w:val="center"/>
          </w:tcPr>
          <w:p w14:paraId="00D5A974" w14:textId="2ECD5CDC" w:rsidR="008D2C21" w:rsidRPr="007811E1" w:rsidDel="008D2C21" w:rsidRDefault="008D2C21" w:rsidP="00995CE6">
            <w:pPr>
              <w:keepNext/>
              <w:jc w:val="right"/>
            </w:pPr>
            <w:r w:rsidRPr="007811E1">
              <w:t>2 000 EUR</w:t>
            </w:r>
          </w:p>
        </w:tc>
      </w:tr>
      <w:tr w:rsidR="006650B5" w:rsidRPr="007811E1" w14:paraId="44955267" w14:textId="77777777" w:rsidTr="00631165">
        <w:trPr>
          <w:trHeight w:val="255"/>
        </w:trPr>
        <w:tc>
          <w:tcPr>
            <w:tcW w:w="7083" w:type="dxa"/>
            <w:shd w:val="clear" w:color="auto" w:fill="B8CCE4"/>
            <w:noWrap/>
            <w:tcMar>
              <w:top w:w="57" w:type="dxa"/>
              <w:bottom w:w="57" w:type="dxa"/>
            </w:tcMar>
            <w:vAlign w:val="center"/>
          </w:tcPr>
          <w:p w14:paraId="5332D733" w14:textId="77777777" w:rsidR="006650B5" w:rsidRPr="007811E1" w:rsidRDefault="006650B5" w:rsidP="00995CE6">
            <w:pPr>
              <w:keepNext/>
              <w:rPr>
                <w:b/>
                <w:bCs/>
              </w:rPr>
            </w:pPr>
            <w:r w:rsidRPr="007811E1">
              <w:rPr>
                <w:b/>
                <w:bCs/>
              </w:rPr>
              <w:t>Total cost</w:t>
            </w:r>
          </w:p>
        </w:tc>
        <w:tc>
          <w:tcPr>
            <w:tcW w:w="1814" w:type="dxa"/>
            <w:shd w:val="clear" w:color="auto" w:fill="B8CCE4"/>
            <w:noWrap/>
            <w:tcMar>
              <w:top w:w="57" w:type="dxa"/>
              <w:bottom w:w="57" w:type="dxa"/>
            </w:tcMar>
            <w:vAlign w:val="center"/>
          </w:tcPr>
          <w:p w14:paraId="6076B1F1" w14:textId="36E42915" w:rsidR="006650B5" w:rsidRPr="007811E1" w:rsidRDefault="008D2C21" w:rsidP="00995CE6">
            <w:pPr>
              <w:keepNext/>
              <w:jc w:val="right"/>
              <w:rPr>
                <w:b/>
                <w:bCs/>
              </w:rPr>
            </w:pPr>
            <w:r w:rsidRPr="007811E1">
              <w:rPr>
                <w:b/>
                <w:bCs/>
              </w:rPr>
              <w:t xml:space="preserve">5 </w:t>
            </w:r>
            <w:r w:rsidR="00631165" w:rsidRPr="007811E1">
              <w:rPr>
                <w:b/>
                <w:bCs/>
              </w:rPr>
              <w:t>000 EUR</w:t>
            </w:r>
          </w:p>
        </w:tc>
      </w:tr>
    </w:tbl>
    <w:p w14:paraId="1562069D" w14:textId="77777777" w:rsidR="00D55F9A" w:rsidRPr="007811E1" w:rsidRDefault="00D55F9A" w:rsidP="00D55F9A"/>
    <w:p w14:paraId="6A906CF1" w14:textId="0CB4F685" w:rsidR="00F42E2C" w:rsidRPr="007811E1" w:rsidRDefault="00F42E2C" w:rsidP="00D55F9A">
      <w:pPr>
        <w:rPr>
          <w:b/>
        </w:rPr>
      </w:pPr>
      <w:r w:rsidRPr="007811E1">
        <w:rPr>
          <w:b/>
        </w:rPr>
        <w:t>Total cost</w:t>
      </w:r>
    </w:p>
    <w:p w14:paraId="41B04779" w14:textId="77777777" w:rsidR="00F42E2C" w:rsidRPr="007811E1" w:rsidRDefault="00F42E2C" w:rsidP="00F42E2C"/>
    <w:tbl>
      <w:tblPr>
        <w:tblW w:w="5636" w:type="dxa"/>
        <w:tblLook w:val="00A0" w:firstRow="1" w:lastRow="0" w:firstColumn="1" w:lastColumn="0" w:noHBand="0" w:noVBand="0"/>
      </w:tblPr>
      <w:tblGrid>
        <w:gridCol w:w="3510"/>
        <w:gridCol w:w="2126"/>
      </w:tblGrid>
      <w:tr w:rsidR="00F42E2C" w:rsidRPr="007811E1" w14:paraId="461452E5" w14:textId="77777777" w:rsidTr="00581B9D">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22B2B258" w14:textId="77777777" w:rsidR="00F42E2C" w:rsidRPr="007811E1" w:rsidRDefault="00F42E2C" w:rsidP="00581B9D">
            <w:pPr>
              <w:rPr>
                <w:b/>
              </w:rPr>
            </w:pPr>
            <w:r w:rsidRPr="007811E1">
              <w:rPr>
                <w:b/>
              </w:rPr>
              <w:t>Description</w:t>
            </w:r>
          </w:p>
        </w:tc>
        <w:tc>
          <w:tcPr>
            <w:tcW w:w="212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3C709516" w14:textId="77777777" w:rsidR="00F42E2C" w:rsidRPr="007811E1" w:rsidRDefault="00F42E2C" w:rsidP="00581B9D">
            <w:pPr>
              <w:jc w:val="center"/>
              <w:rPr>
                <w:b/>
                <w:bCs/>
              </w:rPr>
            </w:pPr>
            <w:r w:rsidRPr="007811E1">
              <w:rPr>
                <w:b/>
                <w:bCs/>
              </w:rPr>
              <w:t xml:space="preserve">Maximum estimated cost </w:t>
            </w:r>
          </w:p>
        </w:tc>
      </w:tr>
      <w:tr w:rsidR="00F42E2C" w:rsidRPr="007811E1" w14:paraId="7C767667" w14:textId="77777777" w:rsidTr="00581B9D">
        <w:trPr>
          <w:trHeight w:val="255"/>
        </w:trPr>
        <w:tc>
          <w:tcPr>
            <w:tcW w:w="3510" w:type="dxa"/>
            <w:tcBorders>
              <w:top w:val="nil"/>
              <w:left w:val="single" w:sz="4" w:space="0" w:color="auto"/>
              <w:bottom w:val="single" w:sz="4" w:space="0" w:color="auto"/>
              <w:right w:val="single" w:sz="4" w:space="0" w:color="auto"/>
            </w:tcBorders>
            <w:noWrap/>
            <w:vAlign w:val="center"/>
          </w:tcPr>
          <w:p w14:paraId="14BCF63B" w14:textId="77777777" w:rsidR="00F42E2C" w:rsidRPr="007811E1" w:rsidRDefault="00F42E2C" w:rsidP="00581B9D">
            <w:r w:rsidRPr="007811E1">
              <w:t xml:space="preserve">Service Contracts </w:t>
            </w:r>
          </w:p>
        </w:tc>
        <w:tc>
          <w:tcPr>
            <w:tcW w:w="2126" w:type="dxa"/>
            <w:tcBorders>
              <w:top w:val="nil"/>
              <w:left w:val="nil"/>
              <w:bottom w:val="single" w:sz="4" w:space="0" w:color="auto"/>
              <w:right w:val="single" w:sz="4" w:space="0" w:color="auto"/>
            </w:tcBorders>
            <w:noWrap/>
            <w:vAlign w:val="center"/>
          </w:tcPr>
          <w:p w14:paraId="303F0383" w14:textId="31688186" w:rsidR="00F42E2C" w:rsidRPr="007811E1" w:rsidRDefault="00975AD1" w:rsidP="007D3542">
            <w:pPr>
              <w:tabs>
                <w:tab w:val="clear" w:pos="1418"/>
                <w:tab w:val="decimal" w:pos="742"/>
              </w:tabs>
              <w:jc w:val="right"/>
            </w:pPr>
            <w:r w:rsidRPr="007811E1">
              <w:t>50</w:t>
            </w:r>
            <w:r w:rsidR="00F42E2C" w:rsidRPr="007811E1">
              <w:t xml:space="preserve"> 000 EUR</w:t>
            </w:r>
          </w:p>
        </w:tc>
      </w:tr>
      <w:tr w:rsidR="00F42E2C" w:rsidRPr="007811E1" w14:paraId="6E10DBE9" w14:textId="77777777" w:rsidTr="00581B9D">
        <w:trPr>
          <w:trHeight w:val="255"/>
        </w:trPr>
        <w:tc>
          <w:tcPr>
            <w:tcW w:w="3510" w:type="dxa"/>
            <w:tcBorders>
              <w:top w:val="nil"/>
              <w:left w:val="single" w:sz="4" w:space="0" w:color="auto"/>
              <w:bottom w:val="single" w:sz="4" w:space="0" w:color="auto"/>
              <w:right w:val="single" w:sz="4" w:space="0" w:color="auto"/>
            </w:tcBorders>
            <w:noWrap/>
            <w:vAlign w:val="center"/>
          </w:tcPr>
          <w:p w14:paraId="67A94800" w14:textId="77777777" w:rsidR="00F42E2C" w:rsidRPr="007811E1" w:rsidRDefault="00F42E2C" w:rsidP="00581B9D">
            <w:r w:rsidRPr="007811E1">
              <w:t>Travels</w:t>
            </w:r>
          </w:p>
        </w:tc>
        <w:tc>
          <w:tcPr>
            <w:tcW w:w="2126" w:type="dxa"/>
            <w:tcBorders>
              <w:top w:val="nil"/>
              <w:left w:val="nil"/>
              <w:bottom w:val="single" w:sz="4" w:space="0" w:color="auto"/>
              <w:right w:val="single" w:sz="4" w:space="0" w:color="auto"/>
            </w:tcBorders>
            <w:noWrap/>
            <w:vAlign w:val="center"/>
          </w:tcPr>
          <w:p w14:paraId="643C0822" w14:textId="7217D0D0" w:rsidR="00F42E2C" w:rsidRPr="007811E1" w:rsidRDefault="008D2C21" w:rsidP="00581B9D">
            <w:pPr>
              <w:tabs>
                <w:tab w:val="clear" w:pos="1418"/>
                <w:tab w:val="decimal" w:pos="742"/>
              </w:tabs>
              <w:jc w:val="right"/>
            </w:pPr>
            <w:r w:rsidRPr="007811E1">
              <w:t xml:space="preserve">5 </w:t>
            </w:r>
            <w:r w:rsidR="00F42E2C" w:rsidRPr="007811E1">
              <w:t xml:space="preserve">000 EUR </w:t>
            </w:r>
          </w:p>
        </w:tc>
      </w:tr>
      <w:tr w:rsidR="00F42E2C" w:rsidRPr="007811E1" w14:paraId="1538DB18" w14:textId="77777777" w:rsidTr="00581B9D">
        <w:trPr>
          <w:trHeight w:val="255"/>
        </w:trPr>
        <w:tc>
          <w:tcPr>
            <w:tcW w:w="3510"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14:paraId="17D17880" w14:textId="77777777" w:rsidR="00F42E2C" w:rsidRPr="007811E1" w:rsidRDefault="00F42E2C" w:rsidP="00581B9D">
            <w:pPr>
              <w:rPr>
                <w:b/>
                <w:bCs/>
              </w:rPr>
            </w:pPr>
            <w:r w:rsidRPr="007811E1">
              <w:rPr>
                <w:b/>
                <w:bCs/>
              </w:rPr>
              <w:t>Total cost</w:t>
            </w:r>
          </w:p>
        </w:tc>
        <w:tc>
          <w:tcPr>
            <w:tcW w:w="2126" w:type="dxa"/>
            <w:tcBorders>
              <w:top w:val="nil"/>
              <w:left w:val="nil"/>
              <w:bottom w:val="single" w:sz="4" w:space="0" w:color="auto"/>
              <w:right w:val="single" w:sz="4" w:space="0" w:color="auto"/>
            </w:tcBorders>
            <w:shd w:val="clear" w:color="auto" w:fill="B8CCE4"/>
            <w:noWrap/>
            <w:tcMar>
              <w:top w:w="57" w:type="dxa"/>
              <w:bottom w:w="57" w:type="dxa"/>
            </w:tcMar>
            <w:vAlign w:val="center"/>
          </w:tcPr>
          <w:p w14:paraId="5A088DE8" w14:textId="60E00B20" w:rsidR="00F42E2C" w:rsidRPr="007811E1" w:rsidRDefault="008D2C21" w:rsidP="008D2C21">
            <w:pPr>
              <w:tabs>
                <w:tab w:val="clear" w:pos="1418"/>
                <w:tab w:val="decimal" w:pos="742"/>
                <w:tab w:val="decimal" w:pos="801"/>
              </w:tabs>
              <w:jc w:val="right"/>
              <w:rPr>
                <w:b/>
              </w:rPr>
            </w:pPr>
            <w:r w:rsidRPr="007811E1">
              <w:rPr>
                <w:b/>
              </w:rPr>
              <w:t>55 </w:t>
            </w:r>
            <w:r w:rsidR="00F42E2C" w:rsidRPr="007811E1">
              <w:rPr>
                <w:b/>
              </w:rPr>
              <w:t>000 EUR</w:t>
            </w:r>
          </w:p>
        </w:tc>
      </w:tr>
    </w:tbl>
    <w:p w14:paraId="4139EB14" w14:textId="77777777" w:rsidR="006650B5" w:rsidRPr="007811E1" w:rsidRDefault="006650B5" w:rsidP="00D80274">
      <w:pPr>
        <w:tabs>
          <w:tab w:val="clear" w:pos="1418"/>
          <w:tab w:val="clear" w:pos="4678"/>
          <w:tab w:val="clear" w:pos="5954"/>
          <w:tab w:val="clear" w:pos="7088"/>
          <w:tab w:val="left" w:pos="3435"/>
          <w:tab w:val="left" w:pos="4995"/>
        </w:tabs>
        <w:jc w:val="left"/>
      </w:pPr>
    </w:p>
    <w:p w14:paraId="65FC436B" w14:textId="77777777" w:rsidR="007E34DE" w:rsidRPr="007811E1" w:rsidRDefault="007E34DE" w:rsidP="008B776C"/>
    <w:bookmarkEnd w:id="22"/>
    <w:p w14:paraId="19B341F4" w14:textId="77777777" w:rsidR="00EE2501" w:rsidRPr="007811E1" w:rsidRDefault="00631165">
      <w:pPr>
        <w:pStyle w:val="Part"/>
      </w:pPr>
      <w:r w:rsidRPr="007811E1">
        <w:t>Part IV</w:t>
      </w:r>
      <w:r w:rsidR="00EE2501" w:rsidRPr="007811E1">
        <w:t>:</w:t>
      </w:r>
      <w:r w:rsidR="00EE2501" w:rsidRPr="007811E1">
        <w:tab/>
        <w:t>STF performance evaluation criteria</w:t>
      </w:r>
    </w:p>
    <w:p w14:paraId="0CF5FE91" w14:textId="77777777" w:rsidR="00EE2501" w:rsidRPr="007811E1" w:rsidRDefault="00EE2501">
      <w:pPr>
        <w:pStyle w:val="Heading1"/>
      </w:pPr>
      <w:r w:rsidRPr="007811E1">
        <w:t>Key Performance Indicators</w:t>
      </w:r>
    </w:p>
    <w:p w14:paraId="3A5E6541" w14:textId="77777777" w:rsidR="00806185" w:rsidRPr="007811E1" w:rsidRDefault="00806185" w:rsidP="00806185">
      <w:pPr>
        <w:pStyle w:val="B0Bold"/>
      </w:pPr>
      <w:r w:rsidRPr="007811E1">
        <w:t>Contribution from ETSI Members to STF work</w:t>
      </w:r>
    </w:p>
    <w:p w14:paraId="525F31F9" w14:textId="77777777" w:rsidR="00806185" w:rsidRPr="007811E1" w:rsidRDefault="00806185" w:rsidP="00806185">
      <w:pPr>
        <w:pStyle w:val="B1"/>
        <w:tabs>
          <w:tab w:val="clear" w:pos="360"/>
          <w:tab w:val="clear" w:pos="2552"/>
          <w:tab w:val="clear" w:pos="5103"/>
        </w:tabs>
        <w:ind w:left="568"/>
      </w:pPr>
      <w:r w:rsidRPr="007811E1">
        <w:t>Direct financial contribution (co-funding)</w:t>
      </w:r>
    </w:p>
    <w:p w14:paraId="290D029D" w14:textId="77777777" w:rsidR="00806185" w:rsidRPr="007811E1" w:rsidRDefault="00806185" w:rsidP="00806185">
      <w:pPr>
        <w:pStyle w:val="B1"/>
        <w:tabs>
          <w:tab w:val="clear" w:pos="360"/>
          <w:tab w:val="clear" w:pos="2552"/>
          <w:tab w:val="clear" w:pos="5103"/>
        </w:tabs>
        <w:ind w:left="568"/>
      </w:pPr>
      <w:r w:rsidRPr="007811E1">
        <w:t>Support to the STF work (e.g., provision of test–beds, organization of workshops, events)</w:t>
      </w:r>
    </w:p>
    <w:p w14:paraId="7329FCC0" w14:textId="77777777" w:rsidR="00806185" w:rsidRPr="007811E1" w:rsidRDefault="00806185" w:rsidP="00806185">
      <w:pPr>
        <w:pStyle w:val="B1"/>
        <w:tabs>
          <w:tab w:val="clear" w:pos="360"/>
          <w:tab w:val="clear" w:pos="2552"/>
          <w:tab w:val="clear" w:pos="5103"/>
        </w:tabs>
        <w:ind w:left="568"/>
      </w:pPr>
      <w:r w:rsidRPr="007811E1">
        <w:t>Steering Group meetings (number of meetings / participants / duration)</w:t>
      </w:r>
    </w:p>
    <w:p w14:paraId="2CD2490A" w14:textId="77777777" w:rsidR="00806185" w:rsidRPr="007811E1" w:rsidRDefault="00806185" w:rsidP="00806185">
      <w:pPr>
        <w:pStyle w:val="B1"/>
        <w:tabs>
          <w:tab w:val="clear" w:pos="360"/>
          <w:tab w:val="clear" w:pos="2552"/>
          <w:tab w:val="clear" w:pos="5103"/>
        </w:tabs>
        <w:ind w:left="568"/>
      </w:pPr>
      <w:r w:rsidRPr="007811E1">
        <w:t>Number of delegates directly involved in the review of the deliverables</w:t>
      </w:r>
    </w:p>
    <w:p w14:paraId="1A48BEB4" w14:textId="77777777" w:rsidR="00806185" w:rsidRPr="007811E1" w:rsidRDefault="00806185" w:rsidP="00806185">
      <w:pPr>
        <w:pStyle w:val="B1"/>
        <w:tabs>
          <w:tab w:val="clear" w:pos="360"/>
          <w:tab w:val="clear" w:pos="2552"/>
          <w:tab w:val="clear" w:pos="5103"/>
        </w:tabs>
        <w:ind w:left="568"/>
      </w:pPr>
      <w:r w:rsidRPr="007811E1">
        <w:t>Contributions/comments received from the reference TBs</w:t>
      </w:r>
    </w:p>
    <w:p w14:paraId="73C8D076" w14:textId="77777777" w:rsidR="00806185" w:rsidRPr="007811E1" w:rsidRDefault="00806185" w:rsidP="00806185">
      <w:pPr>
        <w:pStyle w:val="B1"/>
        <w:tabs>
          <w:tab w:val="clear" w:pos="360"/>
          <w:tab w:val="clear" w:pos="2552"/>
          <w:tab w:val="clear" w:pos="5103"/>
        </w:tabs>
        <w:ind w:left="568"/>
      </w:pPr>
      <w:r w:rsidRPr="007811E1">
        <w:t>Contributions/comments received from other TBs</w:t>
      </w:r>
    </w:p>
    <w:p w14:paraId="79F22D3C" w14:textId="77777777" w:rsidR="00806185" w:rsidRPr="007811E1" w:rsidRDefault="00806185" w:rsidP="00806185"/>
    <w:p w14:paraId="5ABE4610" w14:textId="77777777" w:rsidR="00806185" w:rsidRPr="007811E1" w:rsidRDefault="00806185" w:rsidP="00806185">
      <w:pPr>
        <w:pStyle w:val="B0Bold"/>
      </w:pPr>
      <w:r w:rsidRPr="007811E1">
        <w:t>Contribution from the STF to ETSI work</w:t>
      </w:r>
    </w:p>
    <w:p w14:paraId="5092C9F9" w14:textId="77777777" w:rsidR="00806185" w:rsidRPr="007811E1" w:rsidRDefault="00806185" w:rsidP="00806185">
      <w:pPr>
        <w:pStyle w:val="B1"/>
        <w:tabs>
          <w:tab w:val="clear" w:pos="360"/>
          <w:tab w:val="clear" w:pos="2552"/>
          <w:tab w:val="clear" w:pos="5103"/>
        </w:tabs>
        <w:ind w:left="568"/>
      </w:pPr>
      <w:r w:rsidRPr="007811E1">
        <w:t>Contributions to TC/WG meetings (number of documents / meetings / participants)</w:t>
      </w:r>
    </w:p>
    <w:p w14:paraId="2A5B4075" w14:textId="77777777" w:rsidR="00806185" w:rsidRPr="007811E1" w:rsidRDefault="00806185" w:rsidP="00806185">
      <w:pPr>
        <w:pStyle w:val="B1"/>
        <w:tabs>
          <w:tab w:val="clear" w:pos="360"/>
          <w:tab w:val="clear" w:pos="2552"/>
          <w:tab w:val="clear" w:pos="5103"/>
        </w:tabs>
        <w:ind w:left="568"/>
      </w:pPr>
      <w:r w:rsidRPr="007811E1">
        <w:t>Contributions to other TBs</w:t>
      </w:r>
    </w:p>
    <w:p w14:paraId="09C48AAB" w14:textId="77777777" w:rsidR="00806185" w:rsidRPr="007811E1" w:rsidRDefault="00806185" w:rsidP="00806185">
      <w:pPr>
        <w:pStyle w:val="B1"/>
        <w:tabs>
          <w:tab w:val="clear" w:pos="360"/>
          <w:tab w:val="clear" w:pos="2552"/>
          <w:tab w:val="clear" w:pos="5103"/>
        </w:tabs>
        <w:ind w:left="568"/>
      </w:pPr>
      <w:r w:rsidRPr="007811E1">
        <w:t>Presentations in workshops, conferences, stakeholder meetings</w:t>
      </w:r>
    </w:p>
    <w:p w14:paraId="54088482" w14:textId="77777777" w:rsidR="00806185" w:rsidRPr="007811E1" w:rsidRDefault="00806185" w:rsidP="00806185"/>
    <w:p w14:paraId="65D04684" w14:textId="77777777" w:rsidR="00806185" w:rsidRPr="007811E1" w:rsidRDefault="00806185" w:rsidP="00806185">
      <w:pPr>
        <w:pStyle w:val="B0Bold"/>
      </w:pPr>
      <w:r w:rsidRPr="007811E1">
        <w:lastRenderedPageBreak/>
        <w:t>Liaison with other stakeholders</w:t>
      </w:r>
    </w:p>
    <w:p w14:paraId="022E2740" w14:textId="77777777" w:rsidR="00806185" w:rsidRPr="007811E1" w:rsidRDefault="00806185" w:rsidP="00806185">
      <w:pPr>
        <w:pStyle w:val="B1"/>
        <w:tabs>
          <w:tab w:val="clear" w:pos="360"/>
          <w:tab w:val="clear" w:pos="2552"/>
          <w:tab w:val="clear" w:pos="5103"/>
        </w:tabs>
        <w:ind w:left="568"/>
      </w:pPr>
      <w:r w:rsidRPr="007811E1">
        <w:t>Stakeholder participation in the project (category, business area)</w:t>
      </w:r>
    </w:p>
    <w:p w14:paraId="3FA467F0" w14:textId="77777777" w:rsidR="00806185" w:rsidRPr="007811E1" w:rsidRDefault="00806185" w:rsidP="00806185">
      <w:pPr>
        <w:pStyle w:val="B1"/>
        <w:tabs>
          <w:tab w:val="clear" w:pos="360"/>
          <w:tab w:val="clear" w:pos="2552"/>
          <w:tab w:val="clear" w:pos="5103"/>
        </w:tabs>
        <w:ind w:left="568"/>
      </w:pPr>
      <w:r w:rsidRPr="007811E1">
        <w:t>Cooperation with other standardization bodies</w:t>
      </w:r>
    </w:p>
    <w:p w14:paraId="21344A0B" w14:textId="77777777" w:rsidR="00806185" w:rsidRPr="007811E1" w:rsidRDefault="00806185" w:rsidP="00806185">
      <w:pPr>
        <w:pStyle w:val="B1"/>
        <w:tabs>
          <w:tab w:val="clear" w:pos="360"/>
          <w:tab w:val="clear" w:pos="2552"/>
          <w:tab w:val="clear" w:pos="5103"/>
        </w:tabs>
        <w:ind w:left="568"/>
      </w:pPr>
      <w:r w:rsidRPr="007811E1">
        <w:t>Potential interest of new members to join ETSI</w:t>
      </w:r>
    </w:p>
    <w:p w14:paraId="6E094908" w14:textId="77777777" w:rsidR="00806185" w:rsidRPr="007811E1" w:rsidRDefault="00806185" w:rsidP="00806185">
      <w:pPr>
        <w:pStyle w:val="B1"/>
        <w:tabs>
          <w:tab w:val="clear" w:pos="360"/>
          <w:tab w:val="clear" w:pos="2552"/>
          <w:tab w:val="clear" w:pos="5103"/>
        </w:tabs>
        <w:ind w:left="568"/>
      </w:pPr>
      <w:r w:rsidRPr="007811E1">
        <w:t xml:space="preserve">Liaison to identify requirements and raise awareness on ETSI deliverables </w:t>
      </w:r>
    </w:p>
    <w:p w14:paraId="7543AB38" w14:textId="77777777" w:rsidR="00806185" w:rsidRPr="007811E1" w:rsidRDefault="00806185" w:rsidP="00806185">
      <w:pPr>
        <w:pStyle w:val="B1"/>
        <w:tabs>
          <w:tab w:val="clear" w:pos="360"/>
          <w:tab w:val="clear" w:pos="2552"/>
          <w:tab w:val="clear" w:pos="5103"/>
        </w:tabs>
        <w:ind w:left="568"/>
      </w:pPr>
      <w:r w:rsidRPr="007811E1">
        <w:t>Comments received on drafts (e.g. on WEB site, mailing lists, etc.)</w:t>
      </w:r>
    </w:p>
    <w:p w14:paraId="400C722A" w14:textId="77777777" w:rsidR="00806185" w:rsidRPr="007811E1" w:rsidRDefault="00806185" w:rsidP="00806185">
      <w:pPr>
        <w:rPr>
          <w:bCs/>
        </w:rPr>
      </w:pPr>
    </w:p>
    <w:p w14:paraId="3884819C" w14:textId="77777777" w:rsidR="00806185" w:rsidRPr="007811E1" w:rsidRDefault="00806185" w:rsidP="00806185">
      <w:pPr>
        <w:pStyle w:val="B0Bold"/>
      </w:pPr>
      <w:r w:rsidRPr="007811E1">
        <w:t>Quality of deliverables</w:t>
      </w:r>
    </w:p>
    <w:p w14:paraId="4E6D1B08" w14:textId="77777777" w:rsidR="00806185" w:rsidRPr="007811E1" w:rsidRDefault="00806185" w:rsidP="00806185">
      <w:pPr>
        <w:pStyle w:val="B1"/>
        <w:tabs>
          <w:tab w:val="clear" w:pos="360"/>
          <w:tab w:val="clear" w:pos="2552"/>
          <w:tab w:val="clear" w:pos="5103"/>
        </w:tabs>
        <w:ind w:left="568"/>
      </w:pPr>
      <w:r w:rsidRPr="007811E1">
        <w:t>Approval of deliverables according to schedule</w:t>
      </w:r>
    </w:p>
    <w:p w14:paraId="4AB2E82F" w14:textId="77777777" w:rsidR="00806185" w:rsidRPr="007811E1" w:rsidRDefault="00806185" w:rsidP="00806185">
      <w:pPr>
        <w:pStyle w:val="B1"/>
        <w:tabs>
          <w:tab w:val="clear" w:pos="360"/>
          <w:tab w:val="clear" w:pos="2552"/>
          <w:tab w:val="clear" w:pos="5103"/>
        </w:tabs>
        <w:ind w:left="568"/>
      </w:pPr>
      <w:r w:rsidRPr="007811E1">
        <w:t xml:space="preserve">Respect of time scale, with reference to start/end dates in the approved </w:t>
      </w:r>
      <w:proofErr w:type="spellStart"/>
      <w:r w:rsidRPr="007811E1">
        <w:t>ToR</w:t>
      </w:r>
      <w:proofErr w:type="spellEnd"/>
    </w:p>
    <w:p w14:paraId="4C822A97" w14:textId="77777777" w:rsidR="00806185" w:rsidRPr="007811E1" w:rsidRDefault="00806185" w:rsidP="00806185">
      <w:pPr>
        <w:pStyle w:val="B1"/>
        <w:tabs>
          <w:tab w:val="clear" w:pos="360"/>
          <w:tab w:val="clear" w:pos="2552"/>
          <w:tab w:val="clear" w:pos="5103"/>
        </w:tabs>
        <w:ind w:left="568"/>
      </w:pPr>
      <w:r w:rsidRPr="007811E1">
        <w:t>Comments from Quality review by TB</w:t>
      </w:r>
    </w:p>
    <w:p w14:paraId="38A8C2B1" w14:textId="77777777" w:rsidR="00806185" w:rsidRPr="007811E1" w:rsidRDefault="00806185" w:rsidP="00806185">
      <w:pPr>
        <w:pStyle w:val="B1"/>
        <w:tabs>
          <w:tab w:val="clear" w:pos="360"/>
          <w:tab w:val="clear" w:pos="2552"/>
          <w:tab w:val="clear" w:pos="5103"/>
        </w:tabs>
        <w:ind w:left="568"/>
      </w:pPr>
      <w:r w:rsidRPr="007811E1">
        <w:t>Comments from Quality review by ETSI Secretariat</w:t>
      </w:r>
    </w:p>
    <w:p w14:paraId="3D41BFFE" w14:textId="77777777" w:rsidR="00806185" w:rsidRPr="007811E1" w:rsidRDefault="00806185" w:rsidP="00806185"/>
    <w:p w14:paraId="1E6F35E3" w14:textId="77777777" w:rsidR="00806185" w:rsidRPr="007811E1" w:rsidRDefault="00806185" w:rsidP="00806185">
      <w:pPr>
        <w:pStyle w:val="B0Bold"/>
      </w:pPr>
      <w:r w:rsidRPr="007811E1">
        <w:t>Time recording</w:t>
      </w:r>
    </w:p>
    <w:p w14:paraId="2B730B4D" w14:textId="5B44DAF2" w:rsidR="00806185" w:rsidRPr="007811E1" w:rsidRDefault="00806185" w:rsidP="00806185">
      <w:pPr>
        <w:pStyle w:val="CommentText"/>
      </w:pPr>
      <w:r w:rsidRPr="007811E1">
        <w:t>For reporting purposes</w:t>
      </w:r>
      <w:r w:rsidR="00C2136A" w:rsidRPr="007811E1">
        <w:t>,</w:t>
      </w:r>
      <w:r w:rsidRPr="007811E1">
        <w:t xml:space="preserve"> the STF experts shall fill in the time sheet provided by ETSI with the days spent for the performance of the services</w:t>
      </w:r>
    </w:p>
    <w:p w14:paraId="77854789" w14:textId="77777777" w:rsidR="00806185" w:rsidRPr="007811E1" w:rsidRDefault="00806185" w:rsidP="00806185"/>
    <w:p w14:paraId="4F16464F" w14:textId="77777777" w:rsidR="00806185" w:rsidRPr="007811E1" w:rsidRDefault="00806185" w:rsidP="00806185"/>
    <w:p w14:paraId="24942223" w14:textId="77777777" w:rsidR="00806185" w:rsidRPr="007811E1" w:rsidRDefault="00806185" w:rsidP="00806185">
      <w:r w:rsidRPr="007811E1">
        <w:t>In the course of the activity, the STF Leader will collect the relevant information, as necessary to measure the performance indicators.  The result will be presented in the Final Report.</w:t>
      </w:r>
    </w:p>
    <w:p w14:paraId="332BD988" w14:textId="77777777" w:rsidR="00EE2501" w:rsidRPr="007811E1" w:rsidRDefault="00EE2501"/>
    <w:p w14:paraId="3444FC2A" w14:textId="77777777" w:rsidR="00EE2501" w:rsidRPr="007811E1" w:rsidRDefault="00EE2501">
      <w:pPr>
        <w:pStyle w:val="Heading1"/>
      </w:pPr>
      <w:r w:rsidRPr="007811E1">
        <w:t>Document history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276"/>
        <w:gridCol w:w="4423"/>
      </w:tblGrid>
      <w:tr w:rsidR="00EE2501" w:rsidRPr="007811E1" w14:paraId="2EC6A501" w14:textId="77777777" w:rsidTr="00087DE2">
        <w:tc>
          <w:tcPr>
            <w:tcW w:w="606" w:type="dxa"/>
            <w:vAlign w:val="center"/>
          </w:tcPr>
          <w:p w14:paraId="558AB538" w14:textId="77777777" w:rsidR="00EE2501" w:rsidRPr="007811E1" w:rsidRDefault="00EE2501" w:rsidP="00871AC1">
            <w:pPr>
              <w:pStyle w:val="TF"/>
              <w:keepNext/>
              <w:tabs>
                <w:tab w:val="left" w:pos="1418"/>
                <w:tab w:val="left" w:pos="4678"/>
                <w:tab w:val="left" w:pos="5954"/>
                <w:tab w:val="left" w:pos="7088"/>
              </w:tabs>
              <w:spacing w:before="0" w:after="0" w:line="240" w:lineRule="auto"/>
              <w:rPr>
                <w:b/>
                <w:bCs/>
              </w:rPr>
            </w:pPr>
          </w:p>
        </w:tc>
        <w:tc>
          <w:tcPr>
            <w:tcW w:w="1629" w:type="dxa"/>
            <w:vAlign w:val="center"/>
          </w:tcPr>
          <w:p w14:paraId="4556F6A4" w14:textId="77777777" w:rsidR="00EE2501" w:rsidRPr="007811E1" w:rsidRDefault="00EE2501" w:rsidP="00871AC1">
            <w:pPr>
              <w:keepNext/>
              <w:keepLines/>
              <w:jc w:val="center"/>
              <w:rPr>
                <w:b/>
                <w:bCs/>
              </w:rPr>
            </w:pPr>
            <w:r w:rsidRPr="007811E1">
              <w:rPr>
                <w:b/>
                <w:bCs/>
              </w:rPr>
              <w:t>Date</w:t>
            </w:r>
          </w:p>
        </w:tc>
        <w:tc>
          <w:tcPr>
            <w:tcW w:w="1275" w:type="dxa"/>
            <w:vAlign w:val="center"/>
          </w:tcPr>
          <w:p w14:paraId="3440CE7E" w14:textId="77777777" w:rsidR="00EE2501" w:rsidRPr="007811E1" w:rsidRDefault="00EE2501" w:rsidP="00871AC1">
            <w:pPr>
              <w:keepNext/>
              <w:keepLines/>
              <w:jc w:val="center"/>
              <w:rPr>
                <w:b/>
                <w:bCs/>
              </w:rPr>
            </w:pPr>
            <w:r w:rsidRPr="007811E1">
              <w:rPr>
                <w:b/>
                <w:bCs/>
              </w:rPr>
              <w:t>Author</w:t>
            </w:r>
          </w:p>
        </w:tc>
        <w:tc>
          <w:tcPr>
            <w:tcW w:w="1276" w:type="dxa"/>
            <w:vAlign w:val="center"/>
          </w:tcPr>
          <w:p w14:paraId="353E743E" w14:textId="77777777" w:rsidR="00EE2501" w:rsidRPr="007811E1" w:rsidRDefault="00EE2501" w:rsidP="00871AC1">
            <w:pPr>
              <w:keepNext/>
              <w:keepLines/>
              <w:jc w:val="center"/>
              <w:rPr>
                <w:b/>
                <w:bCs/>
              </w:rPr>
            </w:pPr>
            <w:r w:rsidRPr="007811E1">
              <w:rPr>
                <w:b/>
                <w:bCs/>
              </w:rPr>
              <w:t>Status</w:t>
            </w:r>
          </w:p>
        </w:tc>
        <w:tc>
          <w:tcPr>
            <w:tcW w:w="4423" w:type="dxa"/>
          </w:tcPr>
          <w:p w14:paraId="37FE3867" w14:textId="77777777" w:rsidR="00EE2501" w:rsidRPr="007811E1" w:rsidRDefault="00EE2501" w:rsidP="00871AC1">
            <w:pPr>
              <w:keepNext/>
              <w:keepLines/>
              <w:rPr>
                <w:b/>
                <w:bCs/>
              </w:rPr>
            </w:pPr>
            <w:r w:rsidRPr="007811E1">
              <w:rPr>
                <w:b/>
                <w:bCs/>
              </w:rPr>
              <w:t>Comments</w:t>
            </w:r>
          </w:p>
        </w:tc>
      </w:tr>
      <w:tr w:rsidR="00CD4430" w:rsidRPr="007811E1" w14:paraId="0995EF6B" w14:textId="77777777" w:rsidTr="00087DE2">
        <w:tc>
          <w:tcPr>
            <w:tcW w:w="606" w:type="dxa"/>
          </w:tcPr>
          <w:p w14:paraId="15B4EC2F" w14:textId="77777777" w:rsidR="00CD4430" w:rsidRPr="007811E1" w:rsidRDefault="00CD4430" w:rsidP="00871AC1">
            <w:pPr>
              <w:keepNext/>
              <w:keepLines/>
              <w:jc w:val="center"/>
            </w:pPr>
            <w:r w:rsidRPr="007811E1">
              <w:t>0.1</w:t>
            </w:r>
          </w:p>
        </w:tc>
        <w:tc>
          <w:tcPr>
            <w:tcW w:w="1629" w:type="dxa"/>
          </w:tcPr>
          <w:p w14:paraId="58D5923A" w14:textId="40BCDCC6" w:rsidR="00CD4430" w:rsidRPr="007811E1" w:rsidRDefault="00975AD1" w:rsidP="00975AD1">
            <w:pPr>
              <w:keepNext/>
              <w:keepLines/>
              <w:jc w:val="center"/>
            </w:pPr>
            <w:r w:rsidRPr="007811E1">
              <w:t>07</w:t>
            </w:r>
            <w:r w:rsidR="0049696A" w:rsidRPr="007811E1">
              <w:t>-</w:t>
            </w:r>
            <w:r w:rsidRPr="007811E1">
              <w:t>Mar</w:t>
            </w:r>
            <w:r w:rsidR="0049696A" w:rsidRPr="007811E1">
              <w:t>-201</w:t>
            </w:r>
            <w:r w:rsidRPr="007811E1">
              <w:t>9</w:t>
            </w:r>
          </w:p>
        </w:tc>
        <w:tc>
          <w:tcPr>
            <w:tcW w:w="1275" w:type="dxa"/>
          </w:tcPr>
          <w:p w14:paraId="14579C08" w14:textId="77777777" w:rsidR="00CD4430" w:rsidRPr="007811E1" w:rsidRDefault="00CD4430" w:rsidP="00871AC1">
            <w:pPr>
              <w:keepNext/>
              <w:keepLines/>
              <w:jc w:val="center"/>
            </w:pPr>
            <w:r w:rsidRPr="007811E1">
              <w:t>SmartM2M</w:t>
            </w:r>
          </w:p>
        </w:tc>
        <w:tc>
          <w:tcPr>
            <w:tcW w:w="1276" w:type="dxa"/>
          </w:tcPr>
          <w:p w14:paraId="00099409" w14:textId="77777777" w:rsidR="00CD4430" w:rsidRPr="007811E1" w:rsidRDefault="00CD4430" w:rsidP="00871AC1">
            <w:pPr>
              <w:keepNext/>
              <w:keepLines/>
              <w:jc w:val="center"/>
            </w:pPr>
            <w:r w:rsidRPr="007811E1">
              <w:t>Draft</w:t>
            </w:r>
          </w:p>
        </w:tc>
        <w:tc>
          <w:tcPr>
            <w:tcW w:w="4423" w:type="dxa"/>
          </w:tcPr>
          <w:p w14:paraId="0A80C86F" w14:textId="77777777" w:rsidR="00CD4430" w:rsidRPr="007811E1" w:rsidRDefault="00CD4430" w:rsidP="00871AC1">
            <w:pPr>
              <w:keepNext/>
              <w:keepLines/>
            </w:pPr>
            <w:r w:rsidRPr="007811E1">
              <w:t>First Draft</w:t>
            </w:r>
          </w:p>
        </w:tc>
      </w:tr>
      <w:tr w:rsidR="001154B9" w:rsidRPr="007811E1" w14:paraId="0B9A5143" w14:textId="77777777" w:rsidTr="00087DE2">
        <w:tc>
          <w:tcPr>
            <w:tcW w:w="606" w:type="dxa"/>
          </w:tcPr>
          <w:p w14:paraId="580E99A1" w14:textId="66319AD2" w:rsidR="001154B9" w:rsidRPr="007811E1" w:rsidRDefault="008D2C21" w:rsidP="001154B9">
            <w:pPr>
              <w:keepNext/>
              <w:keepLines/>
              <w:jc w:val="center"/>
            </w:pPr>
            <w:r w:rsidRPr="007811E1">
              <w:t>0.2</w:t>
            </w:r>
          </w:p>
        </w:tc>
        <w:tc>
          <w:tcPr>
            <w:tcW w:w="1629" w:type="dxa"/>
          </w:tcPr>
          <w:p w14:paraId="4328A141" w14:textId="5F72184E" w:rsidR="001154B9" w:rsidRPr="007811E1" w:rsidRDefault="00A2532A" w:rsidP="001154B9">
            <w:pPr>
              <w:keepNext/>
              <w:keepLines/>
              <w:jc w:val="center"/>
            </w:pPr>
            <w:r w:rsidRPr="007811E1">
              <w:t>15-Apr-2019</w:t>
            </w:r>
          </w:p>
        </w:tc>
        <w:tc>
          <w:tcPr>
            <w:tcW w:w="1275" w:type="dxa"/>
          </w:tcPr>
          <w:p w14:paraId="08BF143B" w14:textId="3A0FAFB3" w:rsidR="001154B9" w:rsidRPr="007811E1" w:rsidRDefault="00A2532A" w:rsidP="00A2532A">
            <w:pPr>
              <w:keepNext/>
              <w:keepLines/>
              <w:jc w:val="center"/>
            </w:pPr>
            <w:r w:rsidRPr="007811E1">
              <w:t>SmartM2M</w:t>
            </w:r>
          </w:p>
        </w:tc>
        <w:tc>
          <w:tcPr>
            <w:tcW w:w="1276" w:type="dxa"/>
          </w:tcPr>
          <w:p w14:paraId="2577D834" w14:textId="751C690C" w:rsidR="001154B9" w:rsidRPr="007811E1" w:rsidRDefault="00A2532A" w:rsidP="001154B9">
            <w:pPr>
              <w:keepNext/>
              <w:keepLines/>
              <w:jc w:val="center"/>
            </w:pPr>
            <w:r w:rsidRPr="007811E1">
              <w:t>Draft</w:t>
            </w:r>
          </w:p>
        </w:tc>
        <w:tc>
          <w:tcPr>
            <w:tcW w:w="4423" w:type="dxa"/>
          </w:tcPr>
          <w:p w14:paraId="01AE0249" w14:textId="6197BA74" w:rsidR="001154B9" w:rsidRPr="007811E1" w:rsidRDefault="00A2532A" w:rsidP="001154B9">
            <w:pPr>
              <w:keepNext/>
              <w:keepLines/>
            </w:pPr>
            <w:r w:rsidRPr="007811E1">
              <w:t>Adopted during 15 Apr SmartM2M Ordinary Meeting, and to be approved by TC SmartM2M Remote Consensus 17</w:t>
            </w:r>
            <w:r w:rsidRPr="007811E1">
              <w:rPr>
                <w:vertAlign w:val="superscript"/>
              </w:rPr>
              <w:t xml:space="preserve"> </w:t>
            </w:r>
            <w:r w:rsidRPr="007811E1">
              <w:t>Apr to the 28 Apr 2019</w:t>
            </w:r>
            <w:r w:rsidR="003C689F" w:rsidRPr="007811E1">
              <w:t>. Updates made by Maxime Lefrançois, then Verifications made by Patrick Guillemin</w:t>
            </w:r>
          </w:p>
        </w:tc>
      </w:tr>
      <w:tr w:rsidR="001154B9" w:rsidRPr="007811E1" w14:paraId="28CA592D" w14:textId="77777777" w:rsidTr="00087DE2">
        <w:tc>
          <w:tcPr>
            <w:tcW w:w="606" w:type="dxa"/>
          </w:tcPr>
          <w:p w14:paraId="3A2C274C" w14:textId="3754EEA6" w:rsidR="001154B9" w:rsidRPr="007811E1" w:rsidRDefault="002C297A" w:rsidP="001154B9">
            <w:pPr>
              <w:keepNext/>
              <w:keepLines/>
              <w:jc w:val="center"/>
            </w:pPr>
            <w:r>
              <w:t>0.3</w:t>
            </w:r>
            <w:r w:rsidR="00342445">
              <w:t>b</w:t>
            </w:r>
          </w:p>
        </w:tc>
        <w:tc>
          <w:tcPr>
            <w:tcW w:w="1629" w:type="dxa"/>
          </w:tcPr>
          <w:p w14:paraId="4AEC62AB" w14:textId="49858494" w:rsidR="001154B9" w:rsidRPr="007811E1" w:rsidRDefault="002C297A" w:rsidP="001154B9">
            <w:pPr>
              <w:keepNext/>
              <w:keepLines/>
              <w:jc w:val="center"/>
            </w:pPr>
            <w:r>
              <w:t>2</w:t>
            </w:r>
            <w:r w:rsidR="00342445">
              <w:t>9</w:t>
            </w:r>
            <w:r>
              <w:t>-April-2019</w:t>
            </w:r>
          </w:p>
        </w:tc>
        <w:tc>
          <w:tcPr>
            <w:tcW w:w="1275" w:type="dxa"/>
          </w:tcPr>
          <w:p w14:paraId="69922365" w14:textId="20D60FF0" w:rsidR="001154B9" w:rsidRPr="007811E1" w:rsidRDefault="002C297A" w:rsidP="001154B9">
            <w:pPr>
              <w:keepNext/>
              <w:keepLines/>
              <w:jc w:val="center"/>
            </w:pPr>
            <w:r>
              <w:t>ETSI</w:t>
            </w:r>
          </w:p>
        </w:tc>
        <w:tc>
          <w:tcPr>
            <w:tcW w:w="1276" w:type="dxa"/>
          </w:tcPr>
          <w:p w14:paraId="2664BB66" w14:textId="070EE3BF" w:rsidR="001154B9" w:rsidRPr="007811E1" w:rsidRDefault="002C297A" w:rsidP="001154B9">
            <w:pPr>
              <w:keepNext/>
              <w:keepLines/>
              <w:jc w:val="center"/>
            </w:pPr>
            <w:r>
              <w:t>Final draft</w:t>
            </w:r>
          </w:p>
        </w:tc>
        <w:tc>
          <w:tcPr>
            <w:tcW w:w="4423" w:type="dxa"/>
          </w:tcPr>
          <w:p w14:paraId="01760C81" w14:textId="5370CB3B" w:rsidR="001154B9" w:rsidRPr="007811E1" w:rsidRDefault="002C297A" w:rsidP="001154B9">
            <w:pPr>
              <w:keepNext/>
              <w:keepLines/>
              <w:jc w:val="left"/>
            </w:pPr>
            <w:r>
              <w:t>Ready for 29 April STFManager consolidation</w:t>
            </w:r>
          </w:p>
        </w:tc>
      </w:tr>
      <w:tr w:rsidR="008466B9" w:rsidRPr="007811E1" w14:paraId="2653F90C" w14:textId="77777777" w:rsidTr="00087DE2">
        <w:tc>
          <w:tcPr>
            <w:tcW w:w="606" w:type="dxa"/>
          </w:tcPr>
          <w:p w14:paraId="75CBE28C" w14:textId="7C75BE25" w:rsidR="008466B9" w:rsidRPr="007811E1" w:rsidRDefault="008466B9" w:rsidP="008466B9">
            <w:pPr>
              <w:keepNext/>
              <w:keepLines/>
              <w:jc w:val="center"/>
            </w:pPr>
            <w:r>
              <w:t>0.4</w:t>
            </w:r>
          </w:p>
        </w:tc>
        <w:tc>
          <w:tcPr>
            <w:tcW w:w="1629" w:type="dxa"/>
          </w:tcPr>
          <w:p w14:paraId="29BEF9FA" w14:textId="24D1577C" w:rsidR="008466B9" w:rsidRPr="007811E1" w:rsidRDefault="008466B9" w:rsidP="008466B9">
            <w:pPr>
              <w:keepNext/>
              <w:keepLines/>
              <w:jc w:val="center"/>
            </w:pPr>
            <w:r>
              <w:t>29-April-2019</w:t>
            </w:r>
          </w:p>
        </w:tc>
        <w:tc>
          <w:tcPr>
            <w:tcW w:w="1275" w:type="dxa"/>
          </w:tcPr>
          <w:p w14:paraId="1E88B747" w14:textId="19089941" w:rsidR="008466B9" w:rsidRPr="007811E1" w:rsidRDefault="008466B9" w:rsidP="008466B9">
            <w:pPr>
              <w:keepNext/>
              <w:keepLines/>
              <w:jc w:val="center"/>
            </w:pPr>
            <w:r>
              <w:t>Youssouf Sakho</w:t>
            </w:r>
          </w:p>
        </w:tc>
        <w:tc>
          <w:tcPr>
            <w:tcW w:w="1276" w:type="dxa"/>
          </w:tcPr>
          <w:p w14:paraId="7DEBCEE5" w14:textId="7AD7458D" w:rsidR="008466B9" w:rsidRPr="007811E1" w:rsidRDefault="008466B9" w:rsidP="008466B9">
            <w:pPr>
              <w:keepNext/>
              <w:keepLines/>
              <w:jc w:val="center"/>
            </w:pPr>
            <w:r>
              <w:t>Final draft</w:t>
            </w:r>
          </w:p>
        </w:tc>
        <w:tc>
          <w:tcPr>
            <w:tcW w:w="4423" w:type="dxa"/>
          </w:tcPr>
          <w:p w14:paraId="5A6D188E" w14:textId="7717B361" w:rsidR="008466B9" w:rsidRPr="007811E1" w:rsidRDefault="008466B9" w:rsidP="008466B9">
            <w:pPr>
              <w:keepNext/>
              <w:keepLines/>
              <w:jc w:val="left"/>
            </w:pPr>
            <w:r>
              <w:t>Editorials before Panel Review</w:t>
            </w:r>
          </w:p>
        </w:tc>
      </w:tr>
      <w:tr w:rsidR="008466B9" w:rsidRPr="007811E1" w14:paraId="32144F2A" w14:textId="77777777" w:rsidTr="00087DE2">
        <w:tc>
          <w:tcPr>
            <w:tcW w:w="606" w:type="dxa"/>
          </w:tcPr>
          <w:p w14:paraId="7E8605B1" w14:textId="14B7F572" w:rsidR="008466B9" w:rsidRPr="007811E1" w:rsidRDefault="008466B9" w:rsidP="008466B9">
            <w:pPr>
              <w:keepNext/>
              <w:keepLines/>
              <w:jc w:val="center"/>
            </w:pPr>
          </w:p>
        </w:tc>
        <w:tc>
          <w:tcPr>
            <w:tcW w:w="1629" w:type="dxa"/>
          </w:tcPr>
          <w:p w14:paraId="76954A50" w14:textId="3085B686" w:rsidR="008466B9" w:rsidRPr="007811E1" w:rsidRDefault="008466B9" w:rsidP="008466B9">
            <w:pPr>
              <w:keepNext/>
              <w:keepLines/>
              <w:jc w:val="center"/>
            </w:pPr>
          </w:p>
        </w:tc>
        <w:tc>
          <w:tcPr>
            <w:tcW w:w="1275" w:type="dxa"/>
          </w:tcPr>
          <w:p w14:paraId="5850D85F" w14:textId="7A0F1AD7" w:rsidR="008466B9" w:rsidRPr="007811E1" w:rsidRDefault="008466B9" w:rsidP="008466B9">
            <w:pPr>
              <w:keepNext/>
              <w:keepLines/>
              <w:jc w:val="center"/>
            </w:pPr>
          </w:p>
        </w:tc>
        <w:tc>
          <w:tcPr>
            <w:tcW w:w="1276" w:type="dxa"/>
          </w:tcPr>
          <w:p w14:paraId="30899159" w14:textId="30B710DF" w:rsidR="008466B9" w:rsidRPr="007811E1" w:rsidRDefault="008466B9" w:rsidP="008466B9">
            <w:pPr>
              <w:keepNext/>
              <w:keepLines/>
              <w:jc w:val="center"/>
            </w:pPr>
          </w:p>
        </w:tc>
        <w:tc>
          <w:tcPr>
            <w:tcW w:w="4423" w:type="dxa"/>
          </w:tcPr>
          <w:p w14:paraId="2899DF32" w14:textId="763D8227" w:rsidR="008466B9" w:rsidRPr="007811E1" w:rsidRDefault="008466B9" w:rsidP="008466B9">
            <w:pPr>
              <w:keepNext/>
              <w:keepLines/>
              <w:jc w:val="left"/>
            </w:pPr>
          </w:p>
        </w:tc>
      </w:tr>
      <w:tr w:rsidR="008466B9" w:rsidRPr="007811E1" w14:paraId="1C00E764" w14:textId="77777777" w:rsidTr="00087DE2">
        <w:tc>
          <w:tcPr>
            <w:tcW w:w="606" w:type="dxa"/>
          </w:tcPr>
          <w:p w14:paraId="1C7FF712" w14:textId="4F9522D7" w:rsidR="008466B9" w:rsidRPr="007811E1" w:rsidRDefault="008466B9" w:rsidP="008466B9">
            <w:pPr>
              <w:keepNext/>
              <w:keepLines/>
              <w:jc w:val="center"/>
            </w:pPr>
          </w:p>
        </w:tc>
        <w:tc>
          <w:tcPr>
            <w:tcW w:w="1629" w:type="dxa"/>
          </w:tcPr>
          <w:p w14:paraId="74362223" w14:textId="693FCC7F" w:rsidR="008466B9" w:rsidRPr="007811E1" w:rsidRDefault="008466B9" w:rsidP="008466B9">
            <w:pPr>
              <w:keepNext/>
              <w:keepLines/>
              <w:jc w:val="center"/>
            </w:pPr>
          </w:p>
        </w:tc>
        <w:tc>
          <w:tcPr>
            <w:tcW w:w="1275" w:type="dxa"/>
          </w:tcPr>
          <w:p w14:paraId="5BC8862F" w14:textId="1D5BE3D3" w:rsidR="008466B9" w:rsidRPr="007811E1" w:rsidRDefault="008466B9" w:rsidP="008466B9">
            <w:pPr>
              <w:keepNext/>
              <w:keepLines/>
              <w:jc w:val="center"/>
            </w:pPr>
          </w:p>
        </w:tc>
        <w:tc>
          <w:tcPr>
            <w:tcW w:w="1276" w:type="dxa"/>
          </w:tcPr>
          <w:p w14:paraId="36D0A173" w14:textId="3F182BFA" w:rsidR="008466B9" w:rsidRPr="007811E1" w:rsidRDefault="008466B9" w:rsidP="008466B9">
            <w:pPr>
              <w:keepNext/>
              <w:keepLines/>
              <w:jc w:val="center"/>
            </w:pPr>
          </w:p>
        </w:tc>
        <w:tc>
          <w:tcPr>
            <w:tcW w:w="4423" w:type="dxa"/>
          </w:tcPr>
          <w:p w14:paraId="7CCE9396" w14:textId="704FC3D1" w:rsidR="008466B9" w:rsidRPr="007811E1" w:rsidRDefault="008466B9" w:rsidP="008466B9">
            <w:pPr>
              <w:keepNext/>
              <w:keepLines/>
              <w:jc w:val="left"/>
            </w:pPr>
          </w:p>
        </w:tc>
      </w:tr>
      <w:tr w:rsidR="008466B9" w:rsidRPr="007811E1" w14:paraId="367722F1" w14:textId="77777777" w:rsidTr="00087DE2">
        <w:tc>
          <w:tcPr>
            <w:tcW w:w="606" w:type="dxa"/>
          </w:tcPr>
          <w:p w14:paraId="502DDB78" w14:textId="3343436B" w:rsidR="008466B9" w:rsidRPr="007811E1" w:rsidRDefault="008466B9" w:rsidP="008466B9">
            <w:pPr>
              <w:keepNext/>
              <w:keepLines/>
              <w:jc w:val="center"/>
            </w:pPr>
          </w:p>
        </w:tc>
        <w:tc>
          <w:tcPr>
            <w:tcW w:w="1629" w:type="dxa"/>
          </w:tcPr>
          <w:p w14:paraId="0A4962F0" w14:textId="74852758" w:rsidR="008466B9" w:rsidRPr="007811E1" w:rsidRDefault="008466B9" w:rsidP="008466B9">
            <w:pPr>
              <w:keepNext/>
              <w:keepLines/>
              <w:jc w:val="center"/>
            </w:pPr>
          </w:p>
        </w:tc>
        <w:tc>
          <w:tcPr>
            <w:tcW w:w="1275" w:type="dxa"/>
          </w:tcPr>
          <w:p w14:paraId="3C654A95" w14:textId="2E39A53F" w:rsidR="008466B9" w:rsidRPr="007811E1" w:rsidRDefault="008466B9" w:rsidP="008466B9">
            <w:pPr>
              <w:keepNext/>
              <w:keepLines/>
              <w:jc w:val="center"/>
            </w:pPr>
          </w:p>
        </w:tc>
        <w:tc>
          <w:tcPr>
            <w:tcW w:w="1276" w:type="dxa"/>
          </w:tcPr>
          <w:p w14:paraId="14EB1537" w14:textId="202B0A5F" w:rsidR="008466B9" w:rsidRPr="007811E1" w:rsidRDefault="008466B9" w:rsidP="008466B9">
            <w:pPr>
              <w:keepNext/>
              <w:keepLines/>
              <w:jc w:val="center"/>
            </w:pPr>
          </w:p>
        </w:tc>
        <w:tc>
          <w:tcPr>
            <w:tcW w:w="4423" w:type="dxa"/>
          </w:tcPr>
          <w:p w14:paraId="1999A5B7" w14:textId="276671DE" w:rsidR="008466B9" w:rsidRPr="007811E1" w:rsidRDefault="008466B9" w:rsidP="008466B9">
            <w:pPr>
              <w:keepNext/>
              <w:keepLines/>
              <w:jc w:val="left"/>
            </w:pPr>
          </w:p>
        </w:tc>
      </w:tr>
      <w:tr w:rsidR="008466B9" w:rsidRPr="007811E1" w14:paraId="29FAC51D" w14:textId="77777777" w:rsidTr="00087DE2">
        <w:tc>
          <w:tcPr>
            <w:tcW w:w="606" w:type="dxa"/>
            <w:tcBorders>
              <w:top w:val="single" w:sz="4" w:space="0" w:color="auto"/>
              <w:left w:val="single" w:sz="4" w:space="0" w:color="auto"/>
              <w:bottom w:val="single" w:sz="4" w:space="0" w:color="auto"/>
              <w:right w:val="single" w:sz="4" w:space="0" w:color="auto"/>
            </w:tcBorders>
          </w:tcPr>
          <w:p w14:paraId="138439A4" w14:textId="0F085A79" w:rsidR="008466B9" w:rsidRPr="007811E1" w:rsidRDefault="008466B9" w:rsidP="008466B9">
            <w:pPr>
              <w:keepNext/>
              <w:keepLines/>
              <w:jc w:val="center"/>
            </w:pPr>
          </w:p>
        </w:tc>
        <w:tc>
          <w:tcPr>
            <w:tcW w:w="1629" w:type="dxa"/>
            <w:tcBorders>
              <w:top w:val="single" w:sz="4" w:space="0" w:color="auto"/>
              <w:left w:val="single" w:sz="4" w:space="0" w:color="auto"/>
              <w:bottom w:val="single" w:sz="4" w:space="0" w:color="auto"/>
              <w:right w:val="single" w:sz="4" w:space="0" w:color="auto"/>
            </w:tcBorders>
          </w:tcPr>
          <w:p w14:paraId="52A403FF" w14:textId="4E838EA0" w:rsidR="008466B9" w:rsidRPr="007811E1" w:rsidRDefault="008466B9" w:rsidP="008466B9">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14:paraId="793A290C" w14:textId="28037295" w:rsidR="008466B9" w:rsidRPr="007811E1" w:rsidRDefault="008466B9" w:rsidP="008466B9">
            <w:pPr>
              <w:keepNext/>
              <w:keepLines/>
              <w:jc w:val="center"/>
            </w:pPr>
          </w:p>
        </w:tc>
        <w:tc>
          <w:tcPr>
            <w:tcW w:w="1276" w:type="dxa"/>
            <w:tcBorders>
              <w:top w:val="single" w:sz="4" w:space="0" w:color="auto"/>
              <w:left w:val="single" w:sz="4" w:space="0" w:color="auto"/>
              <w:bottom w:val="single" w:sz="4" w:space="0" w:color="auto"/>
              <w:right w:val="single" w:sz="4" w:space="0" w:color="auto"/>
            </w:tcBorders>
          </w:tcPr>
          <w:p w14:paraId="4745A247" w14:textId="274F8B88" w:rsidR="008466B9" w:rsidRPr="007811E1" w:rsidRDefault="008466B9" w:rsidP="008466B9">
            <w:pPr>
              <w:keepNext/>
              <w:keepLines/>
              <w:jc w:val="center"/>
            </w:pPr>
          </w:p>
        </w:tc>
        <w:tc>
          <w:tcPr>
            <w:tcW w:w="4423" w:type="dxa"/>
            <w:tcBorders>
              <w:top w:val="single" w:sz="4" w:space="0" w:color="auto"/>
              <w:left w:val="single" w:sz="4" w:space="0" w:color="auto"/>
              <w:bottom w:val="single" w:sz="4" w:space="0" w:color="auto"/>
              <w:right w:val="single" w:sz="4" w:space="0" w:color="auto"/>
            </w:tcBorders>
          </w:tcPr>
          <w:p w14:paraId="556F4D71" w14:textId="2EE44CBE" w:rsidR="008466B9" w:rsidRPr="007811E1" w:rsidRDefault="008466B9" w:rsidP="008466B9">
            <w:pPr>
              <w:keepNext/>
              <w:keepLines/>
              <w:jc w:val="left"/>
            </w:pPr>
          </w:p>
        </w:tc>
      </w:tr>
      <w:tr w:rsidR="008466B9" w:rsidRPr="007811E1" w14:paraId="1AC97E3B" w14:textId="77777777" w:rsidTr="00087DE2">
        <w:tc>
          <w:tcPr>
            <w:tcW w:w="606" w:type="dxa"/>
            <w:tcBorders>
              <w:top w:val="single" w:sz="4" w:space="0" w:color="auto"/>
              <w:left w:val="single" w:sz="4" w:space="0" w:color="auto"/>
              <w:bottom w:val="single" w:sz="4" w:space="0" w:color="auto"/>
              <w:right w:val="single" w:sz="4" w:space="0" w:color="auto"/>
            </w:tcBorders>
          </w:tcPr>
          <w:p w14:paraId="1468B3F1" w14:textId="77777777" w:rsidR="008466B9" w:rsidRPr="007811E1" w:rsidRDefault="008466B9" w:rsidP="008466B9">
            <w:pPr>
              <w:keepNext/>
              <w:keepLines/>
              <w:jc w:val="center"/>
            </w:pPr>
          </w:p>
        </w:tc>
        <w:tc>
          <w:tcPr>
            <w:tcW w:w="1629" w:type="dxa"/>
            <w:tcBorders>
              <w:top w:val="single" w:sz="4" w:space="0" w:color="auto"/>
              <w:left w:val="single" w:sz="4" w:space="0" w:color="auto"/>
              <w:bottom w:val="single" w:sz="4" w:space="0" w:color="auto"/>
              <w:right w:val="single" w:sz="4" w:space="0" w:color="auto"/>
            </w:tcBorders>
          </w:tcPr>
          <w:p w14:paraId="0FCBE631" w14:textId="77777777" w:rsidR="008466B9" w:rsidRPr="007811E1" w:rsidRDefault="008466B9" w:rsidP="008466B9">
            <w:pPr>
              <w:keepNext/>
              <w:keepLines/>
              <w:jc w:val="center"/>
            </w:pPr>
          </w:p>
        </w:tc>
        <w:tc>
          <w:tcPr>
            <w:tcW w:w="1275" w:type="dxa"/>
            <w:tcBorders>
              <w:top w:val="single" w:sz="4" w:space="0" w:color="auto"/>
              <w:left w:val="single" w:sz="4" w:space="0" w:color="auto"/>
              <w:bottom w:val="single" w:sz="4" w:space="0" w:color="auto"/>
              <w:right w:val="single" w:sz="4" w:space="0" w:color="auto"/>
            </w:tcBorders>
          </w:tcPr>
          <w:p w14:paraId="1C4A9DC6" w14:textId="77777777" w:rsidR="008466B9" w:rsidRPr="007811E1" w:rsidRDefault="008466B9" w:rsidP="008466B9">
            <w:pPr>
              <w:keepNext/>
              <w:keepLines/>
              <w:jc w:val="center"/>
            </w:pPr>
          </w:p>
        </w:tc>
        <w:tc>
          <w:tcPr>
            <w:tcW w:w="1276" w:type="dxa"/>
            <w:tcBorders>
              <w:top w:val="single" w:sz="4" w:space="0" w:color="auto"/>
              <w:left w:val="single" w:sz="4" w:space="0" w:color="auto"/>
              <w:bottom w:val="single" w:sz="4" w:space="0" w:color="auto"/>
              <w:right w:val="single" w:sz="4" w:space="0" w:color="auto"/>
            </w:tcBorders>
          </w:tcPr>
          <w:p w14:paraId="759382B4" w14:textId="77777777" w:rsidR="008466B9" w:rsidRPr="007811E1" w:rsidRDefault="008466B9" w:rsidP="008466B9">
            <w:pPr>
              <w:keepNext/>
              <w:keepLines/>
              <w:jc w:val="center"/>
            </w:pPr>
          </w:p>
        </w:tc>
        <w:tc>
          <w:tcPr>
            <w:tcW w:w="4423" w:type="dxa"/>
            <w:tcBorders>
              <w:top w:val="single" w:sz="4" w:space="0" w:color="auto"/>
              <w:left w:val="single" w:sz="4" w:space="0" w:color="auto"/>
              <w:bottom w:val="single" w:sz="4" w:space="0" w:color="auto"/>
              <w:right w:val="single" w:sz="4" w:space="0" w:color="auto"/>
            </w:tcBorders>
          </w:tcPr>
          <w:p w14:paraId="370A2210" w14:textId="77777777" w:rsidR="008466B9" w:rsidRPr="007811E1" w:rsidRDefault="008466B9" w:rsidP="008466B9">
            <w:pPr>
              <w:keepNext/>
              <w:keepLines/>
              <w:jc w:val="left"/>
            </w:pPr>
          </w:p>
        </w:tc>
      </w:tr>
    </w:tbl>
    <w:p w14:paraId="3EFC5CAC" w14:textId="2E245596" w:rsidR="00EE2501" w:rsidRPr="007811E1" w:rsidRDefault="00EE2501"/>
    <w:sectPr w:rsidR="00EE2501" w:rsidRPr="007811E1" w:rsidSect="00C749D5">
      <w:headerReference w:type="default" r:id="rId2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E038" w14:textId="77777777" w:rsidR="009A0421" w:rsidRDefault="009A0421">
      <w:r>
        <w:separator/>
      </w:r>
    </w:p>
  </w:endnote>
  <w:endnote w:type="continuationSeparator" w:id="0">
    <w:p w14:paraId="2EA35879" w14:textId="77777777" w:rsidR="009A0421" w:rsidRDefault="009A0421">
      <w:r>
        <w:continuationSeparator/>
      </w:r>
    </w:p>
  </w:endnote>
  <w:endnote w:type="continuationNotice" w:id="1">
    <w:p w14:paraId="6D202831" w14:textId="77777777" w:rsidR="009A0421" w:rsidRDefault="009A0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Cambria"/>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F82B" w14:textId="77777777" w:rsidR="009A0421" w:rsidRDefault="009A0421">
      <w:r>
        <w:separator/>
      </w:r>
    </w:p>
  </w:footnote>
  <w:footnote w:type="continuationSeparator" w:id="0">
    <w:p w14:paraId="32EB8C3B" w14:textId="77777777" w:rsidR="009A0421" w:rsidRDefault="009A0421">
      <w:r>
        <w:continuationSeparator/>
      </w:r>
    </w:p>
  </w:footnote>
  <w:footnote w:type="continuationNotice" w:id="1">
    <w:p w14:paraId="008E3C77" w14:textId="77777777" w:rsidR="009A0421" w:rsidRDefault="009A0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9A0421" w14:paraId="6FD2EDDF" w14:textId="77777777">
      <w:trPr>
        <w:jc w:val="right"/>
      </w:trPr>
      <w:tc>
        <w:tcPr>
          <w:tcW w:w="5039" w:type="dxa"/>
        </w:tcPr>
        <w:p w14:paraId="3B4C0E72" w14:textId="32AAE648" w:rsidR="009A0421" w:rsidRPr="00B03793" w:rsidRDefault="009A0421" w:rsidP="0049696A">
          <w:pPr>
            <w:pStyle w:val="Header"/>
            <w:jc w:val="right"/>
            <w:rPr>
              <w:b/>
              <w:i/>
              <w:sz w:val="32"/>
            </w:rPr>
          </w:pPr>
          <w:r w:rsidRPr="00B03793">
            <w:rPr>
              <w:b/>
              <w:i/>
              <w:sz w:val="32"/>
            </w:rPr>
            <w:t xml:space="preserve">ToR STF </w:t>
          </w:r>
          <w:r>
            <w:rPr>
              <w:b/>
              <w:i/>
              <w:sz w:val="32"/>
            </w:rPr>
            <w:t>DP</w:t>
          </w:r>
        </w:p>
      </w:tc>
    </w:tr>
    <w:tr w:rsidR="009A0421" w14:paraId="38129C2C" w14:textId="77777777">
      <w:trPr>
        <w:jc w:val="right"/>
      </w:trPr>
      <w:tc>
        <w:tcPr>
          <w:tcW w:w="5039" w:type="dxa"/>
        </w:tcPr>
        <w:p w14:paraId="09FC88A3" w14:textId="11F9373B" w:rsidR="009A0421" w:rsidRPr="00B03793" w:rsidRDefault="009A0421">
          <w:pPr>
            <w:pStyle w:val="Header"/>
            <w:jc w:val="right"/>
          </w:pPr>
          <w:r w:rsidRPr="00B03793">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r>
            <w:rPr>
              <w:lang w:val="fr-FR"/>
            </w:rPr>
            <w:t xml:space="preserve"> of </w:t>
          </w:r>
          <w:r>
            <w:rPr>
              <w:noProof/>
              <w:lang w:val="fr-FR"/>
            </w:rPr>
            <w:fldChar w:fldCharType="begin"/>
          </w:r>
          <w:r>
            <w:rPr>
              <w:noProof/>
              <w:lang w:val="fr-FR"/>
            </w:rPr>
            <w:instrText xml:space="preserve"> NUMPAGES   \* MERGEFORMAT </w:instrText>
          </w:r>
          <w:r>
            <w:rPr>
              <w:noProof/>
              <w:lang w:val="fr-FR"/>
            </w:rPr>
            <w:fldChar w:fldCharType="separate"/>
          </w:r>
          <w:r>
            <w:rPr>
              <w:noProof/>
              <w:lang w:val="fr-FR"/>
            </w:rPr>
            <w:t>12</w:t>
          </w:r>
          <w:r>
            <w:rPr>
              <w:noProof/>
              <w:lang w:val="fr-FR"/>
            </w:rPr>
            <w:fldChar w:fldCharType="end"/>
          </w:r>
        </w:p>
      </w:tc>
    </w:tr>
  </w:tbl>
  <w:p w14:paraId="3CFE1E59" w14:textId="77777777" w:rsidR="009A0421" w:rsidRDefault="009A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47B"/>
    <w:multiLevelType w:val="hybridMultilevel"/>
    <w:tmpl w:val="AD80A622"/>
    <w:lvl w:ilvl="0" w:tplc="B9FC7F5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5F0470C"/>
    <w:multiLevelType w:val="hybridMultilevel"/>
    <w:tmpl w:val="C48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32D6A810"/>
    <w:lvl w:ilvl="0" w:tplc="FDBCCCA4">
      <w:start w:val="1"/>
      <w:numFmt w:val="bullet"/>
      <w:pStyle w:val="B1"/>
      <w:lvlText w:val=""/>
      <w:lvlJc w:val="left"/>
      <w:pPr>
        <w:tabs>
          <w:tab w:val="num" w:pos="360"/>
        </w:tabs>
        <w:ind w:left="284" w:hanging="284"/>
      </w:pPr>
      <w:rPr>
        <w:rFonts w:ascii="Symbol" w:hAnsi="Symbol" w:cs="Symbol" w:hint="default"/>
        <w:color w:val="auto"/>
        <w:lang w:val="en-GB"/>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1123A36"/>
    <w:multiLevelType w:val="hybridMultilevel"/>
    <w:tmpl w:val="5276FBAA"/>
    <w:lvl w:ilvl="0" w:tplc="0B14765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D810B74"/>
    <w:multiLevelType w:val="hybridMultilevel"/>
    <w:tmpl w:val="C05AD4E4"/>
    <w:lvl w:ilvl="0" w:tplc="2B468D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EC868A6"/>
    <w:multiLevelType w:val="hybridMultilevel"/>
    <w:tmpl w:val="9C76E7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5D849B3"/>
    <w:multiLevelType w:val="hybridMultilevel"/>
    <w:tmpl w:val="770EC33E"/>
    <w:lvl w:ilvl="0" w:tplc="3DD438AC">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709"/>
        </w:tabs>
        <w:ind w:left="142"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ED62A28"/>
    <w:multiLevelType w:val="hybridMultilevel"/>
    <w:tmpl w:val="EABCDB0C"/>
    <w:lvl w:ilvl="0" w:tplc="681EDA82">
      <w:start w:val="1"/>
      <w:numFmt w:val="bullet"/>
      <w:pStyle w:val="ListBullet2"/>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2"/>
  </w:num>
  <w:num w:numId="4">
    <w:abstractNumId w:val="1"/>
    <w:lvlOverride w:ilvl="0">
      <w:startOverride w:val="1"/>
    </w:lvlOverride>
  </w:num>
  <w:num w:numId="5">
    <w:abstractNumId w:val="8"/>
  </w:num>
  <w:num w:numId="6">
    <w:abstractNumId w:val="6"/>
  </w:num>
  <w:num w:numId="7">
    <w:abstractNumId w:val="9"/>
  </w:num>
  <w:num w:numId="8">
    <w:abstractNumId w:val="13"/>
  </w:num>
  <w:num w:numId="9">
    <w:abstractNumId w:val="11"/>
  </w:num>
  <w:num w:numId="10">
    <w:abstractNumId w:val="10"/>
  </w:num>
  <w:num w:numId="11">
    <w:abstractNumId w:val="4"/>
  </w:num>
  <w:num w:numId="12">
    <w:abstractNumId w:val="1"/>
  </w:num>
  <w:num w:numId="13">
    <w:abstractNumId w:val="2"/>
  </w:num>
  <w:num w:numId="14">
    <w:abstractNumId w:val="4"/>
  </w:num>
  <w:num w:numId="15">
    <w:abstractNumId w:val="7"/>
  </w:num>
  <w:num w:numId="16">
    <w:abstractNumId w:val="0"/>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88"/>
    <w:rsid w:val="00001BB0"/>
    <w:rsid w:val="0000264A"/>
    <w:rsid w:val="00002A5B"/>
    <w:rsid w:val="00004C65"/>
    <w:rsid w:val="00007407"/>
    <w:rsid w:val="0001066C"/>
    <w:rsid w:val="00010E2B"/>
    <w:rsid w:val="0001157B"/>
    <w:rsid w:val="00013B4C"/>
    <w:rsid w:val="00016B05"/>
    <w:rsid w:val="00020AFA"/>
    <w:rsid w:val="00020D96"/>
    <w:rsid w:val="00021A07"/>
    <w:rsid w:val="00022F5A"/>
    <w:rsid w:val="00023249"/>
    <w:rsid w:val="000279DD"/>
    <w:rsid w:val="0003004C"/>
    <w:rsid w:val="00030F7C"/>
    <w:rsid w:val="00034353"/>
    <w:rsid w:val="00034D0B"/>
    <w:rsid w:val="00036A35"/>
    <w:rsid w:val="00036F5A"/>
    <w:rsid w:val="00037853"/>
    <w:rsid w:val="00040259"/>
    <w:rsid w:val="00041114"/>
    <w:rsid w:val="000427EB"/>
    <w:rsid w:val="00042D62"/>
    <w:rsid w:val="000448B4"/>
    <w:rsid w:val="00045399"/>
    <w:rsid w:val="00046CCE"/>
    <w:rsid w:val="00050D26"/>
    <w:rsid w:val="000522F2"/>
    <w:rsid w:val="000539B7"/>
    <w:rsid w:val="00053B92"/>
    <w:rsid w:val="00054FD7"/>
    <w:rsid w:val="000561F7"/>
    <w:rsid w:val="000571B8"/>
    <w:rsid w:val="00064279"/>
    <w:rsid w:val="00064B58"/>
    <w:rsid w:val="00065645"/>
    <w:rsid w:val="00066852"/>
    <w:rsid w:val="00067AE1"/>
    <w:rsid w:val="000739BB"/>
    <w:rsid w:val="00073C5F"/>
    <w:rsid w:val="000748F4"/>
    <w:rsid w:val="00075A58"/>
    <w:rsid w:val="000765E1"/>
    <w:rsid w:val="00076E27"/>
    <w:rsid w:val="00081063"/>
    <w:rsid w:val="0008178C"/>
    <w:rsid w:val="0008189A"/>
    <w:rsid w:val="00082CDB"/>
    <w:rsid w:val="000843F0"/>
    <w:rsid w:val="00084D4F"/>
    <w:rsid w:val="00085587"/>
    <w:rsid w:val="00087DE2"/>
    <w:rsid w:val="00090E0E"/>
    <w:rsid w:val="00091BCF"/>
    <w:rsid w:val="00093833"/>
    <w:rsid w:val="000940BD"/>
    <w:rsid w:val="00095466"/>
    <w:rsid w:val="00096713"/>
    <w:rsid w:val="000A3980"/>
    <w:rsid w:val="000A3FD3"/>
    <w:rsid w:val="000A6D7E"/>
    <w:rsid w:val="000A7C19"/>
    <w:rsid w:val="000B0330"/>
    <w:rsid w:val="000B27D5"/>
    <w:rsid w:val="000B4C91"/>
    <w:rsid w:val="000C10EF"/>
    <w:rsid w:val="000C4985"/>
    <w:rsid w:val="000C51DE"/>
    <w:rsid w:val="000C5E6A"/>
    <w:rsid w:val="000C7FA0"/>
    <w:rsid w:val="000D0F9A"/>
    <w:rsid w:val="000D118B"/>
    <w:rsid w:val="000D38FA"/>
    <w:rsid w:val="000D450A"/>
    <w:rsid w:val="000D65D1"/>
    <w:rsid w:val="000D6B34"/>
    <w:rsid w:val="000D6B93"/>
    <w:rsid w:val="000D78FD"/>
    <w:rsid w:val="000E3115"/>
    <w:rsid w:val="000E6FC5"/>
    <w:rsid w:val="000F282B"/>
    <w:rsid w:val="000F5386"/>
    <w:rsid w:val="000F75B5"/>
    <w:rsid w:val="000F7656"/>
    <w:rsid w:val="000F790A"/>
    <w:rsid w:val="00100DF0"/>
    <w:rsid w:val="00105F87"/>
    <w:rsid w:val="00106892"/>
    <w:rsid w:val="0011370F"/>
    <w:rsid w:val="00114053"/>
    <w:rsid w:val="00114E22"/>
    <w:rsid w:val="00114EDF"/>
    <w:rsid w:val="001154B9"/>
    <w:rsid w:val="001177BD"/>
    <w:rsid w:val="00121332"/>
    <w:rsid w:val="00121A36"/>
    <w:rsid w:val="001220CD"/>
    <w:rsid w:val="001221D4"/>
    <w:rsid w:val="0012372C"/>
    <w:rsid w:val="0013076A"/>
    <w:rsid w:val="00131065"/>
    <w:rsid w:val="001312B7"/>
    <w:rsid w:val="00132BE8"/>
    <w:rsid w:val="001334C3"/>
    <w:rsid w:val="00133735"/>
    <w:rsid w:val="0013376B"/>
    <w:rsid w:val="00134C4C"/>
    <w:rsid w:val="00135F1D"/>
    <w:rsid w:val="0013645D"/>
    <w:rsid w:val="001365E7"/>
    <w:rsid w:val="00136FEA"/>
    <w:rsid w:val="00137D6B"/>
    <w:rsid w:val="00140CDB"/>
    <w:rsid w:val="00141793"/>
    <w:rsid w:val="00141DEC"/>
    <w:rsid w:val="0014643B"/>
    <w:rsid w:val="0015090D"/>
    <w:rsid w:val="00150A12"/>
    <w:rsid w:val="00151825"/>
    <w:rsid w:val="00151CE6"/>
    <w:rsid w:val="00152D4C"/>
    <w:rsid w:val="00154729"/>
    <w:rsid w:val="00156210"/>
    <w:rsid w:val="00156552"/>
    <w:rsid w:val="00156C82"/>
    <w:rsid w:val="00156FD6"/>
    <w:rsid w:val="00160A8B"/>
    <w:rsid w:val="00162072"/>
    <w:rsid w:val="00162076"/>
    <w:rsid w:val="001628AD"/>
    <w:rsid w:val="00162A2F"/>
    <w:rsid w:val="00162C1C"/>
    <w:rsid w:val="0017155D"/>
    <w:rsid w:val="0017271A"/>
    <w:rsid w:val="00175450"/>
    <w:rsid w:val="0017639A"/>
    <w:rsid w:val="00177354"/>
    <w:rsid w:val="00180786"/>
    <w:rsid w:val="0018194B"/>
    <w:rsid w:val="00182D0B"/>
    <w:rsid w:val="00182E13"/>
    <w:rsid w:val="00184989"/>
    <w:rsid w:val="0018613A"/>
    <w:rsid w:val="0018693C"/>
    <w:rsid w:val="00186D2C"/>
    <w:rsid w:val="001874E6"/>
    <w:rsid w:val="00187604"/>
    <w:rsid w:val="001903D1"/>
    <w:rsid w:val="00191E91"/>
    <w:rsid w:val="0019395C"/>
    <w:rsid w:val="00193F74"/>
    <w:rsid w:val="001A05F4"/>
    <w:rsid w:val="001A2CC6"/>
    <w:rsid w:val="001A399F"/>
    <w:rsid w:val="001A3D8D"/>
    <w:rsid w:val="001A418C"/>
    <w:rsid w:val="001A5188"/>
    <w:rsid w:val="001A671F"/>
    <w:rsid w:val="001A6E6F"/>
    <w:rsid w:val="001A7771"/>
    <w:rsid w:val="001A79DB"/>
    <w:rsid w:val="001B37A2"/>
    <w:rsid w:val="001B3C93"/>
    <w:rsid w:val="001B4D8C"/>
    <w:rsid w:val="001B5B66"/>
    <w:rsid w:val="001B64D4"/>
    <w:rsid w:val="001C03AF"/>
    <w:rsid w:val="001C078B"/>
    <w:rsid w:val="001C084B"/>
    <w:rsid w:val="001C3059"/>
    <w:rsid w:val="001C314C"/>
    <w:rsid w:val="001C5220"/>
    <w:rsid w:val="001C73E0"/>
    <w:rsid w:val="001D16D7"/>
    <w:rsid w:val="001D1B38"/>
    <w:rsid w:val="001D4181"/>
    <w:rsid w:val="001D44D5"/>
    <w:rsid w:val="001D7354"/>
    <w:rsid w:val="001E05EF"/>
    <w:rsid w:val="001E0A9F"/>
    <w:rsid w:val="001E47C0"/>
    <w:rsid w:val="001E56EF"/>
    <w:rsid w:val="001E6627"/>
    <w:rsid w:val="001E73EA"/>
    <w:rsid w:val="001F0ADE"/>
    <w:rsid w:val="001F19A1"/>
    <w:rsid w:val="001F2F35"/>
    <w:rsid w:val="002033D5"/>
    <w:rsid w:val="0021136C"/>
    <w:rsid w:val="0021314F"/>
    <w:rsid w:val="002134A6"/>
    <w:rsid w:val="0021475F"/>
    <w:rsid w:val="00220466"/>
    <w:rsid w:val="00220644"/>
    <w:rsid w:val="00221305"/>
    <w:rsid w:val="00221819"/>
    <w:rsid w:val="00223F0C"/>
    <w:rsid w:val="00224AFC"/>
    <w:rsid w:val="0022698E"/>
    <w:rsid w:val="002274BE"/>
    <w:rsid w:val="00227F61"/>
    <w:rsid w:val="00234207"/>
    <w:rsid w:val="002347CB"/>
    <w:rsid w:val="0023652A"/>
    <w:rsid w:val="0023659F"/>
    <w:rsid w:val="002367BD"/>
    <w:rsid w:val="00243C59"/>
    <w:rsid w:val="00244D37"/>
    <w:rsid w:val="002509D6"/>
    <w:rsid w:val="00253079"/>
    <w:rsid w:val="00254D93"/>
    <w:rsid w:val="002552DF"/>
    <w:rsid w:val="00255664"/>
    <w:rsid w:val="00256245"/>
    <w:rsid w:val="00257C93"/>
    <w:rsid w:val="0026373E"/>
    <w:rsid w:val="002648AB"/>
    <w:rsid w:val="00266EBE"/>
    <w:rsid w:val="002706EA"/>
    <w:rsid w:val="00275134"/>
    <w:rsid w:val="0027770F"/>
    <w:rsid w:val="002835D3"/>
    <w:rsid w:val="00284D0B"/>
    <w:rsid w:val="002907B5"/>
    <w:rsid w:val="002910C9"/>
    <w:rsid w:val="002914D6"/>
    <w:rsid w:val="00292936"/>
    <w:rsid w:val="00294EF7"/>
    <w:rsid w:val="00296FE8"/>
    <w:rsid w:val="002A0C17"/>
    <w:rsid w:val="002A1646"/>
    <w:rsid w:val="002A31CA"/>
    <w:rsid w:val="002A3216"/>
    <w:rsid w:val="002A5F5F"/>
    <w:rsid w:val="002A64A7"/>
    <w:rsid w:val="002B12B9"/>
    <w:rsid w:val="002B35CB"/>
    <w:rsid w:val="002B6052"/>
    <w:rsid w:val="002C06E8"/>
    <w:rsid w:val="002C1F9B"/>
    <w:rsid w:val="002C297A"/>
    <w:rsid w:val="002C5435"/>
    <w:rsid w:val="002C5C30"/>
    <w:rsid w:val="002C6430"/>
    <w:rsid w:val="002D06BE"/>
    <w:rsid w:val="002D218C"/>
    <w:rsid w:val="002D2C56"/>
    <w:rsid w:val="002D57A4"/>
    <w:rsid w:val="002D73AC"/>
    <w:rsid w:val="002E0240"/>
    <w:rsid w:val="002E0766"/>
    <w:rsid w:val="002E2B94"/>
    <w:rsid w:val="002E3C20"/>
    <w:rsid w:val="002E5738"/>
    <w:rsid w:val="002E5A33"/>
    <w:rsid w:val="002E69D1"/>
    <w:rsid w:val="002F2862"/>
    <w:rsid w:val="0030055B"/>
    <w:rsid w:val="00300E6F"/>
    <w:rsid w:val="0030179D"/>
    <w:rsid w:val="00304340"/>
    <w:rsid w:val="00304A66"/>
    <w:rsid w:val="00305360"/>
    <w:rsid w:val="00311954"/>
    <w:rsid w:val="00313261"/>
    <w:rsid w:val="00317EB7"/>
    <w:rsid w:val="0032282D"/>
    <w:rsid w:val="00325DBD"/>
    <w:rsid w:val="00325E63"/>
    <w:rsid w:val="00327ED2"/>
    <w:rsid w:val="0033139B"/>
    <w:rsid w:val="00331C82"/>
    <w:rsid w:val="00331D18"/>
    <w:rsid w:val="003354B7"/>
    <w:rsid w:val="00336B3C"/>
    <w:rsid w:val="0034094D"/>
    <w:rsid w:val="00341E9A"/>
    <w:rsid w:val="00342445"/>
    <w:rsid w:val="00343592"/>
    <w:rsid w:val="00343CF8"/>
    <w:rsid w:val="00343D1A"/>
    <w:rsid w:val="00355235"/>
    <w:rsid w:val="00356023"/>
    <w:rsid w:val="00356316"/>
    <w:rsid w:val="00356C45"/>
    <w:rsid w:val="003601D8"/>
    <w:rsid w:val="0036299E"/>
    <w:rsid w:val="003641C9"/>
    <w:rsid w:val="0036650A"/>
    <w:rsid w:val="003669E4"/>
    <w:rsid w:val="00367A35"/>
    <w:rsid w:val="00370D57"/>
    <w:rsid w:val="00371B39"/>
    <w:rsid w:val="00371FF1"/>
    <w:rsid w:val="00372AAE"/>
    <w:rsid w:val="00375C04"/>
    <w:rsid w:val="0037741B"/>
    <w:rsid w:val="00380250"/>
    <w:rsid w:val="003802BC"/>
    <w:rsid w:val="00380A0D"/>
    <w:rsid w:val="0038397C"/>
    <w:rsid w:val="00383A3B"/>
    <w:rsid w:val="00384EC9"/>
    <w:rsid w:val="0038718C"/>
    <w:rsid w:val="0039052B"/>
    <w:rsid w:val="003929BB"/>
    <w:rsid w:val="00394DE1"/>
    <w:rsid w:val="00397B0A"/>
    <w:rsid w:val="003A14AE"/>
    <w:rsid w:val="003A1BA6"/>
    <w:rsid w:val="003A1FC3"/>
    <w:rsid w:val="003A2A2C"/>
    <w:rsid w:val="003A33BB"/>
    <w:rsid w:val="003A3FAA"/>
    <w:rsid w:val="003A6891"/>
    <w:rsid w:val="003A7C56"/>
    <w:rsid w:val="003B3EF0"/>
    <w:rsid w:val="003B5899"/>
    <w:rsid w:val="003B6687"/>
    <w:rsid w:val="003B791E"/>
    <w:rsid w:val="003C0CCD"/>
    <w:rsid w:val="003C1D9B"/>
    <w:rsid w:val="003C1DA6"/>
    <w:rsid w:val="003C20D4"/>
    <w:rsid w:val="003C28ED"/>
    <w:rsid w:val="003C3694"/>
    <w:rsid w:val="003C4381"/>
    <w:rsid w:val="003C60CC"/>
    <w:rsid w:val="003C689F"/>
    <w:rsid w:val="003C6BEA"/>
    <w:rsid w:val="003C7454"/>
    <w:rsid w:val="003D0DF2"/>
    <w:rsid w:val="003D35D7"/>
    <w:rsid w:val="003D3E7D"/>
    <w:rsid w:val="003D558F"/>
    <w:rsid w:val="003D6B78"/>
    <w:rsid w:val="003D7B48"/>
    <w:rsid w:val="003D7F50"/>
    <w:rsid w:val="003E32EE"/>
    <w:rsid w:val="003E3AFC"/>
    <w:rsid w:val="003E4904"/>
    <w:rsid w:val="003E4DCD"/>
    <w:rsid w:val="003E4DDC"/>
    <w:rsid w:val="003E6071"/>
    <w:rsid w:val="003F0A36"/>
    <w:rsid w:val="003F286D"/>
    <w:rsid w:val="003F4240"/>
    <w:rsid w:val="003F4F4D"/>
    <w:rsid w:val="003F5B5A"/>
    <w:rsid w:val="004000DF"/>
    <w:rsid w:val="00400EC1"/>
    <w:rsid w:val="004023DA"/>
    <w:rsid w:val="0040341A"/>
    <w:rsid w:val="00404FFE"/>
    <w:rsid w:val="00407C92"/>
    <w:rsid w:val="004140B0"/>
    <w:rsid w:val="0041425F"/>
    <w:rsid w:val="004171B9"/>
    <w:rsid w:val="00417239"/>
    <w:rsid w:val="004204A9"/>
    <w:rsid w:val="00421743"/>
    <w:rsid w:val="0042542C"/>
    <w:rsid w:val="00427873"/>
    <w:rsid w:val="00427DE1"/>
    <w:rsid w:val="004316FF"/>
    <w:rsid w:val="00431E46"/>
    <w:rsid w:val="00434858"/>
    <w:rsid w:val="004430DC"/>
    <w:rsid w:val="00443D16"/>
    <w:rsid w:val="00445A29"/>
    <w:rsid w:val="004462A0"/>
    <w:rsid w:val="004503D8"/>
    <w:rsid w:val="004506A9"/>
    <w:rsid w:val="00450E8F"/>
    <w:rsid w:val="0045252B"/>
    <w:rsid w:val="004541ED"/>
    <w:rsid w:val="00461A32"/>
    <w:rsid w:val="00462470"/>
    <w:rsid w:val="004635CA"/>
    <w:rsid w:val="00464207"/>
    <w:rsid w:val="00465ED8"/>
    <w:rsid w:val="004670E5"/>
    <w:rsid w:val="00467334"/>
    <w:rsid w:val="004710F4"/>
    <w:rsid w:val="0047327A"/>
    <w:rsid w:val="00473F21"/>
    <w:rsid w:val="00475F30"/>
    <w:rsid w:val="00476F3A"/>
    <w:rsid w:val="0048071B"/>
    <w:rsid w:val="00480EDC"/>
    <w:rsid w:val="00482933"/>
    <w:rsid w:val="004829B4"/>
    <w:rsid w:val="00483C35"/>
    <w:rsid w:val="00485A53"/>
    <w:rsid w:val="00486B17"/>
    <w:rsid w:val="0048732D"/>
    <w:rsid w:val="0049022F"/>
    <w:rsid w:val="004928D9"/>
    <w:rsid w:val="00492DDA"/>
    <w:rsid w:val="004933C4"/>
    <w:rsid w:val="00493414"/>
    <w:rsid w:val="00493E51"/>
    <w:rsid w:val="004963CF"/>
    <w:rsid w:val="0049696A"/>
    <w:rsid w:val="004A1553"/>
    <w:rsid w:val="004A2164"/>
    <w:rsid w:val="004A2A43"/>
    <w:rsid w:val="004A410E"/>
    <w:rsid w:val="004B006F"/>
    <w:rsid w:val="004B0EC0"/>
    <w:rsid w:val="004B1018"/>
    <w:rsid w:val="004B1FC3"/>
    <w:rsid w:val="004B3322"/>
    <w:rsid w:val="004B552C"/>
    <w:rsid w:val="004B724D"/>
    <w:rsid w:val="004C1FDE"/>
    <w:rsid w:val="004C6461"/>
    <w:rsid w:val="004C6CF4"/>
    <w:rsid w:val="004D12E3"/>
    <w:rsid w:val="004D6E6C"/>
    <w:rsid w:val="004E0932"/>
    <w:rsid w:val="004E3C2B"/>
    <w:rsid w:val="004E44DC"/>
    <w:rsid w:val="004E538A"/>
    <w:rsid w:val="004F225A"/>
    <w:rsid w:val="004F3FA1"/>
    <w:rsid w:val="004F6351"/>
    <w:rsid w:val="004F6A13"/>
    <w:rsid w:val="005011F1"/>
    <w:rsid w:val="005024D2"/>
    <w:rsid w:val="00502C7A"/>
    <w:rsid w:val="0050478B"/>
    <w:rsid w:val="005057ED"/>
    <w:rsid w:val="0050595C"/>
    <w:rsid w:val="00505EA5"/>
    <w:rsid w:val="00506842"/>
    <w:rsid w:val="00506A61"/>
    <w:rsid w:val="00507DBB"/>
    <w:rsid w:val="005111FC"/>
    <w:rsid w:val="005117E2"/>
    <w:rsid w:val="00511D32"/>
    <w:rsid w:val="00512298"/>
    <w:rsid w:val="0051415C"/>
    <w:rsid w:val="00514E4A"/>
    <w:rsid w:val="00520520"/>
    <w:rsid w:val="005214AF"/>
    <w:rsid w:val="00521A07"/>
    <w:rsid w:val="00521D65"/>
    <w:rsid w:val="00522CDD"/>
    <w:rsid w:val="0052325B"/>
    <w:rsid w:val="00523BD1"/>
    <w:rsid w:val="00524C9A"/>
    <w:rsid w:val="00525752"/>
    <w:rsid w:val="00531E29"/>
    <w:rsid w:val="005333E9"/>
    <w:rsid w:val="00533DDF"/>
    <w:rsid w:val="00533FF8"/>
    <w:rsid w:val="005342FC"/>
    <w:rsid w:val="00534848"/>
    <w:rsid w:val="00535866"/>
    <w:rsid w:val="00535EF2"/>
    <w:rsid w:val="00536593"/>
    <w:rsid w:val="00537A6C"/>
    <w:rsid w:val="00540AAF"/>
    <w:rsid w:val="00542809"/>
    <w:rsid w:val="00544055"/>
    <w:rsid w:val="0054499C"/>
    <w:rsid w:val="00545768"/>
    <w:rsid w:val="005529CE"/>
    <w:rsid w:val="0055375D"/>
    <w:rsid w:val="0055385D"/>
    <w:rsid w:val="005567CF"/>
    <w:rsid w:val="00556A1A"/>
    <w:rsid w:val="005630CF"/>
    <w:rsid w:val="005630E0"/>
    <w:rsid w:val="00564D8D"/>
    <w:rsid w:val="00572B26"/>
    <w:rsid w:val="00574D70"/>
    <w:rsid w:val="00574DC3"/>
    <w:rsid w:val="005759CC"/>
    <w:rsid w:val="00580307"/>
    <w:rsid w:val="005808F3"/>
    <w:rsid w:val="00580B15"/>
    <w:rsid w:val="0058141A"/>
    <w:rsid w:val="00581B9D"/>
    <w:rsid w:val="00583CD3"/>
    <w:rsid w:val="0058453A"/>
    <w:rsid w:val="005874F8"/>
    <w:rsid w:val="0059062F"/>
    <w:rsid w:val="00590673"/>
    <w:rsid w:val="00592190"/>
    <w:rsid w:val="005934AC"/>
    <w:rsid w:val="00593D22"/>
    <w:rsid w:val="00597D0B"/>
    <w:rsid w:val="005A04E3"/>
    <w:rsid w:val="005A22BC"/>
    <w:rsid w:val="005A31FD"/>
    <w:rsid w:val="005A32E0"/>
    <w:rsid w:val="005A3C40"/>
    <w:rsid w:val="005A6A9E"/>
    <w:rsid w:val="005A6B75"/>
    <w:rsid w:val="005A729C"/>
    <w:rsid w:val="005B0794"/>
    <w:rsid w:val="005B1A58"/>
    <w:rsid w:val="005B22AD"/>
    <w:rsid w:val="005B2833"/>
    <w:rsid w:val="005B360E"/>
    <w:rsid w:val="005B772E"/>
    <w:rsid w:val="005B7895"/>
    <w:rsid w:val="005C7111"/>
    <w:rsid w:val="005C78D8"/>
    <w:rsid w:val="005D2C2C"/>
    <w:rsid w:val="005D2CF2"/>
    <w:rsid w:val="005D2F93"/>
    <w:rsid w:val="005D389D"/>
    <w:rsid w:val="005D58FC"/>
    <w:rsid w:val="005E1BBE"/>
    <w:rsid w:val="005E1C54"/>
    <w:rsid w:val="005E3399"/>
    <w:rsid w:val="005E5117"/>
    <w:rsid w:val="005E5DD6"/>
    <w:rsid w:val="005F2432"/>
    <w:rsid w:val="005F64F3"/>
    <w:rsid w:val="005F7855"/>
    <w:rsid w:val="0060470E"/>
    <w:rsid w:val="00607423"/>
    <w:rsid w:val="006075A1"/>
    <w:rsid w:val="00607EE4"/>
    <w:rsid w:val="00610AFA"/>
    <w:rsid w:val="006165E2"/>
    <w:rsid w:val="006206A3"/>
    <w:rsid w:val="006206C5"/>
    <w:rsid w:val="00622DBE"/>
    <w:rsid w:val="0062504D"/>
    <w:rsid w:val="00631165"/>
    <w:rsid w:val="0063145C"/>
    <w:rsid w:val="006319BE"/>
    <w:rsid w:val="00631FC4"/>
    <w:rsid w:val="00631FE9"/>
    <w:rsid w:val="00633249"/>
    <w:rsid w:val="00633415"/>
    <w:rsid w:val="00633A76"/>
    <w:rsid w:val="006379B0"/>
    <w:rsid w:val="0064063F"/>
    <w:rsid w:val="00644CAA"/>
    <w:rsid w:val="006464EC"/>
    <w:rsid w:val="00647D0B"/>
    <w:rsid w:val="00647FCD"/>
    <w:rsid w:val="00650537"/>
    <w:rsid w:val="00650A46"/>
    <w:rsid w:val="00650B48"/>
    <w:rsid w:val="00651311"/>
    <w:rsid w:val="0065270E"/>
    <w:rsid w:val="00653229"/>
    <w:rsid w:val="00654E5B"/>
    <w:rsid w:val="00655E9C"/>
    <w:rsid w:val="006561C1"/>
    <w:rsid w:val="00657B5C"/>
    <w:rsid w:val="00660EB9"/>
    <w:rsid w:val="00660F92"/>
    <w:rsid w:val="00661998"/>
    <w:rsid w:val="0066220B"/>
    <w:rsid w:val="00664BEB"/>
    <w:rsid w:val="006650B5"/>
    <w:rsid w:val="006651E1"/>
    <w:rsid w:val="006656B8"/>
    <w:rsid w:val="006660E6"/>
    <w:rsid w:val="00671A4C"/>
    <w:rsid w:val="00674EB4"/>
    <w:rsid w:val="0067507D"/>
    <w:rsid w:val="00675D4D"/>
    <w:rsid w:val="00676649"/>
    <w:rsid w:val="00677765"/>
    <w:rsid w:val="006830FC"/>
    <w:rsid w:val="006860B9"/>
    <w:rsid w:val="006869F9"/>
    <w:rsid w:val="00692CDD"/>
    <w:rsid w:val="00695230"/>
    <w:rsid w:val="006A1AFB"/>
    <w:rsid w:val="006A21CA"/>
    <w:rsid w:val="006A2F1C"/>
    <w:rsid w:val="006A3CFF"/>
    <w:rsid w:val="006A5527"/>
    <w:rsid w:val="006A5881"/>
    <w:rsid w:val="006A5DFA"/>
    <w:rsid w:val="006B1256"/>
    <w:rsid w:val="006B2E0D"/>
    <w:rsid w:val="006B625E"/>
    <w:rsid w:val="006C289F"/>
    <w:rsid w:val="006C2F9C"/>
    <w:rsid w:val="006C3747"/>
    <w:rsid w:val="006C4E34"/>
    <w:rsid w:val="006C72F6"/>
    <w:rsid w:val="006D28B0"/>
    <w:rsid w:val="006D2BE7"/>
    <w:rsid w:val="006D3A2E"/>
    <w:rsid w:val="006D7BC8"/>
    <w:rsid w:val="006E030D"/>
    <w:rsid w:val="006E0783"/>
    <w:rsid w:val="006E11DB"/>
    <w:rsid w:val="006E3056"/>
    <w:rsid w:val="006E4734"/>
    <w:rsid w:val="006E515E"/>
    <w:rsid w:val="006E5B52"/>
    <w:rsid w:val="006E6F26"/>
    <w:rsid w:val="006E7167"/>
    <w:rsid w:val="006E7361"/>
    <w:rsid w:val="006F077B"/>
    <w:rsid w:val="006F1DC2"/>
    <w:rsid w:val="006F2129"/>
    <w:rsid w:val="006F35DA"/>
    <w:rsid w:val="006F790A"/>
    <w:rsid w:val="007016D1"/>
    <w:rsid w:val="00701BFC"/>
    <w:rsid w:val="00701DAD"/>
    <w:rsid w:val="00701EF9"/>
    <w:rsid w:val="00702D7A"/>
    <w:rsid w:val="00703015"/>
    <w:rsid w:val="00703058"/>
    <w:rsid w:val="00703488"/>
    <w:rsid w:val="00703865"/>
    <w:rsid w:val="00703FEA"/>
    <w:rsid w:val="00712A16"/>
    <w:rsid w:val="00712CBF"/>
    <w:rsid w:val="00716AFF"/>
    <w:rsid w:val="00716BDD"/>
    <w:rsid w:val="00722562"/>
    <w:rsid w:val="00724980"/>
    <w:rsid w:val="00730AAC"/>
    <w:rsid w:val="00731D8C"/>
    <w:rsid w:val="00732F4F"/>
    <w:rsid w:val="00733688"/>
    <w:rsid w:val="007402D6"/>
    <w:rsid w:val="007429F1"/>
    <w:rsid w:val="00743318"/>
    <w:rsid w:val="007433EB"/>
    <w:rsid w:val="00743F03"/>
    <w:rsid w:val="00744C31"/>
    <w:rsid w:val="00744DD4"/>
    <w:rsid w:val="0074541B"/>
    <w:rsid w:val="007468DA"/>
    <w:rsid w:val="00747448"/>
    <w:rsid w:val="00750E07"/>
    <w:rsid w:val="00751F33"/>
    <w:rsid w:val="007523AA"/>
    <w:rsid w:val="00756DA8"/>
    <w:rsid w:val="0076083F"/>
    <w:rsid w:val="00762715"/>
    <w:rsid w:val="007629A9"/>
    <w:rsid w:val="00762B01"/>
    <w:rsid w:val="007638F4"/>
    <w:rsid w:val="007703A7"/>
    <w:rsid w:val="00770CC3"/>
    <w:rsid w:val="00771585"/>
    <w:rsid w:val="007721FD"/>
    <w:rsid w:val="00772532"/>
    <w:rsid w:val="00772842"/>
    <w:rsid w:val="00780383"/>
    <w:rsid w:val="007811E1"/>
    <w:rsid w:val="007811ED"/>
    <w:rsid w:val="0078359A"/>
    <w:rsid w:val="00785FD3"/>
    <w:rsid w:val="00787D25"/>
    <w:rsid w:val="00790278"/>
    <w:rsid w:val="00790DBB"/>
    <w:rsid w:val="007910D1"/>
    <w:rsid w:val="00791CD0"/>
    <w:rsid w:val="00794474"/>
    <w:rsid w:val="0079548D"/>
    <w:rsid w:val="00795B50"/>
    <w:rsid w:val="00795B81"/>
    <w:rsid w:val="00797410"/>
    <w:rsid w:val="00797B75"/>
    <w:rsid w:val="007A0C94"/>
    <w:rsid w:val="007A0D78"/>
    <w:rsid w:val="007A21A4"/>
    <w:rsid w:val="007A32C5"/>
    <w:rsid w:val="007A3EEF"/>
    <w:rsid w:val="007A48AD"/>
    <w:rsid w:val="007A5AAB"/>
    <w:rsid w:val="007A6777"/>
    <w:rsid w:val="007B0612"/>
    <w:rsid w:val="007B1969"/>
    <w:rsid w:val="007B218A"/>
    <w:rsid w:val="007B2332"/>
    <w:rsid w:val="007B4614"/>
    <w:rsid w:val="007B5BEB"/>
    <w:rsid w:val="007B6922"/>
    <w:rsid w:val="007C2B1E"/>
    <w:rsid w:val="007C4BA7"/>
    <w:rsid w:val="007C4C03"/>
    <w:rsid w:val="007C515C"/>
    <w:rsid w:val="007C6465"/>
    <w:rsid w:val="007C7011"/>
    <w:rsid w:val="007C795B"/>
    <w:rsid w:val="007C79D4"/>
    <w:rsid w:val="007C7A86"/>
    <w:rsid w:val="007C7ADA"/>
    <w:rsid w:val="007D0164"/>
    <w:rsid w:val="007D1185"/>
    <w:rsid w:val="007D2A92"/>
    <w:rsid w:val="007D3542"/>
    <w:rsid w:val="007D570B"/>
    <w:rsid w:val="007D602D"/>
    <w:rsid w:val="007E12B1"/>
    <w:rsid w:val="007E34DE"/>
    <w:rsid w:val="007E3DE5"/>
    <w:rsid w:val="007E62D3"/>
    <w:rsid w:val="007F0858"/>
    <w:rsid w:val="007F19D7"/>
    <w:rsid w:val="007F30DF"/>
    <w:rsid w:val="007F38DD"/>
    <w:rsid w:val="007F39E3"/>
    <w:rsid w:val="007F3C1B"/>
    <w:rsid w:val="00800E23"/>
    <w:rsid w:val="00802145"/>
    <w:rsid w:val="008023B3"/>
    <w:rsid w:val="00803D81"/>
    <w:rsid w:val="0080421A"/>
    <w:rsid w:val="008054A1"/>
    <w:rsid w:val="00805A80"/>
    <w:rsid w:val="00805CF1"/>
    <w:rsid w:val="00806185"/>
    <w:rsid w:val="008070AB"/>
    <w:rsid w:val="008110A8"/>
    <w:rsid w:val="008140E7"/>
    <w:rsid w:val="00814A3D"/>
    <w:rsid w:val="00815A3C"/>
    <w:rsid w:val="00821567"/>
    <w:rsid w:val="0083072A"/>
    <w:rsid w:val="0083254B"/>
    <w:rsid w:val="00833D39"/>
    <w:rsid w:val="00834354"/>
    <w:rsid w:val="00836274"/>
    <w:rsid w:val="0084038C"/>
    <w:rsid w:val="008412CD"/>
    <w:rsid w:val="0084146F"/>
    <w:rsid w:val="00841B76"/>
    <w:rsid w:val="00842CAB"/>
    <w:rsid w:val="00844CB6"/>
    <w:rsid w:val="008466B9"/>
    <w:rsid w:val="00847020"/>
    <w:rsid w:val="008515F9"/>
    <w:rsid w:val="00854370"/>
    <w:rsid w:val="00854739"/>
    <w:rsid w:val="00854F4F"/>
    <w:rsid w:val="00855A4B"/>
    <w:rsid w:val="00856849"/>
    <w:rsid w:val="0086017A"/>
    <w:rsid w:val="0086021F"/>
    <w:rsid w:val="008621A0"/>
    <w:rsid w:val="008633E4"/>
    <w:rsid w:val="00865172"/>
    <w:rsid w:val="00870702"/>
    <w:rsid w:val="00871AC1"/>
    <w:rsid w:val="00875F62"/>
    <w:rsid w:val="008846F9"/>
    <w:rsid w:val="00884A5F"/>
    <w:rsid w:val="00886183"/>
    <w:rsid w:val="00894B81"/>
    <w:rsid w:val="00894DEF"/>
    <w:rsid w:val="00896DED"/>
    <w:rsid w:val="008A11FE"/>
    <w:rsid w:val="008A14F7"/>
    <w:rsid w:val="008A16E1"/>
    <w:rsid w:val="008A33D5"/>
    <w:rsid w:val="008B1CE2"/>
    <w:rsid w:val="008B22AD"/>
    <w:rsid w:val="008B2A9C"/>
    <w:rsid w:val="008B32DA"/>
    <w:rsid w:val="008B3B18"/>
    <w:rsid w:val="008B3C54"/>
    <w:rsid w:val="008B55A7"/>
    <w:rsid w:val="008B6669"/>
    <w:rsid w:val="008B776C"/>
    <w:rsid w:val="008C09BE"/>
    <w:rsid w:val="008C0A1F"/>
    <w:rsid w:val="008C0EAD"/>
    <w:rsid w:val="008C117A"/>
    <w:rsid w:val="008C155E"/>
    <w:rsid w:val="008C3B4A"/>
    <w:rsid w:val="008C4F56"/>
    <w:rsid w:val="008C53A9"/>
    <w:rsid w:val="008D09F1"/>
    <w:rsid w:val="008D0F8C"/>
    <w:rsid w:val="008D2C21"/>
    <w:rsid w:val="008D3FDB"/>
    <w:rsid w:val="008D7017"/>
    <w:rsid w:val="008D72DC"/>
    <w:rsid w:val="008D77C6"/>
    <w:rsid w:val="008E6954"/>
    <w:rsid w:val="008E715D"/>
    <w:rsid w:val="008E7ABC"/>
    <w:rsid w:val="008F1897"/>
    <w:rsid w:val="008F3C8A"/>
    <w:rsid w:val="008F5B12"/>
    <w:rsid w:val="008F606E"/>
    <w:rsid w:val="008F76B4"/>
    <w:rsid w:val="0090513D"/>
    <w:rsid w:val="00906538"/>
    <w:rsid w:val="0090786E"/>
    <w:rsid w:val="00907B94"/>
    <w:rsid w:val="00910D27"/>
    <w:rsid w:val="00911649"/>
    <w:rsid w:val="009127F3"/>
    <w:rsid w:val="00914096"/>
    <w:rsid w:val="009165C2"/>
    <w:rsid w:val="00922625"/>
    <w:rsid w:val="00922966"/>
    <w:rsid w:val="00922CF8"/>
    <w:rsid w:val="00923704"/>
    <w:rsid w:val="00924226"/>
    <w:rsid w:val="00924EBC"/>
    <w:rsid w:val="009260AB"/>
    <w:rsid w:val="00930883"/>
    <w:rsid w:val="0093181D"/>
    <w:rsid w:val="00931F6E"/>
    <w:rsid w:val="00936AD6"/>
    <w:rsid w:val="0093775D"/>
    <w:rsid w:val="00942328"/>
    <w:rsid w:val="009423E3"/>
    <w:rsid w:val="009477F6"/>
    <w:rsid w:val="00952CC7"/>
    <w:rsid w:val="00953594"/>
    <w:rsid w:val="00954556"/>
    <w:rsid w:val="0095466F"/>
    <w:rsid w:val="00961477"/>
    <w:rsid w:val="00961D97"/>
    <w:rsid w:val="00961E92"/>
    <w:rsid w:val="00962945"/>
    <w:rsid w:val="00963CB9"/>
    <w:rsid w:val="009653AC"/>
    <w:rsid w:val="00966B73"/>
    <w:rsid w:val="009700FD"/>
    <w:rsid w:val="00970C55"/>
    <w:rsid w:val="009710A6"/>
    <w:rsid w:val="00971E7B"/>
    <w:rsid w:val="00975AD1"/>
    <w:rsid w:val="00977B19"/>
    <w:rsid w:val="00980AF7"/>
    <w:rsid w:val="0098150A"/>
    <w:rsid w:val="00982682"/>
    <w:rsid w:val="00982AD2"/>
    <w:rsid w:val="00983C68"/>
    <w:rsid w:val="0098421E"/>
    <w:rsid w:val="00990E38"/>
    <w:rsid w:val="00991291"/>
    <w:rsid w:val="00991D16"/>
    <w:rsid w:val="0099324B"/>
    <w:rsid w:val="009937B7"/>
    <w:rsid w:val="00994949"/>
    <w:rsid w:val="00995211"/>
    <w:rsid w:val="00995CE6"/>
    <w:rsid w:val="00997270"/>
    <w:rsid w:val="00997AD2"/>
    <w:rsid w:val="00997DCB"/>
    <w:rsid w:val="009A0421"/>
    <w:rsid w:val="009A0BFD"/>
    <w:rsid w:val="009A1C94"/>
    <w:rsid w:val="009A2408"/>
    <w:rsid w:val="009A54B0"/>
    <w:rsid w:val="009A73EC"/>
    <w:rsid w:val="009B499E"/>
    <w:rsid w:val="009B6C42"/>
    <w:rsid w:val="009B6FBB"/>
    <w:rsid w:val="009B7D23"/>
    <w:rsid w:val="009C04CE"/>
    <w:rsid w:val="009C150A"/>
    <w:rsid w:val="009C2129"/>
    <w:rsid w:val="009C6600"/>
    <w:rsid w:val="009D24C6"/>
    <w:rsid w:val="009D6B84"/>
    <w:rsid w:val="009E1254"/>
    <w:rsid w:val="009E1439"/>
    <w:rsid w:val="009E18B5"/>
    <w:rsid w:val="009E3E1F"/>
    <w:rsid w:val="009E432D"/>
    <w:rsid w:val="009F65EF"/>
    <w:rsid w:val="009F6709"/>
    <w:rsid w:val="009F69E5"/>
    <w:rsid w:val="00A0039D"/>
    <w:rsid w:val="00A02FE9"/>
    <w:rsid w:val="00A03AF3"/>
    <w:rsid w:val="00A05345"/>
    <w:rsid w:val="00A06680"/>
    <w:rsid w:val="00A06A07"/>
    <w:rsid w:val="00A07A8C"/>
    <w:rsid w:val="00A07C97"/>
    <w:rsid w:val="00A109FC"/>
    <w:rsid w:val="00A1297E"/>
    <w:rsid w:val="00A12F08"/>
    <w:rsid w:val="00A14567"/>
    <w:rsid w:val="00A1644D"/>
    <w:rsid w:val="00A176D6"/>
    <w:rsid w:val="00A21D95"/>
    <w:rsid w:val="00A2532A"/>
    <w:rsid w:val="00A30660"/>
    <w:rsid w:val="00A313D0"/>
    <w:rsid w:val="00A31595"/>
    <w:rsid w:val="00A33921"/>
    <w:rsid w:val="00A34467"/>
    <w:rsid w:val="00A37AA2"/>
    <w:rsid w:val="00A37AF7"/>
    <w:rsid w:val="00A40E70"/>
    <w:rsid w:val="00A41F75"/>
    <w:rsid w:val="00A433EC"/>
    <w:rsid w:val="00A4529D"/>
    <w:rsid w:val="00A46B2F"/>
    <w:rsid w:val="00A50014"/>
    <w:rsid w:val="00A50AAE"/>
    <w:rsid w:val="00A52C59"/>
    <w:rsid w:val="00A556CC"/>
    <w:rsid w:val="00A601E6"/>
    <w:rsid w:val="00A61754"/>
    <w:rsid w:val="00A61889"/>
    <w:rsid w:val="00A621AE"/>
    <w:rsid w:val="00A64660"/>
    <w:rsid w:val="00A65ABC"/>
    <w:rsid w:val="00A65EE6"/>
    <w:rsid w:val="00A674FC"/>
    <w:rsid w:val="00A8033D"/>
    <w:rsid w:val="00A8160B"/>
    <w:rsid w:val="00A82893"/>
    <w:rsid w:val="00A8622E"/>
    <w:rsid w:val="00A86DE3"/>
    <w:rsid w:val="00A8725E"/>
    <w:rsid w:val="00A87999"/>
    <w:rsid w:val="00A91D2E"/>
    <w:rsid w:val="00A91F27"/>
    <w:rsid w:val="00A93B5C"/>
    <w:rsid w:val="00A9527E"/>
    <w:rsid w:val="00A967B7"/>
    <w:rsid w:val="00A96CF3"/>
    <w:rsid w:val="00A975CC"/>
    <w:rsid w:val="00A976E8"/>
    <w:rsid w:val="00A97AAE"/>
    <w:rsid w:val="00AA0988"/>
    <w:rsid w:val="00AA0B81"/>
    <w:rsid w:val="00AA16DF"/>
    <w:rsid w:val="00AA6547"/>
    <w:rsid w:val="00AA6786"/>
    <w:rsid w:val="00AA6A81"/>
    <w:rsid w:val="00AB2511"/>
    <w:rsid w:val="00AB46E9"/>
    <w:rsid w:val="00AC41BE"/>
    <w:rsid w:val="00AC55DF"/>
    <w:rsid w:val="00AC6AA1"/>
    <w:rsid w:val="00AC7001"/>
    <w:rsid w:val="00AC7492"/>
    <w:rsid w:val="00AD1028"/>
    <w:rsid w:val="00AD308D"/>
    <w:rsid w:val="00AD4F27"/>
    <w:rsid w:val="00AD5609"/>
    <w:rsid w:val="00AE0D5C"/>
    <w:rsid w:val="00AE1DD1"/>
    <w:rsid w:val="00AE2B2D"/>
    <w:rsid w:val="00AE45CB"/>
    <w:rsid w:val="00AE5446"/>
    <w:rsid w:val="00AE5AEC"/>
    <w:rsid w:val="00AE5FFB"/>
    <w:rsid w:val="00AE73C6"/>
    <w:rsid w:val="00AF3A3E"/>
    <w:rsid w:val="00AF4D5F"/>
    <w:rsid w:val="00AF6AB3"/>
    <w:rsid w:val="00AF6C34"/>
    <w:rsid w:val="00AF7A7C"/>
    <w:rsid w:val="00B01EF3"/>
    <w:rsid w:val="00B022F9"/>
    <w:rsid w:val="00B0347F"/>
    <w:rsid w:val="00B03640"/>
    <w:rsid w:val="00B03793"/>
    <w:rsid w:val="00B055A8"/>
    <w:rsid w:val="00B07D58"/>
    <w:rsid w:val="00B1217F"/>
    <w:rsid w:val="00B12B46"/>
    <w:rsid w:val="00B13A60"/>
    <w:rsid w:val="00B14AC0"/>
    <w:rsid w:val="00B2022A"/>
    <w:rsid w:val="00B220D9"/>
    <w:rsid w:val="00B2645C"/>
    <w:rsid w:val="00B26BFC"/>
    <w:rsid w:val="00B3210D"/>
    <w:rsid w:val="00B33751"/>
    <w:rsid w:val="00B35E21"/>
    <w:rsid w:val="00B37AE7"/>
    <w:rsid w:val="00B4003D"/>
    <w:rsid w:val="00B42987"/>
    <w:rsid w:val="00B4401F"/>
    <w:rsid w:val="00B44050"/>
    <w:rsid w:val="00B47441"/>
    <w:rsid w:val="00B5262A"/>
    <w:rsid w:val="00B54A4A"/>
    <w:rsid w:val="00B5615C"/>
    <w:rsid w:val="00B60D73"/>
    <w:rsid w:val="00B63DEE"/>
    <w:rsid w:val="00B6651A"/>
    <w:rsid w:val="00B67662"/>
    <w:rsid w:val="00B70211"/>
    <w:rsid w:val="00B72193"/>
    <w:rsid w:val="00B730C5"/>
    <w:rsid w:val="00B73471"/>
    <w:rsid w:val="00B737EA"/>
    <w:rsid w:val="00B73B21"/>
    <w:rsid w:val="00B750BA"/>
    <w:rsid w:val="00B80D22"/>
    <w:rsid w:val="00B80EC9"/>
    <w:rsid w:val="00B83163"/>
    <w:rsid w:val="00B852B9"/>
    <w:rsid w:val="00B923CA"/>
    <w:rsid w:val="00B93BAB"/>
    <w:rsid w:val="00B964FC"/>
    <w:rsid w:val="00B97CE2"/>
    <w:rsid w:val="00BA6FBC"/>
    <w:rsid w:val="00BB0710"/>
    <w:rsid w:val="00BB0764"/>
    <w:rsid w:val="00BB117E"/>
    <w:rsid w:val="00BB5189"/>
    <w:rsid w:val="00BB5269"/>
    <w:rsid w:val="00BB526B"/>
    <w:rsid w:val="00BB6202"/>
    <w:rsid w:val="00BB70D0"/>
    <w:rsid w:val="00BB7765"/>
    <w:rsid w:val="00BC03C0"/>
    <w:rsid w:val="00BC04BA"/>
    <w:rsid w:val="00BC112D"/>
    <w:rsid w:val="00BC1871"/>
    <w:rsid w:val="00BC18BB"/>
    <w:rsid w:val="00BC2DA2"/>
    <w:rsid w:val="00BC44C1"/>
    <w:rsid w:val="00BC4CD0"/>
    <w:rsid w:val="00BC53F0"/>
    <w:rsid w:val="00BD002C"/>
    <w:rsid w:val="00BD01D0"/>
    <w:rsid w:val="00BD1617"/>
    <w:rsid w:val="00BD433A"/>
    <w:rsid w:val="00BD5ACA"/>
    <w:rsid w:val="00BD6C4F"/>
    <w:rsid w:val="00BD72EC"/>
    <w:rsid w:val="00BD74AD"/>
    <w:rsid w:val="00BE3384"/>
    <w:rsid w:val="00BE52BE"/>
    <w:rsid w:val="00BE63D0"/>
    <w:rsid w:val="00BE69A3"/>
    <w:rsid w:val="00BF2ED6"/>
    <w:rsid w:val="00BF438D"/>
    <w:rsid w:val="00BF6035"/>
    <w:rsid w:val="00BF6E3C"/>
    <w:rsid w:val="00C0089B"/>
    <w:rsid w:val="00C0296B"/>
    <w:rsid w:val="00C0467B"/>
    <w:rsid w:val="00C05A42"/>
    <w:rsid w:val="00C07614"/>
    <w:rsid w:val="00C10764"/>
    <w:rsid w:val="00C10DC7"/>
    <w:rsid w:val="00C11F2B"/>
    <w:rsid w:val="00C14716"/>
    <w:rsid w:val="00C14FB6"/>
    <w:rsid w:val="00C15BCD"/>
    <w:rsid w:val="00C164B3"/>
    <w:rsid w:val="00C17893"/>
    <w:rsid w:val="00C17ACC"/>
    <w:rsid w:val="00C2136A"/>
    <w:rsid w:val="00C21589"/>
    <w:rsid w:val="00C237E2"/>
    <w:rsid w:val="00C2468E"/>
    <w:rsid w:val="00C316DC"/>
    <w:rsid w:val="00C31A6A"/>
    <w:rsid w:val="00C32E30"/>
    <w:rsid w:val="00C34419"/>
    <w:rsid w:val="00C34B90"/>
    <w:rsid w:val="00C34EDC"/>
    <w:rsid w:val="00C35857"/>
    <w:rsid w:val="00C35F0A"/>
    <w:rsid w:val="00C3696C"/>
    <w:rsid w:val="00C40146"/>
    <w:rsid w:val="00C40752"/>
    <w:rsid w:val="00C4239D"/>
    <w:rsid w:val="00C44C1C"/>
    <w:rsid w:val="00C45F69"/>
    <w:rsid w:val="00C46215"/>
    <w:rsid w:val="00C470AF"/>
    <w:rsid w:val="00C474BE"/>
    <w:rsid w:val="00C51B6B"/>
    <w:rsid w:val="00C57677"/>
    <w:rsid w:val="00C63C28"/>
    <w:rsid w:val="00C749D5"/>
    <w:rsid w:val="00C74BED"/>
    <w:rsid w:val="00C7735D"/>
    <w:rsid w:val="00C8109A"/>
    <w:rsid w:val="00C825CC"/>
    <w:rsid w:val="00C83AE8"/>
    <w:rsid w:val="00C8459C"/>
    <w:rsid w:val="00C847AA"/>
    <w:rsid w:val="00C847C3"/>
    <w:rsid w:val="00C85EEC"/>
    <w:rsid w:val="00C87821"/>
    <w:rsid w:val="00C9150A"/>
    <w:rsid w:val="00C91E0B"/>
    <w:rsid w:val="00C959C6"/>
    <w:rsid w:val="00CA14D7"/>
    <w:rsid w:val="00CA3AF9"/>
    <w:rsid w:val="00CA5373"/>
    <w:rsid w:val="00CB037F"/>
    <w:rsid w:val="00CB0DE9"/>
    <w:rsid w:val="00CB0E2D"/>
    <w:rsid w:val="00CB380D"/>
    <w:rsid w:val="00CB57E9"/>
    <w:rsid w:val="00CB5927"/>
    <w:rsid w:val="00CB5AD4"/>
    <w:rsid w:val="00CB6C59"/>
    <w:rsid w:val="00CB752B"/>
    <w:rsid w:val="00CC0B43"/>
    <w:rsid w:val="00CC1ED2"/>
    <w:rsid w:val="00CC27F4"/>
    <w:rsid w:val="00CD4430"/>
    <w:rsid w:val="00CD6EDC"/>
    <w:rsid w:val="00CE1302"/>
    <w:rsid w:val="00CE3CAB"/>
    <w:rsid w:val="00CE42A3"/>
    <w:rsid w:val="00CE69D7"/>
    <w:rsid w:val="00CE71BB"/>
    <w:rsid w:val="00CE7634"/>
    <w:rsid w:val="00CF30FB"/>
    <w:rsid w:val="00CF4873"/>
    <w:rsid w:val="00CF4E4F"/>
    <w:rsid w:val="00CF6E71"/>
    <w:rsid w:val="00CF7F26"/>
    <w:rsid w:val="00D005C6"/>
    <w:rsid w:val="00D0170D"/>
    <w:rsid w:val="00D040ED"/>
    <w:rsid w:val="00D05662"/>
    <w:rsid w:val="00D1040A"/>
    <w:rsid w:val="00D11A7E"/>
    <w:rsid w:val="00D11F9B"/>
    <w:rsid w:val="00D13E07"/>
    <w:rsid w:val="00D24B55"/>
    <w:rsid w:val="00D24F56"/>
    <w:rsid w:val="00D27049"/>
    <w:rsid w:val="00D27B51"/>
    <w:rsid w:val="00D30517"/>
    <w:rsid w:val="00D30EDF"/>
    <w:rsid w:val="00D31C4C"/>
    <w:rsid w:val="00D33431"/>
    <w:rsid w:val="00D33A7F"/>
    <w:rsid w:val="00D35B3F"/>
    <w:rsid w:val="00D4439D"/>
    <w:rsid w:val="00D449D6"/>
    <w:rsid w:val="00D45D30"/>
    <w:rsid w:val="00D47156"/>
    <w:rsid w:val="00D4786A"/>
    <w:rsid w:val="00D47E8B"/>
    <w:rsid w:val="00D51EA6"/>
    <w:rsid w:val="00D52B45"/>
    <w:rsid w:val="00D54233"/>
    <w:rsid w:val="00D55F9A"/>
    <w:rsid w:val="00D57D72"/>
    <w:rsid w:val="00D60083"/>
    <w:rsid w:val="00D62A83"/>
    <w:rsid w:val="00D62CFC"/>
    <w:rsid w:val="00D64803"/>
    <w:rsid w:val="00D64957"/>
    <w:rsid w:val="00D65D1C"/>
    <w:rsid w:val="00D67BDF"/>
    <w:rsid w:val="00D71413"/>
    <w:rsid w:val="00D7288B"/>
    <w:rsid w:val="00D731C9"/>
    <w:rsid w:val="00D74E2C"/>
    <w:rsid w:val="00D75182"/>
    <w:rsid w:val="00D75D80"/>
    <w:rsid w:val="00D80274"/>
    <w:rsid w:val="00D8178C"/>
    <w:rsid w:val="00D823D3"/>
    <w:rsid w:val="00D846A6"/>
    <w:rsid w:val="00D84DDA"/>
    <w:rsid w:val="00D9029D"/>
    <w:rsid w:val="00D92C3B"/>
    <w:rsid w:val="00D9342A"/>
    <w:rsid w:val="00D94040"/>
    <w:rsid w:val="00D9673E"/>
    <w:rsid w:val="00D97534"/>
    <w:rsid w:val="00DA208B"/>
    <w:rsid w:val="00DA3184"/>
    <w:rsid w:val="00DA3FB1"/>
    <w:rsid w:val="00DA42B7"/>
    <w:rsid w:val="00DA4476"/>
    <w:rsid w:val="00DA55E6"/>
    <w:rsid w:val="00DA5F7B"/>
    <w:rsid w:val="00DB0B0E"/>
    <w:rsid w:val="00DB1663"/>
    <w:rsid w:val="00DB2FEB"/>
    <w:rsid w:val="00DB37DE"/>
    <w:rsid w:val="00DB3B48"/>
    <w:rsid w:val="00DB6C0B"/>
    <w:rsid w:val="00DC0664"/>
    <w:rsid w:val="00DC3042"/>
    <w:rsid w:val="00DC6A05"/>
    <w:rsid w:val="00DD0CEB"/>
    <w:rsid w:val="00DD4130"/>
    <w:rsid w:val="00DD4923"/>
    <w:rsid w:val="00DD4E29"/>
    <w:rsid w:val="00DD55C0"/>
    <w:rsid w:val="00DD6E35"/>
    <w:rsid w:val="00DD71C4"/>
    <w:rsid w:val="00DD7244"/>
    <w:rsid w:val="00DD7266"/>
    <w:rsid w:val="00DD7311"/>
    <w:rsid w:val="00DE3C41"/>
    <w:rsid w:val="00DE4C7C"/>
    <w:rsid w:val="00DF12C2"/>
    <w:rsid w:val="00DF2DC7"/>
    <w:rsid w:val="00DF398E"/>
    <w:rsid w:val="00DF52D0"/>
    <w:rsid w:val="00DF6A72"/>
    <w:rsid w:val="00DF7C41"/>
    <w:rsid w:val="00DF7F01"/>
    <w:rsid w:val="00E02B69"/>
    <w:rsid w:val="00E03A26"/>
    <w:rsid w:val="00E04670"/>
    <w:rsid w:val="00E065C9"/>
    <w:rsid w:val="00E07704"/>
    <w:rsid w:val="00E079BF"/>
    <w:rsid w:val="00E151C9"/>
    <w:rsid w:val="00E15B24"/>
    <w:rsid w:val="00E16222"/>
    <w:rsid w:val="00E168C2"/>
    <w:rsid w:val="00E24512"/>
    <w:rsid w:val="00E24EF4"/>
    <w:rsid w:val="00E308A4"/>
    <w:rsid w:val="00E31250"/>
    <w:rsid w:val="00E335E8"/>
    <w:rsid w:val="00E33E44"/>
    <w:rsid w:val="00E34855"/>
    <w:rsid w:val="00E3499C"/>
    <w:rsid w:val="00E36D02"/>
    <w:rsid w:val="00E3722C"/>
    <w:rsid w:val="00E40874"/>
    <w:rsid w:val="00E426D7"/>
    <w:rsid w:val="00E4422A"/>
    <w:rsid w:val="00E44AF2"/>
    <w:rsid w:val="00E46B5C"/>
    <w:rsid w:val="00E50326"/>
    <w:rsid w:val="00E5077D"/>
    <w:rsid w:val="00E50DE1"/>
    <w:rsid w:val="00E513F9"/>
    <w:rsid w:val="00E5187F"/>
    <w:rsid w:val="00E53297"/>
    <w:rsid w:val="00E540D5"/>
    <w:rsid w:val="00E55C28"/>
    <w:rsid w:val="00E57D4C"/>
    <w:rsid w:val="00E60179"/>
    <w:rsid w:val="00E602C7"/>
    <w:rsid w:val="00E604C0"/>
    <w:rsid w:val="00E629A1"/>
    <w:rsid w:val="00E65751"/>
    <w:rsid w:val="00E66554"/>
    <w:rsid w:val="00E67581"/>
    <w:rsid w:val="00E709A7"/>
    <w:rsid w:val="00E716C5"/>
    <w:rsid w:val="00E75AB3"/>
    <w:rsid w:val="00E81E1B"/>
    <w:rsid w:val="00E8438C"/>
    <w:rsid w:val="00E855D3"/>
    <w:rsid w:val="00E874A6"/>
    <w:rsid w:val="00E911DB"/>
    <w:rsid w:val="00E91BAD"/>
    <w:rsid w:val="00EA0845"/>
    <w:rsid w:val="00EA2247"/>
    <w:rsid w:val="00EA26EA"/>
    <w:rsid w:val="00EA55E3"/>
    <w:rsid w:val="00EA62E9"/>
    <w:rsid w:val="00EB33F1"/>
    <w:rsid w:val="00EB421F"/>
    <w:rsid w:val="00EB44C9"/>
    <w:rsid w:val="00EB6D17"/>
    <w:rsid w:val="00EB73DC"/>
    <w:rsid w:val="00EC128D"/>
    <w:rsid w:val="00EC2492"/>
    <w:rsid w:val="00EC5152"/>
    <w:rsid w:val="00EC61FD"/>
    <w:rsid w:val="00ED0E15"/>
    <w:rsid w:val="00ED20E5"/>
    <w:rsid w:val="00ED44AC"/>
    <w:rsid w:val="00ED51EE"/>
    <w:rsid w:val="00ED548C"/>
    <w:rsid w:val="00ED54F1"/>
    <w:rsid w:val="00ED5EFF"/>
    <w:rsid w:val="00ED6D40"/>
    <w:rsid w:val="00EE2501"/>
    <w:rsid w:val="00EE2AD2"/>
    <w:rsid w:val="00EE30CB"/>
    <w:rsid w:val="00EE4930"/>
    <w:rsid w:val="00EE7086"/>
    <w:rsid w:val="00EF3B45"/>
    <w:rsid w:val="00EF6D0C"/>
    <w:rsid w:val="00EF775E"/>
    <w:rsid w:val="00F00F50"/>
    <w:rsid w:val="00F04173"/>
    <w:rsid w:val="00F05D12"/>
    <w:rsid w:val="00F11068"/>
    <w:rsid w:val="00F1123D"/>
    <w:rsid w:val="00F11FFC"/>
    <w:rsid w:val="00F138EE"/>
    <w:rsid w:val="00F1698C"/>
    <w:rsid w:val="00F205A3"/>
    <w:rsid w:val="00F2115C"/>
    <w:rsid w:val="00F22BE4"/>
    <w:rsid w:val="00F245A2"/>
    <w:rsid w:val="00F2593C"/>
    <w:rsid w:val="00F305D6"/>
    <w:rsid w:val="00F31706"/>
    <w:rsid w:val="00F35543"/>
    <w:rsid w:val="00F35D67"/>
    <w:rsid w:val="00F36AD4"/>
    <w:rsid w:val="00F37942"/>
    <w:rsid w:val="00F40DAB"/>
    <w:rsid w:val="00F41667"/>
    <w:rsid w:val="00F42641"/>
    <w:rsid w:val="00F428F2"/>
    <w:rsid w:val="00F42E2C"/>
    <w:rsid w:val="00F43F5E"/>
    <w:rsid w:val="00F45F5D"/>
    <w:rsid w:val="00F473A0"/>
    <w:rsid w:val="00F5151A"/>
    <w:rsid w:val="00F54A57"/>
    <w:rsid w:val="00F5521A"/>
    <w:rsid w:val="00F55934"/>
    <w:rsid w:val="00F55BBD"/>
    <w:rsid w:val="00F5608F"/>
    <w:rsid w:val="00F62D03"/>
    <w:rsid w:val="00F65362"/>
    <w:rsid w:val="00F65BC2"/>
    <w:rsid w:val="00F66C0C"/>
    <w:rsid w:val="00F66EB6"/>
    <w:rsid w:val="00F70444"/>
    <w:rsid w:val="00F74D33"/>
    <w:rsid w:val="00F77069"/>
    <w:rsid w:val="00F81C8A"/>
    <w:rsid w:val="00F82615"/>
    <w:rsid w:val="00F844F2"/>
    <w:rsid w:val="00F84D82"/>
    <w:rsid w:val="00F8526C"/>
    <w:rsid w:val="00F863A5"/>
    <w:rsid w:val="00F868AB"/>
    <w:rsid w:val="00F91C36"/>
    <w:rsid w:val="00F9369E"/>
    <w:rsid w:val="00F93762"/>
    <w:rsid w:val="00FA0470"/>
    <w:rsid w:val="00FA22CE"/>
    <w:rsid w:val="00FA2E08"/>
    <w:rsid w:val="00FA42A5"/>
    <w:rsid w:val="00FB013C"/>
    <w:rsid w:val="00FB0C2F"/>
    <w:rsid w:val="00FB121C"/>
    <w:rsid w:val="00FB1EBB"/>
    <w:rsid w:val="00FB20A2"/>
    <w:rsid w:val="00FB2DCE"/>
    <w:rsid w:val="00FB4C20"/>
    <w:rsid w:val="00FB5C21"/>
    <w:rsid w:val="00FB6ECB"/>
    <w:rsid w:val="00FC09EC"/>
    <w:rsid w:val="00FC14C5"/>
    <w:rsid w:val="00FC2FBA"/>
    <w:rsid w:val="00FC30EE"/>
    <w:rsid w:val="00FC31F7"/>
    <w:rsid w:val="00FC78B9"/>
    <w:rsid w:val="00FC7EAB"/>
    <w:rsid w:val="00FD1DFB"/>
    <w:rsid w:val="00FD241F"/>
    <w:rsid w:val="00FD4F5F"/>
    <w:rsid w:val="00FD51A0"/>
    <w:rsid w:val="00FD6503"/>
    <w:rsid w:val="00FD7E43"/>
    <w:rsid w:val="00FE0579"/>
    <w:rsid w:val="00FE5DFF"/>
    <w:rsid w:val="00FE6DCE"/>
    <w:rsid w:val="00FE72B2"/>
    <w:rsid w:val="00FE7402"/>
    <w:rsid w:val="00FF63AF"/>
    <w:rsid w:val="00FF782F"/>
    <w:rsid w:val="00FF7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0708B"/>
  <w15:docId w15:val="{00F50FDC-D652-48F8-A889-9BB0A60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432"/>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1,H1"/>
    <w:next w:val="Normal"/>
    <w:link w:val="Heading1Char"/>
    <w:qFormat/>
    <w:rsid w:val="00C749D5"/>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rsid w:val="00C749D5"/>
    <w:pPr>
      <w:keepNext/>
      <w:keepLines/>
      <w:numPr>
        <w:ilvl w:val="1"/>
        <w:numId w:val="3"/>
      </w:numPr>
      <w:tabs>
        <w:tab w:val="clear" w:pos="709"/>
        <w:tab w:val="clear" w:pos="4678"/>
        <w:tab w:val="clear" w:pos="5954"/>
        <w:tab w:val="clear" w:pos="7088"/>
        <w:tab w:val="num" w:pos="567"/>
      </w:tabs>
      <w:spacing w:after="240"/>
      <w:ind w:left="0"/>
      <w:jc w:val="left"/>
      <w:outlineLvl w:val="1"/>
    </w:pPr>
    <w:rPr>
      <w:b/>
    </w:rPr>
  </w:style>
  <w:style w:type="paragraph" w:styleId="Heading3">
    <w:name w:val="heading 3"/>
    <w:next w:val="Normal"/>
    <w:link w:val="Heading3Char"/>
    <w:qFormat/>
    <w:rsid w:val="00C749D5"/>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qFormat/>
    <w:rsid w:val="00C749D5"/>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C749D5"/>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C749D5"/>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C749D5"/>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65172"/>
    <w:pPr>
      <w:keepNext/>
      <w:keepLines/>
      <w:numPr>
        <w:numId w:val="1"/>
      </w:numPr>
      <w:tabs>
        <w:tab w:val="clear" w:pos="1418"/>
        <w:tab w:val="clear" w:pos="4678"/>
        <w:tab w:val="clear" w:pos="5954"/>
        <w:tab w:val="clear" w:pos="7088"/>
        <w:tab w:val="left" w:pos="567"/>
        <w:tab w:val="left" w:pos="2552"/>
        <w:tab w:val="left" w:pos="5103"/>
      </w:tabs>
      <w:jc w:val="left"/>
    </w:pPr>
  </w:style>
  <w:style w:type="paragraph" w:customStyle="1" w:styleId="B2">
    <w:name w:val="B2"/>
    <w:basedOn w:val="Normal"/>
    <w:qFormat/>
    <w:rsid w:val="00C749D5"/>
    <w:pPr>
      <w:keepNext/>
      <w:keepLines/>
      <w:numPr>
        <w:ilvl w:val="1"/>
        <w:numId w:val="2"/>
      </w:numPr>
      <w:tabs>
        <w:tab w:val="clear" w:pos="4678"/>
        <w:tab w:val="clear" w:pos="5954"/>
        <w:tab w:val="clear" w:pos="7088"/>
        <w:tab w:val="left" w:pos="851"/>
      </w:tabs>
    </w:pPr>
  </w:style>
  <w:style w:type="paragraph" w:customStyle="1" w:styleId="B3">
    <w:name w:val="B3"/>
    <w:rsid w:val="00C749D5"/>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C749D5"/>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C749D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C749D5"/>
    <w:rPr>
      <w:sz w:val="16"/>
    </w:rPr>
  </w:style>
  <w:style w:type="paragraph" w:styleId="CommentText">
    <w:name w:val="annotation text"/>
    <w:basedOn w:val="Normal"/>
    <w:link w:val="CommentTextChar1"/>
    <w:uiPriority w:val="99"/>
    <w:semiHidden/>
    <w:rsid w:val="00C749D5"/>
  </w:style>
  <w:style w:type="paragraph" w:customStyle="1" w:styleId="EW">
    <w:name w:val="EW"/>
    <w:next w:val="Normal"/>
    <w:rsid w:val="00C749D5"/>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rsid w:val="00C749D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rsid w:val="00C749D5"/>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C749D5"/>
    <w:rPr>
      <w:b/>
      <w:position w:val="6"/>
      <w:sz w:val="16"/>
    </w:rPr>
  </w:style>
  <w:style w:type="paragraph" w:styleId="FootnoteText">
    <w:name w:val="footnote text"/>
    <w:link w:val="FootnoteTextChar"/>
    <w:uiPriority w:val="99"/>
    <w:semiHidden/>
    <w:rsid w:val="00C749D5"/>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rsid w:val="00C749D5"/>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rsid w:val="00C749D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rsid w:val="00C749D5"/>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rsid w:val="00C749D5"/>
    <w:pPr>
      <w:tabs>
        <w:tab w:val="clear" w:pos="1418"/>
        <w:tab w:val="clear" w:pos="4678"/>
        <w:tab w:val="clear" w:pos="5954"/>
        <w:tab w:val="clear" w:pos="7088"/>
        <w:tab w:val="center" w:pos="4819"/>
        <w:tab w:val="right" w:pos="9071"/>
      </w:tabs>
    </w:pPr>
  </w:style>
  <w:style w:type="paragraph" w:customStyle="1" w:styleId="HO">
    <w:name w:val="HO"/>
    <w:next w:val="Normal"/>
    <w:rsid w:val="00C749D5"/>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rsid w:val="00C749D5"/>
  </w:style>
  <w:style w:type="paragraph" w:styleId="Index2">
    <w:name w:val="index 2"/>
    <w:basedOn w:val="Normal"/>
    <w:semiHidden/>
    <w:rsid w:val="00C749D5"/>
    <w:pPr>
      <w:ind w:left="567"/>
    </w:pPr>
  </w:style>
  <w:style w:type="paragraph" w:styleId="IndexHeading">
    <w:name w:val="index heading"/>
    <w:basedOn w:val="Normal"/>
    <w:semiHidden/>
    <w:rsid w:val="00C749D5"/>
    <w:pPr>
      <w:keepNext/>
      <w:keepLines/>
      <w:spacing w:before="240"/>
    </w:pPr>
    <w:rPr>
      <w:b/>
      <w:sz w:val="24"/>
    </w:rPr>
  </w:style>
  <w:style w:type="paragraph" w:customStyle="1" w:styleId="LD">
    <w:name w:val="LD"/>
    <w:rsid w:val="00C749D5"/>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rsid w:val="00C749D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rsid w:val="00C749D5"/>
    <w:pPr>
      <w:ind w:left="567"/>
    </w:pPr>
  </w:style>
  <w:style w:type="paragraph" w:customStyle="1" w:styleId="NW">
    <w:name w:val="NW"/>
    <w:basedOn w:val="NO"/>
    <w:next w:val="Normal"/>
    <w:rsid w:val="00C749D5"/>
    <w:pPr>
      <w:spacing w:after="0"/>
    </w:pPr>
  </w:style>
  <w:style w:type="paragraph" w:customStyle="1" w:styleId="WP">
    <w:name w:val="WP"/>
    <w:next w:val="Normal"/>
    <w:rsid w:val="00C749D5"/>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rsid w:val="00C749D5"/>
    <w:pPr>
      <w:keepNext/>
      <w:keepLines/>
      <w:spacing w:before="12" w:after="12"/>
      <w:ind w:left="57" w:right="57"/>
    </w:pPr>
  </w:style>
  <w:style w:type="paragraph" w:customStyle="1" w:styleId="TAC">
    <w:name w:val="TAC"/>
    <w:basedOn w:val="TAJ"/>
    <w:rsid w:val="00C749D5"/>
    <w:pPr>
      <w:jc w:val="center"/>
    </w:pPr>
  </w:style>
  <w:style w:type="paragraph" w:customStyle="1" w:styleId="TAH">
    <w:name w:val="TAH"/>
    <w:basedOn w:val="TAC"/>
    <w:rsid w:val="00C749D5"/>
    <w:rPr>
      <w:b/>
    </w:rPr>
  </w:style>
  <w:style w:type="paragraph" w:customStyle="1" w:styleId="TAL">
    <w:name w:val="TAL"/>
    <w:basedOn w:val="TAJ"/>
    <w:rsid w:val="00C749D5"/>
    <w:pPr>
      <w:jc w:val="left"/>
    </w:pPr>
  </w:style>
  <w:style w:type="paragraph" w:customStyle="1" w:styleId="TAN">
    <w:name w:val="TAN"/>
    <w:basedOn w:val="NO"/>
    <w:rsid w:val="00C749D5"/>
    <w:pPr>
      <w:keepNext/>
      <w:keepLines/>
      <w:tabs>
        <w:tab w:val="clear" w:pos="1701"/>
        <w:tab w:val="left" w:pos="1247"/>
      </w:tabs>
      <w:spacing w:before="12" w:after="12"/>
      <w:ind w:left="1247" w:right="57" w:hanging="1191"/>
    </w:pPr>
  </w:style>
  <w:style w:type="paragraph" w:customStyle="1" w:styleId="TB">
    <w:name w:val="TB"/>
    <w:rsid w:val="00C749D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rsid w:val="00C749D5"/>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rsid w:val="00C749D5"/>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link w:val="THChar"/>
    <w:rsid w:val="00C749D5"/>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rsid w:val="00C749D5"/>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C749D5"/>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C749D5"/>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C749D5"/>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C749D5"/>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C749D5"/>
    <w:pPr>
      <w:tabs>
        <w:tab w:val="clear" w:pos="567"/>
        <w:tab w:val="left" w:pos="2268"/>
      </w:tabs>
      <w:ind w:left="2268" w:hanging="2268"/>
    </w:pPr>
  </w:style>
  <w:style w:type="paragraph" w:customStyle="1" w:styleId="TT">
    <w:name w:val="TT"/>
    <w:next w:val="Normal"/>
    <w:rsid w:val="00C749D5"/>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rsid w:val="00C749D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rsid w:val="00C749D5"/>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C749D5"/>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rsid w:val="00C749D5"/>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rsid w:val="00C749D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rsid w:val="00C749D5"/>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rsid w:val="00C749D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rsid w:val="00C749D5"/>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rsid w:val="00C749D5"/>
    <w:pPr>
      <w:spacing w:after="120"/>
    </w:pPr>
  </w:style>
  <w:style w:type="character" w:styleId="Hyperlink">
    <w:name w:val="Hyperlink"/>
    <w:rsid w:val="00C749D5"/>
    <w:rPr>
      <w:color w:val="0000FF"/>
      <w:u w:val="single"/>
    </w:rPr>
  </w:style>
  <w:style w:type="paragraph" w:customStyle="1" w:styleId="normal2">
    <w:name w:val="normal2"/>
    <w:basedOn w:val="Normal"/>
    <w:rsid w:val="00C749D5"/>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C749D5"/>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C749D5"/>
    <w:pPr>
      <w:keepNext/>
      <w:keepLines/>
      <w:tabs>
        <w:tab w:val="clear" w:pos="1418"/>
        <w:tab w:val="left" w:pos="2268"/>
      </w:tabs>
      <w:spacing w:after="120"/>
      <w:outlineLvl w:val="0"/>
    </w:pPr>
  </w:style>
  <w:style w:type="paragraph" w:customStyle="1" w:styleId="NormalIndent2">
    <w:name w:val="Normal Indent 2"/>
    <w:basedOn w:val="NormalIndent"/>
    <w:rsid w:val="00C749D5"/>
    <w:pPr>
      <w:ind w:left="1418"/>
    </w:pPr>
  </w:style>
  <w:style w:type="table" w:styleId="TableGrid">
    <w:name w:val="Table Grid"/>
    <w:basedOn w:val="TableNormal"/>
    <w:uiPriority w:val="99"/>
    <w:rsid w:val="00C749D5"/>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qFormat/>
    <w:rsid w:val="00C749D5"/>
    <w:pPr>
      <w:outlineLvl w:val="9"/>
    </w:pPr>
    <w:rPr>
      <w:b/>
      <w:bCs/>
    </w:rPr>
  </w:style>
  <w:style w:type="paragraph" w:customStyle="1" w:styleId="Numberedlistab">
    <w:name w:val="Numbered list a) b)"/>
    <w:basedOn w:val="Normal"/>
    <w:qFormat/>
    <w:rsid w:val="00C749D5"/>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C749D5"/>
    <w:pPr>
      <w:spacing w:after="120"/>
    </w:pPr>
  </w:style>
  <w:style w:type="paragraph" w:customStyle="1" w:styleId="Numberedlist12">
    <w:name w:val="Numbered list 1. 2."/>
    <w:basedOn w:val="Numberedlistab"/>
    <w:qFormat/>
    <w:rsid w:val="00C749D5"/>
    <w:pPr>
      <w:numPr>
        <w:numId w:val="5"/>
      </w:numPr>
    </w:pPr>
  </w:style>
  <w:style w:type="paragraph" w:customStyle="1" w:styleId="Boldtitle">
    <w:name w:val="Bold title"/>
    <w:basedOn w:val="Footer"/>
    <w:next w:val="Normal"/>
    <w:qFormat/>
    <w:rsid w:val="00C749D5"/>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sid w:val="00C749D5"/>
    <w:rPr>
      <w:rFonts w:ascii="Calibri" w:hAnsi="Calibri"/>
      <w:b/>
      <w:bCs/>
      <w:sz w:val="22"/>
      <w:szCs w:val="22"/>
      <w:lang w:eastAsia="en-US"/>
    </w:rPr>
  </w:style>
  <w:style w:type="character" w:customStyle="1" w:styleId="Heading1Char">
    <w:name w:val="Heading 1 Char"/>
    <w:aliases w:val="1 Char,H1 Char"/>
    <w:link w:val="Heading1"/>
    <w:rsid w:val="00C749D5"/>
    <w:rPr>
      <w:rFonts w:ascii="Arial" w:hAnsi="Arial"/>
      <w:b/>
      <w:sz w:val="24"/>
      <w:lang w:val="en-GB"/>
    </w:rPr>
  </w:style>
  <w:style w:type="character" w:customStyle="1" w:styleId="Heading2Char">
    <w:name w:val="Heading 2 Char"/>
    <w:link w:val="Heading2"/>
    <w:rsid w:val="00C749D5"/>
    <w:rPr>
      <w:rFonts w:ascii="Arial" w:hAnsi="Arial"/>
      <w:b/>
      <w:lang w:val="en-GB"/>
    </w:rPr>
  </w:style>
  <w:style w:type="character" w:customStyle="1" w:styleId="Heading3Char">
    <w:name w:val="Heading 3 Char"/>
    <w:link w:val="Heading3"/>
    <w:rsid w:val="00C749D5"/>
    <w:rPr>
      <w:rFonts w:ascii="Arial" w:hAnsi="Arial"/>
      <w:b/>
      <w:lang w:val="en-GB"/>
    </w:rPr>
  </w:style>
  <w:style w:type="character" w:customStyle="1" w:styleId="FootnoteTextChar">
    <w:name w:val="Footnote Text Char"/>
    <w:link w:val="FootnoteText"/>
    <w:uiPriority w:val="99"/>
    <w:semiHidden/>
    <w:rsid w:val="00C749D5"/>
    <w:rPr>
      <w:rFonts w:ascii="Arial" w:hAnsi="Arial"/>
      <w:sz w:val="16"/>
      <w:lang w:val="en-GB" w:eastAsia="en-US" w:bidi="ar-SA"/>
    </w:rPr>
  </w:style>
  <w:style w:type="paragraph" w:customStyle="1" w:styleId="Tabletext">
    <w:name w:val="Table text"/>
    <w:basedOn w:val="Normal"/>
    <w:uiPriority w:val="99"/>
    <w:rsid w:val="00C749D5"/>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865172"/>
    <w:rPr>
      <w:rFonts w:ascii="Arial" w:hAnsi="Arial"/>
      <w:lang w:val="en-GB"/>
    </w:rPr>
  </w:style>
  <w:style w:type="paragraph" w:styleId="EndnoteText">
    <w:name w:val="endnote text"/>
    <w:basedOn w:val="Normal"/>
    <w:link w:val="EndnoteTextChar"/>
    <w:uiPriority w:val="99"/>
    <w:rsid w:val="00C749D5"/>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C749D5"/>
    <w:rPr>
      <w:lang w:eastAsia="en-US"/>
    </w:rPr>
  </w:style>
  <w:style w:type="character" w:styleId="EndnoteReference">
    <w:name w:val="endnote reference"/>
    <w:uiPriority w:val="99"/>
    <w:rsid w:val="00C749D5"/>
    <w:rPr>
      <w:rFonts w:cs="Times New Roman"/>
      <w:vertAlign w:val="superscript"/>
    </w:rPr>
  </w:style>
  <w:style w:type="character" w:customStyle="1" w:styleId="HeaderChar">
    <w:name w:val="Header Char"/>
    <w:link w:val="Header"/>
    <w:uiPriority w:val="99"/>
    <w:rsid w:val="00C749D5"/>
    <w:rPr>
      <w:rFonts w:ascii="Arial" w:hAnsi="Arial"/>
      <w:lang w:eastAsia="en-US"/>
    </w:rPr>
  </w:style>
  <w:style w:type="character" w:customStyle="1" w:styleId="FooterChar">
    <w:name w:val="Footer Char"/>
    <w:link w:val="Footer"/>
    <w:uiPriority w:val="99"/>
    <w:rsid w:val="00C749D5"/>
    <w:rPr>
      <w:rFonts w:ascii="Arial" w:hAnsi="Arial"/>
      <w:lang w:eastAsia="en-US"/>
    </w:rPr>
  </w:style>
  <w:style w:type="character" w:customStyle="1" w:styleId="CommentTextChar">
    <w:name w:val="Comment Text Char"/>
    <w:uiPriority w:val="99"/>
    <w:rsid w:val="00C749D5"/>
    <w:rPr>
      <w:rFonts w:cs="Times New Roman"/>
      <w:snapToGrid w:val="0"/>
      <w:lang w:eastAsia="en-US"/>
    </w:rPr>
  </w:style>
  <w:style w:type="paragraph" w:styleId="CommentSubject">
    <w:name w:val="annotation subject"/>
    <w:basedOn w:val="CommentText"/>
    <w:next w:val="CommentText"/>
    <w:link w:val="CommentSubjectChar"/>
    <w:uiPriority w:val="99"/>
    <w:rsid w:val="00C749D5"/>
    <w:pPr>
      <w:tabs>
        <w:tab w:val="clear" w:pos="1418"/>
        <w:tab w:val="clear" w:pos="4678"/>
        <w:tab w:val="clear" w:pos="5954"/>
        <w:tab w:val="clear" w:pos="7088"/>
      </w:tabs>
      <w:overflowPunct/>
      <w:autoSpaceDE/>
      <w:autoSpaceDN/>
      <w:adjustRightInd/>
      <w:jc w:val="left"/>
      <w:textAlignment w:val="auto"/>
    </w:pPr>
    <w:rPr>
      <w:b/>
      <w:bCs/>
    </w:rPr>
  </w:style>
  <w:style w:type="character" w:customStyle="1" w:styleId="CommentTextChar1">
    <w:name w:val="Comment Text Char1"/>
    <w:link w:val="CommentText"/>
    <w:uiPriority w:val="99"/>
    <w:semiHidden/>
    <w:rsid w:val="00C749D5"/>
    <w:rPr>
      <w:rFonts w:ascii="Arial" w:hAnsi="Arial"/>
      <w:lang w:eastAsia="en-US"/>
    </w:rPr>
  </w:style>
  <w:style w:type="character" w:customStyle="1" w:styleId="CommentSubjectChar">
    <w:name w:val="Comment Subject Char"/>
    <w:link w:val="CommentSubject"/>
    <w:uiPriority w:val="99"/>
    <w:rsid w:val="00C749D5"/>
    <w:rPr>
      <w:rFonts w:ascii="Arial" w:hAnsi="Arial"/>
      <w:b/>
      <w:bCs/>
      <w:lang w:eastAsia="en-US"/>
    </w:rPr>
  </w:style>
  <w:style w:type="paragraph" w:styleId="BalloonText">
    <w:name w:val="Balloon Text"/>
    <w:basedOn w:val="Normal"/>
    <w:link w:val="BalloonTextChar"/>
    <w:uiPriority w:val="99"/>
    <w:rsid w:val="00C749D5"/>
    <w:pPr>
      <w:tabs>
        <w:tab w:val="clear" w:pos="1418"/>
        <w:tab w:val="clear" w:pos="4678"/>
        <w:tab w:val="clear" w:pos="5954"/>
        <w:tab w:val="clear" w:pos="7088"/>
      </w:tabs>
      <w:overflowPunct/>
      <w:autoSpaceDE/>
      <w:autoSpaceDN/>
      <w:adjustRightInd/>
      <w:jc w:val="left"/>
      <w:textAlignment w:val="auto"/>
    </w:pPr>
    <w:rPr>
      <w:rFonts w:ascii="Tahoma" w:hAnsi="Tahoma"/>
      <w:sz w:val="16"/>
      <w:szCs w:val="16"/>
    </w:rPr>
  </w:style>
  <w:style w:type="character" w:customStyle="1" w:styleId="BalloonTextChar">
    <w:name w:val="Balloon Text Char"/>
    <w:link w:val="BalloonText"/>
    <w:uiPriority w:val="99"/>
    <w:rsid w:val="00C749D5"/>
    <w:rPr>
      <w:rFonts w:ascii="Tahoma" w:hAnsi="Tahoma" w:cs="Tahoma"/>
      <w:sz w:val="16"/>
      <w:szCs w:val="16"/>
      <w:lang w:eastAsia="en-US"/>
    </w:rPr>
  </w:style>
  <w:style w:type="paragraph" w:customStyle="1" w:styleId="Revision1">
    <w:name w:val="Revision1"/>
    <w:hidden/>
    <w:uiPriority w:val="99"/>
    <w:semiHidden/>
    <w:rsid w:val="00C749D5"/>
    <w:rPr>
      <w:sz w:val="24"/>
      <w:lang w:val="en-GB"/>
    </w:rPr>
  </w:style>
  <w:style w:type="paragraph" w:customStyle="1" w:styleId="Guideline">
    <w:name w:val="Guideline"/>
    <w:basedOn w:val="Normal"/>
    <w:rsid w:val="00C749D5"/>
    <w:rPr>
      <w:i/>
    </w:rPr>
  </w:style>
  <w:style w:type="table" w:customStyle="1" w:styleId="Table">
    <w:name w:val="Table"/>
    <w:basedOn w:val="TableNormal"/>
    <w:rsid w:val="00C749D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C749D5"/>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customStyle="1" w:styleId="ListParagraph1">
    <w:name w:val="List Paragraph1"/>
    <w:basedOn w:val="Normal"/>
    <w:uiPriority w:val="99"/>
    <w:qFormat/>
    <w:rsid w:val="00C749D5"/>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C749D5"/>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rPr>
  </w:style>
  <w:style w:type="character" w:customStyle="1" w:styleId="PlainTextChar">
    <w:name w:val="Plain Text Char"/>
    <w:link w:val="PlainText"/>
    <w:uiPriority w:val="99"/>
    <w:rsid w:val="00C749D5"/>
    <w:rPr>
      <w:rFonts w:ascii="Consolas" w:hAnsi="Consolas"/>
      <w:sz w:val="21"/>
      <w:szCs w:val="21"/>
    </w:rPr>
  </w:style>
  <w:style w:type="table" w:styleId="TableClassic2">
    <w:name w:val="Table Classic 2"/>
    <w:basedOn w:val="TableNormal"/>
    <w:rsid w:val="00C749D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C749D5"/>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C749D5"/>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C749D5"/>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C749D5"/>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C749D5"/>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sid w:val="00C749D5"/>
    <w:rPr>
      <w:rFonts w:cs="Times New Roman"/>
      <w:i/>
      <w:iCs/>
    </w:rPr>
  </w:style>
  <w:style w:type="paragraph" w:customStyle="1" w:styleId="GuidelineB1Italic">
    <w:name w:val="Guideline B1 + Italic"/>
    <w:basedOn w:val="B1"/>
    <w:rsid w:val="00C749D5"/>
    <w:rPr>
      <w:i/>
      <w:iCs/>
    </w:rPr>
  </w:style>
  <w:style w:type="paragraph" w:customStyle="1" w:styleId="GuidelineB0Italic">
    <w:name w:val="Guideline B0 + Italic"/>
    <w:basedOn w:val="B0"/>
    <w:rsid w:val="00C749D5"/>
    <w:rPr>
      <w:i/>
      <w:iCs/>
    </w:rPr>
  </w:style>
  <w:style w:type="paragraph" w:customStyle="1" w:styleId="StyleBoldBefore6ptAfter6ptCentered">
    <w:name w:val="Style Bold Before:  6 pt After:  6 pt Centered"/>
    <w:basedOn w:val="Normal"/>
    <w:rsid w:val="00C749D5"/>
    <w:pPr>
      <w:spacing w:before="120" w:after="120"/>
      <w:jc w:val="center"/>
    </w:pPr>
    <w:rPr>
      <w:b/>
      <w:bCs/>
    </w:rPr>
  </w:style>
  <w:style w:type="paragraph" w:customStyle="1" w:styleId="Default">
    <w:name w:val="Default"/>
    <w:rsid w:val="00C749D5"/>
    <w:pPr>
      <w:autoSpaceDE w:val="0"/>
      <w:autoSpaceDN w:val="0"/>
      <w:adjustRightInd w:val="0"/>
    </w:pPr>
    <w:rPr>
      <w:rFonts w:ascii="Arial" w:hAnsi="Arial" w:cs="Arial"/>
      <w:color w:val="000000"/>
      <w:sz w:val="24"/>
      <w:szCs w:val="24"/>
      <w:lang w:val="en-GB" w:eastAsia="en-GB"/>
    </w:rPr>
  </w:style>
  <w:style w:type="character" w:customStyle="1" w:styleId="THChar">
    <w:name w:val="TH Char"/>
    <w:link w:val="TH"/>
    <w:rsid w:val="00507DBB"/>
    <w:rPr>
      <w:rFonts w:ascii="Arial" w:hAnsi="Arial"/>
      <w:lang w:val="en-GB" w:eastAsia="en-US" w:bidi="ar-SA"/>
    </w:rPr>
  </w:style>
  <w:style w:type="paragraph" w:customStyle="1" w:styleId="Norml1">
    <w:name w:val="Normál1"/>
    <w:rsid w:val="00075A58"/>
    <w:rPr>
      <w:rFonts w:eastAsia="ヒラギノ角ゴ Pro W3"/>
      <w:color w:val="000000"/>
      <w:sz w:val="24"/>
      <w:lang w:val="it-IT" w:eastAsia="el-GR"/>
    </w:rPr>
  </w:style>
  <w:style w:type="paragraph" w:styleId="ListBullet2">
    <w:name w:val="List Bullet 2"/>
    <w:basedOn w:val="Normal"/>
    <w:rsid w:val="00075A58"/>
    <w:pPr>
      <w:numPr>
        <w:numId w:val="8"/>
      </w:numPr>
      <w:tabs>
        <w:tab w:val="clear" w:pos="1418"/>
        <w:tab w:val="clear" w:pos="4678"/>
        <w:tab w:val="clear" w:pos="5954"/>
        <w:tab w:val="clear" w:pos="7088"/>
      </w:tabs>
      <w:overflowPunct/>
      <w:autoSpaceDE/>
      <w:autoSpaceDN/>
      <w:adjustRightInd/>
      <w:spacing w:before="120" w:after="120" w:line="360" w:lineRule="auto"/>
      <w:textAlignment w:val="auto"/>
    </w:pPr>
    <w:rPr>
      <w:rFonts w:ascii="Tahoma" w:hAnsi="Tahoma"/>
      <w:color w:val="000000"/>
      <w:sz w:val="24"/>
      <w:szCs w:val="24"/>
      <w:lang w:eastAsia="en-GB"/>
    </w:rPr>
  </w:style>
  <w:style w:type="paragraph" w:styleId="Revision">
    <w:name w:val="Revision"/>
    <w:hidden/>
    <w:uiPriority w:val="99"/>
    <w:semiHidden/>
    <w:rsid w:val="00160A8B"/>
    <w:rPr>
      <w:rFonts w:ascii="Arial" w:hAnsi="Arial"/>
      <w:lang w:val="en-GB"/>
    </w:rPr>
  </w:style>
  <w:style w:type="paragraph" w:styleId="ListParagraph">
    <w:name w:val="List Paragraph"/>
    <w:basedOn w:val="Normal"/>
    <w:uiPriority w:val="34"/>
    <w:qFormat/>
    <w:rsid w:val="00221305"/>
    <w:pPr>
      <w:ind w:left="720"/>
      <w:contextualSpacing/>
    </w:pPr>
  </w:style>
  <w:style w:type="character" w:customStyle="1" w:styleId="apple-converted-space">
    <w:name w:val="apple-converted-space"/>
    <w:basedOn w:val="DefaultParagraphFont"/>
    <w:rsid w:val="00DF52D0"/>
  </w:style>
  <w:style w:type="paragraph" w:styleId="DocumentMap">
    <w:name w:val="Document Map"/>
    <w:basedOn w:val="Normal"/>
    <w:link w:val="DocumentMapChar"/>
    <w:semiHidden/>
    <w:unhideWhenUsed/>
    <w:rsid w:val="00B01EF3"/>
    <w:rPr>
      <w:rFonts w:ascii="Times New Roman" w:hAnsi="Times New Roman"/>
      <w:sz w:val="24"/>
      <w:szCs w:val="24"/>
    </w:rPr>
  </w:style>
  <w:style w:type="character" w:customStyle="1" w:styleId="DocumentMapChar">
    <w:name w:val="Document Map Char"/>
    <w:basedOn w:val="DefaultParagraphFont"/>
    <w:link w:val="DocumentMap"/>
    <w:semiHidden/>
    <w:rsid w:val="00B01EF3"/>
    <w:rPr>
      <w:sz w:val="24"/>
      <w:szCs w:val="24"/>
      <w:lang w:val="en-GB"/>
    </w:rPr>
  </w:style>
  <w:style w:type="paragraph" w:customStyle="1" w:styleId="GuidelineB0">
    <w:name w:val="Guideline B0"/>
    <w:basedOn w:val="B0"/>
    <w:rsid w:val="006650B5"/>
    <w:rPr>
      <w:i/>
      <w:iCs/>
    </w:rPr>
  </w:style>
  <w:style w:type="character" w:customStyle="1" w:styleId="UnresolvedMention1">
    <w:name w:val="Unresolved Mention1"/>
    <w:basedOn w:val="DefaultParagraphFont"/>
    <w:uiPriority w:val="99"/>
    <w:semiHidden/>
    <w:unhideWhenUsed/>
    <w:rsid w:val="00D731C9"/>
    <w:rPr>
      <w:color w:val="808080"/>
      <w:shd w:val="clear" w:color="auto" w:fill="E6E6E6"/>
    </w:rPr>
  </w:style>
  <w:style w:type="character" w:styleId="FollowedHyperlink">
    <w:name w:val="FollowedHyperlink"/>
    <w:basedOn w:val="DefaultParagraphFont"/>
    <w:semiHidden/>
    <w:unhideWhenUsed/>
    <w:rsid w:val="00C2136A"/>
    <w:rPr>
      <w:color w:val="800080" w:themeColor="followedHyperlink"/>
      <w:u w:val="single"/>
    </w:rPr>
  </w:style>
  <w:style w:type="character" w:customStyle="1" w:styleId="UnresolvedMention2">
    <w:name w:val="Unresolved Mention2"/>
    <w:basedOn w:val="DefaultParagraphFont"/>
    <w:uiPriority w:val="99"/>
    <w:semiHidden/>
    <w:unhideWhenUsed/>
    <w:rsid w:val="00B737EA"/>
    <w:rPr>
      <w:color w:val="808080"/>
      <w:shd w:val="clear" w:color="auto" w:fill="E6E6E6"/>
    </w:rPr>
  </w:style>
  <w:style w:type="character" w:customStyle="1" w:styleId="lg">
    <w:name w:val="lg"/>
    <w:basedOn w:val="DefaultParagraphFont"/>
    <w:rsid w:val="00703058"/>
  </w:style>
  <w:style w:type="character" w:customStyle="1" w:styleId="UnresolvedMention3">
    <w:name w:val="Unresolved Mention3"/>
    <w:basedOn w:val="DefaultParagraphFont"/>
    <w:uiPriority w:val="99"/>
    <w:semiHidden/>
    <w:unhideWhenUsed/>
    <w:rsid w:val="0031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1861">
      <w:bodyDiv w:val="1"/>
      <w:marLeft w:val="0"/>
      <w:marRight w:val="0"/>
      <w:marTop w:val="0"/>
      <w:marBottom w:val="0"/>
      <w:divBdr>
        <w:top w:val="none" w:sz="0" w:space="0" w:color="auto"/>
        <w:left w:val="none" w:sz="0" w:space="0" w:color="auto"/>
        <w:bottom w:val="none" w:sz="0" w:space="0" w:color="auto"/>
        <w:right w:val="none" w:sz="0" w:space="0" w:color="auto"/>
      </w:divBdr>
    </w:div>
    <w:div w:id="86583227">
      <w:bodyDiv w:val="1"/>
      <w:marLeft w:val="0"/>
      <w:marRight w:val="0"/>
      <w:marTop w:val="0"/>
      <w:marBottom w:val="0"/>
      <w:divBdr>
        <w:top w:val="none" w:sz="0" w:space="0" w:color="auto"/>
        <w:left w:val="none" w:sz="0" w:space="0" w:color="auto"/>
        <w:bottom w:val="none" w:sz="0" w:space="0" w:color="auto"/>
        <w:right w:val="none" w:sz="0" w:space="0" w:color="auto"/>
      </w:divBdr>
    </w:div>
    <w:div w:id="94251631">
      <w:bodyDiv w:val="1"/>
      <w:marLeft w:val="0"/>
      <w:marRight w:val="0"/>
      <w:marTop w:val="0"/>
      <w:marBottom w:val="0"/>
      <w:divBdr>
        <w:top w:val="none" w:sz="0" w:space="0" w:color="auto"/>
        <w:left w:val="none" w:sz="0" w:space="0" w:color="auto"/>
        <w:bottom w:val="none" w:sz="0" w:space="0" w:color="auto"/>
        <w:right w:val="none" w:sz="0" w:space="0" w:color="auto"/>
      </w:divBdr>
    </w:div>
    <w:div w:id="103043062">
      <w:bodyDiv w:val="1"/>
      <w:marLeft w:val="0"/>
      <w:marRight w:val="0"/>
      <w:marTop w:val="0"/>
      <w:marBottom w:val="0"/>
      <w:divBdr>
        <w:top w:val="none" w:sz="0" w:space="0" w:color="auto"/>
        <w:left w:val="none" w:sz="0" w:space="0" w:color="auto"/>
        <w:bottom w:val="none" w:sz="0" w:space="0" w:color="auto"/>
        <w:right w:val="none" w:sz="0" w:space="0" w:color="auto"/>
      </w:divBdr>
    </w:div>
    <w:div w:id="119537909">
      <w:bodyDiv w:val="1"/>
      <w:marLeft w:val="0"/>
      <w:marRight w:val="0"/>
      <w:marTop w:val="0"/>
      <w:marBottom w:val="0"/>
      <w:divBdr>
        <w:top w:val="none" w:sz="0" w:space="0" w:color="auto"/>
        <w:left w:val="none" w:sz="0" w:space="0" w:color="auto"/>
        <w:bottom w:val="none" w:sz="0" w:space="0" w:color="auto"/>
        <w:right w:val="none" w:sz="0" w:space="0" w:color="auto"/>
      </w:divBdr>
    </w:div>
    <w:div w:id="139158430">
      <w:bodyDiv w:val="1"/>
      <w:marLeft w:val="0"/>
      <w:marRight w:val="0"/>
      <w:marTop w:val="0"/>
      <w:marBottom w:val="0"/>
      <w:divBdr>
        <w:top w:val="none" w:sz="0" w:space="0" w:color="auto"/>
        <w:left w:val="none" w:sz="0" w:space="0" w:color="auto"/>
        <w:bottom w:val="none" w:sz="0" w:space="0" w:color="auto"/>
        <w:right w:val="none" w:sz="0" w:space="0" w:color="auto"/>
      </w:divBdr>
      <w:divsChild>
        <w:div w:id="68578512">
          <w:marLeft w:val="1166"/>
          <w:marRight w:val="0"/>
          <w:marTop w:val="77"/>
          <w:marBottom w:val="0"/>
          <w:divBdr>
            <w:top w:val="none" w:sz="0" w:space="0" w:color="auto"/>
            <w:left w:val="none" w:sz="0" w:space="0" w:color="auto"/>
            <w:bottom w:val="none" w:sz="0" w:space="0" w:color="auto"/>
            <w:right w:val="none" w:sz="0" w:space="0" w:color="auto"/>
          </w:divBdr>
        </w:div>
        <w:div w:id="154297266">
          <w:marLeft w:val="1166"/>
          <w:marRight w:val="0"/>
          <w:marTop w:val="77"/>
          <w:marBottom w:val="0"/>
          <w:divBdr>
            <w:top w:val="none" w:sz="0" w:space="0" w:color="auto"/>
            <w:left w:val="none" w:sz="0" w:space="0" w:color="auto"/>
            <w:bottom w:val="none" w:sz="0" w:space="0" w:color="auto"/>
            <w:right w:val="none" w:sz="0" w:space="0" w:color="auto"/>
          </w:divBdr>
        </w:div>
        <w:div w:id="443693562">
          <w:marLeft w:val="547"/>
          <w:marRight w:val="0"/>
          <w:marTop w:val="77"/>
          <w:marBottom w:val="0"/>
          <w:divBdr>
            <w:top w:val="none" w:sz="0" w:space="0" w:color="auto"/>
            <w:left w:val="none" w:sz="0" w:space="0" w:color="auto"/>
            <w:bottom w:val="none" w:sz="0" w:space="0" w:color="auto"/>
            <w:right w:val="none" w:sz="0" w:space="0" w:color="auto"/>
          </w:divBdr>
        </w:div>
        <w:div w:id="608199180">
          <w:marLeft w:val="1166"/>
          <w:marRight w:val="0"/>
          <w:marTop w:val="77"/>
          <w:marBottom w:val="0"/>
          <w:divBdr>
            <w:top w:val="none" w:sz="0" w:space="0" w:color="auto"/>
            <w:left w:val="none" w:sz="0" w:space="0" w:color="auto"/>
            <w:bottom w:val="none" w:sz="0" w:space="0" w:color="auto"/>
            <w:right w:val="none" w:sz="0" w:space="0" w:color="auto"/>
          </w:divBdr>
        </w:div>
        <w:div w:id="683703412">
          <w:marLeft w:val="547"/>
          <w:marRight w:val="0"/>
          <w:marTop w:val="77"/>
          <w:marBottom w:val="0"/>
          <w:divBdr>
            <w:top w:val="none" w:sz="0" w:space="0" w:color="auto"/>
            <w:left w:val="none" w:sz="0" w:space="0" w:color="auto"/>
            <w:bottom w:val="none" w:sz="0" w:space="0" w:color="auto"/>
            <w:right w:val="none" w:sz="0" w:space="0" w:color="auto"/>
          </w:divBdr>
        </w:div>
        <w:div w:id="1185750654">
          <w:marLeft w:val="1166"/>
          <w:marRight w:val="0"/>
          <w:marTop w:val="77"/>
          <w:marBottom w:val="0"/>
          <w:divBdr>
            <w:top w:val="none" w:sz="0" w:space="0" w:color="auto"/>
            <w:left w:val="none" w:sz="0" w:space="0" w:color="auto"/>
            <w:bottom w:val="none" w:sz="0" w:space="0" w:color="auto"/>
            <w:right w:val="none" w:sz="0" w:space="0" w:color="auto"/>
          </w:divBdr>
        </w:div>
        <w:div w:id="1194076057">
          <w:marLeft w:val="547"/>
          <w:marRight w:val="0"/>
          <w:marTop w:val="77"/>
          <w:marBottom w:val="0"/>
          <w:divBdr>
            <w:top w:val="none" w:sz="0" w:space="0" w:color="auto"/>
            <w:left w:val="none" w:sz="0" w:space="0" w:color="auto"/>
            <w:bottom w:val="none" w:sz="0" w:space="0" w:color="auto"/>
            <w:right w:val="none" w:sz="0" w:space="0" w:color="auto"/>
          </w:divBdr>
        </w:div>
        <w:div w:id="1470122743">
          <w:marLeft w:val="1166"/>
          <w:marRight w:val="0"/>
          <w:marTop w:val="77"/>
          <w:marBottom w:val="0"/>
          <w:divBdr>
            <w:top w:val="none" w:sz="0" w:space="0" w:color="auto"/>
            <w:left w:val="none" w:sz="0" w:space="0" w:color="auto"/>
            <w:bottom w:val="none" w:sz="0" w:space="0" w:color="auto"/>
            <w:right w:val="none" w:sz="0" w:space="0" w:color="auto"/>
          </w:divBdr>
        </w:div>
        <w:div w:id="1532915753">
          <w:marLeft w:val="547"/>
          <w:marRight w:val="0"/>
          <w:marTop w:val="77"/>
          <w:marBottom w:val="0"/>
          <w:divBdr>
            <w:top w:val="none" w:sz="0" w:space="0" w:color="auto"/>
            <w:left w:val="none" w:sz="0" w:space="0" w:color="auto"/>
            <w:bottom w:val="none" w:sz="0" w:space="0" w:color="auto"/>
            <w:right w:val="none" w:sz="0" w:space="0" w:color="auto"/>
          </w:divBdr>
        </w:div>
        <w:div w:id="1923372506">
          <w:marLeft w:val="547"/>
          <w:marRight w:val="0"/>
          <w:marTop w:val="77"/>
          <w:marBottom w:val="0"/>
          <w:divBdr>
            <w:top w:val="none" w:sz="0" w:space="0" w:color="auto"/>
            <w:left w:val="none" w:sz="0" w:space="0" w:color="auto"/>
            <w:bottom w:val="none" w:sz="0" w:space="0" w:color="auto"/>
            <w:right w:val="none" w:sz="0" w:space="0" w:color="auto"/>
          </w:divBdr>
        </w:div>
      </w:divsChild>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0308214">
      <w:bodyDiv w:val="1"/>
      <w:marLeft w:val="0"/>
      <w:marRight w:val="0"/>
      <w:marTop w:val="0"/>
      <w:marBottom w:val="0"/>
      <w:divBdr>
        <w:top w:val="none" w:sz="0" w:space="0" w:color="auto"/>
        <w:left w:val="none" w:sz="0" w:space="0" w:color="auto"/>
        <w:bottom w:val="none" w:sz="0" w:space="0" w:color="auto"/>
        <w:right w:val="none" w:sz="0" w:space="0" w:color="auto"/>
      </w:divBdr>
    </w:div>
    <w:div w:id="256519330">
      <w:bodyDiv w:val="1"/>
      <w:marLeft w:val="0"/>
      <w:marRight w:val="0"/>
      <w:marTop w:val="0"/>
      <w:marBottom w:val="0"/>
      <w:divBdr>
        <w:top w:val="none" w:sz="0" w:space="0" w:color="auto"/>
        <w:left w:val="none" w:sz="0" w:space="0" w:color="auto"/>
        <w:bottom w:val="none" w:sz="0" w:space="0" w:color="auto"/>
        <w:right w:val="none" w:sz="0" w:space="0" w:color="auto"/>
      </w:divBdr>
    </w:div>
    <w:div w:id="326397281">
      <w:bodyDiv w:val="1"/>
      <w:marLeft w:val="0"/>
      <w:marRight w:val="0"/>
      <w:marTop w:val="0"/>
      <w:marBottom w:val="0"/>
      <w:divBdr>
        <w:top w:val="none" w:sz="0" w:space="0" w:color="auto"/>
        <w:left w:val="none" w:sz="0" w:space="0" w:color="auto"/>
        <w:bottom w:val="none" w:sz="0" w:space="0" w:color="auto"/>
        <w:right w:val="none" w:sz="0" w:space="0" w:color="auto"/>
      </w:divBdr>
    </w:div>
    <w:div w:id="346442223">
      <w:bodyDiv w:val="1"/>
      <w:marLeft w:val="0"/>
      <w:marRight w:val="0"/>
      <w:marTop w:val="0"/>
      <w:marBottom w:val="0"/>
      <w:divBdr>
        <w:top w:val="none" w:sz="0" w:space="0" w:color="auto"/>
        <w:left w:val="none" w:sz="0" w:space="0" w:color="auto"/>
        <w:bottom w:val="none" w:sz="0" w:space="0" w:color="auto"/>
        <w:right w:val="none" w:sz="0" w:space="0" w:color="auto"/>
      </w:divBdr>
    </w:div>
    <w:div w:id="390466256">
      <w:bodyDiv w:val="1"/>
      <w:marLeft w:val="0"/>
      <w:marRight w:val="0"/>
      <w:marTop w:val="0"/>
      <w:marBottom w:val="0"/>
      <w:divBdr>
        <w:top w:val="none" w:sz="0" w:space="0" w:color="auto"/>
        <w:left w:val="none" w:sz="0" w:space="0" w:color="auto"/>
        <w:bottom w:val="none" w:sz="0" w:space="0" w:color="auto"/>
        <w:right w:val="none" w:sz="0" w:space="0" w:color="auto"/>
      </w:divBdr>
    </w:div>
    <w:div w:id="390688429">
      <w:bodyDiv w:val="1"/>
      <w:marLeft w:val="0"/>
      <w:marRight w:val="0"/>
      <w:marTop w:val="0"/>
      <w:marBottom w:val="0"/>
      <w:divBdr>
        <w:top w:val="none" w:sz="0" w:space="0" w:color="auto"/>
        <w:left w:val="none" w:sz="0" w:space="0" w:color="auto"/>
        <w:bottom w:val="none" w:sz="0" w:space="0" w:color="auto"/>
        <w:right w:val="none" w:sz="0" w:space="0" w:color="auto"/>
      </w:divBdr>
    </w:div>
    <w:div w:id="391390394">
      <w:bodyDiv w:val="1"/>
      <w:marLeft w:val="0"/>
      <w:marRight w:val="0"/>
      <w:marTop w:val="0"/>
      <w:marBottom w:val="0"/>
      <w:divBdr>
        <w:top w:val="none" w:sz="0" w:space="0" w:color="auto"/>
        <w:left w:val="none" w:sz="0" w:space="0" w:color="auto"/>
        <w:bottom w:val="none" w:sz="0" w:space="0" w:color="auto"/>
        <w:right w:val="none" w:sz="0" w:space="0" w:color="auto"/>
      </w:divBdr>
    </w:div>
    <w:div w:id="421995572">
      <w:bodyDiv w:val="1"/>
      <w:marLeft w:val="0"/>
      <w:marRight w:val="0"/>
      <w:marTop w:val="0"/>
      <w:marBottom w:val="0"/>
      <w:divBdr>
        <w:top w:val="none" w:sz="0" w:space="0" w:color="auto"/>
        <w:left w:val="none" w:sz="0" w:space="0" w:color="auto"/>
        <w:bottom w:val="none" w:sz="0" w:space="0" w:color="auto"/>
        <w:right w:val="none" w:sz="0" w:space="0" w:color="auto"/>
      </w:divBdr>
    </w:div>
    <w:div w:id="447698496">
      <w:bodyDiv w:val="1"/>
      <w:marLeft w:val="0"/>
      <w:marRight w:val="0"/>
      <w:marTop w:val="0"/>
      <w:marBottom w:val="0"/>
      <w:divBdr>
        <w:top w:val="none" w:sz="0" w:space="0" w:color="auto"/>
        <w:left w:val="none" w:sz="0" w:space="0" w:color="auto"/>
        <w:bottom w:val="none" w:sz="0" w:space="0" w:color="auto"/>
        <w:right w:val="none" w:sz="0" w:space="0" w:color="auto"/>
      </w:divBdr>
    </w:div>
    <w:div w:id="564494152">
      <w:bodyDiv w:val="1"/>
      <w:marLeft w:val="45"/>
      <w:marRight w:val="45"/>
      <w:marTop w:val="45"/>
      <w:marBottom w:val="45"/>
      <w:divBdr>
        <w:top w:val="none" w:sz="0" w:space="0" w:color="auto"/>
        <w:left w:val="none" w:sz="0" w:space="0" w:color="auto"/>
        <w:bottom w:val="none" w:sz="0" w:space="0" w:color="auto"/>
        <w:right w:val="none" w:sz="0" w:space="0" w:color="auto"/>
      </w:divBdr>
      <w:divsChild>
        <w:div w:id="1887616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26222731">
      <w:bodyDiv w:val="1"/>
      <w:marLeft w:val="0"/>
      <w:marRight w:val="0"/>
      <w:marTop w:val="0"/>
      <w:marBottom w:val="0"/>
      <w:divBdr>
        <w:top w:val="none" w:sz="0" w:space="0" w:color="auto"/>
        <w:left w:val="none" w:sz="0" w:space="0" w:color="auto"/>
        <w:bottom w:val="none" w:sz="0" w:space="0" w:color="auto"/>
        <w:right w:val="none" w:sz="0" w:space="0" w:color="auto"/>
      </w:divBdr>
    </w:div>
    <w:div w:id="726688918">
      <w:bodyDiv w:val="1"/>
      <w:marLeft w:val="0"/>
      <w:marRight w:val="0"/>
      <w:marTop w:val="0"/>
      <w:marBottom w:val="0"/>
      <w:divBdr>
        <w:top w:val="none" w:sz="0" w:space="0" w:color="auto"/>
        <w:left w:val="none" w:sz="0" w:space="0" w:color="auto"/>
        <w:bottom w:val="none" w:sz="0" w:space="0" w:color="auto"/>
        <w:right w:val="none" w:sz="0" w:space="0" w:color="auto"/>
      </w:divBdr>
      <w:divsChild>
        <w:div w:id="556865605">
          <w:marLeft w:val="0"/>
          <w:marRight w:val="0"/>
          <w:marTop w:val="0"/>
          <w:marBottom w:val="0"/>
          <w:divBdr>
            <w:top w:val="none" w:sz="0" w:space="0" w:color="auto"/>
            <w:left w:val="none" w:sz="0" w:space="0" w:color="auto"/>
            <w:bottom w:val="none" w:sz="0" w:space="0" w:color="auto"/>
            <w:right w:val="none" w:sz="0" w:space="0" w:color="auto"/>
          </w:divBdr>
          <w:divsChild>
            <w:div w:id="316610218">
              <w:marLeft w:val="0"/>
              <w:marRight w:val="0"/>
              <w:marTop w:val="0"/>
              <w:marBottom w:val="0"/>
              <w:divBdr>
                <w:top w:val="none" w:sz="0" w:space="0" w:color="auto"/>
                <w:left w:val="none" w:sz="0" w:space="0" w:color="auto"/>
                <w:bottom w:val="none" w:sz="0" w:space="0" w:color="auto"/>
                <w:right w:val="none" w:sz="0" w:space="0" w:color="auto"/>
              </w:divBdr>
              <w:divsChild>
                <w:div w:id="1667324955">
                  <w:marLeft w:val="0"/>
                  <w:marRight w:val="0"/>
                  <w:marTop w:val="0"/>
                  <w:marBottom w:val="0"/>
                  <w:divBdr>
                    <w:top w:val="none" w:sz="0" w:space="0" w:color="auto"/>
                    <w:left w:val="none" w:sz="0" w:space="0" w:color="auto"/>
                    <w:bottom w:val="none" w:sz="0" w:space="0" w:color="auto"/>
                    <w:right w:val="none" w:sz="0" w:space="0" w:color="auto"/>
                  </w:divBdr>
                  <w:divsChild>
                    <w:div w:id="1537113399">
                      <w:marLeft w:val="0"/>
                      <w:marRight w:val="0"/>
                      <w:marTop w:val="0"/>
                      <w:marBottom w:val="0"/>
                      <w:divBdr>
                        <w:top w:val="none" w:sz="0" w:space="0" w:color="auto"/>
                        <w:left w:val="none" w:sz="0" w:space="0" w:color="auto"/>
                        <w:bottom w:val="none" w:sz="0" w:space="0" w:color="auto"/>
                        <w:right w:val="none" w:sz="0" w:space="0" w:color="auto"/>
                      </w:divBdr>
                      <w:divsChild>
                        <w:div w:id="1273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5720">
              <w:marLeft w:val="0"/>
              <w:marRight w:val="0"/>
              <w:marTop w:val="0"/>
              <w:marBottom w:val="0"/>
              <w:divBdr>
                <w:top w:val="none" w:sz="0" w:space="0" w:color="auto"/>
                <w:left w:val="none" w:sz="0" w:space="0" w:color="auto"/>
                <w:bottom w:val="none" w:sz="0" w:space="0" w:color="auto"/>
                <w:right w:val="none" w:sz="0" w:space="0" w:color="auto"/>
              </w:divBdr>
              <w:divsChild>
                <w:div w:id="162940516">
                  <w:marLeft w:val="0"/>
                  <w:marRight w:val="0"/>
                  <w:marTop w:val="0"/>
                  <w:marBottom w:val="0"/>
                  <w:divBdr>
                    <w:top w:val="none" w:sz="0" w:space="0" w:color="auto"/>
                    <w:left w:val="none" w:sz="0" w:space="0" w:color="auto"/>
                    <w:bottom w:val="none" w:sz="0" w:space="0" w:color="auto"/>
                    <w:right w:val="none" w:sz="0" w:space="0" w:color="auto"/>
                  </w:divBdr>
                </w:div>
              </w:divsChild>
            </w:div>
            <w:div w:id="1513103136">
              <w:marLeft w:val="0"/>
              <w:marRight w:val="0"/>
              <w:marTop w:val="0"/>
              <w:marBottom w:val="0"/>
              <w:divBdr>
                <w:top w:val="none" w:sz="0" w:space="0" w:color="auto"/>
                <w:left w:val="none" w:sz="0" w:space="0" w:color="auto"/>
                <w:bottom w:val="none" w:sz="0" w:space="0" w:color="auto"/>
                <w:right w:val="none" w:sz="0" w:space="0" w:color="auto"/>
              </w:divBdr>
              <w:divsChild>
                <w:div w:id="1819766964">
                  <w:marLeft w:val="0"/>
                  <w:marRight w:val="0"/>
                  <w:marTop w:val="0"/>
                  <w:marBottom w:val="0"/>
                  <w:divBdr>
                    <w:top w:val="none" w:sz="0" w:space="0" w:color="auto"/>
                    <w:left w:val="none" w:sz="0" w:space="0" w:color="auto"/>
                    <w:bottom w:val="none" w:sz="0" w:space="0" w:color="auto"/>
                    <w:right w:val="none" w:sz="0" w:space="0" w:color="auto"/>
                  </w:divBdr>
                  <w:divsChild>
                    <w:div w:id="498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7437">
      <w:bodyDiv w:val="1"/>
      <w:marLeft w:val="0"/>
      <w:marRight w:val="0"/>
      <w:marTop w:val="0"/>
      <w:marBottom w:val="0"/>
      <w:divBdr>
        <w:top w:val="none" w:sz="0" w:space="0" w:color="auto"/>
        <w:left w:val="none" w:sz="0" w:space="0" w:color="auto"/>
        <w:bottom w:val="none" w:sz="0" w:space="0" w:color="auto"/>
        <w:right w:val="none" w:sz="0" w:space="0" w:color="auto"/>
      </w:divBdr>
    </w:div>
    <w:div w:id="823467719">
      <w:bodyDiv w:val="1"/>
      <w:marLeft w:val="0"/>
      <w:marRight w:val="0"/>
      <w:marTop w:val="0"/>
      <w:marBottom w:val="0"/>
      <w:divBdr>
        <w:top w:val="none" w:sz="0" w:space="0" w:color="auto"/>
        <w:left w:val="none" w:sz="0" w:space="0" w:color="auto"/>
        <w:bottom w:val="none" w:sz="0" w:space="0" w:color="auto"/>
        <w:right w:val="none" w:sz="0" w:space="0" w:color="auto"/>
      </w:divBdr>
    </w:div>
    <w:div w:id="863523598">
      <w:bodyDiv w:val="1"/>
      <w:marLeft w:val="0"/>
      <w:marRight w:val="0"/>
      <w:marTop w:val="0"/>
      <w:marBottom w:val="0"/>
      <w:divBdr>
        <w:top w:val="none" w:sz="0" w:space="0" w:color="auto"/>
        <w:left w:val="none" w:sz="0" w:space="0" w:color="auto"/>
        <w:bottom w:val="none" w:sz="0" w:space="0" w:color="auto"/>
        <w:right w:val="none" w:sz="0" w:space="0" w:color="auto"/>
      </w:divBdr>
    </w:div>
    <w:div w:id="895242994">
      <w:bodyDiv w:val="1"/>
      <w:marLeft w:val="0"/>
      <w:marRight w:val="0"/>
      <w:marTop w:val="0"/>
      <w:marBottom w:val="0"/>
      <w:divBdr>
        <w:top w:val="none" w:sz="0" w:space="0" w:color="auto"/>
        <w:left w:val="none" w:sz="0" w:space="0" w:color="auto"/>
        <w:bottom w:val="none" w:sz="0" w:space="0" w:color="auto"/>
        <w:right w:val="none" w:sz="0" w:space="0" w:color="auto"/>
      </w:divBdr>
    </w:div>
    <w:div w:id="921992709">
      <w:bodyDiv w:val="1"/>
      <w:marLeft w:val="0"/>
      <w:marRight w:val="0"/>
      <w:marTop w:val="0"/>
      <w:marBottom w:val="0"/>
      <w:divBdr>
        <w:top w:val="none" w:sz="0" w:space="0" w:color="auto"/>
        <w:left w:val="none" w:sz="0" w:space="0" w:color="auto"/>
        <w:bottom w:val="none" w:sz="0" w:space="0" w:color="auto"/>
        <w:right w:val="none" w:sz="0" w:space="0" w:color="auto"/>
      </w:divBdr>
    </w:div>
    <w:div w:id="955479310">
      <w:bodyDiv w:val="1"/>
      <w:marLeft w:val="0"/>
      <w:marRight w:val="0"/>
      <w:marTop w:val="0"/>
      <w:marBottom w:val="0"/>
      <w:divBdr>
        <w:top w:val="none" w:sz="0" w:space="0" w:color="auto"/>
        <w:left w:val="none" w:sz="0" w:space="0" w:color="auto"/>
        <w:bottom w:val="none" w:sz="0" w:space="0" w:color="auto"/>
        <w:right w:val="none" w:sz="0" w:space="0" w:color="auto"/>
      </w:divBdr>
    </w:div>
    <w:div w:id="956833305">
      <w:bodyDiv w:val="1"/>
      <w:marLeft w:val="0"/>
      <w:marRight w:val="0"/>
      <w:marTop w:val="0"/>
      <w:marBottom w:val="0"/>
      <w:divBdr>
        <w:top w:val="none" w:sz="0" w:space="0" w:color="auto"/>
        <w:left w:val="none" w:sz="0" w:space="0" w:color="auto"/>
        <w:bottom w:val="none" w:sz="0" w:space="0" w:color="auto"/>
        <w:right w:val="none" w:sz="0" w:space="0" w:color="auto"/>
      </w:divBdr>
    </w:div>
    <w:div w:id="1001783750">
      <w:bodyDiv w:val="1"/>
      <w:marLeft w:val="0"/>
      <w:marRight w:val="0"/>
      <w:marTop w:val="0"/>
      <w:marBottom w:val="0"/>
      <w:divBdr>
        <w:top w:val="none" w:sz="0" w:space="0" w:color="auto"/>
        <w:left w:val="none" w:sz="0" w:space="0" w:color="auto"/>
        <w:bottom w:val="none" w:sz="0" w:space="0" w:color="auto"/>
        <w:right w:val="none" w:sz="0" w:space="0" w:color="auto"/>
      </w:divBdr>
    </w:div>
    <w:div w:id="1017343547">
      <w:bodyDiv w:val="1"/>
      <w:marLeft w:val="0"/>
      <w:marRight w:val="0"/>
      <w:marTop w:val="0"/>
      <w:marBottom w:val="0"/>
      <w:divBdr>
        <w:top w:val="none" w:sz="0" w:space="0" w:color="auto"/>
        <w:left w:val="none" w:sz="0" w:space="0" w:color="auto"/>
        <w:bottom w:val="none" w:sz="0" w:space="0" w:color="auto"/>
        <w:right w:val="none" w:sz="0" w:space="0" w:color="auto"/>
      </w:divBdr>
    </w:div>
    <w:div w:id="1047145233">
      <w:bodyDiv w:val="1"/>
      <w:marLeft w:val="0"/>
      <w:marRight w:val="0"/>
      <w:marTop w:val="0"/>
      <w:marBottom w:val="0"/>
      <w:divBdr>
        <w:top w:val="none" w:sz="0" w:space="0" w:color="auto"/>
        <w:left w:val="none" w:sz="0" w:space="0" w:color="auto"/>
        <w:bottom w:val="none" w:sz="0" w:space="0" w:color="auto"/>
        <w:right w:val="none" w:sz="0" w:space="0" w:color="auto"/>
      </w:divBdr>
    </w:div>
    <w:div w:id="1134105511">
      <w:bodyDiv w:val="1"/>
      <w:marLeft w:val="0"/>
      <w:marRight w:val="0"/>
      <w:marTop w:val="0"/>
      <w:marBottom w:val="0"/>
      <w:divBdr>
        <w:top w:val="none" w:sz="0" w:space="0" w:color="auto"/>
        <w:left w:val="none" w:sz="0" w:space="0" w:color="auto"/>
        <w:bottom w:val="none" w:sz="0" w:space="0" w:color="auto"/>
        <w:right w:val="none" w:sz="0" w:space="0" w:color="auto"/>
      </w:divBdr>
      <w:divsChild>
        <w:div w:id="1147236829">
          <w:marLeft w:val="0"/>
          <w:marRight w:val="0"/>
          <w:marTop w:val="0"/>
          <w:marBottom w:val="0"/>
          <w:divBdr>
            <w:top w:val="none" w:sz="0" w:space="0" w:color="auto"/>
            <w:left w:val="none" w:sz="0" w:space="0" w:color="auto"/>
            <w:bottom w:val="none" w:sz="0" w:space="0" w:color="auto"/>
            <w:right w:val="none" w:sz="0" w:space="0" w:color="auto"/>
          </w:divBdr>
        </w:div>
        <w:div w:id="1581479023">
          <w:marLeft w:val="0"/>
          <w:marRight w:val="0"/>
          <w:marTop w:val="0"/>
          <w:marBottom w:val="0"/>
          <w:divBdr>
            <w:top w:val="none" w:sz="0" w:space="0" w:color="auto"/>
            <w:left w:val="none" w:sz="0" w:space="0" w:color="auto"/>
            <w:bottom w:val="none" w:sz="0" w:space="0" w:color="auto"/>
            <w:right w:val="none" w:sz="0" w:space="0" w:color="auto"/>
          </w:divBdr>
        </w:div>
        <w:div w:id="2145388377">
          <w:marLeft w:val="0"/>
          <w:marRight w:val="0"/>
          <w:marTop w:val="0"/>
          <w:marBottom w:val="0"/>
          <w:divBdr>
            <w:top w:val="none" w:sz="0" w:space="0" w:color="auto"/>
            <w:left w:val="none" w:sz="0" w:space="0" w:color="auto"/>
            <w:bottom w:val="none" w:sz="0" w:space="0" w:color="auto"/>
            <w:right w:val="none" w:sz="0" w:space="0" w:color="auto"/>
          </w:divBdr>
        </w:div>
        <w:div w:id="1700932987">
          <w:marLeft w:val="0"/>
          <w:marRight w:val="0"/>
          <w:marTop w:val="0"/>
          <w:marBottom w:val="0"/>
          <w:divBdr>
            <w:top w:val="none" w:sz="0" w:space="0" w:color="auto"/>
            <w:left w:val="none" w:sz="0" w:space="0" w:color="auto"/>
            <w:bottom w:val="none" w:sz="0" w:space="0" w:color="auto"/>
            <w:right w:val="none" w:sz="0" w:space="0" w:color="auto"/>
          </w:divBdr>
        </w:div>
        <w:div w:id="1354956971">
          <w:marLeft w:val="0"/>
          <w:marRight w:val="0"/>
          <w:marTop w:val="0"/>
          <w:marBottom w:val="0"/>
          <w:divBdr>
            <w:top w:val="none" w:sz="0" w:space="0" w:color="auto"/>
            <w:left w:val="none" w:sz="0" w:space="0" w:color="auto"/>
            <w:bottom w:val="none" w:sz="0" w:space="0" w:color="auto"/>
            <w:right w:val="none" w:sz="0" w:space="0" w:color="auto"/>
          </w:divBdr>
        </w:div>
        <w:div w:id="910701846">
          <w:marLeft w:val="0"/>
          <w:marRight w:val="0"/>
          <w:marTop w:val="0"/>
          <w:marBottom w:val="0"/>
          <w:divBdr>
            <w:top w:val="none" w:sz="0" w:space="0" w:color="auto"/>
            <w:left w:val="none" w:sz="0" w:space="0" w:color="auto"/>
            <w:bottom w:val="none" w:sz="0" w:space="0" w:color="auto"/>
            <w:right w:val="none" w:sz="0" w:space="0" w:color="auto"/>
          </w:divBdr>
        </w:div>
        <w:div w:id="874461104">
          <w:marLeft w:val="0"/>
          <w:marRight w:val="0"/>
          <w:marTop w:val="0"/>
          <w:marBottom w:val="0"/>
          <w:divBdr>
            <w:top w:val="none" w:sz="0" w:space="0" w:color="auto"/>
            <w:left w:val="none" w:sz="0" w:space="0" w:color="auto"/>
            <w:bottom w:val="none" w:sz="0" w:space="0" w:color="auto"/>
            <w:right w:val="none" w:sz="0" w:space="0" w:color="auto"/>
          </w:divBdr>
        </w:div>
        <w:div w:id="1714767330">
          <w:marLeft w:val="0"/>
          <w:marRight w:val="0"/>
          <w:marTop w:val="0"/>
          <w:marBottom w:val="0"/>
          <w:divBdr>
            <w:top w:val="none" w:sz="0" w:space="0" w:color="auto"/>
            <w:left w:val="none" w:sz="0" w:space="0" w:color="auto"/>
            <w:bottom w:val="none" w:sz="0" w:space="0" w:color="auto"/>
            <w:right w:val="none" w:sz="0" w:space="0" w:color="auto"/>
          </w:divBdr>
        </w:div>
        <w:div w:id="201407767">
          <w:marLeft w:val="0"/>
          <w:marRight w:val="0"/>
          <w:marTop w:val="0"/>
          <w:marBottom w:val="0"/>
          <w:divBdr>
            <w:top w:val="none" w:sz="0" w:space="0" w:color="auto"/>
            <w:left w:val="none" w:sz="0" w:space="0" w:color="auto"/>
            <w:bottom w:val="none" w:sz="0" w:space="0" w:color="auto"/>
            <w:right w:val="none" w:sz="0" w:space="0" w:color="auto"/>
          </w:divBdr>
        </w:div>
        <w:div w:id="1035623106">
          <w:marLeft w:val="0"/>
          <w:marRight w:val="0"/>
          <w:marTop w:val="0"/>
          <w:marBottom w:val="0"/>
          <w:divBdr>
            <w:top w:val="none" w:sz="0" w:space="0" w:color="auto"/>
            <w:left w:val="none" w:sz="0" w:space="0" w:color="auto"/>
            <w:bottom w:val="none" w:sz="0" w:space="0" w:color="auto"/>
            <w:right w:val="none" w:sz="0" w:space="0" w:color="auto"/>
          </w:divBdr>
        </w:div>
        <w:div w:id="1919245093">
          <w:marLeft w:val="0"/>
          <w:marRight w:val="0"/>
          <w:marTop w:val="0"/>
          <w:marBottom w:val="0"/>
          <w:divBdr>
            <w:top w:val="none" w:sz="0" w:space="0" w:color="auto"/>
            <w:left w:val="none" w:sz="0" w:space="0" w:color="auto"/>
            <w:bottom w:val="none" w:sz="0" w:space="0" w:color="auto"/>
            <w:right w:val="none" w:sz="0" w:space="0" w:color="auto"/>
          </w:divBdr>
        </w:div>
      </w:divsChild>
    </w:div>
    <w:div w:id="1142578074">
      <w:bodyDiv w:val="1"/>
      <w:marLeft w:val="0"/>
      <w:marRight w:val="0"/>
      <w:marTop w:val="0"/>
      <w:marBottom w:val="0"/>
      <w:divBdr>
        <w:top w:val="none" w:sz="0" w:space="0" w:color="auto"/>
        <w:left w:val="none" w:sz="0" w:space="0" w:color="auto"/>
        <w:bottom w:val="none" w:sz="0" w:space="0" w:color="auto"/>
        <w:right w:val="none" w:sz="0" w:space="0" w:color="auto"/>
      </w:divBdr>
    </w:div>
    <w:div w:id="1183279828">
      <w:bodyDiv w:val="1"/>
      <w:marLeft w:val="0"/>
      <w:marRight w:val="0"/>
      <w:marTop w:val="0"/>
      <w:marBottom w:val="0"/>
      <w:divBdr>
        <w:top w:val="none" w:sz="0" w:space="0" w:color="auto"/>
        <w:left w:val="none" w:sz="0" w:space="0" w:color="auto"/>
        <w:bottom w:val="none" w:sz="0" w:space="0" w:color="auto"/>
        <w:right w:val="none" w:sz="0" w:space="0" w:color="auto"/>
      </w:divBdr>
    </w:div>
    <w:div w:id="1194267009">
      <w:bodyDiv w:val="1"/>
      <w:marLeft w:val="0"/>
      <w:marRight w:val="0"/>
      <w:marTop w:val="0"/>
      <w:marBottom w:val="0"/>
      <w:divBdr>
        <w:top w:val="none" w:sz="0" w:space="0" w:color="auto"/>
        <w:left w:val="none" w:sz="0" w:space="0" w:color="auto"/>
        <w:bottom w:val="none" w:sz="0" w:space="0" w:color="auto"/>
        <w:right w:val="none" w:sz="0" w:space="0" w:color="auto"/>
      </w:divBdr>
    </w:div>
    <w:div w:id="1196231636">
      <w:bodyDiv w:val="1"/>
      <w:marLeft w:val="0"/>
      <w:marRight w:val="0"/>
      <w:marTop w:val="0"/>
      <w:marBottom w:val="0"/>
      <w:divBdr>
        <w:top w:val="none" w:sz="0" w:space="0" w:color="auto"/>
        <w:left w:val="none" w:sz="0" w:space="0" w:color="auto"/>
        <w:bottom w:val="none" w:sz="0" w:space="0" w:color="auto"/>
        <w:right w:val="none" w:sz="0" w:space="0" w:color="auto"/>
      </w:divBdr>
    </w:div>
    <w:div w:id="122802771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1961257">
      <w:bodyDiv w:val="1"/>
      <w:marLeft w:val="0"/>
      <w:marRight w:val="0"/>
      <w:marTop w:val="0"/>
      <w:marBottom w:val="0"/>
      <w:divBdr>
        <w:top w:val="none" w:sz="0" w:space="0" w:color="auto"/>
        <w:left w:val="none" w:sz="0" w:space="0" w:color="auto"/>
        <w:bottom w:val="none" w:sz="0" w:space="0" w:color="auto"/>
        <w:right w:val="none" w:sz="0" w:space="0" w:color="auto"/>
      </w:divBdr>
    </w:div>
    <w:div w:id="1282033758">
      <w:bodyDiv w:val="1"/>
      <w:marLeft w:val="0"/>
      <w:marRight w:val="0"/>
      <w:marTop w:val="0"/>
      <w:marBottom w:val="0"/>
      <w:divBdr>
        <w:top w:val="none" w:sz="0" w:space="0" w:color="auto"/>
        <w:left w:val="none" w:sz="0" w:space="0" w:color="auto"/>
        <w:bottom w:val="none" w:sz="0" w:space="0" w:color="auto"/>
        <w:right w:val="none" w:sz="0" w:space="0" w:color="auto"/>
      </w:divBdr>
    </w:div>
    <w:div w:id="129043061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2974259">
      <w:bodyDiv w:val="1"/>
      <w:marLeft w:val="0"/>
      <w:marRight w:val="0"/>
      <w:marTop w:val="0"/>
      <w:marBottom w:val="0"/>
      <w:divBdr>
        <w:top w:val="none" w:sz="0" w:space="0" w:color="auto"/>
        <w:left w:val="none" w:sz="0" w:space="0" w:color="auto"/>
        <w:bottom w:val="none" w:sz="0" w:space="0" w:color="auto"/>
        <w:right w:val="none" w:sz="0" w:space="0" w:color="auto"/>
      </w:divBdr>
    </w:div>
    <w:div w:id="1493838814">
      <w:bodyDiv w:val="1"/>
      <w:marLeft w:val="0"/>
      <w:marRight w:val="0"/>
      <w:marTop w:val="0"/>
      <w:marBottom w:val="0"/>
      <w:divBdr>
        <w:top w:val="none" w:sz="0" w:space="0" w:color="auto"/>
        <w:left w:val="none" w:sz="0" w:space="0" w:color="auto"/>
        <w:bottom w:val="none" w:sz="0" w:space="0" w:color="auto"/>
        <w:right w:val="none" w:sz="0" w:space="0" w:color="auto"/>
      </w:divBdr>
    </w:div>
    <w:div w:id="1561868001">
      <w:bodyDiv w:val="1"/>
      <w:marLeft w:val="0"/>
      <w:marRight w:val="0"/>
      <w:marTop w:val="0"/>
      <w:marBottom w:val="0"/>
      <w:divBdr>
        <w:top w:val="none" w:sz="0" w:space="0" w:color="auto"/>
        <w:left w:val="none" w:sz="0" w:space="0" w:color="auto"/>
        <w:bottom w:val="none" w:sz="0" w:space="0" w:color="auto"/>
        <w:right w:val="none" w:sz="0" w:space="0" w:color="auto"/>
      </w:divBdr>
    </w:div>
    <w:div w:id="1574655499">
      <w:bodyDiv w:val="1"/>
      <w:marLeft w:val="0"/>
      <w:marRight w:val="0"/>
      <w:marTop w:val="0"/>
      <w:marBottom w:val="0"/>
      <w:divBdr>
        <w:top w:val="none" w:sz="0" w:space="0" w:color="auto"/>
        <w:left w:val="none" w:sz="0" w:space="0" w:color="auto"/>
        <w:bottom w:val="none" w:sz="0" w:space="0" w:color="auto"/>
        <w:right w:val="none" w:sz="0" w:space="0" w:color="auto"/>
      </w:divBdr>
    </w:div>
    <w:div w:id="1668898881">
      <w:bodyDiv w:val="1"/>
      <w:marLeft w:val="0"/>
      <w:marRight w:val="0"/>
      <w:marTop w:val="0"/>
      <w:marBottom w:val="0"/>
      <w:divBdr>
        <w:top w:val="none" w:sz="0" w:space="0" w:color="auto"/>
        <w:left w:val="none" w:sz="0" w:space="0" w:color="auto"/>
        <w:bottom w:val="none" w:sz="0" w:space="0" w:color="auto"/>
        <w:right w:val="none" w:sz="0" w:space="0" w:color="auto"/>
      </w:divBdr>
    </w:div>
    <w:div w:id="1740400914">
      <w:bodyDiv w:val="1"/>
      <w:marLeft w:val="0"/>
      <w:marRight w:val="0"/>
      <w:marTop w:val="0"/>
      <w:marBottom w:val="0"/>
      <w:divBdr>
        <w:top w:val="none" w:sz="0" w:space="0" w:color="auto"/>
        <w:left w:val="none" w:sz="0" w:space="0" w:color="auto"/>
        <w:bottom w:val="none" w:sz="0" w:space="0" w:color="auto"/>
        <w:right w:val="none" w:sz="0" w:space="0" w:color="auto"/>
      </w:divBdr>
    </w:div>
    <w:div w:id="1783070267">
      <w:bodyDiv w:val="1"/>
      <w:marLeft w:val="0"/>
      <w:marRight w:val="0"/>
      <w:marTop w:val="0"/>
      <w:marBottom w:val="0"/>
      <w:divBdr>
        <w:top w:val="none" w:sz="0" w:space="0" w:color="auto"/>
        <w:left w:val="none" w:sz="0" w:space="0" w:color="auto"/>
        <w:bottom w:val="none" w:sz="0" w:space="0" w:color="auto"/>
        <w:right w:val="none" w:sz="0" w:space="0" w:color="auto"/>
      </w:divBdr>
    </w:div>
    <w:div w:id="1849244996">
      <w:bodyDiv w:val="1"/>
      <w:marLeft w:val="0"/>
      <w:marRight w:val="0"/>
      <w:marTop w:val="0"/>
      <w:marBottom w:val="0"/>
      <w:divBdr>
        <w:top w:val="none" w:sz="0" w:space="0" w:color="auto"/>
        <w:left w:val="none" w:sz="0" w:space="0" w:color="auto"/>
        <w:bottom w:val="none" w:sz="0" w:space="0" w:color="auto"/>
        <w:right w:val="none" w:sz="0" w:space="0" w:color="auto"/>
      </w:divBdr>
    </w:div>
    <w:div w:id="1862627895">
      <w:bodyDiv w:val="1"/>
      <w:marLeft w:val="0"/>
      <w:marRight w:val="0"/>
      <w:marTop w:val="0"/>
      <w:marBottom w:val="0"/>
      <w:divBdr>
        <w:top w:val="none" w:sz="0" w:space="0" w:color="auto"/>
        <w:left w:val="none" w:sz="0" w:space="0" w:color="auto"/>
        <w:bottom w:val="none" w:sz="0" w:space="0" w:color="auto"/>
        <w:right w:val="none" w:sz="0" w:space="0" w:color="auto"/>
      </w:divBdr>
      <w:divsChild>
        <w:div w:id="1499227633">
          <w:marLeft w:val="0"/>
          <w:marRight w:val="0"/>
          <w:marTop w:val="0"/>
          <w:marBottom w:val="0"/>
          <w:divBdr>
            <w:top w:val="none" w:sz="0" w:space="0" w:color="auto"/>
            <w:left w:val="none" w:sz="0" w:space="0" w:color="auto"/>
            <w:bottom w:val="none" w:sz="0" w:space="0" w:color="auto"/>
            <w:right w:val="none" w:sz="0" w:space="0" w:color="auto"/>
          </w:divBdr>
        </w:div>
        <w:div w:id="1729300979">
          <w:marLeft w:val="0"/>
          <w:marRight w:val="0"/>
          <w:marTop w:val="0"/>
          <w:marBottom w:val="0"/>
          <w:divBdr>
            <w:top w:val="none" w:sz="0" w:space="0" w:color="auto"/>
            <w:left w:val="none" w:sz="0" w:space="0" w:color="auto"/>
            <w:bottom w:val="none" w:sz="0" w:space="0" w:color="auto"/>
            <w:right w:val="none" w:sz="0" w:space="0" w:color="auto"/>
          </w:divBdr>
        </w:div>
        <w:div w:id="1020086378">
          <w:marLeft w:val="0"/>
          <w:marRight w:val="0"/>
          <w:marTop w:val="0"/>
          <w:marBottom w:val="0"/>
          <w:divBdr>
            <w:top w:val="none" w:sz="0" w:space="0" w:color="auto"/>
            <w:left w:val="none" w:sz="0" w:space="0" w:color="auto"/>
            <w:bottom w:val="none" w:sz="0" w:space="0" w:color="auto"/>
            <w:right w:val="none" w:sz="0" w:space="0" w:color="auto"/>
          </w:divBdr>
        </w:div>
        <w:div w:id="562523636">
          <w:marLeft w:val="0"/>
          <w:marRight w:val="0"/>
          <w:marTop w:val="0"/>
          <w:marBottom w:val="0"/>
          <w:divBdr>
            <w:top w:val="none" w:sz="0" w:space="0" w:color="auto"/>
            <w:left w:val="none" w:sz="0" w:space="0" w:color="auto"/>
            <w:bottom w:val="none" w:sz="0" w:space="0" w:color="auto"/>
            <w:right w:val="none" w:sz="0" w:space="0" w:color="auto"/>
          </w:divBdr>
        </w:div>
        <w:div w:id="1397974875">
          <w:marLeft w:val="0"/>
          <w:marRight w:val="0"/>
          <w:marTop w:val="0"/>
          <w:marBottom w:val="0"/>
          <w:divBdr>
            <w:top w:val="none" w:sz="0" w:space="0" w:color="auto"/>
            <w:left w:val="none" w:sz="0" w:space="0" w:color="auto"/>
            <w:bottom w:val="none" w:sz="0" w:space="0" w:color="auto"/>
            <w:right w:val="none" w:sz="0" w:space="0" w:color="auto"/>
          </w:divBdr>
        </w:div>
        <w:div w:id="781920263">
          <w:marLeft w:val="0"/>
          <w:marRight w:val="0"/>
          <w:marTop w:val="0"/>
          <w:marBottom w:val="0"/>
          <w:divBdr>
            <w:top w:val="none" w:sz="0" w:space="0" w:color="auto"/>
            <w:left w:val="none" w:sz="0" w:space="0" w:color="auto"/>
            <w:bottom w:val="none" w:sz="0" w:space="0" w:color="auto"/>
            <w:right w:val="none" w:sz="0" w:space="0" w:color="auto"/>
          </w:divBdr>
        </w:div>
        <w:div w:id="459081629">
          <w:marLeft w:val="0"/>
          <w:marRight w:val="0"/>
          <w:marTop w:val="0"/>
          <w:marBottom w:val="0"/>
          <w:divBdr>
            <w:top w:val="none" w:sz="0" w:space="0" w:color="auto"/>
            <w:left w:val="none" w:sz="0" w:space="0" w:color="auto"/>
            <w:bottom w:val="none" w:sz="0" w:space="0" w:color="auto"/>
            <w:right w:val="none" w:sz="0" w:space="0" w:color="auto"/>
          </w:divBdr>
        </w:div>
        <w:div w:id="665086385">
          <w:marLeft w:val="0"/>
          <w:marRight w:val="0"/>
          <w:marTop w:val="0"/>
          <w:marBottom w:val="0"/>
          <w:divBdr>
            <w:top w:val="none" w:sz="0" w:space="0" w:color="auto"/>
            <w:left w:val="none" w:sz="0" w:space="0" w:color="auto"/>
            <w:bottom w:val="none" w:sz="0" w:space="0" w:color="auto"/>
            <w:right w:val="none" w:sz="0" w:space="0" w:color="auto"/>
          </w:divBdr>
        </w:div>
        <w:div w:id="1214124531">
          <w:marLeft w:val="0"/>
          <w:marRight w:val="0"/>
          <w:marTop w:val="0"/>
          <w:marBottom w:val="0"/>
          <w:divBdr>
            <w:top w:val="none" w:sz="0" w:space="0" w:color="auto"/>
            <w:left w:val="none" w:sz="0" w:space="0" w:color="auto"/>
            <w:bottom w:val="none" w:sz="0" w:space="0" w:color="auto"/>
            <w:right w:val="none" w:sz="0" w:space="0" w:color="auto"/>
          </w:divBdr>
        </w:div>
        <w:div w:id="407459761">
          <w:marLeft w:val="0"/>
          <w:marRight w:val="0"/>
          <w:marTop w:val="0"/>
          <w:marBottom w:val="0"/>
          <w:divBdr>
            <w:top w:val="none" w:sz="0" w:space="0" w:color="auto"/>
            <w:left w:val="none" w:sz="0" w:space="0" w:color="auto"/>
            <w:bottom w:val="none" w:sz="0" w:space="0" w:color="auto"/>
            <w:right w:val="none" w:sz="0" w:space="0" w:color="auto"/>
          </w:divBdr>
        </w:div>
        <w:div w:id="1362198383">
          <w:marLeft w:val="0"/>
          <w:marRight w:val="0"/>
          <w:marTop w:val="0"/>
          <w:marBottom w:val="0"/>
          <w:divBdr>
            <w:top w:val="none" w:sz="0" w:space="0" w:color="auto"/>
            <w:left w:val="none" w:sz="0" w:space="0" w:color="auto"/>
            <w:bottom w:val="none" w:sz="0" w:space="0" w:color="auto"/>
            <w:right w:val="none" w:sz="0" w:space="0" w:color="auto"/>
          </w:divBdr>
        </w:div>
      </w:divsChild>
    </w:div>
    <w:div w:id="1901406758">
      <w:bodyDiv w:val="1"/>
      <w:marLeft w:val="0"/>
      <w:marRight w:val="0"/>
      <w:marTop w:val="0"/>
      <w:marBottom w:val="0"/>
      <w:divBdr>
        <w:top w:val="none" w:sz="0" w:space="0" w:color="auto"/>
        <w:left w:val="none" w:sz="0" w:space="0" w:color="auto"/>
        <w:bottom w:val="none" w:sz="0" w:space="0" w:color="auto"/>
        <w:right w:val="none" w:sz="0" w:space="0" w:color="auto"/>
      </w:divBdr>
    </w:div>
    <w:div w:id="1993635222">
      <w:bodyDiv w:val="1"/>
      <w:marLeft w:val="0"/>
      <w:marRight w:val="0"/>
      <w:marTop w:val="0"/>
      <w:marBottom w:val="0"/>
      <w:divBdr>
        <w:top w:val="none" w:sz="0" w:space="0" w:color="auto"/>
        <w:left w:val="none" w:sz="0" w:space="0" w:color="auto"/>
        <w:bottom w:val="none" w:sz="0" w:space="0" w:color="auto"/>
        <w:right w:val="none" w:sz="0" w:space="0" w:color="auto"/>
      </w:divBdr>
    </w:div>
    <w:div w:id="2071032051">
      <w:bodyDiv w:val="1"/>
      <w:marLeft w:val="0"/>
      <w:marRight w:val="0"/>
      <w:marTop w:val="0"/>
      <w:marBottom w:val="0"/>
      <w:divBdr>
        <w:top w:val="none" w:sz="0" w:space="0" w:color="auto"/>
        <w:left w:val="none" w:sz="0" w:space="0" w:color="auto"/>
        <w:bottom w:val="none" w:sz="0" w:space="0" w:color="auto"/>
        <w:right w:val="none" w:sz="0" w:space="0" w:color="auto"/>
      </w:divBdr>
    </w:div>
    <w:div w:id="2097164575">
      <w:bodyDiv w:val="1"/>
      <w:marLeft w:val="0"/>
      <w:marRight w:val="0"/>
      <w:marTop w:val="0"/>
      <w:marBottom w:val="0"/>
      <w:divBdr>
        <w:top w:val="none" w:sz="0" w:space="0" w:color="auto"/>
        <w:left w:val="none" w:sz="0" w:space="0" w:color="auto"/>
        <w:bottom w:val="none" w:sz="0" w:space="0" w:color="auto"/>
        <w:right w:val="none" w:sz="0" w:space="0" w:color="auto"/>
      </w:divBdr>
    </w:div>
    <w:div w:id="21272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__doPostBack('lvTB$ctrl0$lvRemoteConsensusInfo$ctrl1$lnkViewRelatedContributions','')" TargetMode="External"/><Relationship Id="rId18" Type="http://schemas.openxmlformats.org/officeDocument/2006/relationships/hyperlink" Target="https://forge.etsi.org/" TargetMode="External"/><Relationship Id="rId26" Type="http://schemas.openxmlformats.org/officeDocument/2006/relationships/hyperlink" Target="http://www.etsi.org/about/how-we-work/testing-and-interoperability/centre-for-testing-and-interoperability" TargetMode="External"/><Relationship Id="rId3" Type="http://schemas.openxmlformats.org/officeDocument/2006/relationships/customXml" Target="../customXml/item3.xml"/><Relationship Id="rId21" Type="http://schemas.openxmlformats.org/officeDocument/2006/relationships/hyperlink" Target="https://portal.etsi.org/webapp/WorkProgram/Report_WorkItem.asp?WKI_ID=5448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ortal.etsi.org/webapp/WorkProgram/Report_WorkItem.asp?WKI_ID=54480" TargetMode="External"/><Relationship Id="rId25" Type="http://schemas.openxmlformats.org/officeDocument/2006/relationships/hyperlink" Target="https://portal.etsi.org/webapp/WorkProgram/Report_WorkItem.asp?WKI_ID=57865" TargetMode="External"/><Relationship Id="rId2" Type="http://schemas.openxmlformats.org/officeDocument/2006/relationships/customXml" Target="../customXml/item2.xml"/><Relationship Id="rId16" Type="http://schemas.openxmlformats.org/officeDocument/2006/relationships/hyperlink" Target="https://portal.etsi.org//STF/STFs/STFHomePages/STF556" TargetMode="External"/><Relationship Id="rId20" Type="http://schemas.openxmlformats.org/officeDocument/2006/relationships/hyperlink" Target="http://www.etsi.org/about/how-we-work/testing-and-interoperability/centre-for-testing-and-interoperabi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manticweb.org)/" TargetMode="External"/><Relationship Id="rId5" Type="http://schemas.openxmlformats.org/officeDocument/2006/relationships/customXml" Target="../customXml/item5.xml"/><Relationship Id="rId15" Type="http://schemas.openxmlformats.org/officeDocument/2006/relationships/hyperlink" Target="http://www.etsi.org/about/how-we-work/testing-and-interoperability/centre-for-testing-and-interoperability" TargetMode="External"/><Relationship Id="rId23" Type="http://schemas.openxmlformats.org/officeDocument/2006/relationships/hyperlink" Target="https://portal.etsi.org/webapp/WorkProgram/Report_WorkItem.asp?WKI_ID=57865" TargetMode="External"/><Relationship Id="rId28" Type="http://schemas.openxmlformats.org/officeDocument/2006/relationships/hyperlink" Target="http://www.etsi.org/about/how-we-work/testing-and-interoperability/centre-for-testing-and-interoperability" TargetMode="External"/><Relationship Id="rId10" Type="http://schemas.openxmlformats.org/officeDocument/2006/relationships/footnotes" Target="footnotes.xml"/><Relationship Id="rId19" Type="http://schemas.openxmlformats.org/officeDocument/2006/relationships/hyperlink" Target="https://portal.etsi.org/webapp/WorkProgram/Report_WorkItem.asp?WKI_ID=5448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webapp/WorkProgram/Report_WorkItem.asp?WKI_ID=57865" TargetMode="External"/><Relationship Id="rId22" Type="http://schemas.openxmlformats.org/officeDocument/2006/relationships/hyperlink" Target="https://docbox.etsi.org/SmartM2M/SmartM2M/70-Draft/00103608/SmartM2M-103608v010.docx" TargetMode="External"/><Relationship Id="rId27" Type="http://schemas.openxmlformats.org/officeDocument/2006/relationships/hyperlink" Target="http://www.etsi.org/about/how-we-work/testing-and-interoperability/centre-for-testing-and-interoperabi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ETSIT-862084374-93</_dlc_DocId>
    <_dlc_DocIdUrl xmlns="2706de73-71a1-4381-bf7d-6af61afa55ce">
      <Url>http://sps-teams.etsihq.org/STF/private/_layouts/15/DocIdRedir.aspx?ID=ETSIT-862084374-93</Url>
      <Description>ETSIT-862084374-93</Description>
    </_dlc_DocIdUrl>
    <akpw xmlns="ed05bf80-92dd-4075-a89f-4791839afc7d">55000</akpw>
    <Sent_x0020_by xmlns="ed05bf80-92dd-4075-a89f-4791839afc7d">
      <UserInfo>
        <DisplayName>Patrick Guillemin</DisplayName>
        <AccountId>108</AccountId>
        <AccountType/>
      </UserInfo>
    </Sent_x0020_by>
    <Document_x0020_Status xmlns="ed05bf80-92dd-4075-a89f-4791839afc7d">Final</Document_x0020_Status>
    <b2a3 xmlns="ed05bf80-92dd-4075-a89f-4791839afc7d">SmartM2M</b2a3>
    <Reception xmlns="ed05bf80-92dd-4075-a89f-4791839afc7d">2019-04-25T22:00:00+00:00</Rece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6571-01A3-4DE7-A547-E027E21FD18B}">
  <ds:schemaRefs>
    <ds:schemaRef ds:uri="http://schemas.microsoft.com/office/2006/metadata/properties"/>
    <ds:schemaRef ds:uri="http://schemas.microsoft.com/office/infopath/2007/PartnerControls"/>
    <ds:schemaRef ds:uri="2706de73-71a1-4381-bf7d-6af61afa55ce"/>
    <ds:schemaRef ds:uri="ed05bf80-92dd-4075-a89f-4791839afc7d"/>
  </ds:schemaRefs>
</ds:datastoreItem>
</file>

<file path=customXml/itemProps2.xml><?xml version="1.0" encoding="utf-8"?>
<ds:datastoreItem xmlns:ds="http://schemas.openxmlformats.org/officeDocument/2006/customXml" ds:itemID="{CDCFC11F-F84C-401A-B418-5B8969FB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1445D-D8DD-464B-983E-E5939DD3178D}">
  <ds:schemaRefs>
    <ds:schemaRef ds:uri="http://schemas.microsoft.com/sharepoint/events"/>
  </ds:schemaRefs>
</ds:datastoreItem>
</file>

<file path=customXml/itemProps4.xml><?xml version="1.0" encoding="utf-8"?>
<ds:datastoreItem xmlns:ds="http://schemas.openxmlformats.org/officeDocument/2006/customXml" ds:itemID="{36A3CC21-3BCB-4349-8371-00E8DE0032D7}">
  <ds:schemaRefs>
    <ds:schemaRef ds:uri="http://schemas.microsoft.com/sharepoint/v3/contenttype/forms"/>
  </ds:schemaRefs>
</ds:datastoreItem>
</file>

<file path=customXml/itemProps5.xml><?xml version="1.0" encoding="utf-8"?>
<ds:datastoreItem xmlns:ds="http://schemas.openxmlformats.org/officeDocument/2006/customXml" ds:itemID="{914CA86C-F0BA-4988-878C-6CDD8938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4250</Words>
  <Characters>25345</Characters>
  <Application>Microsoft Office Word</Application>
  <DocSecurity>0</DocSecurity>
  <Lines>211</Lines>
  <Paragraphs>59</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STF ToR - ETSI</vt:lpstr>
      <vt:lpstr>STF ToR - ETSI</vt:lpstr>
      <vt:lpstr>STF ToR - ETSI</vt:lpstr>
      <vt:lpstr>STF ToR - ETSI</vt:lpstr>
    </vt:vector>
  </TitlesOfParts>
  <Company>ETSI secretariat</Company>
  <LinksUpToDate>false</LinksUpToDate>
  <CharactersWithSpaces>29536</CharactersWithSpaces>
  <SharedDoc>false</SharedDoc>
  <HLinks>
    <vt:vector size="18" baseType="variant">
      <vt:variant>
        <vt:i4>1310789</vt:i4>
      </vt:variant>
      <vt:variant>
        <vt:i4>9</vt:i4>
      </vt:variant>
      <vt:variant>
        <vt:i4>0</vt:i4>
      </vt:variant>
      <vt:variant>
        <vt:i4>5</vt:i4>
      </vt:variant>
      <vt:variant>
        <vt:lpwstr>https://portal.etsi.org/webapp/WorkProgram/Report_WorkItem.asp?WKI_ID=47982</vt:lpwstr>
      </vt:variant>
      <vt:variant>
        <vt:lpwstr/>
      </vt:variant>
      <vt:variant>
        <vt:i4>1507406</vt:i4>
      </vt:variant>
      <vt:variant>
        <vt:i4>6</vt:i4>
      </vt:variant>
      <vt:variant>
        <vt:i4>0</vt:i4>
      </vt:variant>
      <vt:variant>
        <vt:i4>5</vt:i4>
      </vt:variant>
      <vt:variant>
        <vt:lpwstr>https://portal.etsi.org/webapp/WorkProgram/Report_WorkItem.asp?WKI_ID=48245</vt:lpwstr>
      </vt:variant>
      <vt:variant>
        <vt:lpwstr/>
      </vt:variant>
      <vt:variant>
        <vt:i4>3538981</vt:i4>
      </vt:variant>
      <vt:variant>
        <vt:i4>3</vt:i4>
      </vt:variant>
      <vt:variant>
        <vt:i4>0</vt:i4>
      </vt:variant>
      <vt:variant>
        <vt:i4>5</vt:i4>
      </vt:variant>
      <vt:variant>
        <vt:lpwstr>https://portal.etsi.org/webapp/TelDir/QueryOrgaInfo.asp?OrgaId=268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creator>Alberto Berrini</dc:creator>
  <dc:description>Version 4.0 - 24 July 2012</dc:description>
  <cp:lastModifiedBy>Youssouf Sakho</cp:lastModifiedBy>
  <cp:revision>7</cp:revision>
  <cp:lastPrinted>2018-01-31T14:17:00Z</cp:lastPrinted>
  <dcterms:created xsi:type="dcterms:W3CDTF">2019-04-29T16:21:00Z</dcterms:created>
  <dcterms:modified xsi:type="dcterms:W3CDTF">2019-09-12T13:02:00Z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1450713205</vt:lpwstr>
  </property>
  <property fmtid="{D5CDD505-2E9C-101B-9397-08002B2CF9AE}" pid="3" name="_dlc_DocIdItemGuid">
    <vt:lpwstr>1aa4e6af-1e4e-481c-93da-ce2ead57fb69</vt:lpwstr>
  </property>
  <property fmtid="{D5CDD505-2E9C-101B-9397-08002B2CF9AE}" pid="4" name="ContentTypeId">
    <vt:lpwstr>0x0101004290CD041D6F6E40ABE3E1C2BA918568</vt:lpwstr>
  </property>
</Properties>
</file>