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A04C2B" w14:paraId="32C80D15" w14:textId="77777777" w:rsidTr="00773364">
        <w:tc>
          <w:tcPr>
            <w:tcW w:w="3181" w:type="dxa"/>
            <w:vMerge w:val="restart"/>
            <w:vAlign w:val="center"/>
          </w:tcPr>
          <w:p w14:paraId="62C7A05B" w14:textId="5FFC4EC0" w:rsidR="0007181A" w:rsidRPr="00A04C2B" w:rsidRDefault="00F34951" w:rsidP="002B3C3B">
            <w:r w:rsidRPr="00A04C2B">
              <w:rPr>
                <w:noProof/>
              </w:rPr>
              <w:drawing>
                <wp:inline distT="0" distB="0" distL="0" distR="0" wp14:anchorId="12D64447" wp14:editId="678B244B">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1F5FA19F" w14:textId="3EBC5CC4" w:rsidR="0007181A" w:rsidRPr="00A04C2B" w:rsidRDefault="0007181A" w:rsidP="00406C94">
            <w:pPr>
              <w:pStyle w:val="Header"/>
            </w:pPr>
            <w:proofErr w:type="spellStart"/>
            <w:r w:rsidRPr="00A04C2B">
              <w:t>ToR</w:t>
            </w:r>
            <w:proofErr w:type="spellEnd"/>
            <w:r w:rsidRPr="00A04C2B">
              <w:t xml:space="preserve"> STF </w:t>
            </w:r>
            <w:r w:rsidR="00406C94">
              <w:t>CU</w:t>
            </w:r>
            <w:r w:rsidR="00635BBD" w:rsidRPr="00A04C2B">
              <w:t xml:space="preserve"> </w:t>
            </w:r>
            <w:r w:rsidRPr="00A04C2B">
              <w:t>(</w:t>
            </w:r>
            <w:r w:rsidR="00B03FE3">
              <w:t xml:space="preserve">TC </w:t>
            </w:r>
            <w:r w:rsidR="00FD2856">
              <w:t>ITS</w:t>
            </w:r>
            <w:r w:rsidR="00422128">
              <w:t xml:space="preserve"> / WG1</w:t>
            </w:r>
            <w:r w:rsidRPr="00A04C2B">
              <w:t>)</w:t>
            </w:r>
          </w:p>
        </w:tc>
      </w:tr>
      <w:tr w:rsidR="0007181A" w:rsidRPr="00A04C2B" w14:paraId="76D8F0B7" w14:textId="77777777" w:rsidTr="00773364">
        <w:tc>
          <w:tcPr>
            <w:tcW w:w="3181" w:type="dxa"/>
            <w:vMerge/>
            <w:vAlign w:val="center"/>
          </w:tcPr>
          <w:p w14:paraId="3FAA9A92" w14:textId="77777777" w:rsidR="0007181A" w:rsidRPr="00A04C2B" w:rsidRDefault="0007181A" w:rsidP="00094E3E">
            <w:pPr>
              <w:pStyle w:val="Header"/>
            </w:pPr>
          </w:p>
        </w:tc>
        <w:tc>
          <w:tcPr>
            <w:tcW w:w="6439" w:type="dxa"/>
            <w:vAlign w:val="center"/>
          </w:tcPr>
          <w:p w14:paraId="0EF8B8DF" w14:textId="196F019E" w:rsidR="0007181A" w:rsidRPr="00A04C2B" w:rsidRDefault="0007181A" w:rsidP="00593577">
            <w:pPr>
              <w:jc w:val="right"/>
            </w:pPr>
            <w:r w:rsidRPr="00A04C2B">
              <w:t xml:space="preserve">Version: </w:t>
            </w:r>
            <w:r w:rsidR="005F1768" w:rsidRPr="00A04C2B">
              <w:t>0.</w:t>
            </w:r>
            <w:r w:rsidR="009B6E1A">
              <w:t>3</w:t>
            </w:r>
          </w:p>
        </w:tc>
      </w:tr>
      <w:tr w:rsidR="0007181A" w:rsidRPr="00486632" w14:paraId="30117460" w14:textId="77777777" w:rsidTr="00773364">
        <w:tc>
          <w:tcPr>
            <w:tcW w:w="3181" w:type="dxa"/>
            <w:vMerge/>
            <w:vAlign w:val="center"/>
          </w:tcPr>
          <w:p w14:paraId="7B979509" w14:textId="77777777" w:rsidR="0007181A" w:rsidRPr="00486632" w:rsidRDefault="0007181A" w:rsidP="00094E3E">
            <w:pPr>
              <w:pStyle w:val="Header"/>
            </w:pPr>
          </w:p>
        </w:tc>
        <w:tc>
          <w:tcPr>
            <w:tcW w:w="6439" w:type="dxa"/>
            <w:vAlign w:val="center"/>
          </w:tcPr>
          <w:p w14:paraId="013D8484" w14:textId="4524BF72" w:rsidR="0007181A" w:rsidRPr="00DE23ED" w:rsidRDefault="0007181A" w:rsidP="00FD2856">
            <w:pPr>
              <w:jc w:val="right"/>
            </w:pPr>
            <w:r w:rsidRPr="00DE23ED">
              <w:t>Author:</w:t>
            </w:r>
            <w:r w:rsidR="00DD580B" w:rsidRPr="00DE23ED">
              <w:t xml:space="preserve"> </w:t>
            </w:r>
            <w:r w:rsidR="009A02DE">
              <w:t xml:space="preserve">TC </w:t>
            </w:r>
            <w:r w:rsidR="00FD2856">
              <w:t>ITS</w:t>
            </w:r>
            <w:r w:rsidR="009A02DE">
              <w:t xml:space="preserve"> -</w:t>
            </w:r>
            <w:r w:rsidR="0034301C" w:rsidRPr="00DE23ED">
              <w:t xml:space="preserve"> EC/EFTA</w:t>
            </w:r>
            <w:r w:rsidR="00DD580B" w:rsidRPr="00DE23ED">
              <w:t xml:space="preserve"> </w:t>
            </w:r>
            <w:r w:rsidRPr="00DE23ED">
              <w:t>– Date:</w:t>
            </w:r>
            <w:r w:rsidR="00FD2856">
              <w:t>25 Sep</w:t>
            </w:r>
            <w:r w:rsidR="00DE23ED" w:rsidRPr="00DE23ED">
              <w:t xml:space="preserve"> 2018</w:t>
            </w:r>
            <w:r w:rsidR="009B1C81" w:rsidRPr="00DE23ED">
              <w:t xml:space="preserve"> </w:t>
            </w:r>
          </w:p>
        </w:tc>
      </w:tr>
      <w:tr w:rsidR="0007181A" w:rsidRPr="00486632" w14:paraId="40A24248" w14:textId="77777777" w:rsidTr="00773364">
        <w:tc>
          <w:tcPr>
            <w:tcW w:w="3181" w:type="dxa"/>
            <w:vMerge/>
            <w:vAlign w:val="center"/>
          </w:tcPr>
          <w:p w14:paraId="28AA581A" w14:textId="77777777" w:rsidR="0007181A" w:rsidRPr="00486632" w:rsidRDefault="0007181A" w:rsidP="00094E3E">
            <w:pPr>
              <w:pStyle w:val="Header"/>
            </w:pPr>
          </w:p>
        </w:tc>
        <w:tc>
          <w:tcPr>
            <w:tcW w:w="6439" w:type="dxa"/>
            <w:vAlign w:val="center"/>
          </w:tcPr>
          <w:p w14:paraId="2A029887" w14:textId="6F043DA6" w:rsidR="0007181A" w:rsidRPr="00E30A65" w:rsidRDefault="0007181A" w:rsidP="00DB4E0D">
            <w:pPr>
              <w:jc w:val="right"/>
            </w:pPr>
            <w:r w:rsidRPr="00486632">
              <w:t>Last updated by:</w:t>
            </w:r>
            <w:r w:rsidR="00FD5785" w:rsidRPr="00486632">
              <w:t xml:space="preserve"> </w:t>
            </w:r>
            <w:r w:rsidR="009B6E1A">
              <w:t>ETSI Secretariat</w:t>
            </w:r>
            <w:r w:rsidR="006F582B" w:rsidRPr="00486632">
              <w:t>– Date</w:t>
            </w:r>
            <w:r w:rsidR="00751018">
              <w:t xml:space="preserve">: </w:t>
            </w:r>
            <w:r w:rsidR="009B6E1A">
              <w:t>04</w:t>
            </w:r>
            <w:r w:rsidR="00751018">
              <w:t xml:space="preserve"> </w:t>
            </w:r>
            <w:r w:rsidR="009B6E1A">
              <w:t>Oct</w:t>
            </w:r>
            <w:r w:rsidR="00986CDB">
              <w:t>2018</w:t>
            </w:r>
            <w:r w:rsidR="006A3D4C" w:rsidRPr="00E30A65">
              <w:t xml:space="preserve">  </w:t>
            </w:r>
          </w:p>
        </w:tc>
      </w:tr>
      <w:tr w:rsidR="0007181A" w:rsidRPr="00A04C2B" w14:paraId="49026742" w14:textId="77777777" w:rsidTr="00773364">
        <w:tc>
          <w:tcPr>
            <w:tcW w:w="3181" w:type="dxa"/>
            <w:vMerge/>
            <w:vAlign w:val="center"/>
          </w:tcPr>
          <w:p w14:paraId="2BD58E13" w14:textId="77777777" w:rsidR="0007181A" w:rsidRPr="00486632" w:rsidRDefault="0007181A" w:rsidP="00094E3E">
            <w:pPr>
              <w:pStyle w:val="Header"/>
            </w:pPr>
          </w:p>
        </w:tc>
        <w:tc>
          <w:tcPr>
            <w:tcW w:w="6439" w:type="dxa"/>
            <w:vAlign w:val="center"/>
          </w:tcPr>
          <w:p w14:paraId="3AB83CD4" w14:textId="6BC28C28" w:rsidR="0007181A" w:rsidRPr="00A04C2B" w:rsidRDefault="0007181A" w:rsidP="009F2D55">
            <w:pPr>
              <w:jc w:val="right"/>
            </w:pPr>
            <w:r w:rsidRPr="00A04C2B">
              <w:t xml:space="preserve">page </w:t>
            </w:r>
            <w:r w:rsidRPr="00A04C2B">
              <w:fldChar w:fldCharType="begin"/>
            </w:r>
            <w:r w:rsidRPr="00A04C2B">
              <w:instrText xml:space="preserve"> PAGE   \* MERGEFORMAT </w:instrText>
            </w:r>
            <w:r w:rsidRPr="00A04C2B">
              <w:fldChar w:fldCharType="separate"/>
            </w:r>
            <w:r w:rsidR="00DB4E0D">
              <w:rPr>
                <w:noProof/>
              </w:rPr>
              <w:t>1</w:t>
            </w:r>
            <w:r w:rsidRPr="00A04C2B">
              <w:fldChar w:fldCharType="end"/>
            </w:r>
            <w:r w:rsidRPr="00A04C2B">
              <w:t xml:space="preserve"> of </w:t>
            </w:r>
            <w:r w:rsidR="00556E26">
              <w:rPr>
                <w:noProof/>
              </w:rPr>
              <w:fldChar w:fldCharType="begin"/>
            </w:r>
            <w:r w:rsidR="00556E26">
              <w:rPr>
                <w:noProof/>
              </w:rPr>
              <w:instrText xml:space="preserve"> NUMPAGES   \* MERGEFORMAT </w:instrText>
            </w:r>
            <w:r w:rsidR="00556E26">
              <w:rPr>
                <w:noProof/>
              </w:rPr>
              <w:fldChar w:fldCharType="separate"/>
            </w:r>
            <w:r w:rsidR="00DB4E0D">
              <w:rPr>
                <w:noProof/>
              </w:rPr>
              <w:t>13</w:t>
            </w:r>
            <w:r w:rsidR="00556E26">
              <w:rPr>
                <w:noProof/>
              </w:rPr>
              <w:fldChar w:fldCharType="end"/>
            </w:r>
          </w:p>
        </w:tc>
      </w:tr>
    </w:tbl>
    <w:p w14:paraId="44CF4712" w14:textId="77777777" w:rsidR="0007181A" w:rsidRPr="00A04C2B" w:rsidRDefault="0007181A" w:rsidP="00B95033"/>
    <w:p w14:paraId="5EE66038" w14:textId="77777777" w:rsidR="001C0CBC" w:rsidRPr="00A04C2B" w:rsidRDefault="0007181A" w:rsidP="00A5599B">
      <w:pPr>
        <w:pStyle w:val="ZT"/>
      </w:pPr>
      <w:r w:rsidRPr="00A04C2B">
        <w:t xml:space="preserve">Terms of Reference </w:t>
      </w:r>
      <w:r w:rsidR="00A5599B" w:rsidRPr="00A04C2B">
        <w:t xml:space="preserve">- </w:t>
      </w:r>
      <w:r w:rsidRPr="00A04C2B">
        <w:t>Specia</w:t>
      </w:r>
      <w:r w:rsidR="001C0CBC" w:rsidRPr="00A04C2B">
        <w:t>list Task Force</w:t>
      </w:r>
    </w:p>
    <w:p w14:paraId="470626A6" w14:textId="1B5D5227" w:rsidR="001C0CBC" w:rsidRDefault="0007181A" w:rsidP="00A5599B">
      <w:pPr>
        <w:pStyle w:val="ZT"/>
      </w:pPr>
      <w:r w:rsidRPr="00A04C2B">
        <w:t xml:space="preserve">STF </w:t>
      </w:r>
      <w:r w:rsidR="00406C94">
        <w:t>CU</w:t>
      </w:r>
      <w:r w:rsidR="00986CDB">
        <w:t xml:space="preserve"> (</w:t>
      </w:r>
      <w:r w:rsidR="00332212">
        <w:t xml:space="preserve">TC </w:t>
      </w:r>
      <w:r w:rsidR="00FD2856">
        <w:t>ITS</w:t>
      </w:r>
      <w:r w:rsidR="00422128">
        <w:t xml:space="preserve"> / WG1</w:t>
      </w:r>
      <w:r w:rsidR="00986CDB">
        <w:t>)</w:t>
      </w:r>
    </w:p>
    <w:p w14:paraId="3B10B06C" w14:textId="2AF0F941" w:rsidR="006718C2" w:rsidRDefault="00FD2856" w:rsidP="00FD2856">
      <w:pPr>
        <w:jc w:val="center"/>
        <w:rPr>
          <w:b/>
          <w:sz w:val="32"/>
          <w:lang w:eastAsia="en-US"/>
        </w:rPr>
      </w:pPr>
      <w:r w:rsidRPr="00FD2856">
        <w:rPr>
          <w:b/>
          <w:sz w:val="32"/>
          <w:lang w:eastAsia="en-US"/>
        </w:rPr>
        <w:t>Specifications for the definition of the cooperative ITS Vulnerable Road Users (VRU) service</w:t>
      </w:r>
    </w:p>
    <w:p w14:paraId="799709FA" w14:textId="77777777" w:rsidR="00FD2856" w:rsidRPr="00A04C2B" w:rsidRDefault="00FD2856" w:rsidP="00FD2856">
      <w:pPr>
        <w:jc w:val="center"/>
      </w:pPr>
    </w:p>
    <w:p w14:paraId="0A4CF16F" w14:textId="77777777" w:rsidR="0007181A" w:rsidRPr="00A04C2B" w:rsidRDefault="006718C2" w:rsidP="00094E3E">
      <w:pPr>
        <w:pStyle w:val="B0Bold"/>
      </w:pPr>
      <w:r w:rsidRPr="00A04C2B">
        <w:t>Summary information</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86"/>
      </w:tblGrid>
      <w:tr w:rsidR="000B331A" w:rsidRPr="00486632" w14:paraId="1F5E92CF" w14:textId="77777777" w:rsidTr="00CD76C4">
        <w:trPr>
          <w:trHeight w:val="1000"/>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32B3D723" w14:textId="77777777" w:rsidR="000B331A" w:rsidRPr="00A04C2B" w:rsidRDefault="000B331A" w:rsidP="002465C1">
            <w:pPr>
              <w:jc w:val="left"/>
            </w:pPr>
            <w:r w:rsidRPr="00A04C2B">
              <w:t>Funding</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203F543B" w14:textId="3723BB8D" w:rsidR="0034301C" w:rsidRDefault="00986CDB" w:rsidP="00DE5BEC">
            <w:pPr>
              <w:tabs>
                <w:tab w:val="clear" w:pos="1418"/>
                <w:tab w:val="clear" w:pos="4678"/>
                <w:tab w:val="clear" w:pos="5954"/>
                <w:tab w:val="clear" w:pos="7088"/>
                <w:tab w:val="left" w:pos="3435"/>
                <w:tab w:val="left" w:pos="4995"/>
              </w:tabs>
              <w:jc w:val="left"/>
              <w:rPr>
                <w:b/>
              </w:rPr>
            </w:pPr>
            <w:r>
              <w:rPr>
                <w:b/>
              </w:rPr>
              <w:t>EC/EFTA. Specific agreement N°ETSI/201</w:t>
            </w:r>
            <w:r w:rsidR="00173A6C">
              <w:rPr>
                <w:b/>
              </w:rPr>
              <w:t>7</w:t>
            </w:r>
            <w:r>
              <w:rPr>
                <w:b/>
              </w:rPr>
              <w:t>-0</w:t>
            </w:r>
            <w:r w:rsidR="00FD2856">
              <w:rPr>
                <w:b/>
              </w:rPr>
              <w:t>7</w:t>
            </w:r>
            <w:r>
              <w:rPr>
                <w:b/>
              </w:rPr>
              <w:t xml:space="preserve">. </w:t>
            </w:r>
          </w:p>
          <w:p w14:paraId="37C56558" w14:textId="455FC4DD" w:rsidR="000B331A" w:rsidRPr="00DE23ED" w:rsidRDefault="00986CDB" w:rsidP="00DE5BEC">
            <w:pPr>
              <w:tabs>
                <w:tab w:val="clear" w:pos="1418"/>
                <w:tab w:val="clear" w:pos="4678"/>
                <w:tab w:val="clear" w:pos="5954"/>
                <w:tab w:val="clear" w:pos="7088"/>
                <w:tab w:val="left" w:pos="3435"/>
                <w:tab w:val="left" w:pos="4995"/>
              </w:tabs>
              <w:jc w:val="left"/>
            </w:pPr>
            <w:r w:rsidRPr="00DE23ED">
              <w:t xml:space="preserve">Total budget </w:t>
            </w:r>
            <w:r w:rsidR="002E0E8D" w:rsidRPr="00D83DBC">
              <w:rPr>
                <w:rFonts w:cs="Arial"/>
              </w:rPr>
              <w:t xml:space="preserve">162 049,03 € </w:t>
            </w:r>
            <w:r w:rsidRPr="00DE23ED">
              <w:t>EUR</w:t>
            </w:r>
          </w:p>
          <w:p w14:paraId="1E1132BC" w14:textId="17E26B90" w:rsidR="00C74467" w:rsidRPr="00DE23ED" w:rsidRDefault="00C74467" w:rsidP="001F6288">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Manpower budget: </w:t>
            </w:r>
            <w:r w:rsidR="002E0E8D">
              <w:rPr>
                <w:rFonts w:ascii="Arial" w:hAnsi="Arial" w:cs="Arial"/>
                <w:sz w:val="20"/>
              </w:rPr>
              <w:t>15</w:t>
            </w:r>
            <w:r w:rsidR="009B6E1A">
              <w:rPr>
                <w:rFonts w:ascii="Arial" w:hAnsi="Arial" w:cs="Arial"/>
                <w:sz w:val="20"/>
              </w:rPr>
              <w:t>5</w:t>
            </w:r>
            <w:r w:rsidR="00DD323B" w:rsidRPr="00DD323B">
              <w:rPr>
                <w:rFonts w:ascii="Arial" w:hAnsi="Arial" w:cs="Arial"/>
                <w:sz w:val="20"/>
              </w:rPr>
              <w:t xml:space="preserve"> </w:t>
            </w:r>
            <w:r w:rsidR="009B6E1A">
              <w:rPr>
                <w:rFonts w:ascii="Arial" w:hAnsi="Arial" w:cs="Arial"/>
                <w:sz w:val="20"/>
              </w:rPr>
              <w:t>400</w:t>
            </w:r>
            <w:r w:rsidR="00173A6C" w:rsidRPr="00DD323B">
              <w:rPr>
                <w:rFonts w:ascii="Arial" w:hAnsi="Arial" w:cs="Arial"/>
                <w:sz w:val="20"/>
              </w:rPr>
              <w:t>,0</w:t>
            </w:r>
            <w:r w:rsidR="00DB4E0D">
              <w:rPr>
                <w:rFonts w:ascii="Arial" w:hAnsi="Arial" w:cs="Arial"/>
                <w:sz w:val="20"/>
              </w:rPr>
              <w:t>0</w:t>
            </w:r>
            <w:r w:rsidRPr="00DE23ED">
              <w:rPr>
                <w:rFonts w:ascii="Arial" w:hAnsi="Arial" w:cs="Arial"/>
                <w:sz w:val="20"/>
              </w:rPr>
              <w:t xml:space="preserve"> €</w:t>
            </w:r>
          </w:p>
          <w:p w14:paraId="38513B59" w14:textId="504B65CC" w:rsidR="00C74467" w:rsidRPr="00406C94" w:rsidRDefault="00C74467" w:rsidP="009B6E1A">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Travel budget: </w:t>
            </w:r>
            <w:r w:rsidR="009B6E1A" w:rsidRPr="009B6E1A">
              <w:rPr>
                <w:rFonts w:ascii="Arial" w:hAnsi="Arial" w:cs="Arial"/>
                <w:sz w:val="20"/>
              </w:rPr>
              <w:t>6 649,</w:t>
            </w:r>
            <w:proofErr w:type="gramStart"/>
            <w:r w:rsidR="009B6E1A" w:rsidRPr="009B6E1A">
              <w:rPr>
                <w:rFonts w:ascii="Arial" w:hAnsi="Arial" w:cs="Arial"/>
                <w:sz w:val="20"/>
              </w:rPr>
              <w:t xml:space="preserve">03  </w:t>
            </w:r>
            <w:r w:rsidRPr="00DE23ED">
              <w:rPr>
                <w:rFonts w:ascii="Arial" w:hAnsi="Arial" w:cs="Arial"/>
                <w:sz w:val="20"/>
              </w:rPr>
              <w:t>€</w:t>
            </w:r>
            <w:bookmarkStart w:id="0" w:name="_GoBack"/>
            <w:bookmarkEnd w:id="0"/>
            <w:proofErr w:type="gramEnd"/>
          </w:p>
        </w:tc>
      </w:tr>
      <w:tr w:rsidR="00D517C9" w:rsidRPr="00486632" w14:paraId="00750602" w14:textId="77777777" w:rsidTr="00BB1986">
        <w:trPr>
          <w:trHeight w:val="521"/>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A32E200" w14:textId="14D40A00" w:rsidR="00D517C9" w:rsidRPr="00486632" w:rsidRDefault="00D517C9" w:rsidP="00D517C9">
            <w:pPr>
              <w:jc w:val="left"/>
            </w:pPr>
            <w:r w:rsidRPr="00486632">
              <w:t>Time scale</w:t>
            </w:r>
          </w:p>
        </w:tc>
        <w:tc>
          <w:tcPr>
            <w:tcW w:w="828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9265DE" w14:textId="3B8AD741" w:rsidR="00DE23ED" w:rsidRPr="00DD323B" w:rsidRDefault="00DE23ED" w:rsidP="00DE6313">
            <w:r w:rsidRPr="00DD323B">
              <w:t xml:space="preserve">Start date: </w:t>
            </w:r>
            <w:r w:rsidR="009B6E1A">
              <w:t>December</w:t>
            </w:r>
            <w:r w:rsidRPr="00DD323B">
              <w:t xml:space="preserve"> 2018</w:t>
            </w:r>
          </w:p>
          <w:p w14:paraId="5D14C276" w14:textId="5E312B6C" w:rsidR="00D517C9" w:rsidRPr="008207D1" w:rsidRDefault="00934356" w:rsidP="002E0E8D">
            <w:pPr>
              <w:rPr>
                <w:highlight w:val="yellow"/>
              </w:rPr>
            </w:pPr>
            <w:r w:rsidRPr="00DD323B">
              <w:t xml:space="preserve">End date: </w:t>
            </w:r>
            <w:r w:rsidR="009B6E1A">
              <w:t>30</w:t>
            </w:r>
            <w:r w:rsidR="0075477B">
              <w:t xml:space="preserve"> </w:t>
            </w:r>
            <w:r w:rsidR="002E0E8D">
              <w:t>June</w:t>
            </w:r>
            <w:r w:rsidRPr="00DD323B">
              <w:t xml:space="preserve"> </w:t>
            </w:r>
            <w:r w:rsidR="00DE23ED" w:rsidRPr="00DD323B">
              <w:t>2020</w:t>
            </w:r>
          </w:p>
        </w:tc>
      </w:tr>
      <w:tr w:rsidR="00255D75" w:rsidRPr="00486632" w14:paraId="147E60AD" w14:textId="77777777" w:rsidTr="00BB1986">
        <w:trPr>
          <w:trHeight w:val="756"/>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247425BD" w14:textId="77777777" w:rsidR="00255D75" w:rsidRPr="00486632" w:rsidRDefault="00255D75" w:rsidP="003C10D0">
            <w:pPr>
              <w:jc w:val="left"/>
            </w:pPr>
            <w:r w:rsidRPr="00486632">
              <w:t xml:space="preserve">Work Items </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5D989F0B" w14:textId="12A5DC3C" w:rsidR="00DE23ED" w:rsidRDefault="009D44A4" w:rsidP="002E0E8D">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DTR/</w:t>
            </w:r>
            <w:r w:rsidR="002E0E8D">
              <w:rPr>
                <w:rFonts w:cs="Arial"/>
                <w:color w:val="000000"/>
              </w:rPr>
              <w:t xml:space="preserve"> ITS-103300</w:t>
            </w:r>
            <w:r w:rsidR="00BA2D9B">
              <w:rPr>
                <w:rFonts w:cs="Arial"/>
                <w:color w:val="000000"/>
              </w:rPr>
              <w:t xml:space="preserve">-1: </w:t>
            </w:r>
            <w:r w:rsidR="00BA2D9B" w:rsidRPr="00BA2D9B">
              <w:rPr>
                <w:rFonts w:cs="Arial"/>
                <w:color w:val="000000"/>
              </w:rPr>
              <w:t>Intelligent Transport System (ITS); Vulnerable Road Users (VRU) awareness; Part 1: Use Cases definition</w:t>
            </w:r>
          </w:p>
          <w:p w14:paraId="59B06C12" w14:textId="04DE74AD" w:rsidR="00BA2D9B" w:rsidRDefault="00BA2D9B" w:rsidP="00BA2D9B">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 xml:space="preserve">DTS/ ITS-103300-2: </w:t>
            </w:r>
            <w:r w:rsidRPr="00BA2D9B">
              <w:rPr>
                <w:rFonts w:cs="Arial"/>
                <w:color w:val="000000"/>
              </w:rPr>
              <w:t>Intelligent Transport System (ITS); Vulnerable Road Users (VRU) awareness; Part 2: Functional Architecture and Requirements definition</w:t>
            </w:r>
          </w:p>
          <w:p w14:paraId="45708E5E" w14:textId="1C4A6290" w:rsidR="00BA2D9B" w:rsidRDefault="00BA2D9B" w:rsidP="00BA2D9B">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 xml:space="preserve">DTS/ ITS-103300-3: </w:t>
            </w:r>
            <w:r w:rsidRPr="00BA2D9B">
              <w:rPr>
                <w:rFonts w:cs="Arial"/>
                <w:color w:val="000000"/>
              </w:rPr>
              <w:t>Intelligent Transport System (ITS); Vulnerable Road Users (VRU) awareness; Part 3: Specification of VRU awareness basic service</w:t>
            </w:r>
          </w:p>
          <w:p w14:paraId="627097DA" w14:textId="221A14B1" w:rsidR="00BA2D9B" w:rsidRPr="00DE23ED" w:rsidRDefault="00BA2D9B" w:rsidP="002E0E8D">
            <w:pPr>
              <w:tabs>
                <w:tab w:val="clear" w:pos="1418"/>
                <w:tab w:val="clear" w:pos="4678"/>
                <w:tab w:val="clear" w:pos="5954"/>
                <w:tab w:val="clear" w:pos="7088"/>
              </w:tabs>
              <w:overflowPunct/>
              <w:autoSpaceDE/>
              <w:autoSpaceDN/>
              <w:adjustRightInd/>
              <w:jc w:val="left"/>
              <w:textAlignment w:val="auto"/>
              <w:rPr>
                <w:rFonts w:cs="Arial"/>
                <w:color w:val="000000"/>
              </w:rPr>
            </w:pPr>
          </w:p>
        </w:tc>
      </w:tr>
    </w:tbl>
    <w:p w14:paraId="08755396" w14:textId="77777777" w:rsidR="0007181A" w:rsidRPr="00486632" w:rsidRDefault="0007181A" w:rsidP="00094E3E"/>
    <w:p w14:paraId="7DEBB2E9" w14:textId="4A1B923F" w:rsidR="00C51435" w:rsidRDefault="00C51435">
      <w:pPr>
        <w:tabs>
          <w:tab w:val="clear" w:pos="1418"/>
          <w:tab w:val="clear" w:pos="4678"/>
          <w:tab w:val="clear" w:pos="5954"/>
          <w:tab w:val="clear" w:pos="7088"/>
        </w:tabs>
        <w:overflowPunct/>
        <w:autoSpaceDE/>
        <w:autoSpaceDN/>
        <w:adjustRightInd/>
        <w:jc w:val="left"/>
        <w:textAlignment w:val="auto"/>
      </w:pPr>
    </w:p>
    <w:p w14:paraId="0116D4DF" w14:textId="1BAFB161" w:rsidR="00E46006" w:rsidRPr="00795A5C" w:rsidRDefault="00E46006" w:rsidP="00C51435">
      <w:pPr>
        <w:tabs>
          <w:tab w:val="clear" w:pos="1418"/>
          <w:tab w:val="clear" w:pos="4678"/>
          <w:tab w:val="clear" w:pos="5954"/>
          <w:tab w:val="clear" w:pos="7088"/>
        </w:tabs>
        <w:overflowPunct/>
        <w:autoSpaceDE/>
        <w:autoSpaceDN/>
        <w:adjustRightInd/>
        <w:jc w:val="left"/>
        <w:textAlignment w:val="auto"/>
        <w:rPr>
          <w:b/>
          <w:sz w:val="28"/>
          <w:u w:val="single"/>
        </w:rPr>
      </w:pPr>
      <w:r w:rsidRPr="00795A5C">
        <w:rPr>
          <w:b/>
          <w:sz w:val="28"/>
          <w:u w:val="single"/>
        </w:rPr>
        <w:t>Part I – Policy relevance and expected market impact</w:t>
      </w:r>
    </w:p>
    <w:p w14:paraId="63F11154" w14:textId="77777777" w:rsidR="00E46006" w:rsidRPr="008207D1" w:rsidRDefault="00E46006" w:rsidP="00E46006">
      <w:pPr>
        <w:tabs>
          <w:tab w:val="left" w:pos="360"/>
        </w:tabs>
        <w:rPr>
          <w:sz w:val="24"/>
          <w:szCs w:val="24"/>
        </w:rPr>
      </w:pPr>
    </w:p>
    <w:p w14:paraId="3232A4B3" w14:textId="77777777" w:rsidR="00E46006" w:rsidRPr="00795A5C" w:rsidRDefault="00E46006" w:rsidP="001F6288">
      <w:pPr>
        <w:pStyle w:val="Heading1"/>
        <w:keepLines w:val="0"/>
        <w:numPr>
          <w:ilvl w:val="0"/>
          <w:numId w:val="8"/>
        </w:numPr>
        <w:tabs>
          <w:tab w:val="clear" w:pos="1418"/>
        </w:tabs>
        <w:overflowPunct/>
        <w:autoSpaceDE/>
        <w:autoSpaceDN/>
        <w:adjustRightInd/>
        <w:jc w:val="both"/>
        <w:textAlignment w:val="auto"/>
      </w:pPr>
      <w:r w:rsidRPr="00795A5C">
        <w:t>Policy relevance</w:t>
      </w:r>
    </w:p>
    <w:p w14:paraId="3E228570" w14:textId="55A250B2" w:rsidR="00FD2856" w:rsidRDefault="00FD2856" w:rsidP="00FD2856">
      <w:r>
        <w:t>Intelligent Transport Systems (ITS) services and applications can create clear benefits in terms of transport efficiency, sustainability, accessibility, safety and security, while contributing to the EU’s single market and competitiveness objectives. The proposed action is in response to ITS Actions 3 and 21 of the 2018 Rolling Plan for ICT Standardisation:</w:t>
      </w:r>
    </w:p>
    <w:p w14:paraId="4EFE9C59" w14:textId="77777777" w:rsidR="00BA2D9B" w:rsidRDefault="00BA2D9B" w:rsidP="00FD2856"/>
    <w:p w14:paraId="4D65F014" w14:textId="0B40BA98" w:rsidR="00FD2856" w:rsidRDefault="00FD2856" w:rsidP="00FD2856">
      <w:r>
        <w:t>ACTION 3: “</w:t>
      </w:r>
      <w:proofErr w:type="gramStart"/>
      <w:r>
        <w:t>Taking into account</w:t>
      </w:r>
      <w:proofErr w:type="gramEnd"/>
      <w:r>
        <w:t xml:space="preserve"> the C-ITS architecture, ICT related standards for applications to support vulnerable road users (VRU, e.g. projects like VRUITS www.vruits.eu). </w:t>
      </w:r>
      <w:proofErr w:type="gramStart"/>
      <w:r>
        <w:t>In particular, SDOs</w:t>
      </w:r>
      <w:proofErr w:type="gramEnd"/>
      <w:r>
        <w:t xml:space="preserve"> should agree on common requirements and relevant communication standards should be identified by ETSI TC ITS”.</w:t>
      </w:r>
    </w:p>
    <w:p w14:paraId="4D42FD1C" w14:textId="77777777" w:rsidR="00BA2D9B" w:rsidRDefault="00BA2D9B" w:rsidP="00FD2856"/>
    <w:p w14:paraId="5AB819AA" w14:textId="4C44D172" w:rsidR="00FD2856" w:rsidRDefault="00FD2856" w:rsidP="00FD2856">
      <w:r>
        <w:t xml:space="preserve">ACTION 21: “To continue international cooperation in the field of ITS standardisation, </w:t>
      </w:r>
      <w:proofErr w:type="gramStart"/>
      <w:r>
        <w:t>in particular with</w:t>
      </w:r>
      <w:proofErr w:type="gramEnd"/>
      <w:r>
        <w:t xml:space="preserve"> the USA and Japan, but also with other regions, including participation of the relevant SSOs)”.</w:t>
      </w:r>
    </w:p>
    <w:p w14:paraId="0723E240" w14:textId="77777777" w:rsidR="00BA2D9B" w:rsidRDefault="00BA2D9B" w:rsidP="00FD2856"/>
    <w:p w14:paraId="3DE6CAB0" w14:textId="57835448" w:rsidR="00E46006" w:rsidRDefault="00FD2856" w:rsidP="00FD2856">
      <w:r>
        <w:t>The proposed action is also aligned with the ITS Directive (2010/40/EU) concerning priority area 4 (V2I and I2V communication) as well as the European C-ITS Strategy adopted in 2016.</w:t>
      </w:r>
    </w:p>
    <w:p w14:paraId="64452838" w14:textId="77777777" w:rsidR="00FD2856" w:rsidRDefault="00FD2856" w:rsidP="00FD2856">
      <w:pPr>
        <w:rPr>
          <w:i/>
        </w:rPr>
      </w:pPr>
    </w:p>
    <w:p w14:paraId="59FAA1B2"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t>Rationale</w:t>
      </w:r>
    </w:p>
    <w:p w14:paraId="01B44F62" w14:textId="66CEE7C5" w:rsidR="00FD2856" w:rsidRDefault="00FD2856" w:rsidP="00FD2856">
      <w:bookmarkStart w:id="1" w:name="_Ref413860552"/>
      <w:r>
        <w:t xml:space="preserve">In recent years both technological developments and research activities in the fields of Intelligent Transport Systems (ITS) have primarily focussed on motorised transport to improve safety and eco-logical (environmental) impacts by advancing equipment of vehicles and infrastructure. Vehicle-to-Vehicle (V2V) safety systems using Dedicated </w:t>
      </w:r>
      <w:proofErr w:type="gramStart"/>
      <w:r>
        <w:t>Short Range</w:t>
      </w:r>
      <w:proofErr w:type="gramEnd"/>
      <w:r>
        <w:t xml:space="preserve"> Communications (DSRC) have been researched and have been undergoing standardization for quite a long time while deployments will start very soon. The uptake of ITS applications has assisted in the decrease of road traffic fatalities, </w:t>
      </w:r>
      <w:r>
        <w:lastRenderedPageBreak/>
        <w:t xml:space="preserve">particularly amongst passenger car occupants. However, Vulnerable Road Users (VRUs), such as pedestrians, cyclists and motorcyclists have not enjoyed the same decrease in fatalities. Together, they account for 68% of the fatalities in urban areas (CARE, 2009). Motorcyclists account for 16% of fatalities, which is much higher than their contribution to traffic (CARE 2009). It is therefore clear that, in the context of ITS cooperative systems, VRUs </w:t>
      </w:r>
      <w:proofErr w:type="gramStart"/>
      <w:r>
        <w:t>have to</w:t>
      </w:r>
      <w:proofErr w:type="gramEnd"/>
      <w:r>
        <w:t xml:space="preserve"> be taken into account and therefore interoperability between vehicle-based and portable safety devices is of paramount importance for improving the overall safety and to decrease the fatalities in both urban and non-urban areas. There is therefore the need to develop VRU related specifications </w:t>
      </w:r>
      <w:proofErr w:type="gramStart"/>
      <w:r>
        <w:t>in order to</w:t>
      </w:r>
      <w:proofErr w:type="gramEnd"/>
      <w:r>
        <w:t xml:space="preserve"> allow the deployment of VRU safety applications.</w:t>
      </w:r>
    </w:p>
    <w:p w14:paraId="2A9E4DC7" w14:textId="77777777" w:rsidR="00BA2D9B" w:rsidRDefault="00BA2D9B" w:rsidP="00FD2856"/>
    <w:p w14:paraId="3835F889" w14:textId="2CFC5021" w:rsidR="006A5009" w:rsidRDefault="00FD2856" w:rsidP="00FD2856">
      <w:r>
        <w:t xml:space="preserve">ETSI received and accepted two ITS-related “mandates”: M/453 in 2009 related to C-ITS and standardisation request M/546 on urban ITS in 2016. This proposed action is in response to both since VRUs are part of “cooperative systems” (M/453) and are a key element for the future deployment of cooperative systems in urban areas (M/546). Due to the amount of work to be performed and to the fact that VRUs are an important element in C-ITS, this requires financial support </w:t>
      </w:r>
      <w:proofErr w:type="gramStart"/>
      <w:r>
        <w:t>in order to</w:t>
      </w:r>
      <w:proofErr w:type="gramEnd"/>
      <w:r>
        <w:t xml:space="preserve"> make sure the related standards are available in due time.</w:t>
      </w:r>
    </w:p>
    <w:p w14:paraId="669AD8FA" w14:textId="77777777" w:rsidR="00FD2856" w:rsidRDefault="00FD2856" w:rsidP="00FD2856"/>
    <w:bookmarkEnd w:id="1"/>
    <w:p w14:paraId="30CD67A4" w14:textId="104CB15A"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D02573">
        <w:t>Objective</w:t>
      </w:r>
    </w:p>
    <w:p w14:paraId="20BE674D" w14:textId="77777777" w:rsidR="00BA2D9B" w:rsidRDefault="00FD2856" w:rsidP="009D44A4">
      <w:r w:rsidRPr="00FD2856">
        <w:t xml:space="preserve">The objective of this action is to produce a consistent set of specifications related to Vulnerable Road Users (VRU) in alignment with non-European developments on the same topic (for instance in the US) in response to M/453 (C-ITS systems) and M/546 (Urban ITS) and in accordance with ITS Actions 3 and 21 of the 2018 Rolling Plan for ICT Standardisation. </w:t>
      </w:r>
    </w:p>
    <w:p w14:paraId="488478BD" w14:textId="77777777" w:rsidR="00BA2D9B" w:rsidRDefault="00BA2D9B" w:rsidP="009D44A4"/>
    <w:p w14:paraId="34EE23F0" w14:textId="6F5C71BE" w:rsidR="009D44A4" w:rsidRDefault="00FD2856" w:rsidP="009D44A4">
      <w:r w:rsidRPr="00FD2856">
        <w:t xml:space="preserve">Based on Regulation (EU) No 168/2013 of 15 January 2013 on the approval and market surveillance of two- or three-wheel vehicles and quadricycles, the following types of road users are considered as VRUs: pedestrians (including children, elderly people, people with special needs and joggers); emergency responders, safety workers, road workers; wheelchair users and prams; skateboards and </w:t>
      </w:r>
      <w:proofErr w:type="spellStart"/>
      <w:r w:rsidRPr="00FD2856">
        <w:t>segways</w:t>
      </w:r>
      <w:proofErr w:type="spellEnd"/>
      <w:r w:rsidRPr="00FD2856">
        <w:t>; cyclists, e-cyclists and motorcyclists.</w:t>
      </w:r>
    </w:p>
    <w:p w14:paraId="0D55B381" w14:textId="77777777" w:rsidR="00406C94" w:rsidRDefault="00406C94" w:rsidP="009D44A4"/>
    <w:p w14:paraId="165E7320" w14:textId="77777777" w:rsidR="00E46006" w:rsidRDefault="00E46006" w:rsidP="001F6288">
      <w:pPr>
        <w:pStyle w:val="Heading1"/>
        <w:keepLines w:val="0"/>
        <w:numPr>
          <w:ilvl w:val="0"/>
          <w:numId w:val="8"/>
        </w:numPr>
        <w:tabs>
          <w:tab w:val="clear" w:pos="1418"/>
        </w:tabs>
        <w:overflowPunct/>
        <w:autoSpaceDE/>
        <w:autoSpaceDN/>
        <w:adjustRightInd/>
        <w:ind w:left="567" w:hanging="567"/>
        <w:jc w:val="both"/>
        <w:textAlignment w:val="auto"/>
      </w:pPr>
      <w:r>
        <w:t>Market impact</w:t>
      </w:r>
    </w:p>
    <w:p w14:paraId="0E913763" w14:textId="77777777" w:rsidR="00BA2D9B" w:rsidRDefault="00FD2856" w:rsidP="00E46006">
      <w:r w:rsidRPr="00FD2856">
        <w:t xml:space="preserve">When designing an ITS system, all relevant users should be </w:t>
      </w:r>
      <w:proofErr w:type="gramStart"/>
      <w:r w:rsidRPr="00FD2856">
        <w:t>taken into account</w:t>
      </w:r>
      <w:proofErr w:type="gramEnd"/>
      <w:r w:rsidRPr="00FD2856">
        <w:t xml:space="preserve">, especially the requirements of elderly users and users with special needs which means that the integration of VRUs into the ITS system needs to be done from the very beginning. During the coming years, the first C-ITS devices for VRUs are expected to come on the market. </w:t>
      </w:r>
    </w:p>
    <w:p w14:paraId="52DCB8F8" w14:textId="77777777" w:rsidR="00BA2D9B" w:rsidRDefault="00BA2D9B" w:rsidP="00E46006"/>
    <w:p w14:paraId="3AA9C868" w14:textId="77777777" w:rsidR="00BA2D9B" w:rsidRDefault="00FD2856" w:rsidP="00E46006">
      <w:r w:rsidRPr="00FD2856">
        <w:t xml:space="preserve">These will be integrated in vehicles (e.g. motorcycles) and will target special user groups (e.g. road workers). The first generation of devices is not expected to have sufficient location accuracy to perform accurate risk assessment, but only to be used for awareness of other road users. As sensor accuracy and power management improves, more accurate devices and applications will come to the market, allowing the performance of accurate risk management and informing both car drivers and VRUs of oncoming collisions. </w:t>
      </w:r>
    </w:p>
    <w:p w14:paraId="5735CD44" w14:textId="77777777" w:rsidR="00BA2D9B" w:rsidRDefault="00BA2D9B" w:rsidP="00E46006"/>
    <w:p w14:paraId="172DC570" w14:textId="76B575DA" w:rsidR="00267EE3" w:rsidRDefault="00FD2856" w:rsidP="00E46006">
      <w:r w:rsidRPr="00FD2856">
        <w:t xml:space="preserve">However, without proper standards in place (standards that need to cover communication technologies and interfaces between VRUs, other road users and infrastructure), there is the risk that a plethora of non-standardised proprietary solutions will appear on the market with obvious consequences in terms of interoperability which is essential for a cooperative system and </w:t>
      </w:r>
      <w:proofErr w:type="gramStart"/>
      <w:r w:rsidRPr="00FD2856">
        <w:t>in particular for</w:t>
      </w:r>
      <w:proofErr w:type="gramEnd"/>
      <w:r w:rsidRPr="00FD2856">
        <w:t xml:space="preserve"> the safety of VRUs. In addition, there might be integration problems and consequently the risk of reinvestment in the related deployed infrastructure (for instance intelligent pedestrian traffic signals) at a later stage </w:t>
      </w:r>
      <w:proofErr w:type="gramStart"/>
      <w:r w:rsidRPr="00FD2856">
        <w:t>in order to</w:t>
      </w:r>
      <w:proofErr w:type="gramEnd"/>
      <w:r w:rsidRPr="00FD2856">
        <w:t xml:space="preserve"> upgrade or re-engineer the deployed solutions to the required standards with obvious consequences in terms of costs.</w:t>
      </w:r>
    </w:p>
    <w:p w14:paraId="2A771B51" w14:textId="77777777" w:rsidR="00267EE3" w:rsidRDefault="00267EE3">
      <w:pPr>
        <w:tabs>
          <w:tab w:val="clear" w:pos="1418"/>
          <w:tab w:val="clear" w:pos="4678"/>
          <w:tab w:val="clear" w:pos="5954"/>
          <w:tab w:val="clear" w:pos="7088"/>
        </w:tabs>
        <w:overflowPunct/>
        <w:autoSpaceDE/>
        <w:autoSpaceDN/>
        <w:adjustRightInd/>
        <w:jc w:val="left"/>
        <w:textAlignment w:val="auto"/>
      </w:pPr>
      <w:r>
        <w:br w:type="page"/>
      </w:r>
    </w:p>
    <w:p w14:paraId="116A606A" w14:textId="2FFCE10A" w:rsidR="00E46006" w:rsidRDefault="00E46006" w:rsidP="00E46006">
      <w:pPr>
        <w:spacing w:before="240"/>
        <w:rPr>
          <w:b/>
          <w:sz w:val="28"/>
          <w:u w:val="single"/>
        </w:rPr>
      </w:pPr>
      <w:r w:rsidRPr="00795A5C">
        <w:rPr>
          <w:b/>
          <w:sz w:val="28"/>
          <w:u w:val="single"/>
        </w:rPr>
        <w:lastRenderedPageBreak/>
        <w:t>Part II – Execution of the work</w:t>
      </w:r>
    </w:p>
    <w:p w14:paraId="13520FCE" w14:textId="77777777" w:rsidR="006A5009" w:rsidRPr="008207D1" w:rsidRDefault="006A5009" w:rsidP="00E46006">
      <w:pPr>
        <w:spacing w:before="240"/>
        <w:rPr>
          <w:b/>
          <w:sz w:val="24"/>
          <w:szCs w:val="24"/>
          <w:u w:val="single"/>
        </w:rPr>
      </w:pPr>
    </w:p>
    <w:p w14:paraId="39018A84"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795A5C">
        <w:t>Working method / approach</w:t>
      </w:r>
    </w:p>
    <w:p w14:paraId="0B2BB2C9" w14:textId="77777777" w:rsidR="00E46006" w:rsidRPr="00877108" w:rsidRDefault="00E46006" w:rsidP="001F6288">
      <w:pPr>
        <w:pStyle w:val="Heading2"/>
        <w:keepLines w:val="0"/>
        <w:numPr>
          <w:ilvl w:val="1"/>
          <w:numId w:val="8"/>
        </w:numPr>
        <w:tabs>
          <w:tab w:val="clear" w:pos="1418"/>
        </w:tabs>
        <w:overflowPunct/>
        <w:autoSpaceDE/>
        <w:autoSpaceDN/>
        <w:adjustRightInd/>
        <w:textAlignment w:val="auto"/>
      </w:pPr>
      <w:r w:rsidRPr="00877108">
        <w:t>Specialist Task Force (STF)</w:t>
      </w:r>
    </w:p>
    <w:p w14:paraId="58738F87" w14:textId="1B63C833" w:rsidR="00FD2856" w:rsidRDefault="00FD2856" w:rsidP="00FD2856">
      <w:r>
        <w:t>ETSI will perform this work by the creation of an ETSI STF, reporting the milestones and the draft deliverables to ETSI TC ITS, according to the planned meeting agenda and additional dates agreed by the TC ITS Chairman. TC ITS WG1 (Application Requirements and Services) will perform an active role in steering and contributing to this work.</w:t>
      </w:r>
    </w:p>
    <w:p w14:paraId="5E03FF2D" w14:textId="77777777" w:rsidR="00406C94" w:rsidRDefault="00406C94" w:rsidP="00FD2856"/>
    <w:p w14:paraId="29DA241E" w14:textId="41095D95" w:rsidR="002F5456" w:rsidRDefault="00FD2856" w:rsidP="00FD2856">
      <w:r>
        <w:t xml:space="preserve">Coordination with various stakeholders will be necessary, under TC ITS supervision, to achieve the best outcome of this work and the widest possible collection of views amongst all parties concerned. </w:t>
      </w:r>
      <w:proofErr w:type="gramStart"/>
      <w:r>
        <w:t>In particular, the</w:t>
      </w:r>
      <w:proofErr w:type="gramEnd"/>
      <w:r>
        <w:t xml:space="preserve"> STF will liaise with SAE and those other players involved in the VRU domain so as to assure the development of a consistent set of specifications. In addition, it is expected to interact also with relevant H2020 ongoing projects (such as PROSPECT, XCYCLE, </w:t>
      </w:r>
      <w:proofErr w:type="spellStart"/>
      <w:r>
        <w:t>SafetyCube</w:t>
      </w:r>
      <w:proofErr w:type="spellEnd"/>
      <w:r>
        <w:t xml:space="preserve"> and SENIORS) and with the C-ITS platform experts group.</w:t>
      </w:r>
    </w:p>
    <w:p w14:paraId="1F57F4B9" w14:textId="77777777" w:rsidR="00BA2D9B" w:rsidRDefault="00BA2D9B" w:rsidP="00FD2856"/>
    <w:p w14:paraId="36A4888A" w14:textId="77777777" w:rsidR="00E46006" w:rsidRPr="00E60B3F" w:rsidRDefault="00E46006" w:rsidP="001F6288">
      <w:pPr>
        <w:pStyle w:val="Heading2"/>
        <w:keepLines w:val="0"/>
        <w:numPr>
          <w:ilvl w:val="1"/>
          <w:numId w:val="8"/>
        </w:numPr>
        <w:tabs>
          <w:tab w:val="clear" w:pos="1418"/>
        </w:tabs>
        <w:overflowPunct/>
        <w:autoSpaceDE/>
        <w:autoSpaceDN/>
        <w:adjustRightInd/>
        <w:textAlignment w:val="auto"/>
      </w:pPr>
      <w:r w:rsidRPr="00E60B3F">
        <w:t>Other types of activity than STFs</w:t>
      </w:r>
    </w:p>
    <w:p w14:paraId="6CA839CB" w14:textId="664EDA63" w:rsidR="002F5456" w:rsidRDefault="00FD2856" w:rsidP="002F5456">
      <w:r w:rsidRPr="00FD2856">
        <w:t xml:space="preserve">The draft deliverables (stable drafts and final drafts for approval) will be distributed for comments not only to relevant ETSI members via mailing lists, but also to relevant ETSI partners (such as SAE) and to the ITS CG </w:t>
      </w:r>
      <w:proofErr w:type="gramStart"/>
      <w:r w:rsidRPr="00FD2856">
        <w:t>so as to</w:t>
      </w:r>
      <w:proofErr w:type="gramEnd"/>
      <w:r w:rsidRPr="00FD2856">
        <w:t xml:space="preserve"> collect inputs from as wide </w:t>
      </w:r>
      <w:proofErr w:type="spellStart"/>
      <w:r w:rsidRPr="00FD2856">
        <w:t>an</w:t>
      </w:r>
      <w:proofErr w:type="spellEnd"/>
      <w:r w:rsidRPr="00FD2856">
        <w:t xml:space="preserve"> ITS community as possible.</w:t>
      </w:r>
    </w:p>
    <w:p w14:paraId="7A1CF92E" w14:textId="77777777" w:rsidR="00FD2856" w:rsidRDefault="00FD2856" w:rsidP="002F5456"/>
    <w:p w14:paraId="2B3EB402" w14:textId="77777777" w:rsidR="00E46006" w:rsidRPr="00E60B3F" w:rsidRDefault="00E46006" w:rsidP="001F6288">
      <w:pPr>
        <w:pStyle w:val="Heading2"/>
        <w:keepLines w:val="0"/>
        <w:numPr>
          <w:ilvl w:val="1"/>
          <w:numId w:val="8"/>
        </w:numPr>
        <w:tabs>
          <w:tab w:val="clear" w:pos="1418"/>
        </w:tabs>
        <w:overflowPunct/>
        <w:autoSpaceDE/>
        <w:autoSpaceDN/>
        <w:adjustRightInd/>
        <w:jc w:val="both"/>
        <w:textAlignment w:val="auto"/>
      </w:pPr>
      <w:r w:rsidRPr="00E60B3F">
        <w:t>Expert</w:t>
      </w:r>
      <w:r>
        <w:t>i</w:t>
      </w:r>
      <w:r w:rsidRPr="00E60B3F">
        <w:t>s</w:t>
      </w:r>
      <w:r>
        <w:t>e</w:t>
      </w:r>
      <w:r w:rsidRPr="00E60B3F">
        <w:t xml:space="preserve"> </w:t>
      </w:r>
      <w:r>
        <w:t>required, (</w:t>
      </w:r>
      <w:r w:rsidRPr="00E60B3F">
        <w:t>qualification required, mix of skills</w:t>
      </w:r>
      <w:r>
        <w:t>)</w:t>
      </w:r>
    </w:p>
    <w:p w14:paraId="09B18BEC" w14:textId="704AEF4A" w:rsidR="00FD2856" w:rsidRDefault="00FD2856" w:rsidP="00FD2856">
      <w:r>
        <w:t>The STF work will be performed by a group of Companies/Organizations (</w:t>
      </w:r>
      <w:r w:rsidR="00BC4735">
        <w:t xml:space="preserve">up to </w:t>
      </w:r>
      <w:r w:rsidR="0016732A" w:rsidRPr="0016732A">
        <w:rPr>
          <w:b/>
        </w:rPr>
        <w:t>four</w:t>
      </w:r>
      <w:r w:rsidR="00BC4735">
        <w:t xml:space="preserve"> </w:t>
      </w:r>
      <w:r>
        <w:t>Service Providers) that will collectively ensure the following mix of skills:</w:t>
      </w:r>
    </w:p>
    <w:p w14:paraId="7B2FF665" w14:textId="77777777" w:rsidR="00FD2856" w:rsidRDefault="00FD2856" w:rsidP="00FD2856">
      <w:pPr>
        <w:spacing w:before="120" w:after="120" w:line="360" w:lineRule="auto"/>
      </w:pPr>
    </w:p>
    <w:p w14:paraId="04388878" w14:textId="6B4E7216"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Deep knowledge of Cooperative ITS (C-ITS)</w:t>
      </w:r>
    </w:p>
    <w:p w14:paraId="045DEA8D" w14:textId="77777777"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Good automotive background</w:t>
      </w:r>
    </w:p>
    <w:p w14:paraId="21FBCCCF" w14:textId="77777777"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Good knowledge of C-ITS standards (ETSI, CEN, SAE, IEEE, etc.)</w:t>
      </w:r>
    </w:p>
    <w:p w14:paraId="53ECF3C5" w14:textId="77777777"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Experience in drafting Standards</w:t>
      </w:r>
    </w:p>
    <w:p w14:paraId="4450ACD9" w14:textId="77777777"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Experience to work in an international environment</w:t>
      </w:r>
    </w:p>
    <w:p w14:paraId="6603EA54" w14:textId="77777777"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Expertise on mobile communication applications and protocols as well as location and positioning technologies</w:t>
      </w:r>
    </w:p>
    <w:p w14:paraId="3F418F21" w14:textId="4359FE28" w:rsidR="00FD2856" w:rsidRPr="00FD2856" w:rsidRDefault="00FD2856" w:rsidP="00FD2856">
      <w:pPr>
        <w:pStyle w:val="ListParagraph"/>
        <w:numPr>
          <w:ilvl w:val="0"/>
          <w:numId w:val="16"/>
        </w:numPr>
        <w:spacing w:before="120" w:after="120" w:line="360" w:lineRule="auto"/>
        <w:rPr>
          <w:rFonts w:ascii="Arial" w:hAnsi="Arial" w:cs="Arial"/>
          <w:sz w:val="20"/>
        </w:rPr>
      </w:pPr>
      <w:r w:rsidRPr="00FD2856">
        <w:rPr>
          <w:rFonts w:ascii="Arial" w:hAnsi="Arial" w:cs="Arial"/>
          <w:sz w:val="20"/>
        </w:rPr>
        <w:t>Experience in considering the human reactions and interactions in traffic conditions.</w:t>
      </w:r>
    </w:p>
    <w:p w14:paraId="6BDCD695" w14:textId="77777777" w:rsidR="00FD2856" w:rsidRDefault="00FD2856" w:rsidP="00FD2856"/>
    <w:p w14:paraId="39EEDC1B" w14:textId="77777777" w:rsidR="00BA2D9B" w:rsidRDefault="00FD2856" w:rsidP="00FD2856">
      <w:r>
        <w:t xml:space="preserve">The STF Leader will be appointed from one of the Service Providers and will be responsible for co-ordinating the execution of the tasks assigned to the individual Service Providers, according to the requirements in the Terms of Reference (based on the action grant) and following the technical direction given by TC ITS. </w:t>
      </w:r>
    </w:p>
    <w:p w14:paraId="66B1DF9F" w14:textId="77777777" w:rsidR="00BA2D9B" w:rsidRDefault="00BA2D9B" w:rsidP="00FD2856"/>
    <w:p w14:paraId="511CAD12" w14:textId="732ED518" w:rsidR="00FD2856" w:rsidRDefault="00FD2856" w:rsidP="00FD2856">
      <w:r>
        <w:t>The STF leader will also possess project management experience, report-writing skills, experience of consensus building, presentation skills, experience of working in an international environment, and in liaising with other international organisations.</w:t>
      </w:r>
    </w:p>
    <w:p w14:paraId="18DE97BD" w14:textId="77777777" w:rsidR="00FD2856" w:rsidRDefault="00FD2856" w:rsidP="00FD2856"/>
    <w:p w14:paraId="54285B56" w14:textId="6DEE87A1" w:rsidR="00FD2856" w:rsidRDefault="00FD2856" w:rsidP="00FD2856">
      <w:r>
        <w:t>The Service Providers will be organised to deliver on the following tasks (or group of tasks):</w:t>
      </w:r>
    </w:p>
    <w:p w14:paraId="72D60AB8" w14:textId="77777777" w:rsidR="00FD2856" w:rsidRDefault="00FD2856" w:rsidP="00FD2856"/>
    <w:p w14:paraId="2B44DD3E" w14:textId="275334C4" w:rsidR="00FD2856" w:rsidRDefault="00FD2856" w:rsidP="00FD2856">
      <w:pPr>
        <w:tabs>
          <w:tab w:val="clear" w:pos="1418"/>
          <w:tab w:val="left" w:pos="567"/>
        </w:tabs>
        <w:ind w:left="426" w:hanging="426"/>
      </w:pPr>
      <w:r>
        <w:t xml:space="preserve">T1 </w:t>
      </w:r>
      <w:r>
        <w:tab/>
        <w:t>STF Lead including liaison with relevant actors in the C-ITS/VRU domain as well as the production of the Interim Report (IR) and the Final Report (FR) to the EC/EFTA.</w:t>
      </w:r>
    </w:p>
    <w:p w14:paraId="711C79B6" w14:textId="77777777" w:rsidR="00FD2856" w:rsidRDefault="00FD2856" w:rsidP="00FD2856">
      <w:pPr>
        <w:tabs>
          <w:tab w:val="clear" w:pos="1418"/>
          <w:tab w:val="left" w:pos="567"/>
        </w:tabs>
        <w:ind w:left="426" w:hanging="426"/>
      </w:pPr>
    </w:p>
    <w:p w14:paraId="0BE855B0" w14:textId="310CF5C4" w:rsidR="00FD2856" w:rsidRDefault="00FD2856" w:rsidP="00FD2856">
      <w:pPr>
        <w:tabs>
          <w:tab w:val="clear" w:pos="1418"/>
          <w:tab w:val="left" w:pos="567"/>
        </w:tabs>
        <w:ind w:left="426" w:hanging="426"/>
      </w:pPr>
      <w:r>
        <w:t xml:space="preserve">T2 </w:t>
      </w:r>
      <w:r>
        <w:tab/>
        <w:t>Production of TR 103 300-1 containing all use cases related to VRU</w:t>
      </w:r>
    </w:p>
    <w:p w14:paraId="5911DEF8" w14:textId="77777777" w:rsidR="00FD2856" w:rsidRDefault="00FD2856" w:rsidP="00FD2856">
      <w:pPr>
        <w:tabs>
          <w:tab w:val="clear" w:pos="1418"/>
          <w:tab w:val="left" w:pos="567"/>
        </w:tabs>
        <w:ind w:left="426" w:hanging="426"/>
      </w:pPr>
    </w:p>
    <w:p w14:paraId="6B2C0352" w14:textId="79B7BD45" w:rsidR="00FD2856" w:rsidRDefault="00FD2856" w:rsidP="00FD2856">
      <w:pPr>
        <w:tabs>
          <w:tab w:val="clear" w:pos="1418"/>
          <w:tab w:val="left" w:pos="567"/>
        </w:tabs>
        <w:ind w:left="426" w:hanging="426"/>
      </w:pPr>
      <w:r>
        <w:t xml:space="preserve">T3 </w:t>
      </w:r>
      <w:r>
        <w:tab/>
        <w:t>Production of the TS 103 300-2 addressing the requirements for a VRU awareness service as well as the related functional architecture</w:t>
      </w:r>
    </w:p>
    <w:p w14:paraId="7C5D6EEE" w14:textId="77777777" w:rsidR="00FD2856" w:rsidRDefault="00FD2856" w:rsidP="00FD2856">
      <w:pPr>
        <w:tabs>
          <w:tab w:val="clear" w:pos="1418"/>
          <w:tab w:val="left" w:pos="567"/>
        </w:tabs>
        <w:ind w:left="426" w:hanging="426"/>
      </w:pPr>
    </w:p>
    <w:p w14:paraId="12885E72" w14:textId="6D6237AA" w:rsidR="00FD2856" w:rsidRDefault="00FD2856" w:rsidP="00FD2856">
      <w:pPr>
        <w:tabs>
          <w:tab w:val="clear" w:pos="1418"/>
          <w:tab w:val="left" w:pos="567"/>
        </w:tabs>
        <w:ind w:left="426" w:hanging="426"/>
      </w:pPr>
      <w:r>
        <w:t xml:space="preserve">T4 </w:t>
      </w:r>
      <w:r>
        <w:tab/>
        <w:t>Production of TS 103 300-3 addressing the definition of the VRU awareness basic service</w:t>
      </w:r>
    </w:p>
    <w:p w14:paraId="06F69791" w14:textId="77777777" w:rsidR="00FD2856" w:rsidRDefault="00FD2856" w:rsidP="00FD2856">
      <w:pPr>
        <w:tabs>
          <w:tab w:val="clear" w:pos="1418"/>
          <w:tab w:val="left" w:pos="567"/>
        </w:tabs>
      </w:pPr>
    </w:p>
    <w:p w14:paraId="0FD1AA6A" w14:textId="77777777" w:rsidR="002F5456" w:rsidRPr="002F5456" w:rsidRDefault="002F5456" w:rsidP="002F5456"/>
    <w:p w14:paraId="45E0778E" w14:textId="77777777" w:rsidR="00E46006" w:rsidRPr="00FA2920" w:rsidRDefault="00E46006" w:rsidP="001F6288">
      <w:pPr>
        <w:pStyle w:val="Heading2"/>
        <w:keepLines w:val="0"/>
        <w:numPr>
          <w:ilvl w:val="1"/>
          <w:numId w:val="8"/>
        </w:numPr>
        <w:tabs>
          <w:tab w:val="clear" w:pos="1418"/>
        </w:tabs>
        <w:overflowPunct/>
        <w:autoSpaceDE/>
        <w:autoSpaceDN/>
        <w:adjustRightInd/>
        <w:jc w:val="both"/>
        <w:textAlignment w:val="auto"/>
      </w:pPr>
      <w:r>
        <w:t>Previous</w:t>
      </w:r>
      <w:r w:rsidRPr="00FA2920">
        <w:t xml:space="preserve"> work</w:t>
      </w:r>
    </w:p>
    <w:p w14:paraId="6DCE41F0" w14:textId="77777777" w:rsidR="00D26ABF" w:rsidRDefault="00FD2856" w:rsidP="00FD2856">
      <w:r w:rsidRPr="00FD2856">
        <w:t xml:space="preserve">ETSI has been involved in ITS standardisation for </w:t>
      </w:r>
      <w:proofErr w:type="gramStart"/>
      <w:r w:rsidRPr="00FD2856">
        <w:t>a number of</w:t>
      </w:r>
      <w:proofErr w:type="gramEnd"/>
      <w:r w:rsidRPr="00FD2856">
        <w:t xml:space="preserve"> years and has produced a number of European standards and technical specifications essential for the deployment of ITS cooperative systems in the European Community. TS 101 539-1, for instance, covers V2X/Road Hazard Signalling (RHS) requirement specification and will be </w:t>
      </w:r>
      <w:proofErr w:type="gramStart"/>
      <w:r w:rsidRPr="00FD2856">
        <w:t>taken into account</w:t>
      </w:r>
      <w:proofErr w:type="gramEnd"/>
      <w:r w:rsidRPr="00FD2856">
        <w:t xml:space="preserve"> in this action.  </w:t>
      </w:r>
    </w:p>
    <w:p w14:paraId="6CD053DC" w14:textId="77777777" w:rsidR="00D26ABF" w:rsidRDefault="00D26ABF" w:rsidP="00FD2856"/>
    <w:p w14:paraId="3F828468" w14:textId="77777777" w:rsidR="00D26ABF" w:rsidRDefault="00FD2856" w:rsidP="00FD2856">
      <w:r w:rsidRPr="00FD2856">
        <w:t xml:space="preserve">In addition to the ETSI work, SAE has produced a specification related to Vulnerable Road User Safety Message Minimum Performance Requirements which will be taken into account as well together with the outcome of relevant EC projects (already finalized or still ongoing) such as VRUITS (improving the safety and mobility of Vulnerable Road Users through ITS applications), PROSPECTS (Proactive Safety for Pedestrians and Cyclists), XCYCLE (Advanced measures to reduce cyclists' fatalities and increase comfort in the interaction with motorised vehicles), </w:t>
      </w:r>
      <w:proofErr w:type="spellStart"/>
      <w:r w:rsidRPr="00FD2856">
        <w:t>SafetyCube</w:t>
      </w:r>
      <w:proofErr w:type="spellEnd"/>
      <w:r w:rsidRPr="00FD2856">
        <w:t xml:space="preserve"> (Safety </w:t>
      </w:r>
      <w:proofErr w:type="spellStart"/>
      <w:r w:rsidRPr="00FD2856">
        <w:t>CaUsation</w:t>
      </w:r>
      <w:proofErr w:type="spellEnd"/>
      <w:r w:rsidRPr="00FD2856">
        <w:t xml:space="preserve">, Benefits and Efficiency) and SENIORS (Safety </w:t>
      </w:r>
      <w:proofErr w:type="spellStart"/>
      <w:r w:rsidRPr="00FD2856">
        <w:t>ENhanced</w:t>
      </w:r>
      <w:proofErr w:type="spellEnd"/>
      <w:r w:rsidRPr="00FD2856">
        <w:t xml:space="preserve"> Innovations for Older Road </w:t>
      </w:r>
      <w:proofErr w:type="spellStart"/>
      <w:r w:rsidRPr="00FD2856">
        <w:t>userS</w:t>
      </w:r>
      <w:proofErr w:type="spellEnd"/>
      <w:r w:rsidRPr="00FD2856">
        <w:t xml:space="preserve">). </w:t>
      </w:r>
    </w:p>
    <w:p w14:paraId="5D1B0071" w14:textId="77777777" w:rsidR="00D26ABF" w:rsidRDefault="00D26ABF" w:rsidP="00FD2856"/>
    <w:p w14:paraId="79517D07" w14:textId="78512C3C" w:rsidR="00481289" w:rsidRDefault="00FD2856" w:rsidP="00FD2856">
      <w:r w:rsidRPr="00FD2856">
        <w:t>The results from relevant projects will be collected during the first weeks of the STF. For already closed projects, they will be obtained by reading the public deliverables and/or scientific publications, and if not available, contacting the former partners. For ongoing projects, the coordinators will be contacted to seek the possibility of a liaison enabling documentation sharing.</w:t>
      </w:r>
    </w:p>
    <w:p w14:paraId="06AD9D20" w14:textId="77777777" w:rsidR="00FD2856" w:rsidRPr="00FD2856" w:rsidRDefault="00FD2856" w:rsidP="00FD2856"/>
    <w:p w14:paraId="40FA8034" w14:textId="751D1F95" w:rsidR="00E46006" w:rsidRPr="00FA2920" w:rsidRDefault="00E46006" w:rsidP="001F6288">
      <w:pPr>
        <w:pStyle w:val="Heading1"/>
        <w:keepLines w:val="0"/>
        <w:numPr>
          <w:ilvl w:val="0"/>
          <w:numId w:val="8"/>
        </w:numPr>
        <w:tabs>
          <w:tab w:val="clear" w:pos="1418"/>
        </w:tabs>
        <w:overflowPunct/>
        <w:autoSpaceDE/>
        <w:autoSpaceDN/>
        <w:adjustRightInd/>
        <w:jc w:val="both"/>
        <w:textAlignment w:val="auto"/>
      </w:pPr>
      <w:r w:rsidRPr="00FA2920">
        <w:t>Performance indicators</w:t>
      </w:r>
    </w:p>
    <w:p w14:paraId="226A5828" w14:textId="18E9A583" w:rsidR="00824736" w:rsidRDefault="00824736" w:rsidP="00824736">
      <w:pPr>
        <w:rPr>
          <w:szCs w:val="24"/>
          <w:lang w:eastAsia="fr-BE"/>
        </w:rPr>
      </w:pPr>
      <w:r w:rsidRPr="00824736">
        <w:rPr>
          <w:szCs w:val="24"/>
          <w:lang w:eastAsia="fr-BE"/>
        </w:rPr>
        <w:t>Information that will act as performance indicators against the contracted activity will be provided by the STF in the following cases:</w:t>
      </w:r>
    </w:p>
    <w:p w14:paraId="567F610A" w14:textId="77777777" w:rsidR="00824736" w:rsidRPr="00824736" w:rsidRDefault="00824736" w:rsidP="00824736">
      <w:pPr>
        <w:rPr>
          <w:b/>
          <w:szCs w:val="24"/>
          <w:u w:val="single"/>
          <w:lang w:eastAsia="fr-BE"/>
        </w:rPr>
      </w:pPr>
    </w:p>
    <w:p w14:paraId="64C4B4CB" w14:textId="32002628" w:rsidR="00824736" w:rsidRDefault="00824736" w:rsidP="00824736">
      <w:pPr>
        <w:rPr>
          <w:b/>
          <w:szCs w:val="24"/>
          <w:u w:val="single"/>
          <w:lang w:eastAsia="fr-BE"/>
        </w:rPr>
      </w:pPr>
      <w:r w:rsidRPr="00824736">
        <w:rPr>
          <w:b/>
          <w:szCs w:val="24"/>
          <w:u w:val="single"/>
          <w:lang w:eastAsia="fr-BE"/>
        </w:rPr>
        <w:t>Effectiveness and efficiency:</w:t>
      </w:r>
    </w:p>
    <w:p w14:paraId="4AC48AB9" w14:textId="77777777" w:rsidR="00824736" w:rsidRPr="00824736" w:rsidRDefault="00824736" w:rsidP="00824736">
      <w:pPr>
        <w:rPr>
          <w:b/>
          <w:szCs w:val="24"/>
          <w:u w:val="single"/>
          <w:lang w:eastAsia="fr-BE"/>
        </w:rPr>
      </w:pPr>
    </w:p>
    <w:p w14:paraId="6958CDC6" w14:textId="77777777" w:rsidR="00824736" w:rsidRPr="00824736" w:rsidRDefault="00824736" w:rsidP="00824736">
      <w:pPr>
        <w:rPr>
          <w:szCs w:val="24"/>
          <w:lang w:eastAsia="fr-BE"/>
        </w:rPr>
      </w:pPr>
      <w:r w:rsidRPr="00824736">
        <w:rPr>
          <w:szCs w:val="24"/>
          <w:lang w:eastAsia="fr-BE"/>
        </w:rPr>
        <w:t>Details will be provided, throughout the lifetime of the proposed action, on:</w:t>
      </w:r>
    </w:p>
    <w:p w14:paraId="0EDB12B4" w14:textId="064A163D" w:rsidR="00824736" w:rsidRDefault="00824736" w:rsidP="00824736">
      <w:pPr>
        <w:pStyle w:val="ListParagraph"/>
        <w:numPr>
          <w:ilvl w:val="0"/>
          <w:numId w:val="17"/>
        </w:numPr>
        <w:rPr>
          <w:rFonts w:ascii="Arial" w:hAnsi="Arial" w:cs="Arial"/>
          <w:sz w:val="20"/>
          <w:lang w:eastAsia="fr-BE"/>
        </w:rPr>
      </w:pPr>
      <w:r w:rsidRPr="00824736">
        <w:rPr>
          <w:rFonts w:ascii="Arial" w:hAnsi="Arial" w:cs="Arial"/>
          <w:sz w:val="20"/>
          <w:lang w:eastAsia="fr-BE"/>
        </w:rPr>
        <w:t>the number of meetings held in relation to this work:</w:t>
      </w:r>
    </w:p>
    <w:p w14:paraId="6343C899" w14:textId="77777777" w:rsidR="00824736" w:rsidRPr="00824736" w:rsidRDefault="00824736" w:rsidP="00824736">
      <w:pPr>
        <w:pStyle w:val="ListParagraph"/>
        <w:rPr>
          <w:rFonts w:ascii="Arial" w:hAnsi="Arial" w:cs="Arial"/>
          <w:sz w:val="20"/>
          <w:lang w:eastAsia="fr-BE"/>
        </w:rPr>
      </w:pPr>
    </w:p>
    <w:p w14:paraId="05693AD7" w14:textId="77777777" w:rsidR="00824736" w:rsidRPr="00824736" w:rsidRDefault="00824736" w:rsidP="00824736">
      <w:pPr>
        <w:pStyle w:val="ListParagraph"/>
        <w:numPr>
          <w:ilvl w:val="1"/>
          <w:numId w:val="17"/>
        </w:numPr>
        <w:rPr>
          <w:rFonts w:ascii="Arial" w:hAnsi="Arial" w:cs="Arial"/>
          <w:sz w:val="20"/>
          <w:lang w:eastAsia="fr-BE"/>
        </w:rPr>
      </w:pPr>
      <w:r w:rsidRPr="00824736">
        <w:rPr>
          <w:rFonts w:ascii="Arial" w:hAnsi="Arial" w:cs="Arial"/>
          <w:sz w:val="20"/>
          <w:lang w:eastAsia="fr-BE"/>
        </w:rPr>
        <w:t>the number of participants;</w:t>
      </w:r>
    </w:p>
    <w:p w14:paraId="31030D78" w14:textId="77777777" w:rsidR="00824736" w:rsidRPr="00824736" w:rsidRDefault="00824736" w:rsidP="00824736">
      <w:pPr>
        <w:pStyle w:val="ListParagraph"/>
        <w:numPr>
          <w:ilvl w:val="1"/>
          <w:numId w:val="17"/>
        </w:numPr>
        <w:rPr>
          <w:rFonts w:ascii="Arial" w:hAnsi="Arial" w:cs="Arial"/>
          <w:sz w:val="20"/>
          <w:lang w:eastAsia="fr-BE"/>
        </w:rPr>
      </w:pPr>
      <w:r w:rsidRPr="00824736">
        <w:rPr>
          <w:rFonts w:ascii="Arial" w:hAnsi="Arial" w:cs="Arial"/>
          <w:sz w:val="20"/>
          <w:lang w:eastAsia="fr-BE"/>
        </w:rPr>
        <w:t>the stakeholder communities represented;</w:t>
      </w:r>
    </w:p>
    <w:p w14:paraId="5D287362" w14:textId="77777777" w:rsidR="00824736" w:rsidRPr="00824736" w:rsidRDefault="00824736" w:rsidP="00824736">
      <w:pPr>
        <w:pStyle w:val="ListParagraph"/>
        <w:numPr>
          <w:ilvl w:val="1"/>
          <w:numId w:val="17"/>
        </w:numPr>
        <w:rPr>
          <w:rFonts w:ascii="Arial" w:hAnsi="Arial" w:cs="Arial"/>
          <w:sz w:val="20"/>
          <w:lang w:eastAsia="fr-BE"/>
        </w:rPr>
      </w:pPr>
      <w:r w:rsidRPr="00824736">
        <w:rPr>
          <w:rFonts w:ascii="Arial" w:hAnsi="Arial" w:cs="Arial"/>
          <w:sz w:val="20"/>
          <w:lang w:eastAsia="fr-BE"/>
        </w:rPr>
        <w:t>the number of presentations and technical contributions made on the activity by the STF;</w:t>
      </w:r>
    </w:p>
    <w:p w14:paraId="73DF58AE" w14:textId="77777777" w:rsidR="00824736" w:rsidRPr="00824736" w:rsidRDefault="00824736" w:rsidP="00824736">
      <w:pPr>
        <w:rPr>
          <w:szCs w:val="24"/>
          <w:lang w:eastAsia="fr-BE"/>
        </w:rPr>
      </w:pPr>
    </w:p>
    <w:p w14:paraId="5A5A027F" w14:textId="77777777" w:rsidR="00824736" w:rsidRPr="00824736" w:rsidRDefault="00824736" w:rsidP="00824736">
      <w:pPr>
        <w:pStyle w:val="ListParagraph"/>
        <w:numPr>
          <w:ilvl w:val="0"/>
          <w:numId w:val="17"/>
        </w:numPr>
        <w:rPr>
          <w:rFonts w:ascii="Arial" w:hAnsi="Arial" w:cs="Arial"/>
          <w:sz w:val="20"/>
          <w:lang w:eastAsia="fr-BE"/>
        </w:rPr>
      </w:pPr>
      <w:r w:rsidRPr="00824736">
        <w:rPr>
          <w:rFonts w:ascii="Arial" w:hAnsi="Arial" w:cs="Arial"/>
          <w:sz w:val="20"/>
          <w:lang w:eastAsia="fr-BE"/>
        </w:rPr>
        <w:t>an evaluation of feedback received identifying key points that needed to be considered by the STF and any recommended actions;</w:t>
      </w:r>
    </w:p>
    <w:p w14:paraId="4A1EA292" w14:textId="77777777" w:rsidR="00824736" w:rsidRPr="00824736" w:rsidRDefault="00824736" w:rsidP="00824736">
      <w:pPr>
        <w:rPr>
          <w:rFonts w:cs="Arial"/>
          <w:lang w:eastAsia="fr-BE"/>
        </w:rPr>
      </w:pPr>
    </w:p>
    <w:p w14:paraId="144F8C1D" w14:textId="77777777" w:rsidR="00824736" w:rsidRPr="00824736" w:rsidRDefault="00824736" w:rsidP="00824736">
      <w:pPr>
        <w:pStyle w:val="ListParagraph"/>
        <w:numPr>
          <w:ilvl w:val="0"/>
          <w:numId w:val="17"/>
        </w:numPr>
        <w:rPr>
          <w:rFonts w:ascii="Arial" w:hAnsi="Arial" w:cs="Arial"/>
          <w:sz w:val="20"/>
          <w:lang w:eastAsia="fr-BE"/>
        </w:rPr>
      </w:pPr>
      <w:r w:rsidRPr="00824736">
        <w:rPr>
          <w:rFonts w:ascii="Arial" w:hAnsi="Arial" w:cs="Arial"/>
          <w:sz w:val="20"/>
          <w:lang w:eastAsia="fr-BE"/>
        </w:rPr>
        <w:t>project progress in relation to the schedule specified</w:t>
      </w:r>
    </w:p>
    <w:p w14:paraId="4ABEFC8A" w14:textId="77777777" w:rsidR="00824736" w:rsidRPr="00824736" w:rsidRDefault="00824736" w:rsidP="00824736">
      <w:pPr>
        <w:rPr>
          <w:szCs w:val="24"/>
          <w:lang w:eastAsia="fr-BE"/>
        </w:rPr>
      </w:pPr>
    </w:p>
    <w:p w14:paraId="1BEB2954" w14:textId="0BFC4E21" w:rsidR="00824736" w:rsidRDefault="00824736" w:rsidP="00824736">
      <w:pPr>
        <w:rPr>
          <w:b/>
          <w:szCs w:val="24"/>
          <w:lang w:eastAsia="fr-BE"/>
        </w:rPr>
      </w:pPr>
      <w:r w:rsidRPr="00824736">
        <w:rPr>
          <w:b/>
          <w:szCs w:val="24"/>
          <w:lang w:eastAsia="fr-BE"/>
        </w:rPr>
        <w:t>Proposed effectiveness and efficiency benchmarks</w:t>
      </w:r>
    </w:p>
    <w:p w14:paraId="694E0068" w14:textId="77777777" w:rsidR="00824736" w:rsidRPr="00824736" w:rsidRDefault="00824736" w:rsidP="00824736">
      <w:pPr>
        <w:rPr>
          <w:b/>
          <w:szCs w:val="24"/>
          <w:lang w:eastAsia="fr-BE"/>
        </w:rPr>
      </w:pPr>
    </w:p>
    <w:p w14:paraId="279D4446" w14:textId="45FDE75A"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t>Reports produced by the STF for ETSI TC ITS about the progress of the work. A report will be produced for each TC ITS meeting held during this activity (expected to be at least 4 reports a year).</w:t>
      </w:r>
    </w:p>
    <w:p w14:paraId="38A14282" w14:textId="77777777" w:rsidR="00824736" w:rsidRPr="00824736" w:rsidRDefault="00824736" w:rsidP="00824736">
      <w:pPr>
        <w:rPr>
          <w:rFonts w:cs="Arial"/>
          <w:lang w:eastAsia="fr-BE"/>
        </w:rPr>
      </w:pPr>
    </w:p>
    <w:p w14:paraId="734A872E" w14:textId="786EBABC"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t xml:space="preserve">Draft versions of the deliverables to be circulated to TC ITS WG1 and TC ITS for comments, </w:t>
      </w:r>
    </w:p>
    <w:p w14:paraId="4AFEBECC" w14:textId="77777777" w:rsidR="00824736" w:rsidRPr="00824736" w:rsidRDefault="00824736" w:rsidP="00824736">
      <w:pPr>
        <w:rPr>
          <w:rFonts w:cs="Arial"/>
          <w:lang w:eastAsia="fr-BE"/>
        </w:rPr>
      </w:pPr>
    </w:p>
    <w:p w14:paraId="5750F337" w14:textId="55BE6902"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t>namely: stable draft and final draft for approval.</w:t>
      </w:r>
    </w:p>
    <w:p w14:paraId="04CF5323" w14:textId="77777777" w:rsidR="00824736" w:rsidRPr="00824736" w:rsidRDefault="00824736" w:rsidP="00824736">
      <w:pPr>
        <w:rPr>
          <w:rFonts w:cs="Arial"/>
          <w:lang w:eastAsia="fr-BE"/>
        </w:rPr>
      </w:pPr>
    </w:p>
    <w:p w14:paraId="578F7140" w14:textId="3C2D81EF"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lastRenderedPageBreak/>
        <w:t>Draft versions of the deliverables to be circulated to ITS CG for comments, namely: stable draft and final draft for approval.</w:t>
      </w:r>
    </w:p>
    <w:p w14:paraId="38DE74EF" w14:textId="77777777" w:rsidR="00824736" w:rsidRPr="00824736" w:rsidRDefault="00824736" w:rsidP="00824736">
      <w:pPr>
        <w:rPr>
          <w:rFonts w:cs="Arial"/>
          <w:lang w:eastAsia="fr-BE"/>
        </w:rPr>
      </w:pPr>
    </w:p>
    <w:p w14:paraId="34F89026" w14:textId="5CDDF7A6"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t>Draft versions of the deliverables to be circulated to SAE and other relevant partners for comments, namely: stable draft and final draft for approval</w:t>
      </w:r>
    </w:p>
    <w:p w14:paraId="4A727644" w14:textId="77777777" w:rsidR="00824736" w:rsidRPr="00824736" w:rsidRDefault="00824736" w:rsidP="00824736">
      <w:pPr>
        <w:rPr>
          <w:rFonts w:cs="Arial"/>
          <w:lang w:eastAsia="fr-BE"/>
        </w:rPr>
      </w:pPr>
    </w:p>
    <w:p w14:paraId="3EBECADC" w14:textId="77777777" w:rsidR="00824736" w:rsidRPr="00824736" w:rsidRDefault="00824736" w:rsidP="00824736">
      <w:pPr>
        <w:pStyle w:val="ListParagraph"/>
        <w:numPr>
          <w:ilvl w:val="0"/>
          <w:numId w:val="21"/>
        </w:numPr>
        <w:rPr>
          <w:rFonts w:ascii="Arial" w:hAnsi="Arial" w:cs="Arial"/>
          <w:sz w:val="20"/>
          <w:lang w:eastAsia="fr-BE"/>
        </w:rPr>
      </w:pPr>
      <w:r w:rsidRPr="00824736">
        <w:rPr>
          <w:rFonts w:ascii="Arial" w:hAnsi="Arial" w:cs="Arial"/>
          <w:sz w:val="20"/>
          <w:lang w:eastAsia="fr-BE"/>
        </w:rPr>
        <w:t>90% of the tasks and other milestone-related schedule on time (less than 5 days after the planned dates)</w:t>
      </w:r>
    </w:p>
    <w:p w14:paraId="38793795" w14:textId="77777777" w:rsidR="00824736" w:rsidRPr="00824736" w:rsidRDefault="00824736" w:rsidP="00824736">
      <w:pPr>
        <w:rPr>
          <w:szCs w:val="24"/>
          <w:lang w:eastAsia="fr-BE"/>
        </w:rPr>
      </w:pPr>
    </w:p>
    <w:p w14:paraId="1D562AEB" w14:textId="67BD76CE" w:rsidR="00824736" w:rsidRDefault="00824736" w:rsidP="00824736">
      <w:pPr>
        <w:rPr>
          <w:b/>
          <w:szCs w:val="24"/>
          <w:u w:val="single"/>
          <w:lang w:eastAsia="fr-BE"/>
        </w:rPr>
      </w:pPr>
      <w:r w:rsidRPr="00824736">
        <w:rPr>
          <w:b/>
          <w:szCs w:val="24"/>
          <w:u w:val="single"/>
          <w:lang w:eastAsia="fr-BE"/>
        </w:rPr>
        <w:t>Stakeholder engagement and satisfaction:</w:t>
      </w:r>
    </w:p>
    <w:p w14:paraId="6A83A8E1" w14:textId="77777777" w:rsidR="00824736" w:rsidRPr="00824736" w:rsidRDefault="00824736" w:rsidP="00824736">
      <w:pPr>
        <w:rPr>
          <w:b/>
          <w:szCs w:val="24"/>
          <w:u w:val="single"/>
          <w:lang w:eastAsia="fr-BE"/>
        </w:rPr>
      </w:pPr>
    </w:p>
    <w:p w14:paraId="0DB94068" w14:textId="235C7496" w:rsidR="00824736" w:rsidRDefault="00824736" w:rsidP="00824736">
      <w:pPr>
        <w:rPr>
          <w:szCs w:val="24"/>
          <w:lang w:eastAsia="fr-BE"/>
        </w:rPr>
      </w:pPr>
      <w:r w:rsidRPr="00824736">
        <w:rPr>
          <w:szCs w:val="24"/>
          <w:lang w:eastAsia="fr-BE"/>
        </w:rPr>
        <w:t xml:space="preserve">An analysis will be given of the balance of stakeholder representation in the activity and the number of liaison activities performed. </w:t>
      </w:r>
    </w:p>
    <w:p w14:paraId="2CF16C92" w14:textId="77777777" w:rsidR="00824736" w:rsidRPr="00824736" w:rsidRDefault="00824736" w:rsidP="00824736">
      <w:pPr>
        <w:rPr>
          <w:szCs w:val="24"/>
          <w:lang w:eastAsia="fr-BE"/>
        </w:rPr>
      </w:pPr>
    </w:p>
    <w:p w14:paraId="16E890C1" w14:textId="2A78B1EE" w:rsidR="00824736" w:rsidRDefault="00824736" w:rsidP="00824736">
      <w:pPr>
        <w:rPr>
          <w:szCs w:val="24"/>
          <w:lang w:eastAsia="fr-BE"/>
        </w:rPr>
      </w:pPr>
      <w:r w:rsidRPr="00824736">
        <w:rPr>
          <w:szCs w:val="24"/>
          <w:lang w:eastAsia="fr-BE"/>
        </w:rPr>
        <w:t>The STF, through TC ITS, will need to liaise with those stakeholders working in related areas such as SAE.</w:t>
      </w:r>
    </w:p>
    <w:p w14:paraId="734ECA67" w14:textId="77777777" w:rsidR="00824736" w:rsidRPr="00824736" w:rsidRDefault="00824736" w:rsidP="00824736">
      <w:pPr>
        <w:rPr>
          <w:szCs w:val="24"/>
          <w:lang w:eastAsia="fr-BE"/>
        </w:rPr>
      </w:pPr>
    </w:p>
    <w:p w14:paraId="7305EDB7" w14:textId="1A878866" w:rsidR="00824736" w:rsidRDefault="00824736" w:rsidP="00824736">
      <w:pPr>
        <w:rPr>
          <w:b/>
          <w:szCs w:val="24"/>
          <w:lang w:eastAsia="fr-BE"/>
        </w:rPr>
      </w:pPr>
      <w:r w:rsidRPr="00824736">
        <w:rPr>
          <w:b/>
          <w:szCs w:val="24"/>
          <w:lang w:eastAsia="fr-BE"/>
        </w:rPr>
        <w:t>Proposed Benchmarks</w:t>
      </w:r>
    </w:p>
    <w:p w14:paraId="5C8861E8" w14:textId="77777777" w:rsidR="00824736" w:rsidRPr="00824736" w:rsidRDefault="00824736" w:rsidP="00824736">
      <w:pPr>
        <w:rPr>
          <w:b/>
          <w:szCs w:val="24"/>
          <w:lang w:eastAsia="fr-BE"/>
        </w:rPr>
      </w:pPr>
    </w:p>
    <w:p w14:paraId="457D68C3" w14:textId="77777777" w:rsidR="00824736" w:rsidRPr="00824736" w:rsidRDefault="00824736" w:rsidP="00824736">
      <w:pPr>
        <w:pStyle w:val="ListParagraph"/>
        <w:numPr>
          <w:ilvl w:val="0"/>
          <w:numId w:val="19"/>
        </w:numPr>
        <w:rPr>
          <w:rFonts w:ascii="Arial" w:hAnsi="Arial" w:cs="Arial"/>
          <w:sz w:val="20"/>
          <w:lang w:eastAsia="fr-BE"/>
        </w:rPr>
      </w:pPr>
      <w:r w:rsidRPr="00824736">
        <w:rPr>
          <w:rFonts w:ascii="Arial" w:hAnsi="Arial" w:cs="Arial"/>
          <w:sz w:val="20"/>
          <w:lang w:eastAsia="fr-BE"/>
        </w:rPr>
        <w:t>Contributions received from other stakeholders to the work (at least 2 liaisons with stakeholders external to TC ITS, e.g. SAE)</w:t>
      </w:r>
    </w:p>
    <w:p w14:paraId="7728CE3D" w14:textId="77777777" w:rsidR="00824736" w:rsidRPr="00824736" w:rsidRDefault="00824736" w:rsidP="00824736">
      <w:pPr>
        <w:rPr>
          <w:rFonts w:cs="Arial"/>
          <w:lang w:eastAsia="fr-BE"/>
        </w:rPr>
      </w:pPr>
    </w:p>
    <w:p w14:paraId="737CEC59" w14:textId="77777777" w:rsidR="00824736" w:rsidRPr="00824736" w:rsidRDefault="00824736" w:rsidP="00824736">
      <w:pPr>
        <w:pStyle w:val="ListParagraph"/>
        <w:numPr>
          <w:ilvl w:val="0"/>
          <w:numId w:val="19"/>
        </w:numPr>
        <w:rPr>
          <w:rFonts w:ascii="Arial" w:hAnsi="Arial" w:cs="Arial"/>
          <w:sz w:val="20"/>
          <w:lang w:eastAsia="fr-BE"/>
        </w:rPr>
      </w:pPr>
      <w:r w:rsidRPr="00824736">
        <w:rPr>
          <w:rFonts w:ascii="Arial" w:hAnsi="Arial" w:cs="Arial"/>
          <w:sz w:val="20"/>
          <w:lang w:eastAsia="fr-BE"/>
        </w:rPr>
        <w:t>Comments provided to the draft versions of the deliverables circulated by the STF (at least 12 comments provided to the draft versions from TC ITS and external stakeholders)</w:t>
      </w:r>
    </w:p>
    <w:p w14:paraId="1A840BA5" w14:textId="77777777" w:rsidR="00824736" w:rsidRPr="00824736" w:rsidRDefault="00824736" w:rsidP="00824736">
      <w:pPr>
        <w:rPr>
          <w:szCs w:val="24"/>
          <w:lang w:eastAsia="fr-BE"/>
        </w:rPr>
      </w:pPr>
    </w:p>
    <w:p w14:paraId="56BF6F6A" w14:textId="77777777" w:rsidR="00824736" w:rsidRPr="00824736" w:rsidRDefault="00824736" w:rsidP="00824736">
      <w:pPr>
        <w:rPr>
          <w:szCs w:val="24"/>
          <w:lang w:eastAsia="fr-BE"/>
        </w:rPr>
      </w:pPr>
    </w:p>
    <w:p w14:paraId="09221160" w14:textId="249DBA32" w:rsidR="00824736" w:rsidRDefault="00824736" w:rsidP="00824736">
      <w:pPr>
        <w:rPr>
          <w:b/>
          <w:szCs w:val="24"/>
          <w:u w:val="single"/>
          <w:lang w:eastAsia="fr-BE"/>
        </w:rPr>
      </w:pPr>
      <w:r w:rsidRPr="00824736">
        <w:rPr>
          <w:b/>
          <w:szCs w:val="24"/>
          <w:u w:val="single"/>
          <w:lang w:eastAsia="fr-BE"/>
        </w:rPr>
        <w:t>Dissemination of results:</w:t>
      </w:r>
    </w:p>
    <w:p w14:paraId="51FCCE6E" w14:textId="77777777" w:rsidR="00824736" w:rsidRPr="00824736" w:rsidRDefault="00824736" w:rsidP="00824736">
      <w:pPr>
        <w:rPr>
          <w:b/>
          <w:szCs w:val="24"/>
          <w:u w:val="single"/>
          <w:lang w:eastAsia="fr-BE"/>
        </w:rPr>
      </w:pPr>
    </w:p>
    <w:p w14:paraId="7B013782" w14:textId="289DAF32" w:rsidR="00824736" w:rsidRDefault="00824736" w:rsidP="00824736">
      <w:pPr>
        <w:rPr>
          <w:szCs w:val="24"/>
          <w:lang w:eastAsia="fr-BE"/>
        </w:rPr>
      </w:pPr>
      <w:r w:rsidRPr="00824736">
        <w:rPr>
          <w:szCs w:val="24"/>
          <w:lang w:eastAsia="fr-BE"/>
        </w:rPr>
        <w:t>Information will be provided on the effectiveness of activities related to the dissemination of project deliverables and efforts made to raise industry awareness of the activity.</w:t>
      </w:r>
    </w:p>
    <w:p w14:paraId="4456C7A3" w14:textId="77777777" w:rsidR="00824736" w:rsidRPr="00824736" w:rsidRDefault="00824736" w:rsidP="00824736">
      <w:pPr>
        <w:rPr>
          <w:b/>
          <w:szCs w:val="24"/>
          <w:lang w:eastAsia="fr-BE"/>
        </w:rPr>
      </w:pPr>
    </w:p>
    <w:p w14:paraId="78BB79CC" w14:textId="1ABA81C2" w:rsidR="00824736" w:rsidRDefault="00824736" w:rsidP="00824736">
      <w:pPr>
        <w:rPr>
          <w:b/>
          <w:szCs w:val="24"/>
          <w:lang w:eastAsia="fr-BE"/>
        </w:rPr>
      </w:pPr>
      <w:r w:rsidRPr="00824736">
        <w:rPr>
          <w:b/>
          <w:szCs w:val="24"/>
          <w:lang w:eastAsia="fr-BE"/>
        </w:rPr>
        <w:t>Proposed Benchmarks</w:t>
      </w:r>
    </w:p>
    <w:p w14:paraId="0010A1E8" w14:textId="77777777" w:rsidR="00824736" w:rsidRPr="00824736" w:rsidRDefault="00824736" w:rsidP="00824736">
      <w:pPr>
        <w:rPr>
          <w:b/>
          <w:szCs w:val="24"/>
          <w:lang w:eastAsia="fr-BE"/>
        </w:rPr>
      </w:pPr>
    </w:p>
    <w:p w14:paraId="4B3C85D0" w14:textId="74EAB4FB" w:rsidR="00824736" w:rsidRPr="00824736" w:rsidRDefault="00824736" w:rsidP="00824736">
      <w:pPr>
        <w:pStyle w:val="ListParagraph"/>
        <w:numPr>
          <w:ilvl w:val="0"/>
          <w:numId w:val="20"/>
        </w:numPr>
        <w:rPr>
          <w:rFonts w:ascii="Arial" w:hAnsi="Arial" w:cs="Arial"/>
          <w:sz w:val="20"/>
          <w:lang w:eastAsia="fr-BE"/>
        </w:rPr>
      </w:pPr>
      <w:r w:rsidRPr="00824736">
        <w:rPr>
          <w:rFonts w:ascii="Arial" w:hAnsi="Arial" w:cs="Arial"/>
          <w:sz w:val="20"/>
          <w:lang w:eastAsia="fr-BE"/>
        </w:rPr>
        <w:t>At least 1 presentation made to the ITS-CG</w:t>
      </w:r>
    </w:p>
    <w:p w14:paraId="6B2E00DC" w14:textId="77777777" w:rsidR="00824736" w:rsidRPr="00824736" w:rsidRDefault="00824736" w:rsidP="00824736">
      <w:pPr>
        <w:rPr>
          <w:rFonts w:cs="Arial"/>
          <w:lang w:eastAsia="fr-BE"/>
        </w:rPr>
      </w:pPr>
    </w:p>
    <w:p w14:paraId="6BE65C65" w14:textId="77777777" w:rsidR="00824736" w:rsidRPr="00824736" w:rsidRDefault="00824736" w:rsidP="00824736">
      <w:pPr>
        <w:pStyle w:val="ListParagraph"/>
        <w:numPr>
          <w:ilvl w:val="0"/>
          <w:numId w:val="20"/>
        </w:numPr>
        <w:rPr>
          <w:rFonts w:ascii="Arial" w:hAnsi="Arial" w:cs="Arial"/>
          <w:sz w:val="20"/>
          <w:lang w:eastAsia="fr-BE"/>
        </w:rPr>
      </w:pPr>
      <w:r w:rsidRPr="00824736">
        <w:rPr>
          <w:rFonts w:ascii="Arial" w:hAnsi="Arial" w:cs="Arial"/>
          <w:sz w:val="20"/>
          <w:lang w:eastAsia="fr-BE"/>
        </w:rPr>
        <w:t>At least one news release (for example on the ETSI web site) on the work, detailing the achievement of important results and milestones.</w:t>
      </w:r>
    </w:p>
    <w:p w14:paraId="0CC07218" w14:textId="77777777" w:rsidR="006A5009" w:rsidRDefault="006A5009" w:rsidP="006A5009"/>
    <w:p w14:paraId="3260CB86"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FA2920">
        <w:t>Work plan, milestones and deliverables</w:t>
      </w:r>
    </w:p>
    <w:p w14:paraId="466CAD38" w14:textId="24629864" w:rsidR="00E46006" w:rsidRDefault="00E46006" w:rsidP="001F6288">
      <w:pPr>
        <w:pStyle w:val="Heading2"/>
        <w:numPr>
          <w:ilvl w:val="1"/>
          <w:numId w:val="8"/>
        </w:numPr>
        <w:ind w:left="567" w:hanging="567"/>
        <w:jc w:val="both"/>
      </w:pPr>
      <w:r w:rsidRPr="00FA2920">
        <w:t>Deliverable</w:t>
      </w:r>
      <w:r>
        <w:t>s</w:t>
      </w:r>
    </w:p>
    <w:p w14:paraId="29D089B0" w14:textId="77777777" w:rsidR="002E0E8D" w:rsidRDefault="00824736" w:rsidP="00481289">
      <w:r w:rsidRPr="00824736">
        <w:t xml:space="preserve">As shown in Table 1, the action will produce two deliverables to be submitted to the EC/EFTA: </w:t>
      </w:r>
      <w:proofErr w:type="gramStart"/>
      <w:r w:rsidRPr="00824736">
        <w:t>an</w:t>
      </w:r>
      <w:proofErr w:type="gramEnd"/>
      <w:r w:rsidRPr="00824736">
        <w:t xml:space="preserve"> Interim Report (IR) and a Final Report (FR). The IR will be submitted 12 months after the signature of the action grant and will detail the work performed to achieve the production of the first two technical deliverables (D1 and D2) as well as the latest drafts of these two specifications. </w:t>
      </w:r>
    </w:p>
    <w:p w14:paraId="069579FE" w14:textId="77777777" w:rsidR="002E0E8D" w:rsidRDefault="002E0E8D" w:rsidP="00481289"/>
    <w:p w14:paraId="1AB8054D" w14:textId="5744D468" w:rsidR="005F4B92" w:rsidRDefault="00824736" w:rsidP="00481289">
      <w:r w:rsidRPr="00824736">
        <w:t>The FR (provided at the end of the action i.e. not later than 21 months after the signature of the action grant) will provide an overall report of the activity performed along with 1 TR and 2 TS formally adopted for publication (D1 to D3), as well as details of the resource usage along with an analysis of the performance indicators.</w:t>
      </w:r>
    </w:p>
    <w:p w14:paraId="36832F84" w14:textId="47C563F1" w:rsidR="00267EE3" w:rsidRDefault="00267EE3">
      <w:pPr>
        <w:tabs>
          <w:tab w:val="clear" w:pos="1418"/>
          <w:tab w:val="clear" w:pos="4678"/>
          <w:tab w:val="clear" w:pos="5954"/>
          <w:tab w:val="clear" w:pos="7088"/>
        </w:tabs>
        <w:overflowPunct/>
        <w:autoSpaceDE/>
        <w:autoSpaceDN/>
        <w:adjustRightInd/>
        <w:jc w:val="left"/>
        <w:textAlignment w:val="auto"/>
        <w:rPr>
          <w:b/>
        </w:rPr>
      </w:pPr>
      <w:r>
        <w:rPr>
          <w:b/>
        </w:rPr>
        <w:br w:type="page"/>
      </w:r>
    </w:p>
    <w:p w14:paraId="7A97F641" w14:textId="77777777" w:rsidR="00824736" w:rsidRPr="00824736" w:rsidRDefault="00824736" w:rsidP="00824736">
      <w:pPr>
        <w:jc w:val="center"/>
        <w:rPr>
          <w:b/>
        </w:rPr>
      </w:pPr>
    </w:p>
    <w:p w14:paraId="730BF623" w14:textId="75F15C60" w:rsidR="00824736" w:rsidRDefault="00824736" w:rsidP="00824736">
      <w:pPr>
        <w:jc w:val="center"/>
        <w:rPr>
          <w:b/>
        </w:rPr>
      </w:pPr>
      <w:r w:rsidRPr="00824736">
        <w:rPr>
          <w:b/>
        </w:rPr>
        <w:t>Table 1: List of Reports</w:t>
      </w:r>
    </w:p>
    <w:p w14:paraId="4771C3B0" w14:textId="6CD3D62A" w:rsidR="00824736" w:rsidRDefault="00824736" w:rsidP="00824736">
      <w:pPr>
        <w:jc w:val="center"/>
        <w:rPr>
          <w:b/>
        </w:rPr>
      </w:pPr>
    </w:p>
    <w:tbl>
      <w:tblPr>
        <w:tblStyle w:val="TableGrid"/>
        <w:tblW w:w="0" w:type="auto"/>
        <w:jc w:val="center"/>
        <w:tblLook w:val="04A0" w:firstRow="1" w:lastRow="0" w:firstColumn="1" w:lastColumn="0" w:noHBand="0" w:noVBand="1"/>
      </w:tblPr>
      <w:tblGrid>
        <w:gridCol w:w="1413"/>
        <w:gridCol w:w="5812"/>
      </w:tblGrid>
      <w:tr w:rsidR="00824736" w14:paraId="2F712FCA" w14:textId="77777777" w:rsidTr="00267EE3">
        <w:trPr>
          <w:trHeight w:val="494"/>
          <w:jc w:val="center"/>
        </w:trPr>
        <w:tc>
          <w:tcPr>
            <w:tcW w:w="1413" w:type="dxa"/>
            <w:vAlign w:val="center"/>
          </w:tcPr>
          <w:p w14:paraId="3EEE9749" w14:textId="174400E6" w:rsidR="00824736" w:rsidRDefault="00824736" w:rsidP="00824736">
            <w:pPr>
              <w:rPr>
                <w:b/>
              </w:rPr>
            </w:pPr>
            <w:proofErr w:type="spellStart"/>
            <w:r w:rsidRPr="00824736">
              <w:rPr>
                <w:b/>
              </w:rPr>
              <w:t>Deliv</w:t>
            </w:r>
            <w:proofErr w:type="spellEnd"/>
            <w:r w:rsidRPr="00824736">
              <w:rPr>
                <w:b/>
              </w:rPr>
              <w:t>. ID</w:t>
            </w:r>
          </w:p>
        </w:tc>
        <w:tc>
          <w:tcPr>
            <w:tcW w:w="5812" w:type="dxa"/>
            <w:vAlign w:val="center"/>
          </w:tcPr>
          <w:p w14:paraId="622E90AD" w14:textId="4FD2E50B" w:rsidR="00824736" w:rsidRPr="003E46B9" w:rsidRDefault="003E46B9" w:rsidP="00824736">
            <w:pPr>
              <w:jc w:val="center"/>
              <w:rPr>
                <w:b/>
              </w:rPr>
            </w:pPr>
            <w:r w:rsidRPr="003E46B9">
              <w:rPr>
                <w:b/>
              </w:rPr>
              <w:t>Title and Contents</w:t>
            </w:r>
          </w:p>
        </w:tc>
      </w:tr>
      <w:tr w:rsidR="00824736" w14:paraId="610920F6" w14:textId="77777777" w:rsidTr="003E46B9">
        <w:trPr>
          <w:jc w:val="center"/>
        </w:trPr>
        <w:tc>
          <w:tcPr>
            <w:tcW w:w="1413" w:type="dxa"/>
          </w:tcPr>
          <w:p w14:paraId="2443244A" w14:textId="0AEE697E" w:rsidR="00824736" w:rsidRDefault="003E46B9" w:rsidP="00824736">
            <w:pPr>
              <w:jc w:val="center"/>
              <w:rPr>
                <w:b/>
              </w:rPr>
            </w:pPr>
            <w:r>
              <w:t>Interim Report (IR)</w:t>
            </w:r>
          </w:p>
        </w:tc>
        <w:tc>
          <w:tcPr>
            <w:tcW w:w="5812" w:type="dxa"/>
          </w:tcPr>
          <w:p w14:paraId="7EEDDDC0" w14:textId="58B7E6A3" w:rsidR="00824736" w:rsidRDefault="003E46B9" w:rsidP="003E46B9">
            <w:pPr>
              <w:jc w:val="left"/>
            </w:pPr>
            <w:r w:rsidRPr="003E46B9">
              <w:rPr>
                <w:b/>
              </w:rPr>
              <w:t>Title</w:t>
            </w:r>
            <w:r>
              <w:t>: Interim Report to the EC/EFTA</w:t>
            </w:r>
          </w:p>
          <w:p w14:paraId="44663D34" w14:textId="77777777" w:rsidR="003E46B9" w:rsidRDefault="003E46B9" w:rsidP="003E46B9">
            <w:r w:rsidRPr="003E46B9">
              <w:rPr>
                <w:b/>
              </w:rPr>
              <w:t>Content</w:t>
            </w:r>
            <w:r>
              <w:t>: This report to the EC/EFTA will include:</w:t>
            </w:r>
          </w:p>
          <w:p w14:paraId="2146BEF9" w14:textId="77777777" w:rsidR="003E46B9" w:rsidRDefault="003E46B9" w:rsidP="003E46B9">
            <w:pPr>
              <w:tabs>
                <w:tab w:val="clear" w:pos="1418"/>
                <w:tab w:val="clear" w:pos="4678"/>
                <w:tab w:val="left" w:pos="320"/>
              </w:tabs>
            </w:pPr>
            <w:r>
              <w:t>1.</w:t>
            </w:r>
            <w:r>
              <w:tab/>
              <w:t>The activities performed, the coordination work of the STF activities and the production of the expected deliverables anticipated in the work-plan.</w:t>
            </w:r>
          </w:p>
          <w:p w14:paraId="32190A15" w14:textId="77777777" w:rsidR="003E46B9" w:rsidRDefault="003E46B9" w:rsidP="003E46B9">
            <w:pPr>
              <w:tabs>
                <w:tab w:val="clear" w:pos="1418"/>
                <w:tab w:val="clear" w:pos="4678"/>
                <w:tab w:val="left" w:pos="320"/>
              </w:tabs>
            </w:pPr>
            <w:r>
              <w:t>2.</w:t>
            </w:r>
            <w:r>
              <w:tab/>
              <w:t xml:space="preserve">The latest drafts of the deliverables specified in Table 2 below. </w:t>
            </w:r>
          </w:p>
          <w:p w14:paraId="05A4A73E" w14:textId="77777777" w:rsidR="003E46B9" w:rsidRDefault="003E46B9" w:rsidP="003E46B9">
            <w:pPr>
              <w:tabs>
                <w:tab w:val="clear" w:pos="1418"/>
                <w:tab w:val="clear" w:pos="4678"/>
                <w:tab w:val="left" w:pos="320"/>
              </w:tabs>
            </w:pPr>
            <w:r>
              <w:t>3.</w:t>
            </w:r>
            <w:r>
              <w:tab/>
              <w:t>Details of ad-hoc meetings (for instance with SAE) if necessary</w:t>
            </w:r>
          </w:p>
          <w:p w14:paraId="2217CFF6" w14:textId="3531E658" w:rsidR="003E46B9" w:rsidRDefault="003E46B9" w:rsidP="003E46B9">
            <w:pPr>
              <w:tabs>
                <w:tab w:val="clear" w:pos="1418"/>
                <w:tab w:val="clear" w:pos="4678"/>
                <w:tab w:val="left" w:pos="320"/>
              </w:tabs>
            </w:pPr>
            <w:r>
              <w:t>4.</w:t>
            </w:r>
            <w:r>
              <w:tab/>
              <w:t xml:space="preserve">The </w:t>
            </w:r>
            <w:proofErr w:type="gramStart"/>
            <w:r>
              <w:t>plan for the future</w:t>
            </w:r>
            <w:proofErr w:type="gramEnd"/>
            <w:r>
              <w:t xml:space="preserve"> activities to complete the deliverables and further expected coordination meetings.</w:t>
            </w:r>
          </w:p>
          <w:p w14:paraId="3ED3DE6F" w14:textId="5F3E952E" w:rsidR="003E46B9" w:rsidRDefault="003E46B9" w:rsidP="00824736">
            <w:pPr>
              <w:jc w:val="center"/>
              <w:rPr>
                <w:b/>
              </w:rPr>
            </w:pPr>
          </w:p>
        </w:tc>
      </w:tr>
      <w:tr w:rsidR="00824736" w14:paraId="49E4B32D" w14:textId="77777777" w:rsidTr="003E46B9">
        <w:trPr>
          <w:jc w:val="center"/>
        </w:trPr>
        <w:tc>
          <w:tcPr>
            <w:tcW w:w="1413" w:type="dxa"/>
          </w:tcPr>
          <w:p w14:paraId="36427900" w14:textId="2FA5746A" w:rsidR="00824736" w:rsidRDefault="003E46B9" w:rsidP="00824736">
            <w:pPr>
              <w:jc w:val="center"/>
              <w:rPr>
                <w:b/>
              </w:rPr>
            </w:pPr>
            <w:r>
              <w:t>Final Report (FR)</w:t>
            </w:r>
          </w:p>
        </w:tc>
        <w:tc>
          <w:tcPr>
            <w:tcW w:w="5812" w:type="dxa"/>
          </w:tcPr>
          <w:p w14:paraId="1D16F354" w14:textId="77777777" w:rsidR="003E46B9" w:rsidRDefault="003E46B9" w:rsidP="003E46B9">
            <w:pPr>
              <w:tabs>
                <w:tab w:val="clear" w:pos="1418"/>
                <w:tab w:val="clear" w:pos="4678"/>
                <w:tab w:val="clear" w:pos="5954"/>
                <w:tab w:val="left" w:pos="320"/>
              </w:tabs>
              <w:jc w:val="left"/>
            </w:pPr>
            <w:r w:rsidRPr="003E46B9">
              <w:rPr>
                <w:b/>
              </w:rPr>
              <w:t>Title</w:t>
            </w:r>
            <w:r>
              <w:t xml:space="preserve">: Final Report to the EC/EFTA. </w:t>
            </w:r>
          </w:p>
          <w:p w14:paraId="1481B0B0" w14:textId="77777777" w:rsidR="003E46B9" w:rsidRDefault="003E46B9" w:rsidP="003E46B9">
            <w:pPr>
              <w:tabs>
                <w:tab w:val="clear" w:pos="1418"/>
                <w:tab w:val="clear" w:pos="4678"/>
                <w:tab w:val="clear" w:pos="5954"/>
                <w:tab w:val="left" w:pos="320"/>
              </w:tabs>
              <w:jc w:val="left"/>
            </w:pPr>
            <w:r w:rsidRPr="003E46B9">
              <w:rPr>
                <w:b/>
              </w:rPr>
              <w:t>Content</w:t>
            </w:r>
            <w:r>
              <w:t>: This report will include:</w:t>
            </w:r>
          </w:p>
          <w:p w14:paraId="4E641B3D" w14:textId="77777777" w:rsidR="003E46B9" w:rsidRDefault="003E46B9" w:rsidP="003E46B9">
            <w:pPr>
              <w:tabs>
                <w:tab w:val="clear" w:pos="1418"/>
                <w:tab w:val="clear" w:pos="4678"/>
                <w:tab w:val="clear" w:pos="5954"/>
                <w:tab w:val="left" w:pos="320"/>
              </w:tabs>
              <w:jc w:val="left"/>
            </w:pPr>
            <w:r>
              <w:t>1.</w:t>
            </w:r>
            <w:r>
              <w:tab/>
              <w:t>The activities performed, the coordination work of the STF activities and the production of the expected deliverables.</w:t>
            </w:r>
          </w:p>
          <w:p w14:paraId="7175E20D" w14:textId="77777777" w:rsidR="003E46B9" w:rsidRDefault="003E46B9" w:rsidP="003E46B9">
            <w:pPr>
              <w:tabs>
                <w:tab w:val="clear" w:pos="1418"/>
                <w:tab w:val="clear" w:pos="4678"/>
                <w:tab w:val="clear" w:pos="5954"/>
                <w:tab w:val="left" w:pos="320"/>
              </w:tabs>
              <w:jc w:val="left"/>
            </w:pPr>
            <w:r>
              <w:t>2.</w:t>
            </w:r>
            <w:r>
              <w:tab/>
              <w:t>The published deliverables specified in Table 2 below (D1 to D3)</w:t>
            </w:r>
          </w:p>
          <w:p w14:paraId="526E0655" w14:textId="77777777" w:rsidR="003E46B9" w:rsidRDefault="003E46B9" w:rsidP="003E46B9">
            <w:pPr>
              <w:tabs>
                <w:tab w:val="clear" w:pos="1418"/>
                <w:tab w:val="clear" w:pos="4678"/>
                <w:tab w:val="clear" w:pos="5954"/>
                <w:tab w:val="left" w:pos="320"/>
              </w:tabs>
              <w:jc w:val="left"/>
            </w:pPr>
            <w:r>
              <w:t>3.</w:t>
            </w:r>
            <w:r>
              <w:tab/>
              <w:t>Detailed report of the performance indicators outlined in clause 6 of this proposal.</w:t>
            </w:r>
          </w:p>
          <w:p w14:paraId="61F5BD39" w14:textId="77777777" w:rsidR="003E46B9" w:rsidRDefault="003E46B9" w:rsidP="003E46B9">
            <w:pPr>
              <w:tabs>
                <w:tab w:val="clear" w:pos="1418"/>
                <w:tab w:val="clear" w:pos="4678"/>
                <w:tab w:val="clear" w:pos="5954"/>
                <w:tab w:val="left" w:pos="320"/>
              </w:tabs>
              <w:jc w:val="left"/>
            </w:pPr>
            <w:r>
              <w:t>4.</w:t>
            </w:r>
            <w:r>
              <w:tab/>
              <w:t>Details of specific meetings (for instance with SAE) if necessary.</w:t>
            </w:r>
          </w:p>
          <w:p w14:paraId="2B692573" w14:textId="77777777" w:rsidR="003E46B9" w:rsidRDefault="003E46B9" w:rsidP="003E46B9">
            <w:pPr>
              <w:tabs>
                <w:tab w:val="clear" w:pos="1418"/>
                <w:tab w:val="clear" w:pos="4678"/>
                <w:tab w:val="clear" w:pos="5954"/>
                <w:tab w:val="left" w:pos="320"/>
              </w:tabs>
              <w:jc w:val="left"/>
            </w:pPr>
            <w:r>
              <w:t>5.</w:t>
            </w:r>
            <w:r>
              <w:tab/>
              <w:t>Report on the resources that have been used for performing the work</w:t>
            </w:r>
          </w:p>
          <w:p w14:paraId="2F28C39A" w14:textId="77777777" w:rsidR="00824736" w:rsidRDefault="00824736" w:rsidP="003E46B9">
            <w:pPr>
              <w:tabs>
                <w:tab w:val="clear" w:pos="1418"/>
                <w:tab w:val="clear" w:pos="4678"/>
                <w:tab w:val="clear" w:pos="5954"/>
                <w:tab w:val="left" w:pos="320"/>
              </w:tabs>
              <w:jc w:val="center"/>
              <w:rPr>
                <w:b/>
              </w:rPr>
            </w:pPr>
          </w:p>
        </w:tc>
      </w:tr>
    </w:tbl>
    <w:p w14:paraId="0C36F887" w14:textId="4E3ECB9A" w:rsidR="00824736" w:rsidRDefault="00824736" w:rsidP="003E46B9">
      <w:r>
        <w:tab/>
      </w:r>
    </w:p>
    <w:p w14:paraId="33E900FA" w14:textId="5D20120E" w:rsidR="00824736" w:rsidRDefault="00824736" w:rsidP="00824736">
      <w:r>
        <w:t>The goal of this action is to define the use cases related to Vulnerable Road Users (VRU) in the context of C-ITS and specify the associated requirements, VRU system architecture and message format for a VRU awareness service as shown in Table 2. Section 7.2 gives more details on the work plan, milestones and due dates.</w:t>
      </w:r>
    </w:p>
    <w:p w14:paraId="326178BB" w14:textId="77777777" w:rsidR="003E46B9" w:rsidRDefault="003E46B9" w:rsidP="00824736"/>
    <w:p w14:paraId="0CD73790" w14:textId="20D14C8E" w:rsidR="00824736" w:rsidRDefault="00824736" w:rsidP="003E46B9">
      <w:pPr>
        <w:jc w:val="center"/>
        <w:rPr>
          <w:b/>
        </w:rPr>
      </w:pPr>
      <w:r w:rsidRPr="003E46B9">
        <w:rPr>
          <w:b/>
        </w:rPr>
        <w:t>Table 2: list of deliverables</w:t>
      </w:r>
    </w:p>
    <w:p w14:paraId="1872B902" w14:textId="77777777" w:rsidR="003E46B9" w:rsidRPr="003E46B9" w:rsidRDefault="003E46B9" w:rsidP="003E46B9">
      <w:pPr>
        <w:jc w:val="center"/>
        <w:rPr>
          <w:b/>
        </w:rPr>
      </w:pPr>
    </w:p>
    <w:tbl>
      <w:tblPr>
        <w:tblStyle w:val="TableGrid"/>
        <w:tblW w:w="10916" w:type="dxa"/>
        <w:tblInd w:w="-856" w:type="dxa"/>
        <w:tblLook w:val="04A0" w:firstRow="1" w:lastRow="0" w:firstColumn="1" w:lastColumn="0" w:noHBand="0" w:noVBand="1"/>
      </w:tblPr>
      <w:tblGrid>
        <w:gridCol w:w="993"/>
        <w:gridCol w:w="2552"/>
        <w:gridCol w:w="4107"/>
        <w:gridCol w:w="3264"/>
      </w:tblGrid>
      <w:tr w:rsidR="003E46B9" w:rsidRPr="00905464" w14:paraId="264AB886" w14:textId="77777777" w:rsidTr="00C72AF2">
        <w:trPr>
          <w:tblHeader/>
        </w:trPr>
        <w:tc>
          <w:tcPr>
            <w:tcW w:w="993" w:type="dxa"/>
            <w:shd w:val="clear" w:color="auto" w:fill="B4C6E7" w:themeFill="accent5" w:themeFillTint="66"/>
          </w:tcPr>
          <w:p w14:paraId="4EA13129" w14:textId="77777777" w:rsidR="003E46B9" w:rsidRPr="00905464" w:rsidRDefault="003E46B9" w:rsidP="003E46B9">
            <w:pPr>
              <w:jc w:val="center"/>
              <w:rPr>
                <w:b/>
                <w:sz w:val="18"/>
              </w:rPr>
            </w:pPr>
          </w:p>
          <w:p w14:paraId="4FE23D5B" w14:textId="223B0E52" w:rsidR="003E46B9" w:rsidRPr="00905464" w:rsidRDefault="003E46B9" w:rsidP="003E46B9">
            <w:pPr>
              <w:jc w:val="center"/>
              <w:rPr>
                <w:b/>
                <w:sz w:val="18"/>
              </w:rPr>
            </w:pPr>
            <w:proofErr w:type="spellStart"/>
            <w:r w:rsidRPr="00905464">
              <w:rPr>
                <w:b/>
                <w:sz w:val="18"/>
              </w:rPr>
              <w:t>Deliv</w:t>
            </w:r>
            <w:proofErr w:type="spellEnd"/>
            <w:r w:rsidRPr="00905464">
              <w:rPr>
                <w:b/>
                <w:sz w:val="18"/>
              </w:rPr>
              <w:t>. ID</w:t>
            </w:r>
          </w:p>
        </w:tc>
        <w:tc>
          <w:tcPr>
            <w:tcW w:w="2552" w:type="dxa"/>
            <w:shd w:val="clear" w:color="auto" w:fill="B4C6E7" w:themeFill="accent5" w:themeFillTint="66"/>
          </w:tcPr>
          <w:p w14:paraId="6F83FF20" w14:textId="77777777" w:rsidR="003E46B9" w:rsidRPr="00905464" w:rsidRDefault="003E46B9" w:rsidP="003E46B9">
            <w:pPr>
              <w:jc w:val="center"/>
              <w:rPr>
                <w:b/>
                <w:sz w:val="18"/>
              </w:rPr>
            </w:pPr>
          </w:p>
          <w:p w14:paraId="309572EB" w14:textId="77777777" w:rsidR="003E46B9" w:rsidRPr="00905464" w:rsidRDefault="003E46B9" w:rsidP="003E46B9">
            <w:pPr>
              <w:jc w:val="center"/>
              <w:rPr>
                <w:b/>
                <w:sz w:val="18"/>
              </w:rPr>
            </w:pPr>
            <w:r w:rsidRPr="00905464">
              <w:rPr>
                <w:b/>
                <w:sz w:val="18"/>
              </w:rPr>
              <w:t>Standard number/version</w:t>
            </w:r>
          </w:p>
          <w:p w14:paraId="3558B183" w14:textId="27959582" w:rsidR="003E46B9" w:rsidRPr="00905464" w:rsidRDefault="003E46B9" w:rsidP="003E46B9">
            <w:pPr>
              <w:jc w:val="center"/>
              <w:rPr>
                <w:b/>
                <w:sz w:val="18"/>
              </w:rPr>
            </w:pPr>
          </w:p>
        </w:tc>
        <w:tc>
          <w:tcPr>
            <w:tcW w:w="4107" w:type="dxa"/>
            <w:shd w:val="clear" w:color="auto" w:fill="B4C6E7" w:themeFill="accent5" w:themeFillTint="66"/>
          </w:tcPr>
          <w:p w14:paraId="498EBF93" w14:textId="77777777" w:rsidR="003E46B9" w:rsidRPr="00905464" w:rsidRDefault="003E46B9" w:rsidP="003E46B9">
            <w:pPr>
              <w:jc w:val="center"/>
              <w:rPr>
                <w:b/>
                <w:sz w:val="18"/>
              </w:rPr>
            </w:pPr>
          </w:p>
          <w:p w14:paraId="40E7D4F5" w14:textId="71865599" w:rsidR="003E46B9" w:rsidRPr="00905464" w:rsidRDefault="003E46B9" w:rsidP="003E46B9">
            <w:pPr>
              <w:jc w:val="center"/>
              <w:rPr>
                <w:b/>
                <w:sz w:val="18"/>
              </w:rPr>
            </w:pPr>
            <w:r w:rsidRPr="00905464">
              <w:rPr>
                <w:b/>
                <w:sz w:val="18"/>
              </w:rPr>
              <w:t>Working title</w:t>
            </w:r>
          </w:p>
          <w:p w14:paraId="269EC62F" w14:textId="77777777" w:rsidR="003E46B9" w:rsidRPr="00905464" w:rsidRDefault="003E46B9" w:rsidP="003E46B9">
            <w:pPr>
              <w:jc w:val="center"/>
              <w:rPr>
                <w:b/>
                <w:sz w:val="18"/>
              </w:rPr>
            </w:pPr>
          </w:p>
        </w:tc>
        <w:tc>
          <w:tcPr>
            <w:tcW w:w="3264" w:type="dxa"/>
            <w:shd w:val="clear" w:color="auto" w:fill="B4C6E7" w:themeFill="accent5" w:themeFillTint="66"/>
          </w:tcPr>
          <w:p w14:paraId="1A385246" w14:textId="77777777" w:rsidR="003E46B9" w:rsidRPr="00905464" w:rsidRDefault="003E46B9" w:rsidP="003E46B9">
            <w:pPr>
              <w:jc w:val="center"/>
              <w:rPr>
                <w:b/>
                <w:sz w:val="18"/>
              </w:rPr>
            </w:pPr>
          </w:p>
          <w:p w14:paraId="3BAF7429" w14:textId="657A2708" w:rsidR="003E46B9" w:rsidRPr="00905464" w:rsidRDefault="003E46B9" w:rsidP="003E46B9">
            <w:pPr>
              <w:jc w:val="center"/>
              <w:rPr>
                <w:b/>
                <w:sz w:val="18"/>
              </w:rPr>
            </w:pPr>
            <w:r w:rsidRPr="00905464">
              <w:rPr>
                <w:b/>
                <w:sz w:val="18"/>
              </w:rPr>
              <w:t>Scope/Remarks</w:t>
            </w:r>
          </w:p>
          <w:p w14:paraId="3425B983" w14:textId="77777777" w:rsidR="003E46B9" w:rsidRPr="00905464" w:rsidRDefault="003E46B9" w:rsidP="003E46B9">
            <w:pPr>
              <w:jc w:val="center"/>
              <w:rPr>
                <w:b/>
                <w:sz w:val="18"/>
              </w:rPr>
            </w:pPr>
          </w:p>
        </w:tc>
      </w:tr>
      <w:tr w:rsidR="003E46B9" w:rsidRPr="00905464" w14:paraId="0DFA4CBD" w14:textId="77777777" w:rsidTr="00C72AF2">
        <w:tc>
          <w:tcPr>
            <w:tcW w:w="993" w:type="dxa"/>
          </w:tcPr>
          <w:p w14:paraId="1B95AFAB" w14:textId="1B001A7B" w:rsidR="003E46B9" w:rsidRPr="00905464" w:rsidRDefault="003E46B9" w:rsidP="00824736">
            <w:pPr>
              <w:rPr>
                <w:sz w:val="18"/>
              </w:rPr>
            </w:pPr>
            <w:r w:rsidRPr="00905464">
              <w:rPr>
                <w:sz w:val="18"/>
              </w:rPr>
              <w:t>D1</w:t>
            </w:r>
          </w:p>
        </w:tc>
        <w:tc>
          <w:tcPr>
            <w:tcW w:w="2552" w:type="dxa"/>
          </w:tcPr>
          <w:p w14:paraId="5880F56E" w14:textId="4EC9970C" w:rsidR="003E46B9" w:rsidRPr="00905464" w:rsidRDefault="003E46B9" w:rsidP="00824736">
            <w:pPr>
              <w:rPr>
                <w:sz w:val="18"/>
              </w:rPr>
            </w:pPr>
            <w:r w:rsidRPr="00905464">
              <w:rPr>
                <w:sz w:val="18"/>
              </w:rPr>
              <w:t>TR 103 300-1 V1.1.1*</w:t>
            </w:r>
          </w:p>
        </w:tc>
        <w:tc>
          <w:tcPr>
            <w:tcW w:w="4107" w:type="dxa"/>
          </w:tcPr>
          <w:p w14:paraId="1E53969B" w14:textId="77777777" w:rsidR="003E46B9" w:rsidRPr="00905464" w:rsidRDefault="003E46B9" w:rsidP="00824736">
            <w:pPr>
              <w:rPr>
                <w:sz w:val="18"/>
              </w:rPr>
            </w:pPr>
            <w:r w:rsidRPr="00905464">
              <w:rPr>
                <w:sz w:val="18"/>
              </w:rPr>
              <w:t>Intelligent Transport System (ITS); Vulnerable Road Users (VRU) awareness; Part 1: Use Cases definition</w:t>
            </w:r>
          </w:p>
          <w:p w14:paraId="665473A5" w14:textId="095F0BC7" w:rsidR="003E46B9" w:rsidRPr="00905464" w:rsidRDefault="003E46B9" w:rsidP="00824736">
            <w:pPr>
              <w:rPr>
                <w:sz w:val="18"/>
              </w:rPr>
            </w:pPr>
          </w:p>
        </w:tc>
        <w:tc>
          <w:tcPr>
            <w:tcW w:w="3264" w:type="dxa"/>
          </w:tcPr>
          <w:p w14:paraId="50E5765A" w14:textId="1966F1DE" w:rsidR="003E46B9" w:rsidRPr="00905464" w:rsidRDefault="003E46B9" w:rsidP="00824736">
            <w:pPr>
              <w:rPr>
                <w:sz w:val="18"/>
              </w:rPr>
            </w:pPr>
            <w:r w:rsidRPr="00905464">
              <w:rPr>
                <w:sz w:val="18"/>
              </w:rPr>
              <w:t>Definition of the VRU system and use cases (stage 1)</w:t>
            </w:r>
          </w:p>
        </w:tc>
      </w:tr>
      <w:tr w:rsidR="003E46B9" w:rsidRPr="00905464" w14:paraId="63B79EC4" w14:textId="77777777" w:rsidTr="00C72AF2">
        <w:tc>
          <w:tcPr>
            <w:tcW w:w="993" w:type="dxa"/>
          </w:tcPr>
          <w:p w14:paraId="565EB3AB" w14:textId="3C47BA38" w:rsidR="003E46B9" w:rsidRPr="00905464" w:rsidRDefault="003E46B9" w:rsidP="00824736">
            <w:pPr>
              <w:rPr>
                <w:sz w:val="18"/>
              </w:rPr>
            </w:pPr>
            <w:r w:rsidRPr="00905464">
              <w:rPr>
                <w:sz w:val="18"/>
              </w:rPr>
              <w:t>D2</w:t>
            </w:r>
          </w:p>
        </w:tc>
        <w:tc>
          <w:tcPr>
            <w:tcW w:w="2552" w:type="dxa"/>
          </w:tcPr>
          <w:p w14:paraId="0A1F8C21" w14:textId="4681EE23" w:rsidR="003E46B9" w:rsidRPr="00905464" w:rsidRDefault="003E46B9" w:rsidP="00824736">
            <w:pPr>
              <w:rPr>
                <w:sz w:val="18"/>
              </w:rPr>
            </w:pPr>
            <w:r w:rsidRPr="00905464">
              <w:rPr>
                <w:sz w:val="18"/>
              </w:rPr>
              <w:t>TS 103 300-2 V1.1.1*</w:t>
            </w:r>
          </w:p>
        </w:tc>
        <w:tc>
          <w:tcPr>
            <w:tcW w:w="4107" w:type="dxa"/>
          </w:tcPr>
          <w:p w14:paraId="774F7BC4" w14:textId="00644904" w:rsidR="003E46B9" w:rsidRPr="00905464" w:rsidRDefault="003E46B9" w:rsidP="00824736">
            <w:pPr>
              <w:rPr>
                <w:sz w:val="18"/>
              </w:rPr>
            </w:pPr>
            <w:r w:rsidRPr="00905464">
              <w:rPr>
                <w:sz w:val="18"/>
              </w:rPr>
              <w:t>Intelligent Transport System (ITS); Vulnerable Road Users (VRU) awareness; Part 2: Functional Architecture and Requirements definition</w:t>
            </w:r>
          </w:p>
        </w:tc>
        <w:tc>
          <w:tcPr>
            <w:tcW w:w="3264" w:type="dxa"/>
          </w:tcPr>
          <w:p w14:paraId="31DEF623" w14:textId="77777777" w:rsidR="003E46B9" w:rsidRPr="00905464" w:rsidRDefault="003E46B9" w:rsidP="00824736">
            <w:pPr>
              <w:rPr>
                <w:sz w:val="18"/>
              </w:rPr>
            </w:pPr>
            <w:r w:rsidRPr="00905464">
              <w:rPr>
                <w:sz w:val="18"/>
              </w:rPr>
              <w:t>Definition of requirements related to VRUs (stage 2); Definition of the functional architecture of the VRU system (stage 3); Analysis of the impact on existing standards (for instance the CAM European Standard) will be performed as well and included in an informative annex.</w:t>
            </w:r>
          </w:p>
          <w:p w14:paraId="3F4C0DBB" w14:textId="1AC5D090" w:rsidR="003E46B9" w:rsidRPr="00905464" w:rsidRDefault="003E46B9" w:rsidP="00824736">
            <w:pPr>
              <w:rPr>
                <w:sz w:val="18"/>
              </w:rPr>
            </w:pPr>
          </w:p>
        </w:tc>
      </w:tr>
      <w:tr w:rsidR="003E46B9" w:rsidRPr="00905464" w14:paraId="45BA7911" w14:textId="77777777" w:rsidTr="00C72AF2">
        <w:tc>
          <w:tcPr>
            <w:tcW w:w="993" w:type="dxa"/>
          </w:tcPr>
          <w:p w14:paraId="6099311F" w14:textId="0E384FFA" w:rsidR="003E46B9" w:rsidRPr="00905464" w:rsidRDefault="003E46B9" w:rsidP="00824736">
            <w:pPr>
              <w:rPr>
                <w:sz w:val="18"/>
              </w:rPr>
            </w:pPr>
            <w:r w:rsidRPr="00905464">
              <w:rPr>
                <w:sz w:val="18"/>
              </w:rPr>
              <w:t>D3</w:t>
            </w:r>
          </w:p>
        </w:tc>
        <w:tc>
          <w:tcPr>
            <w:tcW w:w="2552" w:type="dxa"/>
          </w:tcPr>
          <w:p w14:paraId="6FFE6426" w14:textId="2D5E57AA" w:rsidR="003E46B9" w:rsidRPr="00905464" w:rsidRDefault="003E46B9" w:rsidP="00824736">
            <w:pPr>
              <w:rPr>
                <w:sz w:val="18"/>
              </w:rPr>
            </w:pPr>
            <w:r w:rsidRPr="00905464">
              <w:rPr>
                <w:sz w:val="18"/>
              </w:rPr>
              <w:t>TS 103 300-3 V1.1.1*</w:t>
            </w:r>
          </w:p>
        </w:tc>
        <w:tc>
          <w:tcPr>
            <w:tcW w:w="4107" w:type="dxa"/>
          </w:tcPr>
          <w:p w14:paraId="0D55099B" w14:textId="4B5A8738" w:rsidR="003E46B9" w:rsidRPr="00905464" w:rsidRDefault="003E46B9" w:rsidP="00824736">
            <w:pPr>
              <w:rPr>
                <w:sz w:val="18"/>
              </w:rPr>
            </w:pPr>
            <w:r w:rsidRPr="00905464">
              <w:rPr>
                <w:sz w:val="18"/>
              </w:rPr>
              <w:t>Intelligent Transport System (ITS); Vulnerable Road Users (VRU) awareness; Part 3: Specification of VRU awareness basic service</w:t>
            </w:r>
          </w:p>
        </w:tc>
        <w:tc>
          <w:tcPr>
            <w:tcW w:w="3264" w:type="dxa"/>
          </w:tcPr>
          <w:p w14:paraId="4F51762A" w14:textId="77777777" w:rsidR="003E46B9" w:rsidRPr="00905464" w:rsidRDefault="003E46B9" w:rsidP="00824736">
            <w:pPr>
              <w:rPr>
                <w:sz w:val="18"/>
              </w:rPr>
            </w:pPr>
            <w:r w:rsidRPr="00905464">
              <w:rPr>
                <w:sz w:val="18"/>
              </w:rPr>
              <w:t>Specification of communication protocols, message format, semantics and syntax as well as key interfaces and protocol operation for the VRU awareness service (stage 4)</w:t>
            </w:r>
          </w:p>
          <w:p w14:paraId="125E4645" w14:textId="656E30C2" w:rsidR="003E46B9" w:rsidRPr="00905464" w:rsidRDefault="003E46B9" w:rsidP="00824736">
            <w:pPr>
              <w:rPr>
                <w:sz w:val="18"/>
              </w:rPr>
            </w:pPr>
          </w:p>
        </w:tc>
      </w:tr>
    </w:tbl>
    <w:p w14:paraId="47CFEA6B" w14:textId="77777777" w:rsidR="003E46B9" w:rsidRDefault="003E46B9" w:rsidP="00824736"/>
    <w:p w14:paraId="5C9969E3" w14:textId="0700DC88" w:rsidR="00481289" w:rsidRDefault="00824736" w:rsidP="00824736">
      <w:r>
        <w:t>* Version at publication time.</w:t>
      </w:r>
    </w:p>
    <w:p w14:paraId="471901A2" w14:textId="77777777" w:rsidR="003E46B9" w:rsidRPr="00481289" w:rsidRDefault="003E46B9" w:rsidP="00824736"/>
    <w:p w14:paraId="523E1981" w14:textId="2F1C4D3F" w:rsidR="00E46006" w:rsidRPr="00D006E9" w:rsidRDefault="003E46B9" w:rsidP="001F6288">
      <w:pPr>
        <w:pStyle w:val="Heading2"/>
        <w:keepLines w:val="0"/>
        <w:numPr>
          <w:ilvl w:val="1"/>
          <w:numId w:val="8"/>
        </w:numPr>
        <w:tabs>
          <w:tab w:val="clear" w:pos="1418"/>
        </w:tabs>
        <w:overflowPunct/>
        <w:autoSpaceDE/>
        <w:autoSpaceDN/>
        <w:adjustRightInd/>
        <w:jc w:val="both"/>
        <w:textAlignment w:val="auto"/>
      </w:pPr>
      <w:r>
        <w:t>Work plan</w:t>
      </w:r>
      <w:r w:rsidR="00E46006" w:rsidRPr="00D006E9">
        <w:t>:</w:t>
      </w:r>
    </w:p>
    <w:p w14:paraId="62A8960E" w14:textId="3A75DCE5" w:rsidR="003E46B9" w:rsidRDefault="003E46B9" w:rsidP="003E46B9">
      <w:r w:rsidRPr="003E46B9">
        <w:t>Table 3 shows the detailed work plan for this action in terms of tasks. T0 is the date of signature of the contract.</w:t>
      </w:r>
    </w:p>
    <w:p w14:paraId="402C0094" w14:textId="3F8C61BC" w:rsidR="003E46B9" w:rsidRDefault="003E46B9" w:rsidP="003E46B9">
      <w:pPr>
        <w:jc w:val="center"/>
        <w:rPr>
          <w:b/>
          <w:bCs/>
        </w:rPr>
      </w:pPr>
      <w:r w:rsidRPr="003E46B9">
        <w:rPr>
          <w:b/>
          <w:bCs/>
        </w:rPr>
        <w:t>Table 3: Task Description with milestones</w:t>
      </w:r>
    </w:p>
    <w:p w14:paraId="078E4CF5" w14:textId="77777777" w:rsidR="003E46B9" w:rsidRDefault="003E46B9" w:rsidP="003E46B9">
      <w:pPr>
        <w:jc w:val="center"/>
        <w:rPr>
          <w:b/>
          <w:bCs/>
        </w:rPr>
      </w:pPr>
    </w:p>
    <w:tbl>
      <w:tblPr>
        <w:tblStyle w:val="TableGrid"/>
        <w:tblW w:w="0" w:type="auto"/>
        <w:jc w:val="center"/>
        <w:tblLook w:val="04A0" w:firstRow="1" w:lastRow="0" w:firstColumn="1" w:lastColumn="0" w:noHBand="0" w:noVBand="1"/>
      </w:tblPr>
      <w:tblGrid>
        <w:gridCol w:w="1555"/>
        <w:gridCol w:w="5953"/>
        <w:gridCol w:w="1554"/>
      </w:tblGrid>
      <w:tr w:rsidR="00DD7EFD" w:rsidRPr="00B206F4" w14:paraId="7B2C15A3" w14:textId="77777777" w:rsidTr="00D83DBC">
        <w:trPr>
          <w:trHeight w:val="522"/>
          <w:tblHeader/>
          <w:jc w:val="center"/>
        </w:trPr>
        <w:tc>
          <w:tcPr>
            <w:tcW w:w="1555" w:type="dxa"/>
            <w:vAlign w:val="center"/>
          </w:tcPr>
          <w:p w14:paraId="2626EBCF" w14:textId="5FF71788" w:rsidR="00DD7EFD" w:rsidRPr="00B206F4" w:rsidRDefault="00DD7EFD" w:rsidP="003E46B9">
            <w:pPr>
              <w:jc w:val="center"/>
              <w:rPr>
                <w:b/>
                <w:bCs/>
                <w:sz w:val="18"/>
              </w:rPr>
            </w:pPr>
            <w:r w:rsidRPr="00B206F4">
              <w:rPr>
                <w:b/>
                <w:bCs/>
                <w:sz w:val="18"/>
              </w:rPr>
              <w:t>Task</w:t>
            </w:r>
          </w:p>
        </w:tc>
        <w:tc>
          <w:tcPr>
            <w:tcW w:w="5953" w:type="dxa"/>
            <w:vAlign w:val="center"/>
          </w:tcPr>
          <w:p w14:paraId="3E313113" w14:textId="096B9D3E" w:rsidR="00DD7EFD" w:rsidRPr="00B206F4" w:rsidRDefault="00DD7EFD" w:rsidP="003E46B9">
            <w:pPr>
              <w:jc w:val="center"/>
              <w:rPr>
                <w:b/>
                <w:bCs/>
                <w:sz w:val="18"/>
              </w:rPr>
            </w:pPr>
            <w:r w:rsidRPr="00B206F4">
              <w:rPr>
                <w:b/>
                <w:bCs/>
                <w:sz w:val="18"/>
              </w:rPr>
              <w:t>Description and methodology</w:t>
            </w:r>
          </w:p>
        </w:tc>
        <w:tc>
          <w:tcPr>
            <w:tcW w:w="1554" w:type="dxa"/>
            <w:vAlign w:val="center"/>
          </w:tcPr>
          <w:p w14:paraId="00348DAF" w14:textId="5C5DFC28" w:rsidR="00DD7EFD" w:rsidRPr="00B206F4" w:rsidRDefault="00DD7EFD" w:rsidP="003E46B9">
            <w:pPr>
              <w:jc w:val="center"/>
              <w:rPr>
                <w:b/>
                <w:bCs/>
                <w:sz w:val="18"/>
              </w:rPr>
            </w:pPr>
            <w:r w:rsidRPr="00B206F4">
              <w:rPr>
                <w:b/>
                <w:bCs/>
                <w:sz w:val="18"/>
              </w:rPr>
              <w:t>Deliverables</w:t>
            </w:r>
          </w:p>
        </w:tc>
      </w:tr>
      <w:tr w:rsidR="00DD7EFD" w:rsidRPr="00B206F4" w14:paraId="6A4C318C" w14:textId="77777777" w:rsidTr="00B206F4">
        <w:trPr>
          <w:trHeight w:val="398"/>
          <w:jc w:val="center"/>
        </w:trPr>
        <w:tc>
          <w:tcPr>
            <w:tcW w:w="1555" w:type="dxa"/>
            <w:shd w:val="clear" w:color="auto" w:fill="00FFFF"/>
            <w:vAlign w:val="center"/>
          </w:tcPr>
          <w:p w14:paraId="65470EB7" w14:textId="78AD3B5E" w:rsidR="00DD7EFD" w:rsidRPr="00B206F4" w:rsidRDefault="00DD7EFD" w:rsidP="00DD7EFD">
            <w:pPr>
              <w:jc w:val="center"/>
              <w:rPr>
                <w:b/>
                <w:bCs/>
                <w:sz w:val="18"/>
              </w:rPr>
            </w:pPr>
            <w:r w:rsidRPr="00B206F4">
              <w:rPr>
                <w:b/>
                <w:bCs/>
                <w:sz w:val="18"/>
              </w:rPr>
              <w:t>T1</w:t>
            </w:r>
          </w:p>
        </w:tc>
        <w:tc>
          <w:tcPr>
            <w:tcW w:w="5953" w:type="dxa"/>
            <w:shd w:val="clear" w:color="auto" w:fill="00FFFF"/>
            <w:vAlign w:val="center"/>
          </w:tcPr>
          <w:p w14:paraId="720C7E7C" w14:textId="79B853FC" w:rsidR="00DD7EFD" w:rsidRPr="00B206F4" w:rsidRDefault="00DD7EFD" w:rsidP="00DD7EFD">
            <w:pPr>
              <w:jc w:val="center"/>
              <w:rPr>
                <w:b/>
                <w:bCs/>
                <w:sz w:val="18"/>
              </w:rPr>
            </w:pPr>
            <w:r w:rsidRPr="00B206F4">
              <w:rPr>
                <w:b/>
                <w:bCs/>
                <w:sz w:val="18"/>
              </w:rPr>
              <w:t xml:space="preserve">STF Organization </w:t>
            </w:r>
          </w:p>
        </w:tc>
        <w:tc>
          <w:tcPr>
            <w:tcW w:w="1554" w:type="dxa"/>
            <w:shd w:val="clear" w:color="auto" w:fill="00FFFF"/>
            <w:vAlign w:val="center"/>
          </w:tcPr>
          <w:p w14:paraId="645D4C7D" w14:textId="11957222" w:rsidR="00DD7EFD" w:rsidRPr="00B206F4" w:rsidRDefault="00DD7EFD" w:rsidP="00DD7EFD">
            <w:pPr>
              <w:jc w:val="center"/>
              <w:rPr>
                <w:b/>
                <w:bCs/>
                <w:sz w:val="18"/>
              </w:rPr>
            </w:pPr>
          </w:p>
        </w:tc>
      </w:tr>
      <w:tr w:rsidR="00DD7EFD" w:rsidRPr="00B206F4" w14:paraId="72DCA16C" w14:textId="77777777" w:rsidTr="00D83DBC">
        <w:trPr>
          <w:jc w:val="center"/>
        </w:trPr>
        <w:tc>
          <w:tcPr>
            <w:tcW w:w="1555" w:type="dxa"/>
          </w:tcPr>
          <w:p w14:paraId="61A036F5" w14:textId="77777777" w:rsidR="00DD7EFD" w:rsidRPr="00B206F4" w:rsidRDefault="00DD7EFD" w:rsidP="00DD7EFD">
            <w:pPr>
              <w:jc w:val="center"/>
              <w:rPr>
                <w:bCs/>
                <w:sz w:val="18"/>
              </w:rPr>
            </w:pPr>
            <w:r w:rsidRPr="00B206F4">
              <w:rPr>
                <w:bCs/>
                <w:sz w:val="18"/>
              </w:rPr>
              <w:t>T1.1</w:t>
            </w:r>
          </w:p>
          <w:p w14:paraId="0815B569" w14:textId="77777777" w:rsidR="00DD7EFD" w:rsidRPr="00B206F4" w:rsidRDefault="00DD7EFD" w:rsidP="00DD7EFD">
            <w:pPr>
              <w:jc w:val="center"/>
              <w:rPr>
                <w:b/>
                <w:bCs/>
                <w:sz w:val="18"/>
              </w:rPr>
            </w:pPr>
          </w:p>
        </w:tc>
        <w:tc>
          <w:tcPr>
            <w:tcW w:w="5953" w:type="dxa"/>
          </w:tcPr>
          <w:p w14:paraId="291A8AD9" w14:textId="77777777" w:rsidR="00DD7EFD" w:rsidRPr="00B206F4" w:rsidRDefault="00DD7EFD" w:rsidP="00DD7EFD">
            <w:pPr>
              <w:rPr>
                <w:bCs/>
                <w:sz w:val="18"/>
              </w:rPr>
            </w:pPr>
            <w:r w:rsidRPr="00B206F4">
              <w:rPr>
                <w:bCs/>
                <w:sz w:val="18"/>
              </w:rPr>
              <w:t>STF Setup</w:t>
            </w:r>
          </w:p>
          <w:p w14:paraId="7A4D634C" w14:textId="77777777" w:rsidR="00DD7EFD" w:rsidRPr="00B206F4" w:rsidRDefault="00DD7EFD" w:rsidP="00DD7EFD">
            <w:pPr>
              <w:rPr>
                <w:bCs/>
                <w:sz w:val="18"/>
              </w:rPr>
            </w:pPr>
          </w:p>
          <w:p w14:paraId="05E74ADB" w14:textId="77777777" w:rsidR="00DD7EFD" w:rsidRPr="00B206F4" w:rsidRDefault="00DD7EFD" w:rsidP="00DD7EFD">
            <w:pPr>
              <w:rPr>
                <w:bCs/>
                <w:sz w:val="18"/>
              </w:rPr>
            </w:pPr>
            <w:r w:rsidRPr="00B206F4">
              <w:rPr>
                <w:bCs/>
                <w:sz w:val="18"/>
              </w:rPr>
              <w:t>ETSI, the TC ITS chairman as well as the ITS WG1 chairman will interview the STF candidates and select those to best meet the work plan.</w:t>
            </w:r>
          </w:p>
          <w:p w14:paraId="152F6AEF" w14:textId="77777777" w:rsidR="00DD7EFD" w:rsidRPr="00B206F4" w:rsidRDefault="00DD7EFD" w:rsidP="00DD7EFD">
            <w:pPr>
              <w:rPr>
                <w:bCs/>
                <w:sz w:val="18"/>
              </w:rPr>
            </w:pPr>
          </w:p>
          <w:p w14:paraId="57260F37" w14:textId="77777777" w:rsidR="00DD7EFD" w:rsidRPr="00B206F4" w:rsidRDefault="00DD7EFD" w:rsidP="00DD7EFD">
            <w:pPr>
              <w:rPr>
                <w:bCs/>
                <w:sz w:val="18"/>
              </w:rPr>
            </w:pPr>
            <w:r w:rsidRPr="00B206F4">
              <w:rPr>
                <w:bCs/>
                <w:sz w:val="18"/>
              </w:rPr>
              <w:t xml:space="preserve">ETSI will </w:t>
            </w:r>
            <w:proofErr w:type="gramStart"/>
            <w:r w:rsidRPr="00B206F4">
              <w:rPr>
                <w:bCs/>
                <w:sz w:val="18"/>
              </w:rPr>
              <w:t>make arrangements</w:t>
            </w:r>
            <w:proofErr w:type="gramEnd"/>
            <w:r w:rsidRPr="00B206F4">
              <w:rPr>
                <w:bCs/>
                <w:sz w:val="18"/>
              </w:rPr>
              <w:t xml:space="preserve"> for STF members (service contracts, etc.).</w:t>
            </w:r>
          </w:p>
          <w:p w14:paraId="43DD1FB0" w14:textId="77777777" w:rsidR="00DD7EFD" w:rsidRPr="00B206F4" w:rsidRDefault="00DD7EFD" w:rsidP="00DD7EFD">
            <w:pPr>
              <w:jc w:val="center"/>
              <w:rPr>
                <w:b/>
                <w:bCs/>
                <w:sz w:val="18"/>
              </w:rPr>
            </w:pPr>
          </w:p>
        </w:tc>
        <w:tc>
          <w:tcPr>
            <w:tcW w:w="1554" w:type="dxa"/>
          </w:tcPr>
          <w:p w14:paraId="151572AA" w14:textId="77777777" w:rsidR="00DD7EFD" w:rsidRPr="00B206F4" w:rsidRDefault="00DD7EFD" w:rsidP="00DD7EFD">
            <w:pPr>
              <w:jc w:val="center"/>
              <w:rPr>
                <w:b/>
                <w:bCs/>
                <w:sz w:val="18"/>
              </w:rPr>
            </w:pPr>
          </w:p>
        </w:tc>
      </w:tr>
      <w:tr w:rsidR="00DD7EFD" w:rsidRPr="00B206F4" w14:paraId="2EC428CC" w14:textId="77777777" w:rsidTr="00D83DBC">
        <w:trPr>
          <w:jc w:val="center"/>
        </w:trPr>
        <w:tc>
          <w:tcPr>
            <w:tcW w:w="1555" w:type="dxa"/>
          </w:tcPr>
          <w:p w14:paraId="152998E2" w14:textId="1F58916B" w:rsidR="00DD7EFD" w:rsidRPr="00B206F4" w:rsidRDefault="00DD7EFD" w:rsidP="00DD7EFD">
            <w:pPr>
              <w:jc w:val="center"/>
              <w:rPr>
                <w:b/>
                <w:bCs/>
                <w:sz w:val="18"/>
              </w:rPr>
            </w:pPr>
            <w:r w:rsidRPr="00B206F4">
              <w:rPr>
                <w:bCs/>
                <w:sz w:val="18"/>
              </w:rPr>
              <w:t>T1.2</w:t>
            </w:r>
          </w:p>
        </w:tc>
        <w:tc>
          <w:tcPr>
            <w:tcW w:w="5953" w:type="dxa"/>
          </w:tcPr>
          <w:p w14:paraId="120446F7" w14:textId="77777777" w:rsidR="00DD7EFD" w:rsidRPr="00B206F4" w:rsidRDefault="00DD7EFD" w:rsidP="00DD7EFD">
            <w:pPr>
              <w:jc w:val="left"/>
              <w:rPr>
                <w:bCs/>
                <w:sz w:val="18"/>
              </w:rPr>
            </w:pPr>
            <w:r w:rsidRPr="00B206F4">
              <w:rPr>
                <w:bCs/>
                <w:sz w:val="18"/>
              </w:rPr>
              <w:t>STF Leader</w:t>
            </w:r>
          </w:p>
          <w:p w14:paraId="14F8398A" w14:textId="77777777" w:rsidR="00DD7EFD" w:rsidRPr="00B206F4" w:rsidRDefault="00DD7EFD" w:rsidP="00DD7EFD">
            <w:pPr>
              <w:rPr>
                <w:bCs/>
                <w:sz w:val="18"/>
              </w:rPr>
            </w:pPr>
            <w:r w:rsidRPr="00B206F4">
              <w:rPr>
                <w:bCs/>
                <w:sz w:val="18"/>
              </w:rPr>
              <w:t>The STF leader will:</w:t>
            </w:r>
          </w:p>
          <w:p w14:paraId="11C420BA" w14:textId="1ACB3FBF" w:rsidR="00DD7EFD" w:rsidRPr="00B206F4" w:rsidRDefault="00DD7EFD" w:rsidP="00DD7EFD">
            <w:pPr>
              <w:pStyle w:val="ListParagraph"/>
              <w:numPr>
                <w:ilvl w:val="0"/>
                <w:numId w:val="22"/>
              </w:numPr>
              <w:tabs>
                <w:tab w:val="left" w:pos="312"/>
              </w:tabs>
              <w:rPr>
                <w:rFonts w:ascii="Arial" w:hAnsi="Arial" w:cs="Arial"/>
                <w:bCs/>
                <w:sz w:val="18"/>
              </w:rPr>
            </w:pPr>
            <w:r w:rsidRPr="00B206F4">
              <w:rPr>
                <w:rFonts w:ascii="Arial" w:hAnsi="Arial" w:cs="Arial"/>
                <w:bCs/>
                <w:sz w:val="18"/>
              </w:rPr>
              <w:t>Plan the work of the STF members, ensuring that the timescales of the STF deliverables are met</w:t>
            </w:r>
          </w:p>
          <w:p w14:paraId="2C283EE3" w14:textId="4E4B5475" w:rsidR="00DD7EFD" w:rsidRPr="00B206F4" w:rsidRDefault="00DD7EFD" w:rsidP="00DD7EFD">
            <w:pPr>
              <w:pStyle w:val="ListParagraph"/>
              <w:numPr>
                <w:ilvl w:val="0"/>
                <w:numId w:val="22"/>
              </w:numPr>
              <w:tabs>
                <w:tab w:val="left" w:pos="312"/>
              </w:tabs>
              <w:rPr>
                <w:rFonts w:ascii="Arial" w:hAnsi="Arial" w:cs="Arial"/>
                <w:bCs/>
                <w:sz w:val="18"/>
              </w:rPr>
            </w:pPr>
            <w:r w:rsidRPr="00B206F4">
              <w:rPr>
                <w:rFonts w:ascii="Arial" w:hAnsi="Arial" w:cs="Arial"/>
                <w:bCs/>
                <w:sz w:val="18"/>
              </w:rPr>
              <w:t>Organise STF meetings to discuss the drafts, recording any major issues and resolutions of the STF, identifying and progressing the actions of STF members</w:t>
            </w:r>
          </w:p>
          <w:p w14:paraId="1F01509A" w14:textId="5B391210" w:rsidR="00DD7EFD" w:rsidRPr="00B206F4" w:rsidRDefault="00DD7EFD" w:rsidP="00DD7EFD">
            <w:pPr>
              <w:pStyle w:val="ListParagraph"/>
              <w:numPr>
                <w:ilvl w:val="0"/>
                <w:numId w:val="22"/>
              </w:numPr>
              <w:rPr>
                <w:rFonts w:ascii="Arial" w:hAnsi="Arial" w:cs="Arial"/>
                <w:bCs/>
                <w:sz w:val="18"/>
              </w:rPr>
            </w:pPr>
            <w:r w:rsidRPr="00B206F4">
              <w:rPr>
                <w:rFonts w:ascii="Arial" w:hAnsi="Arial" w:cs="Arial"/>
                <w:bCs/>
                <w:sz w:val="18"/>
              </w:rPr>
              <w:t>Report to TC ITS and TC ITS WG1 on the work of the STF</w:t>
            </w:r>
          </w:p>
          <w:p w14:paraId="107DD806" w14:textId="74BBBF5E" w:rsidR="00DD7EFD" w:rsidRPr="00B206F4" w:rsidRDefault="00DD7EFD" w:rsidP="00DD7EFD">
            <w:pPr>
              <w:pStyle w:val="ListParagraph"/>
              <w:numPr>
                <w:ilvl w:val="0"/>
                <w:numId w:val="22"/>
              </w:numPr>
              <w:rPr>
                <w:rFonts w:ascii="Arial" w:hAnsi="Arial" w:cs="Arial"/>
                <w:bCs/>
                <w:sz w:val="18"/>
              </w:rPr>
            </w:pPr>
            <w:r w:rsidRPr="00B206F4">
              <w:rPr>
                <w:rFonts w:ascii="Arial" w:hAnsi="Arial" w:cs="Arial"/>
                <w:bCs/>
                <w:sz w:val="18"/>
              </w:rPr>
              <w:t>Represent, or arrange for other STF members to represent the STF at other external meetings as appropriate (e.g. ITS-CG)</w:t>
            </w:r>
          </w:p>
          <w:p w14:paraId="46D51ADF" w14:textId="02D09B87" w:rsidR="00DD7EFD" w:rsidRPr="00B206F4" w:rsidRDefault="00DD7EFD" w:rsidP="00DD7EFD">
            <w:pPr>
              <w:pStyle w:val="ListParagraph"/>
              <w:numPr>
                <w:ilvl w:val="0"/>
                <w:numId w:val="22"/>
              </w:numPr>
              <w:rPr>
                <w:rFonts w:ascii="Arial" w:hAnsi="Arial" w:cs="Arial"/>
                <w:bCs/>
                <w:sz w:val="18"/>
              </w:rPr>
            </w:pPr>
            <w:r w:rsidRPr="00B206F4">
              <w:rPr>
                <w:rFonts w:ascii="Arial" w:hAnsi="Arial" w:cs="Arial"/>
                <w:bCs/>
                <w:sz w:val="18"/>
              </w:rPr>
              <w:t>Provide drafts of the IR and FR to the ETSI secretariat</w:t>
            </w:r>
          </w:p>
          <w:p w14:paraId="7874BBCB" w14:textId="77777777" w:rsidR="00DD7EFD" w:rsidRPr="00B206F4" w:rsidRDefault="00DD7EFD" w:rsidP="00DD7EFD">
            <w:pPr>
              <w:rPr>
                <w:bCs/>
                <w:sz w:val="18"/>
              </w:rPr>
            </w:pPr>
          </w:p>
          <w:p w14:paraId="31555255" w14:textId="77777777" w:rsidR="00DD7EFD" w:rsidRPr="00B206F4" w:rsidRDefault="00DD7EFD" w:rsidP="00DD7EFD">
            <w:pPr>
              <w:rPr>
                <w:b/>
                <w:bCs/>
                <w:sz w:val="18"/>
              </w:rPr>
            </w:pPr>
            <w:r w:rsidRPr="00B206F4">
              <w:rPr>
                <w:b/>
                <w:bCs/>
                <w:sz w:val="18"/>
              </w:rPr>
              <w:t>Expertise required:</w:t>
            </w:r>
          </w:p>
          <w:p w14:paraId="31445CD3" w14:textId="15A92038" w:rsidR="00DD7EFD" w:rsidRPr="00B206F4" w:rsidRDefault="00DD7EFD" w:rsidP="00DD7EFD">
            <w:pPr>
              <w:pStyle w:val="ListParagraph"/>
              <w:numPr>
                <w:ilvl w:val="0"/>
                <w:numId w:val="23"/>
              </w:numPr>
              <w:rPr>
                <w:rFonts w:ascii="Arial" w:hAnsi="Arial" w:cs="Arial"/>
                <w:bCs/>
                <w:sz w:val="18"/>
              </w:rPr>
            </w:pPr>
            <w:r w:rsidRPr="00B206F4">
              <w:rPr>
                <w:rFonts w:ascii="Arial" w:hAnsi="Arial" w:cs="Arial"/>
                <w:bCs/>
                <w:sz w:val="18"/>
              </w:rPr>
              <w:t>Ability to lead and manage a team</w:t>
            </w:r>
          </w:p>
          <w:p w14:paraId="26A9CB3E" w14:textId="7DC7AEEB" w:rsidR="00DD7EFD" w:rsidRPr="00B206F4" w:rsidRDefault="00DD7EFD" w:rsidP="00DD7EFD">
            <w:pPr>
              <w:pStyle w:val="ListParagraph"/>
              <w:numPr>
                <w:ilvl w:val="0"/>
                <w:numId w:val="23"/>
              </w:numPr>
              <w:rPr>
                <w:rFonts w:ascii="Arial" w:hAnsi="Arial" w:cs="Arial"/>
                <w:bCs/>
                <w:sz w:val="18"/>
              </w:rPr>
            </w:pPr>
            <w:r w:rsidRPr="00B206F4">
              <w:rPr>
                <w:rFonts w:ascii="Arial" w:hAnsi="Arial" w:cs="Arial"/>
                <w:bCs/>
                <w:sz w:val="18"/>
              </w:rPr>
              <w:t>Project management and communication skills</w:t>
            </w:r>
          </w:p>
          <w:p w14:paraId="5AE6D307" w14:textId="77777777" w:rsidR="00DD7EFD" w:rsidRPr="00B206F4" w:rsidRDefault="00DD7EFD" w:rsidP="00DD7EFD">
            <w:pPr>
              <w:rPr>
                <w:bCs/>
                <w:sz w:val="18"/>
              </w:rPr>
            </w:pPr>
          </w:p>
          <w:p w14:paraId="36658DBB" w14:textId="77777777" w:rsidR="00DD7EFD" w:rsidRPr="00B206F4" w:rsidRDefault="00DD7EFD" w:rsidP="00DD7EFD">
            <w:pPr>
              <w:rPr>
                <w:bCs/>
                <w:sz w:val="18"/>
              </w:rPr>
            </w:pPr>
            <w:r w:rsidRPr="00B206F4">
              <w:rPr>
                <w:bCs/>
                <w:sz w:val="18"/>
              </w:rPr>
              <w:t>7 travels to present results to TC ITS meetings and ITS CG are foreseen</w:t>
            </w:r>
          </w:p>
          <w:p w14:paraId="70FB0836" w14:textId="77777777" w:rsidR="00DD7EFD" w:rsidRPr="00B206F4" w:rsidRDefault="00DD7EFD" w:rsidP="00DD7EFD">
            <w:pPr>
              <w:rPr>
                <w:bCs/>
                <w:sz w:val="18"/>
              </w:rPr>
            </w:pPr>
          </w:p>
          <w:p w14:paraId="6976F22E" w14:textId="77777777" w:rsidR="00DD7EFD" w:rsidRPr="00B206F4" w:rsidRDefault="00DD7EFD" w:rsidP="00DD7EFD">
            <w:pPr>
              <w:rPr>
                <w:b/>
                <w:bCs/>
                <w:sz w:val="18"/>
              </w:rPr>
            </w:pPr>
            <w:r w:rsidRPr="00B206F4">
              <w:rPr>
                <w:b/>
                <w:bCs/>
                <w:sz w:val="18"/>
              </w:rPr>
              <w:t>Effort Required: 25 units</w:t>
            </w:r>
          </w:p>
          <w:p w14:paraId="10C30A88" w14:textId="77777777" w:rsidR="00DD7EFD" w:rsidRPr="00B206F4" w:rsidRDefault="00DD7EFD" w:rsidP="00DD7EFD">
            <w:pPr>
              <w:rPr>
                <w:bCs/>
                <w:sz w:val="18"/>
              </w:rPr>
            </w:pPr>
          </w:p>
          <w:p w14:paraId="2577AFB1" w14:textId="77777777" w:rsidR="00DD7EFD" w:rsidRPr="00B206F4" w:rsidRDefault="00DD7EFD" w:rsidP="00DD7EFD">
            <w:pPr>
              <w:rPr>
                <w:bCs/>
                <w:sz w:val="18"/>
              </w:rPr>
            </w:pPr>
            <w:r w:rsidRPr="00B206F4">
              <w:rPr>
                <w:bCs/>
                <w:sz w:val="18"/>
              </w:rPr>
              <w:t>Milestones:</w:t>
            </w:r>
          </w:p>
          <w:p w14:paraId="7B9BDA2F" w14:textId="77777777" w:rsidR="00DD7EFD" w:rsidRPr="00B206F4" w:rsidRDefault="00DD7EFD" w:rsidP="00DD7EFD">
            <w:pPr>
              <w:tabs>
                <w:tab w:val="clear" w:pos="1418"/>
                <w:tab w:val="left" w:pos="737"/>
              </w:tabs>
              <w:rPr>
                <w:bCs/>
                <w:sz w:val="18"/>
              </w:rPr>
            </w:pPr>
            <w:r w:rsidRPr="00B206F4">
              <w:rPr>
                <w:bCs/>
                <w:sz w:val="18"/>
              </w:rPr>
              <w:tab/>
            </w:r>
            <w:r w:rsidRPr="00B206F4">
              <w:rPr>
                <w:b/>
                <w:bCs/>
                <w:sz w:val="18"/>
              </w:rPr>
              <w:t>Start:</w:t>
            </w:r>
            <w:r w:rsidRPr="00B206F4">
              <w:rPr>
                <w:bCs/>
                <w:sz w:val="18"/>
              </w:rPr>
              <w:t xml:space="preserve"> T0+2</w:t>
            </w:r>
          </w:p>
          <w:p w14:paraId="250E48D1" w14:textId="77777777" w:rsidR="00DD7EFD" w:rsidRPr="00B206F4" w:rsidRDefault="00DD7EFD" w:rsidP="00DD7EFD">
            <w:pPr>
              <w:tabs>
                <w:tab w:val="clear" w:pos="1418"/>
                <w:tab w:val="left" w:pos="737"/>
              </w:tabs>
              <w:rPr>
                <w:bCs/>
                <w:sz w:val="18"/>
              </w:rPr>
            </w:pPr>
            <w:r w:rsidRPr="00B206F4">
              <w:rPr>
                <w:bCs/>
                <w:sz w:val="18"/>
              </w:rPr>
              <w:tab/>
            </w:r>
            <w:r w:rsidRPr="00B206F4">
              <w:rPr>
                <w:b/>
                <w:bCs/>
                <w:sz w:val="18"/>
              </w:rPr>
              <w:t>M1.1</w:t>
            </w:r>
            <w:r w:rsidRPr="00B206F4">
              <w:rPr>
                <w:bCs/>
                <w:sz w:val="18"/>
              </w:rPr>
              <w:t xml:space="preserve"> Interim report: T0+12</w:t>
            </w:r>
          </w:p>
          <w:p w14:paraId="77DAD843" w14:textId="300C4AA0" w:rsidR="00DD7EFD" w:rsidRPr="00B206F4" w:rsidRDefault="00DD7EFD" w:rsidP="00DD7EFD">
            <w:pPr>
              <w:tabs>
                <w:tab w:val="clear" w:pos="1418"/>
                <w:tab w:val="left" w:pos="737"/>
              </w:tabs>
              <w:jc w:val="left"/>
              <w:rPr>
                <w:b/>
                <w:bCs/>
                <w:sz w:val="18"/>
              </w:rPr>
            </w:pPr>
            <w:r w:rsidRPr="00B206F4">
              <w:rPr>
                <w:bCs/>
                <w:sz w:val="18"/>
              </w:rPr>
              <w:tab/>
            </w:r>
            <w:r w:rsidRPr="00B206F4">
              <w:rPr>
                <w:b/>
                <w:bCs/>
                <w:sz w:val="18"/>
              </w:rPr>
              <w:t>M1.2</w:t>
            </w:r>
            <w:r w:rsidRPr="00B206F4">
              <w:rPr>
                <w:bCs/>
                <w:sz w:val="18"/>
              </w:rPr>
              <w:t xml:space="preserve"> Final report: T0+21</w:t>
            </w:r>
          </w:p>
        </w:tc>
        <w:tc>
          <w:tcPr>
            <w:tcW w:w="1554" w:type="dxa"/>
          </w:tcPr>
          <w:p w14:paraId="21A76B17" w14:textId="77777777" w:rsidR="00DD7EFD" w:rsidRPr="00B206F4" w:rsidRDefault="00DD7EFD" w:rsidP="00DD7EFD">
            <w:pPr>
              <w:jc w:val="center"/>
              <w:rPr>
                <w:b/>
                <w:bCs/>
                <w:sz w:val="18"/>
              </w:rPr>
            </w:pPr>
          </w:p>
        </w:tc>
      </w:tr>
      <w:tr w:rsidR="00DD7EFD" w:rsidRPr="00B206F4" w14:paraId="1701C4B7" w14:textId="77777777" w:rsidTr="00D83DBC">
        <w:trPr>
          <w:jc w:val="center"/>
        </w:trPr>
        <w:tc>
          <w:tcPr>
            <w:tcW w:w="1555" w:type="dxa"/>
          </w:tcPr>
          <w:p w14:paraId="365DF2FA" w14:textId="0DD3EF68" w:rsidR="00DD7EFD" w:rsidRPr="00B206F4" w:rsidRDefault="00DD7EFD" w:rsidP="00DD7EFD">
            <w:pPr>
              <w:jc w:val="center"/>
              <w:rPr>
                <w:b/>
                <w:bCs/>
                <w:sz w:val="18"/>
              </w:rPr>
            </w:pPr>
            <w:r w:rsidRPr="00B206F4">
              <w:rPr>
                <w:bCs/>
                <w:sz w:val="18"/>
              </w:rPr>
              <w:t>T1.3</w:t>
            </w:r>
          </w:p>
        </w:tc>
        <w:tc>
          <w:tcPr>
            <w:tcW w:w="5953" w:type="dxa"/>
          </w:tcPr>
          <w:p w14:paraId="24443BA0" w14:textId="6CE2057E" w:rsidR="00DD7EFD" w:rsidRPr="00B206F4" w:rsidRDefault="00DD7EFD" w:rsidP="00DD7EFD">
            <w:pPr>
              <w:rPr>
                <w:b/>
                <w:bCs/>
                <w:sz w:val="18"/>
              </w:rPr>
            </w:pPr>
            <w:r w:rsidRPr="00B206F4">
              <w:rPr>
                <w:b/>
                <w:bCs/>
                <w:sz w:val="18"/>
              </w:rPr>
              <w:t>Interactions with other relevant organizations</w:t>
            </w:r>
          </w:p>
          <w:p w14:paraId="35F99ED2" w14:textId="77777777" w:rsidR="00DD7EFD" w:rsidRPr="00B206F4" w:rsidRDefault="00DD7EFD" w:rsidP="00DD7EFD">
            <w:pPr>
              <w:rPr>
                <w:bCs/>
                <w:sz w:val="18"/>
              </w:rPr>
            </w:pPr>
          </w:p>
          <w:p w14:paraId="68B03E2B" w14:textId="77777777" w:rsidR="00DD7EFD" w:rsidRPr="00B206F4" w:rsidRDefault="00DD7EFD" w:rsidP="00DD7EFD">
            <w:pPr>
              <w:rPr>
                <w:bCs/>
                <w:sz w:val="18"/>
              </w:rPr>
            </w:pPr>
            <w:r w:rsidRPr="00B206F4">
              <w:rPr>
                <w:bCs/>
                <w:sz w:val="18"/>
              </w:rPr>
              <w:t xml:space="preserve">One of the goals of this task is to ensure that the STF fluently interacts with relevant actors in the C-ITS/VRU field </w:t>
            </w:r>
            <w:proofErr w:type="gramStart"/>
            <w:r w:rsidRPr="00B206F4">
              <w:rPr>
                <w:bCs/>
                <w:sz w:val="18"/>
              </w:rPr>
              <w:t>in order to</w:t>
            </w:r>
            <w:proofErr w:type="gramEnd"/>
            <w:r w:rsidRPr="00B206F4">
              <w:rPr>
                <w:bCs/>
                <w:sz w:val="18"/>
              </w:rPr>
              <w:t xml:space="preserve"> make sure the work is well coordinated and synchronised. The organisation of relevance for this action is SAE that has already produced a specification related to VRU (J2945 - Vulnerable Road User Safety Message Minimum Performance Requirements). This interaction is therefore indispensable for ensuring that the standards produced do not diverge from SAE material </w:t>
            </w:r>
            <w:proofErr w:type="gramStart"/>
            <w:r w:rsidRPr="00B206F4">
              <w:rPr>
                <w:bCs/>
                <w:sz w:val="18"/>
              </w:rPr>
              <w:t>so as to</w:t>
            </w:r>
            <w:proofErr w:type="gramEnd"/>
            <w:r w:rsidRPr="00B206F4">
              <w:rPr>
                <w:bCs/>
                <w:sz w:val="18"/>
              </w:rPr>
              <w:t xml:space="preserve"> produce in due time a consistent set of standards which is globally applicable. </w:t>
            </w:r>
          </w:p>
          <w:p w14:paraId="4C4DD7AE" w14:textId="25048BD5" w:rsidR="00DD7EFD" w:rsidRPr="00B206F4" w:rsidRDefault="00DD7EFD" w:rsidP="00DD7EFD">
            <w:pPr>
              <w:rPr>
                <w:bCs/>
                <w:sz w:val="18"/>
              </w:rPr>
            </w:pPr>
            <w:r w:rsidRPr="00B206F4">
              <w:rPr>
                <w:bCs/>
                <w:sz w:val="18"/>
              </w:rPr>
              <w:t xml:space="preserve">In addition, a further interaction with relevant ongoing H2020 projects (such as PROSPECT, XCYCLE, </w:t>
            </w:r>
            <w:proofErr w:type="spellStart"/>
            <w:r w:rsidRPr="00B206F4">
              <w:rPr>
                <w:bCs/>
                <w:sz w:val="18"/>
              </w:rPr>
              <w:t>SafetyCube</w:t>
            </w:r>
            <w:proofErr w:type="spellEnd"/>
            <w:r w:rsidRPr="00B206F4">
              <w:rPr>
                <w:bCs/>
                <w:sz w:val="18"/>
              </w:rPr>
              <w:t xml:space="preserve"> and SENIORS), VRU associations and with the C-ITS platform experts group might also be needed, as described in section 5.4. </w:t>
            </w:r>
          </w:p>
          <w:p w14:paraId="3A75220D" w14:textId="77777777" w:rsidR="00DD7EFD" w:rsidRPr="00B206F4" w:rsidRDefault="00DD7EFD" w:rsidP="00DD7EFD">
            <w:pPr>
              <w:rPr>
                <w:bCs/>
                <w:sz w:val="18"/>
              </w:rPr>
            </w:pPr>
          </w:p>
          <w:p w14:paraId="622DD960" w14:textId="77777777" w:rsidR="00DD7EFD" w:rsidRPr="00B206F4" w:rsidRDefault="00DD7EFD" w:rsidP="00DD7EFD">
            <w:pPr>
              <w:rPr>
                <w:bCs/>
                <w:sz w:val="18"/>
              </w:rPr>
            </w:pPr>
            <w:r w:rsidRPr="00B206F4">
              <w:rPr>
                <w:bCs/>
                <w:sz w:val="18"/>
              </w:rPr>
              <w:t xml:space="preserve">The STF, under TC ITS supervision, will collaborate with SAE using the basic Cooperation agreement ETSI has with SAE. </w:t>
            </w:r>
          </w:p>
          <w:p w14:paraId="3A89164C" w14:textId="77777777" w:rsidR="00DD7EFD" w:rsidRPr="00B206F4" w:rsidRDefault="00DD7EFD" w:rsidP="00DD7EFD">
            <w:pPr>
              <w:rPr>
                <w:bCs/>
                <w:sz w:val="18"/>
              </w:rPr>
            </w:pPr>
          </w:p>
          <w:p w14:paraId="12111B70" w14:textId="117B195F" w:rsidR="00DD7EFD" w:rsidRPr="00B206F4" w:rsidRDefault="00DD7EFD" w:rsidP="00DD7EFD">
            <w:pPr>
              <w:rPr>
                <w:b/>
                <w:bCs/>
                <w:sz w:val="18"/>
              </w:rPr>
            </w:pPr>
            <w:r w:rsidRPr="00B206F4">
              <w:rPr>
                <w:b/>
                <w:bCs/>
                <w:sz w:val="18"/>
              </w:rPr>
              <w:t>Effort Required: 13 units</w:t>
            </w:r>
          </w:p>
          <w:p w14:paraId="034C1438" w14:textId="77777777" w:rsidR="00DD7EFD" w:rsidRPr="00B206F4" w:rsidRDefault="00DD7EFD" w:rsidP="00DD7EFD">
            <w:pPr>
              <w:rPr>
                <w:bCs/>
                <w:sz w:val="18"/>
              </w:rPr>
            </w:pPr>
          </w:p>
          <w:p w14:paraId="4D3F24A1" w14:textId="77777777" w:rsidR="00DD7EFD" w:rsidRPr="00B206F4" w:rsidRDefault="00DD7EFD" w:rsidP="00DD7EFD">
            <w:pPr>
              <w:jc w:val="center"/>
              <w:rPr>
                <w:b/>
                <w:bCs/>
                <w:sz w:val="18"/>
              </w:rPr>
            </w:pPr>
          </w:p>
        </w:tc>
        <w:tc>
          <w:tcPr>
            <w:tcW w:w="1554" w:type="dxa"/>
          </w:tcPr>
          <w:p w14:paraId="0A6D1D17" w14:textId="77777777" w:rsidR="00DD7EFD" w:rsidRPr="00B206F4" w:rsidRDefault="00DD7EFD" w:rsidP="00DD7EFD">
            <w:pPr>
              <w:jc w:val="center"/>
              <w:rPr>
                <w:b/>
                <w:bCs/>
                <w:sz w:val="18"/>
              </w:rPr>
            </w:pPr>
          </w:p>
        </w:tc>
      </w:tr>
      <w:tr w:rsidR="00DD7EFD" w:rsidRPr="00B206F4" w14:paraId="62A16556" w14:textId="77777777" w:rsidTr="00D83DBC">
        <w:trPr>
          <w:trHeight w:val="470"/>
          <w:jc w:val="center"/>
        </w:trPr>
        <w:tc>
          <w:tcPr>
            <w:tcW w:w="1555" w:type="dxa"/>
            <w:shd w:val="clear" w:color="auto" w:fill="00FFFF"/>
            <w:vAlign w:val="center"/>
          </w:tcPr>
          <w:p w14:paraId="39E44D4A" w14:textId="519BF0E1" w:rsidR="00DD7EFD" w:rsidRPr="00B206F4" w:rsidRDefault="00DD7EFD" w:rsidP="00DD7EFD">
            <w:pPr>
              <w:jc w:val="center"/>
              <w:rPr>
                <w:b/>
                <w:bCs/>
                <w:sz w:val="18"/>
              </w:rPr>
            </w:pPr>
            <w:r w:rsidRPr="00B206F4">
              <w:rPr>
                <w:b/>
                <w:bCs/>
                <w:sz w:val="18"/>
              </w:rPr>
              <w:lastRenderedPageBreak/>
              <w:t>T2</w:t>
            </w:r>
          </w:p>
        </w:tc>
        <w:tc>
          <w:tcPr>
            <w:tcW w:w="5953" w:type="dxa"/>
            <w:shd w:val="clear" w:color="auto" w:fill="00FFFF"/>
            <w:vAlign w:val="center"/>
          </w:tcPr>
          <w:p w14:paraId="0675DB31" w14:textId="2544EC17" w:rsidR="00DD7EFD" w:rsidRPr="00B206F4" w:rsidRDefault="00DD7EFD" w:rsidP="00DD7EFD">
            <w:pPr>
              <w:jc w:val="center"/>
              <w:rPr>
                <w:b/>
                <w:bCs/>
                <w:sz w:val="18"/>
              </w:rPr>
            </w:pPr>
            <w:r w:rsidRPr="00B206F4">
              <w:rPr>
                <w:b/>
                <w:bCs/>
                <w:sz w:val="18"/>
              </w:rPr>
              <w:t>Definition of the VRU use cases (TR 103 300-1)</w:t>
            </w:r>
          </w:p>
        </w:tc>
        <w:tc>
          <w:tcPr>
            <w:tcW w:w="1554" w:type="dxa"/>
            <w:shd w:val="clear" w:color="auto" w:fill="00FFFF"/>
            <w:vAlign w:val="center"/>
          </w:tcPr>
          <w:p w14:paraId="726688F7" w14:textId="77777777" w:rsidR="00DD7EFD" w:rsidRPr="00B206F4" w:rsidRDefault="00DD7EFD" w:rsidP="00DD7EFD">
            <w:pPr>
              <w:jc w:val="center"/>
              <w:rPr>
                <w:b/>
                <w:bCs/>
                <w:sz w:val="18"/>
              </w:rPr>
            </w:pPr>
          </w:p>
        </w:tc>
      </w:tr>
      <w:tr w:rsidR="00DD7EFD" w:rsidRPr="00B206F4" w14:paraId="31A08E39" w14:textId="77777777" w:rsidTr="00D83DBC">
        <w:trPr>
          <w:trHeight w:val="470"/>
          <w:jc w:val="center"/>
        </w:trPr>
        <w:tc>
          <w:tcPr>
            <w:tcW w:w="1555" w:type="dxa"/>
            <w:vAlign w:val="center"/>
          </w:tcPr>
          <w:p w14:paraId="55EE2EC3" w14:textId="77777777" w:rsidR="00DD7EFD" w:rsidRPr="00B206F4" w:rsidRDefault="00DD7EFD" w:rsidP="00DD7EFD">
            <w:pPr>
              <w:jc w:val="center"/>
              <w:rPr>
                <w:bCs/>
                <w:sz w:val="18"/>
              </w:rPr>
            </w:pPr>
            <w:r w:rsidRPr="00B206F4">
              <w:rPr>
                <w:bCs/>
                <w:sz w:val="18"/>
              </w:rPr>
              <w:t>T2.1</w:t>
            </w:r>
          </w:p>
          <w:p w14:paraId="09BD87A8" w14:textId="77777777" w:rsidR="00DD7EFD" w:rsidRPr="00B206F4" w:rsidRDefault="00DD7EFD" w:rsidP="00DD7EFD">
            <w:pPr>
              <w:jc w:val="center"/>
              <w:rPr>
                <w:b/>
                <w:bCs/>
                <w:sz w:val="18"/>
              </w:rPr>
            </w:pPr>
          </w:p>
        </w:tc>
        <w:tc>
          <w:tcPr>
            <w:tcW w:w="5953" w:type="dxa"/>
            <w:vAlign w:val="center"/>
          </w:tcPr>
          <w:p w14:paraId="514689C4" w14:textId="77777777" w:rsidR="00DD7EFD" w:rsidRPr="00B206F4" w:rsidRDefault="00DD7EFD" w:rsidP="00DD7EFD">
            <w:pPr>
              <w:rPr>
                <w:bCs/>
                <w:sz w:val="18"/>
              </w:rPr>
            </w:pPr>
            <w:r w:rsidRPr="00B206F4">
              <w:rPr>
                <w:b/>
                <w:bCs/>
                <w:sz w:val="18"/>
              </w:rPr>
              <w:t>Description:</w:t>
            </w:r>
            <w:r w:rsidRPr="00B206F4">
              <w:rPr>
                <w:bCs/>
                <w:sz w:val="18"/>
              </w:rPr>
              <w:t xml:space="preserve"> The goal of this task is to produce the deliverable TR 103 300-1: “Intelligent Transport System (ITS); Vulnerable Road Users (VRU) awareness; Part 1: Use cases definition”. This deliverable will specify the use cases related to Vulnerable Road Users such as such as pedestrians, bicyclists and road workers. Each use case will be described in detail and an associated flow chart will show the interaction between the involved actors. </w:t>
            </w:r>
          </w:p>
          <w:p w14:paraId="4709E477" w14:textId="77777777" w:rsidR="00DD7EFD" w:rsidRPr="00B206F4" w:rsidRDefault="00DD7EFD" w:rsidP="00DD7EFD">
            <w:pPr>
              <w:jc w:val="center"/>
              <w:rPr>
                <w:b/>
                <w:bCs/>
                <w:sz w:val="18"/>
              </w:rPr>
            </w:pPr>
          </w:p>
        </w:tc>
        <w:tc>
          <w:tcPr>
            <w:tcW w:w="1554" w:type="dxa"/>
          </w:tcPr>
          <w:p w14:paraId="618E780E" w14:textId="6FDF64DB" w:rsidR="00DD7EFD" w:rsidRPr="00B206F4" w:rsidRDefault="00DD7EFD" w:rsidP="00DD7EFD">
            <w:pPr>
              <w:jc w:val="center"/>
              <w:rPr>
                <w:b/>
                <w:bCs/>
                <w:sz w:val="18"/>
              </w:rPr>
            </w:pPr>
            <w:r w:rsidRPr="00B206F4">
              <w:rPr>
                <w:bCs/>
                <w:sz w:val="18"/>
              </w:rPr>
              <w:t>TR 103 300-1</w:t>
            </w:r>
          </w:p>
        </w:tc>
      </w:tr>
      <w:tr w:rsidR="00DD7EFD" w:rsidRPr="00B206F4" w14:paraId="75540A0B" w14:textId="77777777" w:rsidTr="00D83DBC">
        <w:trPr>
          <w:trHeight w:val="470"/>
          <w:jc w:val="center"/>
        </w:trPr>
        <w:tc>
          <w:tcPr>
            <w:tcW w:w="1555" w:type="dxa"/>
            <w:vAlign w:val="center"/>
          </w:tcPr>
          <w:p w14:paraId="57A9D891" w14:textId="2A8563D3" w:rsidR="00DD7EFD" w:rsidRPr="00B206F4" w:rsidRDefault="00DD7EFD" w:rsidP="00DD7EFD">
            <w:pPr>
              <w:jc w:val="center"/>
              <w:rPr>
                <w:bCs/>
                <w:sz w:val="18"/>
              </w:rPr>
            </w:pPr>
            <w:r w:rsidRPr="00B206F4">
              <w:rPr>
                <w:bCs/>
                <w:sz w:val="18"/>
              </w:rPr>
              <w:t>T2.1a</w:t>
            </w:r>
          </w:p>
        </w:tc>
        <w:tc>
          <w:tcPr>
            <w:tcW w:w="5953" w:type="dxa"/>
            <w:vAlign w:val="center"/>
          </w:tcPr>
          <w:p w14:paraId="0D3D1E68" w14:textId="77777777" w:rsidR="00DD7EFD" w:rsidRPr="00B206F4" w:rsidRDefault="00DD7EFD" w:rsidP="00DD7EFD">
            <w:pPr>
              <w:rPr>
                <w:bCs/>
                <w:sz w:val="18"/>
              </w:rPr>
            </w:pPr>
            <w:r w:rsidRPr="00B206F4">
              <w:rPr>
                <w:bCs/>
                <w:sz w:val="18"/>
              </w:rPr>
              <w:t xml:space="preserve">Methodology: The definition of the VRU use cases will </w:t>
            </w:r>
            <w:proofErr w:type="gramStart"/>
            <w:r w:rsidRPr="00B206F4">
              <w:rPr>
                <w:bCs/>
                <w:sz w:val="18"/>
              </w:rPr>
              <w:t>take into account</w:t>
            </w:r>
            <w:proofErr w:type="gramEnd"/>
            <w:r w:rsidRPr="00B206F4">
              <w:rPr>
                <w:bCs/>
                <w:sz w:val="18"/>
              </w:rPr>
              <w:t xml:space="preserve"> all the work already done in other standards and specifications such as ETSI TS 101 539-1 (V2X Applications; Part 1: Road Hazard Signalling (RHS) application requirements specification and SAE J2945 (Vulnerable Road User Safety Message Minimum Performance Requirements). In addition, the outcome of relevant past or ongoing H2020 projects will be scrutinized, as described in section 5.4. </w:t>
            </w:r>
          </w:p>
          <w:p w14:paraId="7CC44522" w14:textId="77777777" w:rsidR="00DD7EFD" w:rsidRPr="00B206F4" w:rsidRDefault="00DD7EFD" w:rsidP="00DD7EFD">
            <w:pPr>
              <w:rPr>
                <w:bCs/>
                <w:sz w:val="18"/>
              </w:rPr>
            </w:pPr>
            <w:r w:rsidRPr="00B206F4">
              <w:rPr>
                <w:bCs/>
                <w:sz w:val="18"/>
              </w:rPr>
              <w:t>The methodology for the development of the Technical Report will be the following:</w:t>
            </w:r>
          </w:p>
          <w:p w14:paraId="109D22E3" w14:textId="77777777" w:rsidR="00DD7EFD" w:rsidRPr="00B206F4" w:rsidRDefault="00DD7EFD" w:rsidP="00DD7EFD">
            <w:pPr>
              <w:rPr>
                <w:bCs/>
                <w:sz w:val="18"/>
              </w:rPr>
            </w:pPr>
          </w:p>
          <w:p w14:paraId="775029EA" w14:textId="3CE62597" w:rsidR="00DD7EFD" w:rsidRPr="00B206F4" w:rsidRDefault="00DD7EFD" w:rsidP="00DD7EFD">
            <w:pPr>
              <w:pStyle w:val="ListParagraph"/>
              <w:numPr>
                <w:ilvl w:val="0"/>
                <w:numId w:val="24"/>
              </w:numPr>
              <w:rPr>
                <w:rFonts w:ascii="Arial" w:hAnsi="Arial" w:cs="Arial"/>
                <w:bCs/>
                <w:sz w:val="18"/>
              </w:rPr>
            </w:pPr>
            <w:r w:rsidRPr="00B206F4">
              <w:rPr>
                <w:rFonts w:ascii="Arial" w:hAnsi="Arial" w:cs="Arial"/>
                <w:bCs/>
                <w:sz w:val="18"/>
              </w:rPr>
              <w:t>Analysis of the existing material and specifications related to Vulnerable Road Users</w:t>
            </w:r>
          </w:p>
          <w:p w14:paraId="5964F2D6" w14:textId="091AA894" w:rsidR="00DD7EFD" w:rsidRPr="00B206F4" w:rsidRDefault="00DD7EFD" w:rsidP="00DD7EFD">
            <w:pPr>
              <w:pStyle w:val="ListParagraph"/>
              <w:numPr>
                <w:ilvl w:val="0"/>
                <w:numId w:val="24"/>
              </w:numPr>
              <w:rPr>
                <w:rFonts w:ascii="Arial" w:hAnsi="Arial" w:cs="Arial"/>
                <w:bCs/>
                <w:sz w:val="18"/>
              </w:rPr>
            </w:pPr>
            <w:r w:rsidRPr="00B206F4">
              <w:rPr>
                <w:rFonts w:ascii="Arial" w:hAnsi="Arial" w:cs="Arial"/>
                <w:bCs/>
                <w:sz w:val="18"/>
              </w:rPr>
              <w:t xml:space="preserve">Categorization of VRUs </w:t>
            </w:r>
          </w:p>
          <w:p w14:paraId="10C4ED43" w14:textId="1FAC5911" w:rsidR="00DD7EFD" w:rsidRPr="00B206F4" w:rsidRDefault="00DD7EFD" w:rsidP="00DD7EFD">
            <w:pPr>
              <w:pStyle w:val="ListParagraph"/>
              <w:numPr>
                <w:ilvl w:val="0"/>
                <w:numId w:val="24"/>
              </w:numPr>
              <w:rPr>
                <w:rFonts w:ascii="Arial" w:hAnsi="Arial" w:cs="Arial"/>
                <w:bCs/>
                <w:sz w:val="18"/>
              </w:rPr>
            </w:pPr>
            <w:r w:rsidRPr="00B206F4">
              <w:rPr>
                <w:rFonts w:ascii="Arial" w:hAnsi="Arial" w:cs="Arial"/>
                <w:bCs/>
                <w:sz w:val="18"/>
              </w:rPr>
              <w:t>Definition of VRU system components</w:t>
            </w:r>
          </w:p>
          <w:p w14:paraId="6DCEDDEE" w14:textId="6EBD4D54" w:rsidR="00DD7EFD" w:rsidRPr="00B206F4" w:rsidRDefault="00DD7EFD" w:rsidP="00DD7EFD">
            <w:pPr>
              <w:pStyle w:val="ListParagraph"/>
              <w:numPr>
                <w:ilvl w:val="0"/>
                <w:numId w:val="24"/>
              </w:numPr>
              <w:rPr>
                <w:rFonts w:ascii="Arial" w:hAnsi="Arial" w:cs="Arial"/>
                <w:bCs/>
                <w:sz w:val="18"/>
              </w:rPr>
            </w:pPr>
            <w:r w:rsidRPr="00B206F4">
              <w:rPr>
                <w:rFonts w:ascii="Arial" w:hAnsi="Arial" w:cs="Arial"/>
                <w:bCs/>
                <w:sz w:val="18"/>
              </w:rPr>
              <w:t>Categorization of use cases</w:t>
            </w:r>
          </w:p>
          <w:p w14:paraId="3424F550" w14:textId="5EF7EEF2" w:rsidR="00DD7EFD" w:rsidRPr="00B206F4" w:rsidRDefault="00DD7EFD" w:rsidP="00DD7EFD">
            <w:pPr>
              <w:pStyle w:val="ListParagraph"/>
              <w:numPr>
                <w:ilvl w:val="0"/>
                <w:numId w:val="24"/>
              </w:numPr>
              <w:rPr>
                <w:rFonts w:ascii="Arial" w:hAnsi="Arial" w:cs="Arial"/>
                <w:bCs/>
                <w:sz w:val="18"/>
              </w:rPr>
            </w:pPr>
            <w:r w:rsidRPr="00B206F4">
              <w:rPr>
                <w:rFonts w:ascii="Arial" w:hAnsi="Arial" w:cs="Arial"/>
                <w:bCs/>
                <w:sz w:val="18"/>
              </w:rPr>
              <w:t>Definition of use cases</w:t>
            </w:r>
          </w:p>
          <w:p w14:paraId="08E3CFAA" w14:textId="77777777" w:rsidR="00DD7EFD" w:rsidRPr="00B206F4" w:rsidRDefault="00DD7EFD" w:rsidP="00DD7EFD">
            <w:pPr>
              <w:rPr>
                <w:bCs/>
                <w:sz w:val="18"/>
              </w:rPr>
            </w:pPr>
          </w:p>
          <w:p w14:paraId="26A258D1" w14:textId="27456A24" w:rsidR="00DD7EFD" w:rsidRPr="00B206F4" w:rsidRDefault="00DD7EFD" w:rsidP="00DD7EFD">
            <w:pPr>
              <w:rPr>
                <w:bCs/>
                <w:sz w:val="18"/>
              </w:rPr>
            </w:pPr>
            <w:r w:rsidRPr="00B206F4">
              <w:rPr>
                <w:bCs/>
                <w:sz w:val="18"/>
              </w:rPr>
              <w:t xml:space="preserve">Since the use cases definition is preliminary to the requirement specifications, the STF is expected to produce </w:t>
            </w:r>
            <w:proofErr w:type="gramStart"/>
            <w:r w:rsidRPr="00B206F4">
              <w:rPr>
                <w:bCs/>
                <w:sz w:val="18"/>
              </w:rPr>
              <w:t>a stable draft 7 months</w:t>
            </w:r>
            <w:proofErr w:type="gramEnd"/>
            <w:r w:rsidRPr="00B206F4">
              <w:rPr>
                <w:bCs/>
                <w:sz w:val="18"/>
              </w:rPr>
              <w:t xml:space="preserve"> after the start of the STF. </w:t>
            </w:r>
          </w:p>
          <w:p w14:paraId="2D059DB4" w14:textId="77777777" w:rsidR="00DD7EFD" w:rsidRPr="00B206F4" w:rsidRDefault="00DD7EFD" w:rsidP="00DD7EFD">
            <w:pPr>
              <w:rPr>
                <w:bCs/>
                <w:sz w:val="18"/>
              </w:rPr>
            </w:pPr>
          </w:p>
          <w:p w14:paraId="1BD6C89C" w14:textId="77777777" w:rsidR="00DD7EFD" w:rsidRPr="00B206F4" w:rsidRDefault="00DD7EFD" w:rsidP="00DD7EFD">
            <w:pPr>
              <w:rPr>
                <w:b/>
                <w:bCs/>
                <w:sz w:val="18"/>
              </w:rPr>
            </w:pPr>
            <w:r w:rsidRPr="00B206F4">
              <w:rPr>
                <w:b/>
                <w:bCs/>
                <w:sz w:val="18"/>
              </w:rPr>
              <w:t xml:space="preserve">Working sessions: </w:t>
            </w:r>
          </w:p>
          <w:p w14:paraId="19DAC511" w14:textId="77777777" w:rsidR="00DD7EFD" w:rsidRPr="00B206F4" w:rsidRDefault="00DD7EFD" w:rsidP="00DD7EFD">
            <w:pPr>
              <w:rPr>
                <w:bCs/>
                <w:sz w:val="18"/>
              </w:rPr>
            </w:pPr>
            <w:r w:rsidRPr="00B206F4">
              <w:rPr>
                <w:bCs/>
                <w:sz w:val="18"/>
              </w:rPr>
              <w:t xml:space="preserve">It is anticipated that </w:t>
            </w:r>
            <w:proofErr w:type="gramStart"/>
            <w:r w:rsidRPr="00B206F4">
              <w:rPr>
                <w:bCs/>
                <w:sz w:val="18"/>
              </w:rPr>
              <w:t>the majority of</w:t>
            </w:r>
            <w:proofErr w:type="gramEnd"/>
            <w:r w:rsidRPr="00B206F4">
              <w:rPr>
                <w:bCs/>
                <w:sz w:val="18"/>
              </w:rPr>
              <w:t xml:space="preserve"> the work will be performed as drafting work remotely and electronically. However, a few additional face-to-face working sessions will be needed - especially for clarification purposes </w:t>
            </w:r>
            <w:proofErr w:type="gramStart"/>
            <w:r w:rsidRPr="00B206F4">
              <w:rPr>
                <w:bCs/>
                <w:sz w:val="18"/>
              </w:rPr>
              <w:t>with regard to</w:t>
            </w:r>
            <w:proofErr w:type="gramEnd"/>
            <w:r w:rsidRPr="00B206F4">
              <w:rPr>
                <w:bCs/>
                <w:sz w:val="18"/>
              </w:rPr>
              <w:t xml:space="preserve"> terms and definitions and the alignment of the various information sources. It is planned to have 3-4 face-to-face working sessions in total (tasks 2 to 4). </w:t>
            </w:r>
          </w:p>
          <w:p w14:paraId="78C6E015" w14:textId="77777777" w:rsidR="00DD7EFD" w:rsidRPr="00B206F4" w:rsidRDefault="00DD7EFD" w:rsidP="00DD7EFD">
            <w:pPr>
              <w:rPr>
                <w:bCs/>
                <w:sz w:val="18"/>
              </w:rPr>
            </w:pPr>
          </w:p>
          <w:p w14:paraId="008F8DB4" w14:textId="77777777" w:rsidR="00DD7EFD" w:rsidRPr="00B206F4" w:rsidRDefault="00DD7EFD" w:rsidP="00DD7EFD">
            <w:pPr>
              <w:rPr>
                <w:b/>
                <w:bCs/>
                <w:sz w:val="18"/>
              </w:rPr>
            </w:pPr>
            <w:r w:rsidRPr="00B206F4">
              <w:rPr>
                <w:b/>
                <w:bCs/>
                <w:sz w:val="18"/>
              </w:rPr>
              <w:t>Effort required: 50 units</w:t>
            </w:r>
          </w:p>
          <w:p w14:paraId="1E3BE079" w14:textId="77777777" w:rsidR="00DD7EFD" w:rsidRPr="00B206F4" w:rsidRDefault="00DD7EFD" w:rsidP="00DD7EFD">
            <w:pPr>
              <w:rPr>
                <w:bCs/>
                <w:sz w:val="18"/>
              </w:rPr>
            </w:pPr>
          </w:p>
          <w:p w14:paraId="7A1F50A1" w14:textId="77777777" w:rsidR="00DD7EFD" w:rsidRPr="00B206F4" w:rsidRDefault="00DD7EFD" w:rsidP="00DD7EFD">
            <w:pPr>
              <w:rPr>
                <w:bCs/>
                <w:sz w:val="18"/>
              </w:rPr>
            </w:pPr>
          </w:p>
          <w:p w14:paraId="1E65318E" w14:textId="77777777" w:rsidR="00DD7EFD" w:rsidRPr="00B206F4" w:rsidRDefault="00DD7EFD" w:rsidP="00DD7EFD">
            <w:pPr>
              <w:rPr>
                <w:b/>
                <w:bCs/>
                <w:sz w:val="18"/>
              </w:rPr>
            </w:pPr>
            <w:r w:rsidRPr="00B206F4">
              <w:rPr>
                <w:b/>
                <w:bCs/>
                <w:sz w:val="18"/>
              </w:rPr>
              <w:t>Intermediate and final Milestones:</w:t>
            </w:r>
          </w:p>
          <w:p w14:paraId="2B2AD699" w14:textId="77777777" w:rsidR="00DD7EFD" w:rsidRPr="00B206F4" w:rsidRDefault="00DD7EFD" w:rsidP="0059167E">
            <w:pPr>
              <w:ind w:left="567"/>
              <w:rPr>
                <w:bCs/>
                <w:sz w:val="18"/>
                <w:lang w:val="fr-FR"/>
              </w:rPr>
            </w:pPr>
            <w:proofErr w:type="gramStart"/>
            <w:r w:rsidRPr="00B206F4">
              <w:rPr>
                <w:b/>
                <w:bCs/>
                <w:sz w:val="18"/>
                <w:lang w:val="fr-FR"/>
              </w:rPr>
              <w:t>Start:</w:t>
            </w:r>
            <w:proofErr w:type="gramEnd"/>
            <w:r w:rsidRPr="00B206F4">
              <w:rPr>
                <w:bCs/>
                <w:sz w:val="18"/>
                <w:lang w:val="fr-FR"/>
              </w:rPr>
              <w:t xml:space="preserve"> T0 + 2.</w:t>
            </w:r>
          </w:p>
          <w:p w14:paraId="25778666" w14:textId="77777777" w:rsidR="00DD7EFD" w:rsidRPr="00B206F4" w:rsidRDefault="00DD7EFD" w:rsidP="0059167E">
            <w:pPr>
              <w:ind w:left="567"/>
              <w:rPr>
                <w:bCs/>
                <w:sz w:val="18"/>
                <w:lang w:val="fr-FR"/>
              </w:rPr>
            </w:pPr>
            <w:r w:rsidRPr="00B206F4">
              <w:rPr>
                <w:b/>
                <w:bCs/>
                <w:sz w:val="18"/>
                <w:lang w:val="fr-FR"/>
              </w:rPr>
              <w:t>M2.</w:t>
            </w:r>
            <w:proofErr w:type="gramStart"/>
            <w:r w:rsidRPr="00B206F4">
              <w:rPr>
                <w:b/>
                <w:bCs/>
                <w:sz w:val="18"/>
                <w:lang w:val="fr-FR"/>
              </w:rPr>
              <w:t>1:</w:t>
            </w:r>
            <w:proofErr w:type="gramEnd"/>
            <w:r w:rsidRPr="00B206F4">
              <w:rPr>
                <w:bCs/>
                <w:sz w:val="18"/>
                <w:lang w:val="fr-FR"/>
              </w:rPr>
              <w:t xml:space="preserve"> Stable draft: T0 + 7.</w:t>
            </w:r>
          </w:p>
          <w:p w14:paraId="756BB039" w14:textId="77777777" w:rsidR="00DD7EFD" w:rsidRPr="00B206F4" w:rsidRDefault="00DD7EFD" w:rsidP="0059167E">
            <w:pPr>
              <w:ind w:left="567"/>
              <w:rPr>
                <w:bCs/>
                <w:sz w:val="18"/>
              </w:rPr>
            </w:pPr>
            <w:r w:rsidRPr="00B206F4">
              <w:rPr>
                <w:b/>
                <w:bCs/>
                <w:sz w:val="18"/>
              </w:rPr>
              <w:t>M2.2:</w:t>
            </w:r>
            <w:r w:rsidRPr="00B206F4">
              <w:rPr>
                <w:bCs/>
                <w:sz w:val="18"/>
              </w:rPr>
              <w:t xml:space="preserve"> Final draft approved by TC ITS: T0 + 9.</w:t>
            </w:r>
          </w:p>
          <w:p w14:paraId="3F546B40" w14:textId="77777777" w:rsidR="00DD7EFD" w:rsidRPr="00B206F4" w:rsidRDefault="00DD7EFD" w:rsidP="0059167E">
            <w:pPr>
              <w:ind w:left="567"/>
              <w:rPr>
                <w:bCs/>
                <w:sz w:val="18"/>
              </w:rPr>
            </w:pPr>
            <w:r w:rsidRPr="00B206F4">
              <w:rPr>
                <w:b/>
                <w:bCs/>
                <w:sz w:val="18"/>
              </w:rPr>
              <w:t>M2.3</w:t>
            </w:r>
            <w:r w:rsidRPr="00B206F4">
              <w:rPr>
                <w:bCs/>
                <w:sz w:val="18"/>
              </w:rPr>
              <w:t>: TR published: T0+10.</w:t>
            </w:r>
          </w:p>
          <w:p w14:paraId="3D361C46" w14:textId="77777777" w:rsidR="00DD7EFD" w:rsidRPr="00B206F4" w:rsidRDefault="00DD7EFD" w:rsidP="00DD7EFD">
            <w:pPr>
              <w:rPr>
                <w:bCs/>
                <w:sz w:val="18"/>
              </w:rPr>
            </w:pPr>
          </w:p>
          <w:p w14:paraId="29E60B78" w14:textId="77777777" w:rsidR="00DD7EFD" w:rsidRPr="00B206F4" w:rsidRDefault="00DD7EFD" w:rsidP="00DD7EFD">
            <w:pPr>
              <w:rPr>
                <w:b/>
                <w:bCs/>
                <w:sz w:val="18"/>
              </w:rPr>
            </w:pPr>
          </w:p>
        </w:tc>
        <w:tc>
          <w:tcPr>
            <w:tcW w:w="1554" w:type="dxa"/>
          </w:tcPr>
          <w:p w14:paraId="7952B76F" w14:textId="46FFE9D8" w:rsidR="00DD7EFD" w:rsidRPr="00B206F4" w:rsidRDefault="0059167E" w:rsidP="00DD7EFD">
            <w:pPr>
              <w:jc w:val="center"/>
              <w:rPr>
                <w:bCs/>
                <w:sz w:val="18"/>
              </w:rPr>
            </w:pPr>
            <w:r w:rsidRPr="00B206F4">
              <w:rPr>
                <w:bCs/>
                <w:sz w:val="18"/>
              </w:rPr>
              <w:t>TR 103 300-1</w:t>
            </w:r>
          </w:p>
        </w:tc>
      </w:tr>
      <w:tr w:rsidR="0059167E" w:rsidRPr="00B206F4" w14:paraId="5625B61F" w14:textId="77777777" w:rsidTr="00D83DBC">
        <w:trPr>
          <w:trHeight w:val="470"/>
          <w:jc w:val="center"/>
        </w:trPr>
        <w:tc>
          <w:tcPr>
            <w:tcW w:w="1555" w:type="dxa"/>
            <w:shd w:val="clear" w:color="auto" w:fill="00FFFF"/>
            <w:vAlign w:val="center"/>
          </w:tcPr>
          <w:p w14:paraId="147536F0" w14:textId="4DC0A8D4" w:rsidR="0059167E" w:rsidRPr="00B206F4" w:rsidRDefault="0059167E" w:rsidP="00DD7EFD">
            <w:pPr>
              <w:jc w:val="center"/>
              <w:rPr>
                <w:b/>
                <w:bCs/>
                <w:sz w:val="18"/>
              </w:rPr>
            </w:pPr>
            <w:r w:rsidRPr="00B206F4">
              <w:rPr>
                <w:b/>
                <w:bCs/>
                <w:sz w:val="18"/>
              </w:rPr>
              <w:t>T3</w:t>
            </w:r>
          </w:p>
        </w:tc>
        <w:tc>
          <w:tcPr>
            <w:tcW w:w="5953" w:type="dxa"/>
            <w:shd w:val="clear" w:color="auto" w:fill="00FFFF"/>
            <w:vAlign w:val="center"/>
          </w:tcPr>
          <w:p w14:paraId="6FC94211" w14:textId="3A5B885D" w:rsidR="0059167E" w:rsidRPr="00B206F4" w:rsidRDefault="0059167E" w:rsidP="0059167E">
            <w:pPr>
              <w:jc w:val="center"/>
              <w:rPr>
                <w:b/>
                <w:bCs/>
                <w:sz w:val="18"/>
              </w:rPr>
            </w:pPr>
            <w:r w:rsidRPr="00B206F4">
              <w:rPr>
                <w:b/>
                <w:bCs/>
                <w:sz w:val="18"/>
              </w:rPr>
              <w:t>Definition of VRUs functional requirements and architecture (TS 103 300-2)</w:t>
            </w:r>
          </w:p>
        </w:tc>
        <w:tc>
          <w:tcPr>
            <w:tcW w:w="1554" w:type="dxa"/>
            <w:shd w:val="clear" w:color="auto" w:fill="00FFFF"/>
          </w:tcPr>
          <w:p w14:paraId="16F87ED0" w14:textId="77777777" w:rsidR="0059167E" w:rsidRPr="00B206F4" w:rsidRDefault="0059167E" w:rsidP="00DD7EFD">
            <w:pPr>
              <w:jc w:val="center"/>
              <w:rPr>
                <w:bCs/>
                <w:sz w:val="18"/>
              </w:rPr>
            </w:pPr>
          </w:p>
        </w:tc>
      </w:tr>
      <w:tr w:rsidR="0059167E" w:rsidRPr="00B206F4" w14:paraId="28F2157B" w14:textId="77777777" w:rsidTr="00D83DBC">
        <w:trPr>
          <w:trHeight w:val="470"/>
          <w:jc w:val="center"/>
        </w:trPr>
        <w:tc>
          <w:tcPr>
            <w:tcW w:w="1555" w:type="dxa"/>
            <w:vAlign w:val="center"/>
          </w:tcPr>
          <w:p w14:paraId="057BD8C2" w14:textId="77777777" w:rsidR="0059167E" w:rsidRPr="00B206F4" w:rsidRDefault="0059167E" w:rsidP="0059167E">
            <w:pPr>
              <w:rPr>
                <w:bCs/>
                <w:sz w:val="18"/>
              </w:rPr>
            </w:pPr>
            <w:r w:rsidRPr="00B206F4">
              <w:rPr>
                <w:bCs/>
                <w:sz w:val="18"/>
              </w:rPr>
              <w:t>T3.1</w:t>
            </w:r>
          </w:p>
          <w:p w14:paraId="223A6199" w14:textId="77777777" w:rsidR="0059167E" w:rsidRPr="00B206F4" w:rsidRDefault="0059167E" w:rsidP="00DD7EFD">
            <w:pPr>
              <w:jc w:val="center"/>
              <w:rPr>
                <w:b/>
                <w:bCs/>
                <w:sz w:val="18"/>
              </w:rPr>
            </w:pPr>
          </w:p>
        </w:tc>
        <w:tc>
          <w:tcPr>
            <w:tcW w:w="5953" w:type="dxa"/>
            <w:vAlign w:val="center"/>
          </w:tcPr>
          <w:p w14:paraId="014EFCF6" w14:textId="77777777" w:rsidR="0059167E" w:rsidRPr="00B206F4" w:rsidRDefault="0059167E" w:rsidP="0059167E">
            <w:pPr>
              <w:rPr>
                <w:bCs/>
                <w:sz w:val="18"/>
              </w:rPr>
            </w:pPr>
            <w:r w:rsidRPr="00B206F4">
              <w:rPr>
                <w:b/>
                <w:bCs/>
                <w:sz w:val="18"/>
              </w:rPr>
              <w:t>Description:</w:t>
            </w:r>
            <w:r w:rsidRPr="00B206F4">
              <w:rPr>
                <w:bCs/>
                <w:sz w:val="18"/>
              </w:rPr>
              <w:t xml:space="preserve"> The goal of this task is to produce the deliverable TS 103 300-2: “Intelligent Transport System (ITS); Vulnerable Road Users (VRU) awareness; Part 2: Functional Architecture and Requirements definition”. This deliverable will define the requirements springing from the identified use cases as well as the functional architecture of the VRU system. Starting from the identified VRU use cases (Task T2), a consistent set of VRUs requirements will be identified. These requirements will be the baseline for the definition of the functional architecture. The impacts on existing ITS standards and protocols (for instance the communication architecture defined in EN 302 665 and the ITS services such as Cooperative Awareness Basic Service defined in EN 302 637-2) will be </w:t>
            </w:r>
            <w:r w:rsidRPr="00B206F4">
              <w:rPr>
                <w:bCs/>
                <w:sz w:val="18"/>
              </w:rPr>
              <w:lastRenderedPageBreak/>
              <w:t xml:space="preserve">investigated as well. A liaison with SAE as well as ETSI TC MSG and/or other relevant ETSI Technical Committees might be needed. </w:t>
            </w:r>
          </w:p>
          <w:p w14:paraId="34BEFC54" w14:textId="77777777" w:rsidR="0059167E" w:rsidRPr="00B206F4" w:rsidRDefault="0059167E" w:rsidP="0059167E">
            <w:pPr>
              <w:jc w:val="center"/>
              <w:rPr>
                <w:b/>
                <w:bCs/>
                <w:sz w:val="18"/>
              </w:rPr>
            </w:pPr>
          </w:p>
        </w:tc>
        <w:tc>
          <w:tcPr>
            <w:tcW w:w="1554" w:type="dxa"/>
          </w:tcPr>
          <w:p w14:paraId="1DE302E0" w14:textId="41E4277B" w:rsidR="0059167E" w:rsidRPr="00B206F4" w:rsidRDefault="0059167E" w:rsidP="00DD7EFD">
            <w:pPr>
              <w:jc w:val="center"/>
              <w:rPr>
                <w:bCs/>
                <w:sz w:val="18"/>
              </w:rPr>
            </w:pPr>
            <w:r w:rsidRPr="00B206F4">
              <w:rPr>
                <w:bCs/>
                <w:sz w:val="18"/>
              </w:rPr>
              <w:lastRenderedPageBreak/>
              <w:t>TS 103 300-2</w:t>
            </w:r>
          </w:p>
        </w:tc>
      </w:tr>
      <w:tr w:rsidR="0059167E" w:rsidRPr="00B206F4" w14:paraId="7918C348" w14:textId="77777777" w:rsidTr="00D83DBC">
        <w:trPr>
          <w:trHeight w:val="470"/>
          <w:jc w:val="center"/>
        </w:trPr>
        <w:tc>
          <w:tcPr>
            <w:tcW w:w="1555" w:type="dxa"/>
            <w:vAlign w:val="center"/>
          </w:tcPr>
          <w:p w14:paraId="0BE9C74F" w14:textId="6F078CBA" w:rsidR="0059167E" w:rsidRPr="00B206F4" w:rsidRDefault="0059167E" w:rsidP="0059167E">
            <w:pPr>
              <w:rPr>
                <w:bCs/>
                <w:sz w:val="18"/>
              </w:rPr>
            </w:pPr>
            <w:r w:rsidRPr="00B206F4">
              <w:rPr>
                <w:bCs/>
                <w:sz w:val="18"/>
              </w:rPr>
              <w:t>T3.1a</w:t>
            </w:r>
          </w:p>
        </w:tc>
        <w:tc>
          <w:tcPr>
            <w:tcW w:w="5953" w:type="dxa"/>
            <w:vAlign w:val="center"/>
          </w:tcPr>
          <w:p w14:paraId="5FB4C510" w14:textId="77777777" w:rsidR="0059167E" w:rsidRPr="00B206F4" w:rsidRDefault="0059167E" w:rsidP="0059167E">
            <w:pPr>
              <w:rPr>
                <w:bCs/>
                <w:sz w:val="18"/>
              </w:rPr>
            </w:pPr>
            <w:r w:rsidRPr="00B206F4">
              <w:rPr>
                <w:b/>
                <w:bCs/>
                <w:sz w:val="18"/>
              </w:rPr>
              <w:t>Methodology</w:t>
            </w:r>
            <w:r w:rsidRPr="00B206F4">
              <w:rPr>
                <w:bCs/>
                <w:sz w:val="18"/>
              </w:rPr>
              <w:t xml:space="preserve">: The definition of the VRU-related requirements will be based on the use cases defined in Task 2 and will </w:t>
            </w:r>
            <w:proofErr w:type="gramStart"/>
            <w:r w:rsidRPr="00B206F4">
              <w:rPr>
                <w:bCs/>
                <w:sz w:val="18"/>
              </w:rPr>
              <w:t>take into account</w:t>
            </w:r>
            <w:proofErr w:type="gramEnd"/>
            <w:r w:rsidRPr="00B206F4">
              <w:rPr>
                <w:bCs/>
                <w:sz w:val="18"/>
              </w:rPr>
              <w:t xml:space="preserve"> all the work already done in other standards and specifications such as SAE J2945 (Vulnerable Road User Safety Message Minimum Performance Requirements). In addition, the outcome of relevant past or ongoing H2020 projects will be scrutinized. </w:t>
            </w:r>
          </w:p>
          <w:p w14:paraId="34F8E615" w14:textId="77777777" w:rsidR="0059167E" w:rsidRPr="00B206F4" w:rsidRDefault="0059167E" w:rsidP="0059167E">
            <w:pPr>
              <w:rPr>
                <w:bCs/>
                <w:sz w:val="18"/>
              </w:rPr>
            </w:pPr>
            <w:r w:rsidRPr="00B206F4">
              <w:rPr>
                <w:bCs/>
                <w:sz w:val="18"/>
              </w:rPr>
              <w:t>The methodology for the development of the Technical Specification will be the following:</w:t>
            </w:r>
          </w:p>
          <w:p w14:paraId="4B9F835A" w14:textId="77777777" w:rsidR="0059167E" w:rsidRPr="00B206F4" w:rsidRDefault="0059167E" w:rsidP="0059167E">
            <w:pPr>
              <w:rPr>
                <w:bCs/>
                <w:sz w:val="18"/>
              </w:rPr>
            </w:pPr>
          </w:p>
          <w:p w14:paraId="417EF7BA" w14:textId="3AD130B1" w:rsidR="0059167E" w:rsidRPr="00B206F4" w:rsidRDefault="0059167E" w:rsidP="0059167E">
            <w:pPr>
              <w:pStyle w:val="ListParagraph"/>
              <w:numPr>
                <w:ilvl w:val="0"/>
                <w:numId w:val="25"/>
              </w:numPr>
              <w:rPr>
                <w:rFonts w:ascii="Arial" w:hAnsi="Arial" w:cs="Arial"/>
                <w:bCs/>
                <w:sz w:val="18"/>
              </w:rPr>
            </w:pPr>
            <w:r w:rsidRPr="00B206F4">
              <w:rPr>
                <w:rFonts w:ascii="Arial" w:hAnsi="Arial" w:cs="Arial"/>
                <w:bCs/>
                <w:sz w:val="18"/>
              </w:rPr>
              <w:t>Analysis of the existing material and specifications related to Vulnerable Road Users, including the C-ITS platform for VRU services</w:t>
            </w:r>
          </w:p>
          <w:p w14:paraId="3EF260DA" w14:textId="6FC7E2CC" w:rsidR="0059167E" w:rsidRPr="00B206F4" w:rsidRDefault="0059167E" w:rsidP="0059167E">
            <w:pPr>
              <w:pStyle w:val="ListParagraph"/>
              <w:numPr>
                <w:ilvl w:val="0"/>
                <w:numId w:val="25"/>
              </w:numPr>
              <w:rPr>
                <w:rFonts w:ascii="Arial" w:hAnsi="Arial" w:cs="Arial"/>
                <w:bCs/>
                <w:sz w:val="18"/>
              </w:rPr>
            </w:pPr>
            <w:r w:rsidRPr="00B206F4">
              <w:rPr>
                <w:rFonts w:ascii="Arial" w:hAnsi="Arial" w:cs="Arial"/>
                <w:bCs/>
                <w:sz w:val="18"/>
              </w:rPr>
              <w:t xml:space="preserve">Analysis of the VRU use cases identified in Task T2 </w:t>
            </w:r>
          </w:p>
          <w:p w14:paraId="737A7391" w14:textId="07F7184A" w:rsidR="0059167E" w:rsidRPr="00B206F4" w:rsidRDefault="0059167E" w:rsidP="0059167E">
            <w:pPr>
              <w:pStyle w:val="ListParagraph"/>
              <w:numPr>
                <w:ilvl w:val="0"/>
                <w:numId w:val="25"/>
              </w:numPr>
              <w:rPr>
                <w:rFonts w:ascii="Arial" w:hAnsi="Arial" w:cs="Arial"/>
                <w:bCs/>
                <w:sz w:val="18"/>
              </w:rPr>
            </w:pPr>
            <w:r w:rsidRPr="00B206F4">
              <w:rPr>
                <w:rFonts w:ascii="Arial" w:hAnsi="Arial" w:cs="Arial"/>
                <w:bCs/>
                <w:sz w:val="18"/>
              </w:rPr>
              <w:t>Categorization and definition of VRUs requirements: system requirements, operational requirements, communication requirements, security requirements, etc.</w:t>
            </w:r>
          </w:p>
          <w:p w14:paraId="3BB082DA" w14:textId="68C36B6F" w:rsidR="0059167E" w:rsidRPr="00B206F4" w:rsidRDefault="0059167E" w:rsidP="0059167E">
            <w:pPr>
              <w:pStyle w:val="ListParagraph"/>
              <w:numPr>
                <w:ilvl w:val="0"/>
                <w:numId w:val="25"/>
              </w:numPr>
              <w:rPr>
                <w:rFonts w:ascii="Arial" w:hAnsi="Arial" w:cs="Arial"/>
                <w:bCs/>
                <w:sz w:val="18"/>
              </w:rPr>
            </w:pPr>
            <w:r w:rsidRPr="00B206F4">
              <w:rPr>
                <w:rFonts w:ascii="Arial" w:hAnsi="Arial" w:cs="Arial"/>
                <w:bCs/>
                <w:sz w:val="18"/>
              </w:rPr>
              <w:t xml:space="preserve">Definition of VRU functional architecture </w:t>
            </w:r>
          </w:p>
          <w:p w14:paraId="7D98C4BA" w14:textId="5BAD82F8" w:rsidR="0059167E" w:rsidRPr="00B206F4" w:rsidRDefault="0059167E" w:rsidP="0059167E">
            <w:pPr>
              <w:pStyle w:val="ListParagraph"/>
              <w:numPr>
                <w:ilvl w:val="0"/>
                <w:numId w:val="25"/>
              </w:numPr>
              <w:rPr>
                <w:rFonts w:ascii="Arial" w:hAnsi="Arial" w:cs="Arial"/>
                <w:bCs/>
                <w:sz w:val="18"/>
              </w:rPr>
            </w:pPr>
            <w:r w:rsidRPr="00B206F4">
              <w:rPr>
                <w:rFonts w:ascii="Arial" w:hAnsi="Arial" w:cs="Arial"/>
                <w:bCs/>
                <w:sz w:val="18"/>
              </w:rPr>
              <w:t>Identification of the impacts on existing ITS standards and protocols</w:t>
            </w:r>
          </w:p>
          <w:p w14:paraId="68C0041C" w14:textId="77777777" w:rsidR="0059167E" w:rsidRPr="00B206F4" w:rsidRDefault="0059167E" w:rsidP="0059167E">
            <w:pPr>
              <w:rPr>
                <w:bCs/>
                <w:sz w:val="18"/>
              </w:rPr>
            </w:pPr>
          </w:p>
          <w:p w14:paraId="296A9FC8" w14:textId="77777777" w:rsidR="0059167E" w:rsidRPr="00B206F4" w:rsidRDefault="0059167E" w:rsidP="0059167E">
            <w:pPr>
              <w:rPr>
                <w:bCs/>
                <w:sz w:val="18"/>
              </w:rPr>
            </w:pPr>
            <w:r w:rsidRPr="00B206F4">
              <w:rPr>
                <w:bCs/>
                <w:sz w:val="18"/>
              </w:rPr>
              <w:t xml:space="preserve">The STF is expected to produce </w:t>
            </w:r>
            <w:proofErr w:type="gramStart"/>
            <w:r w:rsidRPr="00B206F4">
              <w:rPr>
                <w:bCs/>
                <w:sz w:val="18"/>
              </w:rPr>
              <w:t>a stable draft 7 months</w:t>
            </w:r>
            <w:proofErr w:type="gramEnd"/>
            <w:r w:rsidRPr="00B206F4">
              <w:rPr>
                <w:bCs/>
                <w:sz w:val="18"/>
              </w:rPr>
              <w:t xml:space="preserve"> after the start of the task for this STF (T0+6). </w:t>
            </w:r>
          </w:p>
          <w:p w14:paraId="7A808DED" w14:textId="77777777" w:rsidR="0059167E" w:rsidRPr="00B206F4" w:rsidRDefault="0059167E" w:rsidP="0059167E">
            <w:pPr>
              <w:rPr>
                <w:bCs/>
                <w:sz w:val="18"/>
              </w:rPr>
            </w:pPr>
          </w:p>
          <w:p w14:paraId="30D1A7DF" w14:textId="77777777" w:rsidR="0059167E" w:rsidRPr="00B206F4" w:rsidRDefault="0059167E" w:rsidP="0059167E">
            <w:pPr>
              <w:rPr>
                <w:b/>
                <w:bCs/>
                <w:sz w:val="18"/>
              </w:rPr>
            </w:pPr>
            <w:r w:rsidRPr="00B206F4">
              <w:rPr>
                <w:b/>
                <w:bCs/>
                <w:sz w:val="18"/>
              </w:rPr>
              <w:t xml:space="preserve">Working sessions: </w:t>
            </w:r>
          </w:p>
          <w:p w14:paraId="7621E9B4" w14:textId="77777777" w:rsidR="0059167E" w:rsidRPr="00B206F4" w:rsidRDefault="0059167E" w:rsidP="0059167E">
            <w:pPr>
              <w:rPr>
                <w:bCs/>
                <w:sz w:val="18"/>
              </w:rPr>
            </w:pPr>
            <w:r w:rsidRPr="00B206F4">
              <w:rPr>
                <w:bCs/>
                <w:sz w:val="18"/>
              </w:rPr>
              <w:t xml:space="preserve">It is anticipated that </w:t>
            </w:r>
            <w:proofErr w:type="gramStart"/>
            <w:r w:rsidRPr="00B206F4">
              <w:rPr>
                <w:bCs/>
                <w:sz w:val="18"/>
              </w:rPr>
              <w:t>the majority of</w:t>
            </w:r>
            <w:proofErr w:type="gramEnd"/>
            <w:r w:rsidRPr="00B206F4">
              <w:rPr>
                <w:bCs/>
                <w:sz w:val="18"/>
              </w:rPr>
              <w:t xml:space="preserve"> the work will be performed as drafting work remotely and electronically. However, a few additional face-to-face working sessions will be needed - especially for clarification purposes </w:t>
            </w:r>
            <w:proofErr w:type="gramStart"/>
            <w:r w:rsidRPr="00B206F4">
              <w:rPr>
                <w:bCs/>
                <w:sz w:val="18"/>
              </w:rPr>
              <w:t>with regard to</w:t>
            </w:r>
            <w:proofErr w:type="gramEnd"/>
            <w:r w:rsidRPr="00B206F4">
              <w:rPr>
                <w:bCs/>
                <w:sz w:val="18"/>
              </w:rPr>
              <w:t xml:space="preserve"> terms and definitions and the alignment of the various information sources. It is planned to have 3-4 face-to-face working sessions in total (tasks 2 to 4). </w:t>
            </w:r>
          </w:p>
          <w:p w14:paraId="0E0F9A7A" w14:textId="77777777" w:rsidR="0059167E" w:rsidRPr="00B206F4" w:rsidRDefault="0059167E" w:rsidP="0059167E">
            <w:pPr>
              <w:rPr>
                <w:bCs/>
                <w:sz w:val="18"/>
              </w:rPr>
            </w:pPr>
          </w:p>
          <w:p w14:paraId="07A5E602" w14:textId="77777777" w:rsidR="0059167E" w:rsidRPr="00B206F4" w:rsidRDefault="0059167E" w:rsidP="0059167E">
            <w:pPr>
              <w:rPr>
                <w:b/>
                <w:bCs/>
                <w:sz w:val="18"/>
              </w:rPr>
            </w:pPr>
            <w:r w:rsidRPr="00B206F4">
              <w:rPr>
                <w:b/>
                <w:bCs/>
                <w:sz w:val="18"/>
              </w:rPr>
              <w:t>Effort required: 65 units</w:t>
            </w:r>
          </w:p>
          <w:p w14:paraId="02758A3C" w14:textId="77777777" w:rsidR="0059167E" w:rsidRPr="00B206F4" w:rsidRDefault="0059167E" w:rsidP="0059167E">
            <w:pPr>
              <w:rPr>
                <w:bCs/>
                <w:sz w:val="18"/>
              </w:rPr>
            </w:pPr>
          </w:p>
          <w:p w14:paraId="7244D96A" w14:textId="77777777" w:rsidR="0059167E" w:rsidRPr="00B206F4" w:rsidRDefault="0059167E" w:rsidP="0059167E">
            <w:pPr>
              <w:rPr>
                <w:bCs/>
                <w:sz w:val="18"/>
              </w:rPr>
            </w:pPr>
          </w:p>
          <w:p w14:paraId="5655AB80" w14:textId="77777777" w:rsidR="0059167E" w:rsidRPr="00B206F4" w:rsidRDefault="0059167E" w:rsidP="0059167E">
            <w:pPr>
              <w:rPr>
                <w:b/>
                <w:bCs/>
                <w:sz w:val="18"/>
              </w:rPr>
            </w:pPr>
            <w:r w:rsidRPr="00B206F4">
              <w:rPr>
                <w:b/>
                <w:bCs/>
                <w:sz w:val="18"/>
              </w:rPr>
              <w:t>Intermediate and final Milestones:</w:t>
            </w:r>
          </w:p>
          <w:p w14:paraId="2FA11EF3" w14:textId="77777777" w:rsidR="0059167E" w:rsidRPr="00B206F4" w:rsidRDefault="0059167E" w:rsidP="0059167E">
            <w:pPr>
              <w:ind w:left="567"/>
              <w:rPr>
                <w:bCs/>
                <w:sz w:val="18"/>
                <w:lang w:val="fr-FR"/>
              </w:rPr>
            </w:pPr>
            <w:proofErr w:type="gramStart"/>
            <w:r w:rsidRPr="00B206F4">
              <w:rPr>
                <w:b/>
                <w:bCs/>
                <w:sz w:val="18"/>
                <w:lang w:val="fr-FR"/>
              </w:rPr>
              <w:t>Start:</w:t>
            </w:r>
            <w:proofErr w:type="gramEnd"/>
            <w:r w:rsidRPr="00B206F4">
              <w:rPr>
                <w:bCs/>
                <w:sz w:val="18"/>
                <w:lang w:val="fr-FR"/>
              </w:rPr>
              <w:t xml:space="preserve"> T0 + 6</w:t>
            </w:r>
          </w:p>
          <w:p w14:paraId="532D14C3" w14:textId="77777777" w:rsidR="0059167E" w:rsidRPr="00B206F4" w:rsidRDefault="0059167E" w:rsidP="0059167E">
            <w:pPr>
              <w:ind w:left="567"/>
              <w:rPr>
                <w:bCs/>
                <w:sz w:val="18"/>
                <w:lang w:val="fr-FR"/>
              </w:rPr>
            </w:pPr>
            <w:r w:rsidRPr="00B206F4">
              <w:rPr>
                <w:b/>
                <w:bCs/>
                <w:sz w:val="18"/>
                <w:lang w:val="fr-FR"/>
              </w:rPr>
              <w:t>M3.</w:t>
            </w:r>
            <w:proofErr w:type="gramStart"/>
            <w:r w:rsidRPr="00B206F4">
              <w:rPr>
                <w:b/>
                <w:bCs/>
                <w:sz w:val="18"/>
                <w:lang w:val="fr-FR"/>
              </w:rPr>
              <w:t>1:</w:t>
            </w:r>
            <w:proofErr w:type="gramEnd"/>
            <w:r w:rsidRPr="00B206F4">
              <w:rPr>
                <w:bCs/>
                <w:sz w:val="18"/>
                <w:lang w:val="fr-FR"/>
              </w:rPr>
              <w:t xml:space="preserve"> Stable draft: T0 + 13.</w:t>
            </w:r>
          </w:p>
          <w:p w14:paraId="0382576F" w14:textId="77777777" w:rsidR="0059167E" w:rsidRPr="00B206F4" w:rsidRDefault="0059167E" w:rsidP="0059167E">
            <w:pPr>
              <w:ind w:left="567"/>
              <w:rPr>
                <w:bCs/>
                <w:sz w:val="18"/>
              </w:rPr>
            </w:pPr>
            <w:r w:rsidRPr="00B206F4">
              <w:rPr>
                <w:b/>
                <w:bCs/>
                <w:sz w:val="18"/>
              </w:rPr>
              <w:t>M3.2:</w:t>
            </w:r>
            <w:r w:rsidRPr="00B206F4">
              <w:rPr>
                <w:bCs/>
                <w:sz w:val="18"/>
              </w:rPr>
              <w:t xml:space="preserve"> Final draft approved by TC ITS: T0 + 15.</w:t>
            </w:r>
          </w:p>
          <w:p w14:paraId="3A60E197" w14:textId="77777777" w:rsidR="0059167E" w:rsidRPr="00B206F4" w:rsidRDefault="0059167E" w:rsidP="0059167E">
            <w:pPr>
              <w:ind w:left="567"/>
              <w:rPr>
                <w:bCs/>
                <w:sz w:val="18"/>
              </w:rPr>
            </w:pPr>
            <w:r w:rsidRPr="00B206F4">
              <w:rPr>
                <w:b/>
                <w:bCs/>
                <w:sz w:val="18"/>
              </w:rPr>
              <w:t>M3.3:</w:t>
            </w:r>
            <w:r w:rsidRPr="00B206F4">
              <w:rPr>
                <w:bCs/>
                <w:sz w:val="18"/>
              </w:rPr>
              <w:t xml:space="preserve"> TS published: T0+16.</w:t>
            </w:r>
          </w:p>
          <w:p w14:paraId="228FD88D" w14:textId="77777777" w:rsidR="0059167E" w:rsidRPr="00B206F4" w:rsidRDefault="0059167E" w:rsidP="0059167E">
            <w:pPr>
              <w:rPr>
                <w:b/>
                <w:bCs/>
                <w:sz w:val="18"/>
              </w:rPr>
            </w:pPr>
          </w:p>
        </w:tc>
        <w:tc>
          <w:tcPr>
            <w:tcW w:w="1554" w:type="dxa"/>
          </w:tcPr>
          <w:p w14:paraId="03734B34" w14:textId="0E1FA0A3" w:rsidR="0059167E" w:rsidRPr="00B206F4" w:rsidRDefault="0059167E" w:rsidP="00DD7EFD">
            <w:pPr>
              <w:jc w:val="center"/>
              <w:rPr>
                <w:bCs/>
                <w:sz w:val="18"/>
              </w:rPr>
            </w:pPr>
            <w:r w:rsidRPr="00B206F4">
              <w:rPr>
                <w:bCs/>
                <w:sz w:val="18"/>
              </w:rPr>
              <w:t>TS 103 300-2</w:t>
            </w:r>
          </w:p>
        </w:tc>
      </w:tr>
      <w:tr w:rsidR="0059167E" w:rsidRPr="00B206F4" w14:paraId="67173D4B" w14:textId="77777777" w:rsidTr="00D83DBC">
        <w:trPr>
          <w:trHeight w:val="470"/>
          <w:jc w:val="center"/>
        </w:trPr>
        <w:tc>
          <w:tcPr>
            <w:tcW w:w="1555" w:type="dxa"/>
            <w:shd w:val="clear" w:color="auto" w:fill="00FFFF"/>
            <w:vAlign w:val="center"/>
          </w:tcPr>
          <w:p w14:paraId="3DBD6B56" w14:textId="1A873C39" w:rsidR="0059167E" w:rsidRPr="00B206F4" w:rsidRDefault="0059167E" w:rsidP="0059167E">
            <w:pPr>
              <w:rPr>
                <w:b/>
                <w:bCs/>
                <w:sz w:val="18"/>
              </w:rPr>
            </w:pPr>
            <w:r w:rsidRPr="00B206F4">
              <w:rPr>
                <w:b/>
                <w:bCs/>
                <w:sz w:val="18"/>
              </w:rPr>
              <w:t>T4</w:t>
            </w:r>
          </w:p>
        </w:tc>
        <w:tc>
          <w:tcPr>
            <w:tcW w:w="5953" w:type="dxa"/>
            <w:shd w:val="clear" w:color="auto" w:fill="00FFFF"/>
            <w:vAlign w:val="center"/>
          </w:tcPr>
          <w:p w14:paraId="26CB9497" w14:textId="129E102D" w:rsidR="0059167E" w:rsidRPr="00B206F4" w:rsidRDefault="0059167E" w:rsidP="0059167E">
            <w:pPr>
              <w:jc w:val="center"/>
              <w:rPr>
                <w:b/>
                <w:bCs/>
                <w:sz w:val="18"/>
              </w:rPr>
            </w:pPr>
            <w:r w:rsidRPr="00B206F4">
              <w:rPr>
                <w:b/>
                <w:bCs/>
                <w:sz w:val="18"/>
              </w:rPr>
              <w:t>Specification of the VRU awareness service (TS 103 300-3)</w:t>
            </w:r>
          </w:p>
        </w:tc>
        <w:tc>
          <w:tcPr>
            <w:tcW w:w="1554" w:type="dxa"/>
            <w:shd w:val="clear" w:color="auto" w:fill="00FFFF"/>
          </w:tcPr>
          <w:p w14:paraId="6B10303B" w14:textId="77777777" w:rsidR="0059167E" w:rsidRPr="00B206F4" w:rsidRDefault="0059167E" w:rsidP="00DD7EFD">
            <w:pPr>
              <w:jc w:val="center"/>
              <w:rPr>
                <w:bCs/>
                <w:sz w:val="18"/>
              </w:rPr>
            </w:pPr>
          </w:p>
        </w:tc>
      </w:tr>
      <w:tr w:rsidR="0059167E" w:rsidRPr="00B206F4" w14:paraId="559BCD98" w14:textId="77777777" w:rsidTr="00D83DBC">
        <w:trPr>
          <w:trHeight w:val="470"/>
          <w:jc w:val="center"/>
        </w:trPr>
        <w:tc>
          <w:tcPr>
            <w:tcW w:w="1555" w:type="dxa"/>
            <w:vAlign w:val="center"/>
          </w:tcPr>
          <w:p w14:paraId="6219CD69" w14:textId="77777777" w:rsidR="0059167E" w:rsidRPr="00B206F4" w:rsidRDefault="0059167E" w:rsidP="0059167E">
            <w:pPr>
              <w:rPr>
                <w:b/>
                <w:bCs/>
                <w:sz w:val="18"/>
              </w:rPr>
            </w:pPr>
          </w:p>
        </w:tc>
        <w:tc>
          <w:tcPr>
            <w:tcW w:w="5953" w:type="dxa"/>
            <w:vAlign w:val="center"/>
          </w:tcPr>
          <w:p w14:paraId="1263EA9F" w14:textId="77777777" w:rsidR="0059167E" w:rsidRPr="00B206F4" w:rsidRDefault="0059167E" w:rsidP="0059167E">
            <w:pPr>
              <w:rPr>
                <w:bCs/>
                <w:sz w:val="18"/>
              </w:rPr>
            </w:pPr>
            <w:r w:rsidRPr="00B206F4">
              <w:rPr>
                <w:b/>
                <w:bCs/>
                <w:sz w:val="18"/>
              </w:rPr>
              <w:t>Description</w:t>
            </w:r>
            <w:r w:rsidRPr="00B206F4">
              <w:rPr>
                <w:bCs/>
                <w:sz w:val="18"/>
              </w:rPr>
              <w:t xml:space="preserve">: The goal of this task is to produce the deliverable TS 103 300-3: “Intelligent Transport System (ITS); Vulnerable Road Users (VRU) awareness; Part 3: Specification of VRU Awareness Service”. </w:t>
            </w:r>
          </w:p>
          <w:p w14:paraId="1E2C8412" w14:textId="77777777" w:rsidR="0059167E" w:rsidRPr="00B206F4" w:rsidRDefault="0059167E" w:rsidP="0059167E">
            <w:pPr>
              <w:rPr>
                <w:bCs/>
                <w:sz w:val="18"/>
              </w:rPr>
            </w:pPr>
            <w:r w:rsidRPr="00B206F4">
              <w:rPr>
                <w:bCs/>
                <w:sz w:val="18"/>
              </w:rPr>
              <w:t>This deliverable will specify the communication protocols, message format, semantics and syntax as well as key interfaces for the VRU awareness service. The following will be part of the deliverable:</w:t>
            </w:r>
          </w:p>
          <w:p w14:paraId="2CD363C2" w14:textId="77777777" w:rsidR="0059167E" w:rsidRPr="00B206F4" w:rsidRDefault="0059167E" w:rsidP="0059167E">
            <w:pPr>
              <w:rPr>
                <w:bCs/>
                <w:sz w:val="18"/>
              </w:rPr>
            </w:pPr>
          </w:p>
          <w:p w14:paraId="44A6CC50" w14:textId="244BACBA" w:rsidR="0059167E" w:rsidRPr="00B206F4" w:rsidRDefault="0059167E" w:rsidP="0059167E">
            <w:pPr>
              <w:pStyle w:val="ListParagraph"/>
              <w:numPr>
                <w:ilvl w:val="0"/>
                <w:numId w:val="26"/>
              </w:numPr>
              <w:rPr>
                <w:rFonts w:ascii="Arial" w:hAnsi="Arial" w:cs="Arial"/>
                <w:bCs/>
                <w:sz w:val="18"/>
              </w:rPr>
            </w:pPr>
            <w:r w:rsidRPr="00B206F4">
              <w:rPr>
                <w:rFonts w:ascii="Arial" w:hAnsi="Arial" w:cs="Arial"/>
                <w:bCs/>
                <w:sz w:val="18"/>
              </w:rPr>
              <w:t>VRU service functional description</w:t>
            </w:r>
          </w:p>
          <w:p w14:paraId="4DF8F3CD" w14:textId="521AD4F1" w:rsidR="0059167E" w:rsidRPr="00B206F4" w:rsidRDefault="0059167E" w:rsidP="0059167E">
            <w:pPr>
              <w:pStyle w:val="ListParagraph"/>
              <w:numPr>
                <w:ilvl w:val="0"/>
                <w:numId w:val="26"/>
              </w:numPr>
              <w:rPr>
                <w:rFonts w:ascii="Arial" w:hAnsi="Arial" w:cs="Arial"/>
                <w:bCs/>
                <w:sz w:val="18"/>
              </w:rPr>
            </w:pPr>
            <w:r w:rsidRPr="00B206F4">
              <w:rPr>
                <w:rFonts w:ascii="Arial" w:hAnsi="Arial" w:cs="Arial"/>
                <w:bCs/>
                <w:sz w:val="18"/>
              </w:rPr>
              <w:t>VRU awareness message dissemination</w:t>
            </w:r>
          </w:p>
          <w:p w14:paraId="62ADD809" w14:textId="26EAA842" w:rsidR="0059167E" w:rsidRPr="00B206F4" w:rsidRDefault="0059167E" w:rsidP="0059167E">
            <w:pPr>
              <w:pStyle w:val="ListParagraph"/>
              <w:numPr>
                <w:ilvl w:val="0"/>
                <w:numId w:val="26"/>
              </w:numPr>
              <w:rPr>
                <w:rFonts w:ascii="Arial" w:hAnsi="Arial" w:cs="Arial"/>
                <w:bCs/>
                <w:sz w:val="18"/>
              </w:rPr>
            </w:pPr>
            <w:r w:rsidRPr="00B206F4">
              <w:rPr>
                <w:rFonts w:ascii="Arial" w:hAnsi="Arial" w:cs="Arial"/>
                <w:bCs/>
                <w:sz w:val="18"/>
              </w:rPr>
              <w:t>VRU awareness message format specification in ASN.1</w:t>
            </w:r>
          </w:p>
          <w:p w14:paraId="4245C5EF" w14:textId="34F3B04C" w:rsidR="0059167E" w:rsidRPr="00B206F4" w:rsidRDefault="0059167E" w:rsidP="0059167E">
            <w:pPr>
              <w:pStyle w:val="ListParagraph"/>
              <w:numPr>
                <w:ilvl w:val="0"/>
                <w:numId w:val="26"/>
              </w:numPr>
              <w:rPr>
                <w:rFonts w:ascii="Arial" w:hAnsi="Arial" w:cs="Arial"/>
                <w:bCs/>
                <w:sz w:val="18"/>
              </w:rPr>
            </w:pPr>
            <w:r w:rsidRPr="00B206F4">
              <w:rPr>
                <w:rFonts w:ascii="Arial" w:hAnsi="Arial" w:cs="Arial"/>
                <w:bCs/>
                <w:sz w:val="18"/>
              </w:rPr>
              <w:t>VRU service protocol operation</w:t>
            </w:r>
            <w:r w:rsidRPr="00B206F4">
              <w:rPr>
                <w:rFonts w:ascii="Arial" w:hAnsi="Arial" w:cs="Arial"/>
                <w:bCs/>
                <w:sz w:val="18"/>
              </w:rPr>
              <w:tab/>
            </w:r>
          </w:p>
          <w:p w14:paraId="12EA1282" w14:textId="77777777" w:rsidR="0059167E" w:rsidRPr="00B206F4" w:rsidRDefault="0059167E" w:rsidP="0059167E">
            <w:pPr>
              <w:jc w:val="center"/>
              <w:rPr>
                <w:b/>
                <w:bCs/>
                <w:sz w:val="18"/>
              </w:rPr>
            </w:pPr>
          </w:p>
        </w:tc>
        <w:tc>
          <w:tcPr>
            <w:tcW w:w="1554" w:type="dxa"/>
          </w:tcPr>
          <w:p w14:paraId="38D4C524" w14:textId="03BF30C0" w:rsidR="0059167E" w:rsidRPr="00B206F4" w:rsidRDefault="0059167E" w:rsidP="00DD7EFD">
            <w:pPr>
              <w:jc w:val="center"/>
              <w:rPr>
                <w:bCs/>
                <w:sz w:val="18"/>
              </w:rPr>
            </w:pPr>
            <w:r w:rsidRPr="00B206F4">
              <w:rPr>
                <w:rFonts w:cs="Arial"/>
                <w:bCs/>
                <w:sz w:val="18"/>
              </w:rPr>
              <w:t>TS 103 300-3</w:t>
            </w:r>
          </w:p>
        </w:tc>
      </w:tr>
      <w:tr w:rsidR="0059167E" w:rsidRPr="00B206F4" w14:paraId="512D1EAF" w14:textId="77777777" w:rsidTr="00D83DBC">
        <w:trPr>
          <w:trHeight w:val="470"/>
          <w:jc w:val="center"/>
        </w:trPr>
        <w:tc>
          <w:tcPr>
            <w:tcW w:w="1555" w:type="dxa"/>
            <w:vAlign w:val="center"/>
          </w:tcPr>
          <w:p w14:paraId="6C349B83" w14:textId="77777777" w:rsidR="0059167E" w:rsidRPr="00B206F4" w:rsidRDefault="0059167E" w:rsidP="0059167E">
            <w:pPr>
              <w:rPr>
                <w:b/>
                <w:bCs/>
                <w:sz w:val="18"/>
              </w:rPr>
            </w:pPr>
          </w:p>
        </w:tc>
        <w:tc>
          <w:tcPr>
            <w:tcW w:w="5953" w:type="dxa"/>
            <w:vAlign w:val="center"/>
          </w:tcPr>
          <w:p w14:paraId="14817720" w14:textId="77777777" w:rsidR="0059167E" w:rsidRPr="00B206F4" w:rsidRDefault="0059167E" w:rsidP="0059167E">
            <w:pPr>
              <w:rPr>
                <w:bCs/>
                <w:sz w:val="18"/>
              </w:rPr>
            </w:pPr>
            <w:r w:rsidRPr="00B206F4">
              <w:rPr>
                <w:b/>
                <w:bCs/>
                <w:sz w:val="18"/>
              </w:rPr>
              <w:t>Methodology</w:t>
            </w:r>
            <w:r w:rsidRPr="00B206F4">
              <w:rPr>
                <w:bCs/>
                <w:sz w:val="18"/>
              </w:rPr>
              <w:t xml:space="preserve">: The definition of the VRU service will be based on the functional VRU architecture defined in Task 3 and will </w:t>
            </w:r>
            <w:proofErr w:type="gramStart"/>
            <w:r w:rsidRPr="00B206F4">
              <w:rPr>
                <w:bCs/>
                <w:sz w:val="18"/>
              </w:rPr>
              <w:t>take into account</w:t>
            </w:r>
            <w:proofErr w:type="gramEnd"/>
            <w:r w:rsidRPr="00B206F4">
              <w:rPr>
                <w:bCs/>
                <w:sz w:val="18"/>
              </w:rPr>
              <w:t xml:space="preserve"> all the work already done in other standards and specifications such as SAE J2945 (Vulnerable Road User Safety Message Minimum Performance Requirements). In addition, the outcome of relevant past or ongoing H2020 projects will be scrutinized, as described in section 5.4. </w:t>
            </w:r>
          </w:p>
          <w:p w14:paraId="45C3D0E1" w14:textId="77777777" w:rsidR="0059167E" w:rsidRPr="00B206F4" w:rsidRDefault="0059167E" w:rsidP="0059167E">
            <w:pPr>
              <w:rPr>
                <w:bCs/>
                <w:sz w:val="18"/>
              </w:rPr>
            </w:pPr>
            <w:r w:rsidRPr="00B206F4">
              <w:rPr>
                <w:bCs/>
                <w:sz w:val="18"/>
              </w:rPr>
              <w:lastRenderedPageBreak/>
              <w:t>The methodology for the development of this deliverable will be the following:</w:t>
            </w:r>
          </w:p>
          <w:p w14:paraId="043121CE" w14:textId="77777777" w:rsidR="0059167E" w:rsidRPr="00B206F4" w:rsidRDefault="0059167E" w:rsidP="0059167E">
            <w:pPr>
              <w:rPr>
                <w:bCs/>
                <w:sz w:val="18"/>
              </w:rPr>
            </w:pPr>
          </w:p>
          <w:p w14:paraId="6BEA9C0C" w14:textId="1F15311B" w:rsidR="0059167E" w:rsidRPr="00B206F4" w:rsidRDefault="0059167E" w:rsidP="0059167E">
            <w:pPr>
              <w:pStyle w:val="ListParagraph"/>
              <w:numPr>
                <w:ilvl w:val="0"/>
                <w:numId w:val="27"/>
              </w:numPr>
              <w:rPr>
                <w:rFonts w:ascii="Arial" w:hAnsi="Arial" w:cs="Arial"/>
                <w:bCs/>
                <w:sz w:val="18"/>
              </w:rPr>
            </w:pPr>
            <w:r w:rsidRPr="00B206F4">
              <w:rPr>
                <w:rFonts w:ascii="Arial" w:hAnsi="Arial" w:cs="Arial"/>
                <w:bCs/>
                <w:sz w:val="18"/>
              </w:rPr>
              <w:t>Analysis of the outcome of T2 and T3 tasks</w:t>
            </w:r>
          </w:p>
          <w:p w14:paraId="22716BC0" w14:textId="07D32A88" w:rsidR="0059167E" w:rsidRPr="00B206F4" w:rsidRDefault="0059167E" w:rsidP="0059167E">
            <w:pPr>
              <w:pStyle w:val="ListParagraph"/>
              <w:numPr>
                <w:ilvl w:val="0"/>
                <w:numId w:val="27"/>
              </w:numPr>
              <w:rPr>
                <w:rFonts w:ascii="Arial" w:hAnsi="Arial" w:cs="Arial"/>
                <w:bCs/>
                <w:sz w:val="18"/>
              </w:rPr>
            </w:pPr>
            <w:r w:rsidRPr="00B206F4">
              <w:rPr>
                <w:rFonts w:ascii="Arial" w:hAnsi="Arial" w:cs="Arial"/>
                <w:bCs/>
                <w:sz w:val="18"/>
              </w:rPr>
              <w:t>Definition of interfaces in the context of ITS architecture</w:t>
            </w:r>
          </w:p>
          <w:p w14:paraId="743F7419" w14:textId="3519A7E2" w:rsidR="0059167E" w:rsidRPr="00B206F4" w:rsidRDefault="0059167E" w:rsidP="0059167E">
            <w:pPr>
              <w:pStyle w:val="ListParagraph"/>
              <w:numPr>
                <w:ilvl w:val="0"/>
                <w:numId w:val="27"/>
              </w:numPr>
              <w:rPr>
                <w:rFonts w:ascii="Arial" w:hAnsi="Arial" w:cs="Arial"/>
                <w:bCs/>
                <w:sz w:val="18"/>
              </w:rPr>
            </w:pPr>
            <w:r w:rsidRPr="00B206F4">
              <w:rPr>
                <w:rFonts w:ascii="Arial" w:hAnsi="Arial" w:cs="Arial"/>
                <w:bCs/>
                <w:sz w:val="18"/>
              </w:rPr>
              <w:t xml:space="preserve">Specification of the message </w:t>
            </w:r>
          </w:p>
          <w:p w14:paraId="4155CAA2" w14:textId="4F9EF5F7" w:rsidR="0059167E" w:rsidRPr="00B206F4" w:rsidRDefault="0059167E" w:rsidP="0059167E">
            <w:pPr>
              <w:pStyle w:val="ListParagraph"/>
              <w:numPr>
                <w:ilvl w:val="0"/>
                <w:numId w:val="27"/>
              </w:numPr>
              <w:rPr>
                <w:rFonts w:ascii="Arial" w:hAnsi="Arial" w:cs="Arial"/>
                <w:bCs/>
                <w:sz w:val="18"/>
              </w:rPr>
            </w:pPr>
            <w:r w:rsidRPr="00B206F4">
              <w:rPr>
                <w:rFonts w:ascii="Arial" w:hAnsi="Arial" w:cs="Arial"/>
                <w:bCs/>
                <w:sz w:val="18"/>
              </w:rPr>
              <w:t>Specification of the protocol operation</w:t>
            </w:r>
          </w:p>
          <w:p w14:paraId="134B83E4" w14:textId="77777777" w:rsidR="0059167E" w:rsidRPr="00B206F4" w:rsidRDefault="0059167E" w:rsidP="0059167E">
            <w:pPr>
              <w:rPr>
                <w:bCs/>
                <w:sz w:val="18"/>
              </w:rPr>
            </w:pPr>
          </w:p>
          <w:p w14:paraId="530F8FE7" w14:textId="77777777" w:rsidR="0059167E" w:rsidRPr="00B206F4" w:rsidRDefault="0059167E" w:rsidP="0059167E">
            <w:pPr>
              <w:rPr>
                <w:bCs/>
                <w:sz w:val="18"/>
              </w:rPr>
            </w:pPr>
            <w:r w:rsidRPr="00B206F4">
              <w:rPr>
                <w:bCs/>
                <w:sz w:val="18"/>
              </w:rPr>
              <w:t xml:space="preserve">The STF is expected to produce </w:t>
            </w:r>
            <w:proofErr w:type="gramStart"/>
            <w:r w:rsidRPr="00B206F4">
              <w:rPr>
                <w:bCs/>
                <w:sz w:val="18"/>
              </w:rPr>
              <w:t>a stable draft 18 months</w:t>
            </w:r>
            <w:proofErr w:type="gramEnd"/>
            <w:r w:rsidRPr="00B206F4">
              <w:rPr>
                <w:bCs/>
                <w:sz w:val="18"/>
              </w:rPr>
              <w:t xml:space="preserve"> after the start of the STF. </w:t>
            </w:r>
          </w:p>
          <w:p w14:paraId="1710751A" w14:textId="77777777" w:rsidR="0059167E" w:rsidRPr="00B206F4" w:rsidRDefault="0059167E" w:rsidP="0059167E">
            <w:pPr>
              <w:rPr>
                <w:bCs/>
                <w:sz w:val="18"/>
              </w:rPr>
            </w:pPr>
          </w:p>
          <w:p w14:paraId="6D69144D" w14:textId="77777777" w:rsidR="0059167E" w:rsidRPr="00B206F4" w:rsidRDefault="0059167E" w:rsidP="0059167E">
            <w:pPr>
              <w:rPr>
                <w:b/>
                <w:bCs/>
                <w:sz w:val="18"/>
              </w:rPr>
            </w:pPr>
            <w:r w:rsidRPr="00B206F4">
              <w:rPr>
                <w:b/>
                <w:bCs/>
                <w:sz w:val="18"/>
              </w:rPr>
              <w:t xml:space="preserve">Working sessions: </w:t>
            </w:r>
          </w:p>
          <w:p w14:paraId="733CAE1A" w14:textId="77777777" w:rsidR="0059167E" w:rsidRPr="00B206F4" w:rsidRDefault="0059167E" w:rsidP="0059167E">
            <w:pPr>
              <w:rPr>
                <w:bCs/>
                <w:sz w:val="18"/>
              </w:rPr>
            </w:pPr>
            <w:r w:rsidRPr="00B206F4">
              <w:rPr>
                <w:bCs/>
                <w:sz w:val="18"/>
              </w:rPr>
              <w:t xml:space="preserve">It is anticipated that </w:t>
            </w:r>
            <w:proofErr w:type="gramStart"/>
            <w:r w:rsidRPr="00B206F4">
              <w:rPr>
                <w:bCs/>
                <w:sz w:val="18"/>
              </w:rPr>
              <w:t>the majority of</w:t>
            </w:r>
            <w:proofErr w:type="gramEnd"/>
            <w:r w:rsidRPr="00B206F4">
              <w:rPr>
                <w:bCs/>
                <w:sz w:val="18"/>
              </w:rPr>
              <w:t xml:space="preserve"> the work will be performed as drafting work remotely and electronically. However, a few additional face-to-face working sessions will be needed - especially for clarification purposes </w:t>
            </w:r>
            <w:proofErr w:type="gramStart"/>
            <w:r w:rsidRPr="00B206F4">
              <w:rPr>
                <w:bCs/>
                <w:sz w:val="18"/>
              </w:rPr>
              <w:t>with regard to</w:t>
            </w:r>
            <w:proofErr w:type="gramEnd"/>
            <w:r w:rsidRPr="00B206F4">
              <w:rPr>
                <w:bCs/>
                <w:sz w:val="18"/>
              </w:rPr>
              <w:t xml:space="preserve"> terms and definitions and the alignment of the various information sources. It is planned to have 3-4 face-to-face working sessions in total (tasks 2 to 4). </w:t>
            </w:r>
          </w:p>
          <w:p w14:paraId="79F01D71" w14:textId="77777777" w:rsidR="0059167E" w:rsidRPr="00B206F4" w:rsidRDefault="0059167E" w:rsidP="0059167E">
            <w:pPr>
              <w:rPr>
                <w:bCs/>
                <w:sz w:val="18"/>
              </w:rPr>
            </w:pPr>
          </w:p>
          <w:p w14:paraId="0BA67DF3" w14:textId="77777777" w:rsidR="0059167E" w:rsidRPr="00B206F4" w:rsidRDefault="0059167E" w:rsidP="0059167E">
            <w:pPr>
              <w:rPr>
                <w:b/>
                <w:bCs/>
                <w:sz w:val="18"/>
              </w:rPr>
            </w:pPr>
            <w:r w:rsidRPr="00B206F4">
              <w:rPr>
                <w:b/>
                <w:bCs/>
                <w:sz w:val="18"/>
              </w:rPr>
              <w:t>Effort required: 100 units</w:t>
            </w:r>
          </w:p>
          <w:p w14:paraId="0D3A9D89" w14:textId="77777777" w:rsidR="0059167E" w:rsidRPr="00B206F4" w:rsidRDefault="0059167E" w:rsidP="0059167E">
            <w:pPr>
              <w:rPr>
                <w:bCs/>
                <w:sz w:val="18"/>
              </w:rPr>
            </w:pPr>
          </w:p>
          <w:p w14:paraId="1CBA4479" w14:textId="77777777" w:rsidR="0059167E" w:rsidRPr="00B206F4" w:rsidRDefault="0059167E" w:rsidP="0059167E">
            <w:pPr>
              <w:rPr>
                <w:bCs/>
                <w:sz w:val="18"/>
              </w:rPr>
            </w:pPr>
          </w:p>
          <w:p w14:paraId="30E1962C" w14:textId="77777777" w:rsidR="0059167E" w:rsidRPr="00B206F4" w:rsidRDefault="0059167E" w:rsidP="0059167E">
            <w:pPr>
              <w:rPr>
                <w:b/>
                <w:bCs/>
                <w:sz w:val="18"/>
              </w:rPr>
            </w:pPr>
            <w:r w:rsidRPr="00B206F4">
              <w:rPr>
                <w:b/>
                <w:bCs/>
                <w:sz w:val="18"/>
              </w:rPr>
              <w:t>Intermediate and final Milestones:</w:t>
            </w:r>
          </w:p>
          <w:p w14:paraId="594AE302" w14:textId="77777777" w:rsidR="0059167E" w:rsidRPr="00B206F4" w:rsidRDefault="0059167E" w:rsidP="0059167E">
            <w:pPr>
              <w:ind w:left="567"/>
              <w:rPr>
                <w:bCs/>
                <w:sz w:val="18"/>
                <w:lang w:val="fr-FR"/>
              </w:rPr>
            </w:pPr>
            <w:proofErr w:type="gramStart"/>
            <w:r w:rsidRPr="00B206F4">
              <w:rPr>
                <w:b/>
                <w:bCs/>
                <w:sz w:val="18"/>
                <w:lang w:val="fr-FR"/>
              </w:rPr>
              <w:t>Start:</w:t>
            </w:r>
            <w:proofErr w:type="gramEnd"/>
            <w:r w:rsidRPr="00B206F4">
              <w:rPr>
                <w:bCs/>
                <w:sz w:val="18"/>
                <w:lang w:val="fr-FR"/>
              </w:rPr>
              <w:t xml:space="preserve"> T0+12</w:t>
            </w:r>
          </w:p>
          <w:p w14:paraId="28F3B971" w14:textId="77777777" w:rsidR="0059167E" w:rsidRPr="00B206F4" w:rsidRDefault="0059167E" w:rsidP="0059167E">
            <w:pPr>
              <w:ind w:left="567"/>
              <w:rPr>
                <w:bCs/>
                <w:sz w:val="18"/>
                <w:lang w:val="fr-FR"/>
              </w:rPr>
            </w:pPr>
            <w:r w:rsidRPr="00B206F4">
              <w:rPr>
                <w:b/>
                <w:bCs/>
                <w:sz w:val="18"/>
                <w:lang w:val="fr-FR"/>
              </w:rPr>
              <w:t>M4.</w:t>
            </w:r>
            <w:proofErr w:type="gramStart"/>
            <w:r w:rsidRPr="00B206F4">
              <w:rPr>
                <w:b/>
                <w:bCs/>
                <w:sz w:val="18"/>
                <w:lang w:val="fr-FR"/>
              </w:rPr>
              <w:t>1:</w:t>
            </w:r>
            <w:proofErr w:type="gramEnd"/>
            <w:r w:rsidRPr="00B206F4">
              <w:rPr>
                <w:bCs/>
                <w:sz w:val="18"/>
                <w:lang w:val="fr-FR"/>
              </w:rPr>
              <w:t xml:space="preserve"> Stable draft: T0 + 18.</w:t>
            </w:r>
          </w:p>
          <w:p w14:paraId="291DE53D" w14:textId="77777777" w:rsidR="0059167E" w:rsidRPr="00B206F4" w:rsidRDefault="0059167E" w:rsidP="0059167E">
            <w:pPr>
              <w:ind w:left="567"/>
              <w:rPr>
                <w:bCs/>
                <w:sz w:val="18"/>
              </w:rPr>
            </w:pPr>
            <w:r w:rsidRPr="00B206F4">
              <w:rPr>
                <w:b/>
                <w:bCs/>
                <w:sz w:val="18"/>
              </w:rPr>
              <w:t>M4.2:</w:t>
            </w:r>
            <w:r w:rsidRPr="00B206F4">
              <w:rPr>
                <w:bCs/>
                <w:sz w:val="18"/>
              </w:rPr>
              <w:t xml:space="preserve"> Final draft approved by TC ITS: T0 + 20.</w:t>
            </w:r>
          </w:p>
          <w:p w14:paraId="393EDDE9" w14:textId="7AF0300B" w:rsidR="0059167E" w:rsidRPr="00B206F4" w:rsidRDefault="0059167E" w:rsidP="0059167E">
            <w:pPr>
              <w:ind w:left="567"/>
              <w:rPr>
                <w:b/>
                <w:bCs/>
                <w:sz w:val="18"/>
              </w:rPr>
            </w:pPr>
            <w:r w:rsidRPr="00B206F4">
              <w:rPr>
                <w:b/>
                <w:bCs/>
                <w:sz w:val="18"/>
              </w:rPr>
              <w:t>M4.3:</w:t>
            </w:r>
            <w:r w:rsidRPr="00B206F4">
              <w:rPr>
                <w:bCs/>
                <w:sz w:val="18"/>
              </w:rPr>
              <w:t xml:space="preserve"> TS published: T0+21.</w:t>
            </w:r>
            <w:r w:rsidRPr="00B206F4">
              <w:rPr>
                <w:bCs/>
                <w:sz w:val="18"/>
              </w:rPr>
              <w:tab/>
            </w:r>
          </w:p>
        </w:tc>
        <w:tc>
          <w:tcPr>
            <w:tcW w:w="1554" w:type="dxa"/>
          </w:tcPr>
          <w:p w14:paraId="46F6B411" w14:textId="77777777" w:rsidR="0059167E" w:rsidRPr="00B206F4" w:rsidRDefault="0059167E" w:rsidP="0059167E">
            <w:pPr>
              <w:rPr>
                <w:bCs/>
                <w:sz w:val="18"/>
              </w:rPr>
            </w:pPr>
            <w:r w:rsidRPr="00B206F4">
              <w:rPr>
                <w:bCs/>
                <w:sz w:val="18"/>
              </w:rPr>
              <w:lastRenderedPageBreak/>
              <w:t>TS 103 300-3</w:t>
            </w:r>
          </w:p>
          <w:p w14:paraId="3BD40E15" w14:textId="77777777" w:rsidR="0059167E" w:rsidRPr="00B206F4" w:rsidRDefault="0059167E" w:rsidP="00DD7EFD">
            <w:pPr>
              <w:jc w:val="center"/>
              <w:rPr>
                <w:rFonts w:cs="Arial"/>
                <w:bCs/>
                <w:sz w:val="18"/>
              </w:rPr>
            </w:pPr>
          </w:p>
        </w:tc>
      </w:tr>
    </w:tbl>
    <w:p w14:paraId="2B55CA95" w14:textId="77777777" w:rsidR="003E46B9" w:rsidRPr="003E46B9" w:rsidRDefault="003E46B9" w:rsidP="003E46B9">
      <w:pPr>
        <w:jc w:val="center"/>
        <w:rPr>
          <w:b/>
          <w:bCs/>
        </w:rPr>
      </w:pPr>
    </w:p>
    <w:p w14:paraId="20A7B2DD" w14:textId="5DDBB11A" w:rsidR="0059167E" w:rsidRPr="003E46B9" w:rsidRDefault="003E46B9" w:rsidP="0059167E">
      <w:pPr>
        <w:rPr>
          <w:bCs/>
        </w:rPr>
      </w:pPr>
      <w:r w:rsidRPr="003E46B9">
        <w:rPr>
          <w:bCs/>
        </w:rPr>
        <w:tab/>
      </w:r>
      <w:r w:rsidRPr="003E46B9">
        <w:rPr>
          <w:bCs/>
        </w:rPr>
        <w:tab/>
      </w:r>
    </w:p>
    <w:p w14:paraId="053C8C1C" w14:textId="5CE0035C" w:rsidR="0059167E" w:rsidRDefault="0059167E" w:rsidP="0059167E">
      <w:pPr>
        <w:rPr>
          <w:bCs/>
        </w:rPr>
      </w:pPr>
      <w:r w:rsidRPr="0059167E">
        <w:rPr>
          <w:bCs/>
        </w:rPr>
        <w:t xml:space="preserve">Table 4 shows the overall required effort in Units. </w:t>
      </w:r>
    </w:p>
    <w:p w14:paraId="18EDB9E4" w14:textId="77777777" w:rsidR="0059167E" w:rsidRPr="0059167E" w:rsidRDefault="0059167E" w:rsidP="0059167E">
      <w:pPr>
        <w:jc w:val="center"/>
        <w:rPr>
          <w:b/>
          <w:bCs/>
        </w:rPr>
      </w:pPr>
    </w:p>
    <w:p w14:paraId="7ED7CBC2" w14:textId="690E5AB9" w:rsidR="0059167E" w:rsidRDefault="0059167E" w:rsidP="0059167E">
      <w:pPr>
        <w:jc w:val="center"/>
        <w:rPr>
          <w:b/>
          <w:bCs/>
        </w:rPr>
      </w:pPr>
      <w:r w:rsidRPr="0059167E">
        <w:rPr>
          <w:b/>
          <w:bCs/>
        </w:rPr>
        <w:t>Table 4: summary of effort required</w:t>
      </w:r>
    </w:p>
    <w:p w14:paraId="66BB4BB6" w14:textId="13957F2C" w:rsidR="0059167E" w:rsidRDefault="0059167E" w:rsidP="0059167E">
      <w:pPr>
        <w:jc w:val="center"/>
        <w:rPr>
          <w:b/>
          <w:bCs/>
        </w:rPr>
      </w:pPr>
    </w:p>
    <w:tbl>
      <w:tblPr>
        <w:tblStyle w:val="TableGrid"/>
        <w:tblW w:w="0" w:type="auto"/>
        <w:jc w:val="center"/>
        <w:tblLook w:val="04A0" w:firstRow="1" w:lastRow="0" w:firstColumn="1" w:lastColumn="0" w:noHBand="0" w:noVBand="1"/>
      </w:tblPr>
      <w:tblGrid>
        <w:gridCol w:w="846"/>
        <w:gridCol w:w="1559"/>
        <w:gridCol w:w="2126"/>
      </w:tblGrid>
      <w:tr w:rsidR="0059167E" w14:paraId="76C7446D" w14:textId="77777777" w:rsidTr="00D83DBC">
        <w:trPr>
          <w:tblHeader/>
          <w:jc w:val="center"/>
        </w:trPr>
        <w:tc>
          <w:tcPr>
            <w:tcW w:w="846" w:type="dxa"/>
            <w:vAlign w:val="center"/>
          </w:tcPr>
          <w:p w14:paraId="3A2B4577" w14:textId="0B90A724" w:rsidR="0059167E" w:rsidRPr="0059167E" w:rsidRDefault="0059167E" w:rsidP="0059167E">
            <w:pPr>
              <w:jc w:val="center"/>
              <w:rPr>
                <w:b/>
                <w:bCs/>
              </w:rPr>
            </w:pPr>
            <w:r w:rsidRPr="0059167E">
              <w:rPr>
                <w:b/>
                <w:bCs/>
              </w:rPr>
              <w:t>Task</w:t>
            </w:r>
          </w:p>
        </w:tc>
        <w:tc>
          <w:tcPr>
            <w:tcW w:w="1559" w:type="dxa"/>
            <w:vAlign w:val="center"/>
          </w:tcPr>
          <w:p w14:paraId="2914BF19" w14:textId="2E97F66F" w:rsidR="0059167E" w:rsidRPr="0059167E" w:rsidRDefault="0059167E" w:rsidP="0059167E">
            <w:pPr>
              <w:jc w:val="center"/>
              <w:rPr>
                <w:b/>
                <w:bCs/>
              </w:rPr>
            </w:pPr>
            <w:r w:rsidRPr="0059167E">
              <w:rPr>
                <w:b/>
                <w:bCs/>
              </w:rPr>
              <w:t>Output</w:t>
            </w:r>
          </w:p>
        </w:tc>
        <w:tc>
          <w:tcPr>
            <w:tcW w:w="2126" w:type="dxa"/>
            <w:vAlign w:val="center"/>
          </w:tcPr>
          <w:p w14:paraId="1BF3E5E5" w14:textId="5F799D8B" w:rsidR="0059167E" w:rsidRPr="0059167E" w:rsidRDefault="0059167E" w:rsidP="0059167E">
            <w:pPr>
              <w:jc w:val="center"/>
              <w:rPr>
                <w:b/>
                <w:bCs/>
              </w:rPr>
            </w:pPr>
            <w:r w:rsidRPr="0059167E">
              <w:rPr>
                <w:b/>
                <w:bCs/>
              </w:rPr>
              <w:t>Required Efforts (Units)</w:t>
            </w:r>
          </w:p>
        </w:tc>
      </w:tr>
      <w:tr w:rsidR="0059167E" w14:paraId="5A7B11E3" w14:textId="77777777" w:rsidTr="00D83DBC">
        <w:trPr>
          <w:trHeight w:val="397"/>
          <w:jc w:val="center"/>
        </w:trPr>
        <w:tc>
          <w:tcPr>
            <w:tcW w:w="846" w:type="dxa"/>
            <w:vAlign w:val="center"/>
          </w:tcPr>
          <w:p w14:paraId="5598F951" w14:textId="03494194" w:rsidR="0059167E" w:rsidRPr="00D83DBC" w:rsidRDefault="0059167E" w:rsidP="0059167E">
            <w:pPr>
              <w:jc w:val="center"/>
              <w:rPr>
                <w:b/>
                <w:bCs/>
              </w:rPr>
            </w:pPr>
            <w:r w:rsidRPr="00D83DBC">
              <w:rPr>
                <w:b/>
                <w:bCs/>
                <w:lang w:val="fr-FR"/>
              </w:rPr>
              <w:t>T1</w:t>
            </w:r>
          </w:p>
        </w:tc>
        <w:tc>
          <w:tcPr>
            <w:tcW w:w="1559" w:type="dxa"/>
            <w:vAlign w:val="center"/>
          </w:tcPr>
          <w:p w14:paraId="68A16BAB" w14:textId="04ECCCE8" w:rsidR="0059167E" w:rsidRDefault="0059167E" w:rsidP="00D83DBC">
            <w:pPr>
              <w:jc w:val="left"/>
              <w:rPr>
                <w:b/>
                <w:bCs/>
              </w:rPr>
            </w:pPr>
            <w:r w:rsidRPr="0059167E">
              <w:rPr>
                <w:bCs/>
                <w:lang w:val="fr-FR"/>
              </w:rPr>
              <w:t>IR, FR</w:t>
            </w:r>
          </w:p>
        </w:tc>
        <w:tc>
          <w:tcPr>
            <w:tcW w:w="2126" w:type="dxa"/>
            <w:vAlign w:val="center"/>
          </w:tcPr>
          <w:p w14:paraId="13AC77C2" w14:textId="1BE2A3A0" w:rsidR="0059167E" w:rsidRPr="0059167E" w:rsidRDefault="0059167E" w:rsidP="0059167E">
            <w:pPr>
              <w:jc w:val="center"/>
              <w:rPr>
                <w:b/>
                <w:bCs/>
              </w:rPr>
            </w:pPr>
            <w:r w:rsidRPr="0059167E">
              <w:rPr>
                <w:b/>
                <w:bCs/>
                <w:lang w:val="fr-FR"/>
              </w:rPr>
              <w:t>38</w:t>
            </w:r>
          </w:p>
        </w:tc>
      </w:tr>
      <w:tr w:rsidR="0059167E" w14:paraId="4EA0634B" w14:textId="77777777" w:rsidTr="00D83DBC">
        <w:trPr>
          <w:trHeight w:val="541"/>
          <w:jc w:val="center"/>
        </w:trPr>
        <w:tc>
          <w:tcPr>
            <w:tcW w:w="846" w:type="dxa"/>
            <w:vAlign w:val="center"/>
          </w:tcPr>
          <w:p w14:paraId="3E6A0516" w14:textId="5874F626" w:rsidR="0059167E" w:rsidRDefault="0059167E" w:rsidP="0059167E">
            <w:pPr>
              <w:jc w:val="center"/>
              <w:rPr>
                <w:b/>
                <w:bCs/>
              </w:rPr>
            </w:pPr>
            <w:r>
              <w:rPr>
                <w:b/>
                <w:bCs/>
              </w:rPr>
              <w:t>T2</w:t>
            </w:r>
          </w:p>
        </w:tc>
        <w:tc>
          <w:tcPr>
            <w:tcW w:w="1559" w:type="dxa"/>
            <w:vAlign w:val="center"/>
          </w:tcPr>
          <w:p w14:paraId="0451EBBF" w14:textId="6F23F678" w:rsidR="0059167E" w:rsidRDefault="0059167E" w:rsidP="00D83DBC">
            <w:pPr>
              <w:jc w:val="left"/>
              <w:rPr>
                <w:b/>
                <w:bCs/>
              </w:rPr>
            </w:pPr>
            <w:r w:rsidRPr="0059167E">
              <w:rPr>
                <w:bCs/>
                <w:lang w:val="fr-FR"/>
              </w:rPr>
              <w:t>TR 100 103-1</w:t>
            </w:r>
          </w:p>
        </w:tc>
        <w:tc>
          <w:tcPr>
            <w:tcW w:w="2126" w:type="dxa"/>
            <w:vAlign w:val="center"/>
          </w:tcPr>
          <w:p w14:paraId="55CDAE31" w14:textId="1C23677C" w:rsidR="0059167E" w:rsidRPr="0059167E" w:rsidRDefault="0059167E" w:rsidP="0059167E">
            <w:pPr>
              <w:jc w:val="center"/>
              <w:rPr>
                <w:b/>
                <w:bCs/>
              </w:rPr>
            </w:pPr>
            <w:r w:rsidRPr="0059167E">
              <w:rPr>
                <w:b/>
                <w:bCs/>
                <w:lang w:val="fr-FR"/>
              </w:rPr>
              <w:t>50</w:t>
            </w:r>
          </w:p>
        </w:tc>
      </w:tr>
      <w:tr w:rsidR="0059167E" w14:paraId="010DFC10" w14:textId="77777777" w:rsidTr="00D83DBC">
        <w:trPr>
          <w:trHeight w:val="441"/>
          <w:jc w:val="center"/>
        </w:trPr>
        <w:tc>
          <w:tcPr>
            <w:tcW w:w="846" w:type="dxa"/>
            <w:vAlign w:val="center"/>
          </w:tcPr>
          <w:p w14:paraId="7A0E17BF" w14:textId="1B7BE908" w:rsidR="0059167E" w:rsidRDefault="0059167E" w:rsidP="0059167E">
            <w:pPr>
              <w:jc w:val="center"/>
              <w:rPr>
                <w:b/>
                <w:bCs/>
              </w:rPr>
            </w:pPr>
            <w:r>
              <w:rPr>
                <w:b/>
                <w:bCs/>
              </w:rPr>
              <w:t>T3</w:t>
            </w:r>
          </w:p>
        </w:tc>
        <w:tc>
          <w:tcPr>
            <w:tcW w:w="1559" w:type="dxa"/>
            <w:vAlign w:val="center"/>
          </w:tcPr>
          <w:p w14:paraId="09B202FC" w14:textId="2F1C27AC" w:rsidR="0059167E" w:rsidRDefault="0059167E" w:rsidP="00D83DBC">
            <w:pPr>
              <w:jc w:val="left"/>
              <w:rPr>
                <w:b/>
                <w:bCs/>
              </w:rPr>
            </w:pPr>
            <w:r w:rsidRPr="0059167E">
              <w:rPr>
                <w:bCs/>
                <w:lang w:val="fr-FR"/>
              </w:rPr>
              <w:t>TS 100 103-2</w:t>
            </w:r>
          </w:p>
        </w:tc>
        <w:tc>
          <w:tcPr>
            <w:tcW w:w="2126" w:type="dxa"/>
            <w:vAlign w:val="center"/>
          </w:tcPr>
          <w:p w14:paraId="0D29361F" w14:textId="5FDC41E0" w:rsidR="0059167E" w:rsidRPr="0059167E" w:rsidRDefault="0059167E" w:rsidP="0059167E">
            <w:pPr>
              <w:jc w:val="center"/>
              <w:rPr>
                <w:b/>
                <w:bCs/>
              </w:rPr>
            </w:pPr>
            <w:r w:rsidRPr="0059167E">
              <w:rPr>
                <w:b/>
                <w:bCs/>
                <w:lang w:val="fr-FR"/>
              </w:rPr>
              <w:t>65</w:t>
            </w:r>
          </w:p>
        </w:tc>
      </w:tr>
      <w:tr w:rsidR="0059167E" w14:paraId="6175C162" w14:textId="77777777" w:rsidTr="00D83DBC">
        <w:trPr>
          <w:trHeight w:val="502"/>
          <w:jc w:val="center"/>
        </w:trPr>
        <w:tc>
          <w:tcPr>
            <w:tcW w:w="846" w:type="dxa"/>
            <w:vAlign w:val="center"/>
          </w:tcPr>
          <w:p w14:paraId="108B9927" w14:textId="54890AB6" w:rsidR="0059167E" w:rsidRDefault="0059167E" w:rsidP="0059167E">
            <w:pPr>
              <w:jc w:val="center"/>
              <w:rPr>
                <w:b/>
                <w:bCs/>
              </w:rPr>
            </w:pPr>
            <w:r>
              <w:rPr>
                <w:b/>
                <w:bCs/>
              </w:rPr>
              <w:t>T4</w:t>
            </w:r>
          </w:p>
        </w:tc>
        <w:tc>
          <w:tcPr>
            <w:tcW w:w="1559" w:type="dxa"/>
            <w:vAlign w:val="center"/>
          </w:tcPr>
          <w:p w14:paraId="567F2E81" w14:textId="14BE591B" w:rsidR="0059167E" w:rsidRDefault="0059167E" w:rsidP="00D83DBC">
            <w:pPr>
              <w:jc w:val="left"/>
              <w:rPr>
                <w:b/>
                <w:bCs/>
              </w:rPr>
            </w:pPr>
            <w:r w:rsidRPr="0059167E">
              <w:rPr>
                <w:bCs/>
              </w:rPr>
              <w:t>TS 100 103-3</w:t>
            </w:r>
          </w:p>
        </w:tc>
        <w:tc>
          <w:tcPr>
            <w:tcW w:w="2126" w:type="dxa"/>
            <w:vAlign w:val="center"/>
          </w:tcPr>
          <w:p w14:paraId="6827FF30" w14:textId="05E6EC51" w:rsidR="0059167E" w:rsidRPr="0059167E" w:rsidRDefault="0059167E" w:rsidP="0059167E">
            <w:pPr>
              <w:jc w:val="center"/>
              <w:rPr>
                <w:b/>
                <w:bCs/>
              </w:rPr>
            </w:pPr>
            <w:r w:rsidRPr="0059167E">
              <w:rPr>
                <w:b/>
                <w:bCs/>
              </w:rPr>
              <w:t>100</w:t>
            </w:r>
          </w:p>
        </w:tc>
      </w:tr>
      <w:tr w:rsidR="0059167E" w14:paraId="391CAED5" w14:textId="77777777" w:rsidTr="00D83DBC">
        <w:trPr>
          <w:trHeight w:val="411"/>
          <w:jc w:val="center"/>
        </w:trPr>
        <w:tc>
          <w:tcPr>
            <w:tcW w:w="2405" w:type="dxa"/>
            <w:gridSpan w:val="2"/>
            <w:vAlign w:val="center"/>
          </w:tcPr>
          <w:p w14:paraId="7F0147BC" w14:textId="33A77D32" w:rsidR="0059167E" w:rsidRPr="0059167E" w:rsidRDefault="0059167E" w:rsidP="0059167E">
            <w:pPr>
              <w:jc w:val="left"/>
              <w:rPr>
                <w:b/>
                <w:bCs/>
              </w:rPr>
            </w:pPr>
            <w:r w:rsidRPr="0059167E">
              <w:rPr>
                <w:b/>
                <w:bCs/>
              </w:rPr>
              <w:t>TOTAL</w:t>
            </w:r>
          </w:p>
        </w:tc>
        <w:tc>
          <w:tcPr>
            <w:tcW w:w="2126" w:type="dxa"/>
            <w:vAlign w:val="center"/>
          </w:tcPr>
          <w:p w14:paraId="6F29FEB1" w14:textId="7FC7C110" w:rsidR="0059167E" w:rsidRPr="0059167E" w:rsidRDefault="0059167E" w:rsidP="0059167E">
            <w:pPr>
              <w:jc w:val="center"/>
              <w:rPr>
                <w:b/>
                <w:bCs/>
              </w:rPr>
            </w:pPr>
            <w:r w:rsidRPr="0059167E">
              <w:rPr>
                <w:b/>
                <w:bCs/>
              </w:rPr>
              <w:t>253</w:t>
            </w:r>
          </w:p>
        </w:tc>
      </w:tr>
    </w:tbl>
    <w:p w14:paraId="56A8002D" w14:textId="0A31B6D2" w:rsidR="003E46B9" w:rsidRDefault="0059167E" w:rsidP="0059167E">
      <w:pPr>
        <w:rPr>
          <w:bCs/>
        </w:rPr>
      </w:pPr>
      <w:r w:rsidRPr="0059167E">
        <w:rPr>
          <w:bCs/>
        </w:rPr>
        <w:tab/>
      </w:r>
      <w:r w:rsidRPr="0059167E">
        <w:rPr>
          <w:bCs/>
        </w:rPr>
        <w:tab/>
      </w:r>
    </w:p>
    <w:p w14:paraId="7DC5E0B6" w14:textId="77777777" w:rsidR="002E0E8D" w:rsidRDefault="002E0E8D" w:rsidP="002E0E8D">
      <w:pPr>
        <w:rPr>
          <w:bCs/>
        </w:rPr>
      </w:pPr>
      <w:r w:rsidRPr="00D83DBC">
        <w:rPr>
          <w:bCs/>
        </w:rPr>
        <w:t xml:space="preserve">Table 5 shows the calendar of tasks with the milestones. </w:t>
      </w:r>
    </w:p>
    <w:p w14:paraId="2B4A9B3B" w14:textId="77777777" w:rsidR="002E0E8D" w:rsidRPr="00D83DBC" w:rsidRDefault="002E0E8D" w:rsidP="002E0E8D">
      <w:pPr>
        <w:rPr>
          <w:bCs/>
        </w:rPr>
      </w:pPr>
    </w:p>
    <w:p w14:paraId="6831FCAD" w14:textId="523DFD39" w:rsidR="00267EE3" w:rsidRDefault="002E0E8D" w:rsidP="002E0E8D">
      <w:pPr>
        <w:rPr>
          <w:bCs/>
        </w:rPr>
      </w:pPr>
      <w:r w:rsidRPr="00D83DBC">
        <w:rPr>
          <w:bCs/>
        </w:rPr>
        <w:t xml:space="preserve">It is planned to start working on Task 3 at T0+6 and on Task 4 at T0+12 </w:t>
      </w:r>
    </w:p>
    <w:p w14:paraId="2F285437" w14:textId="77777777" w:rsidR="00267EE3" w:rsidRDefault="00267EE3">
      <w:pPr>
        <w:tabs>
          <w:tab w:val="clear" w:pos="1418"/>
          <w:tab w:val="clear" w:pos="4678"/>
          <w:tab w:val="clear" w:pos="5954"/>
          <w:tab w:val="clear" w:pos="7088"/>
        </w:tabs>
        <w:overflowPunct/>
        <w:autoSpaceDE/>
        <w:autoSpaceDN/>
        <w:adjustRightInd/>
        <w:jc w:val="left"/>
        <w:textAlignment w:val="auto"/>
        <w:rPr>
          <w:bCs/>
        </w:rPr>
      </w:pPr>
      <w:r>
        <w:rPr>
          <w:bCs/>
        </w:rPr>
        <w:br w:type="page"/>
      </w:r>
    </w:p>
    <w:p w14:paraId="4F24CFA0" w14:textId="77777777" w:rsidR="002E0E8D" w:rsidRDefault="002E0E8D" w:rsidP="002E0E8D">
      <w:pPr>
        <w:rPr>
          <w:bCs/>
        </w:rPr>
      </w:pPr>
    </w:p>
    <w:p w14:paraId="60B7554F" w14:textId="77777777" w:rsidR="002E0E8D" w:rsidRPr="00D83DBC" w:rsidRDefault="002E0E8D" w:rsidP="002E0E8D">
      <w:pPr>
        <w:rPr>
          <w:bCs/>
        </w:rPr>
      </w:pPr>
    </w:p>
    <w:p w14:paraId="74509714" w14:textId="563B016B" w:rsidR="002E0E8D" w:rsidRDefault="002E0E8D" w:rsidP="002E0E8D">
      <w:pPr>
        <w:jc w:val="center"/>
        <w:rPr>
          <w:b/>
          <w:bCs/>
        </w:rPr>
      </w:pPr>
      <w:r w:rsidRPr="00D83DBC">
        <w:rPr>
          <w:b/>
          <w:bCs/>
        </w:rPr>
        <w:t>Table 5: Calendar of tasks with milestones (T1 to T4)</w:t>
      </w:r>
    </w:p>
    <w:p w14:paraId="30B24542" w14:textId="0A7FD92A" w:rsidR="00C72AF2" w:rsidRDefault="00C72AF2" w:rsidP="002E0E8D">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926"/>
        <w:gridCol w:w="2127"/>
        <w:gridCol w:w="2285"/>
      </w:tblGrid>
      <w:tr w:rsidR="00B206F4" w:rsidRPr="00C72AF2" w14:paraId="6C341656" w14:textId="77777777" w:rsidTr="00B206F4">
        <w:trPr>
          <w:trHeight w:val="567"/>
          <w:jc w:val="center"/>
        </w:trPr>
        <w:tc>
          <w:tcPr>
            <w:tcW w:w="85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5D514F" w14:textId="77777777" w:rsidR="00B206F4" w:rsidRPr="00C72AF2" w:rsidRDefault="00B206F4">
            <w:pPr>
              <w:keepNext/>
              <w:keepLines/>
              <w:rPr>
                <w:b/>
                <w:bCs/>
                <w:sz w:val="18"/>
              </w:rPr>
            </w:pPr>
            <w:r w:rsidRPr="00C72AF2">
              <w:rPr>
                <w:b/>
                <w:bCs/>
                <w:sz w:val="18"/>
              </w:rPr>
              <w:t>N</w:t>
            </w:r>
          </w:p>
        </w:tc>
        <w:tc>
          <w:tcPr>
            <w:tcW w:w="49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00510BA" w14:textId="77777777" w:rsidR="00B206F4" w:rsidRPr="00C72AF2" w:rsidRDefault="00B206F4">
            <w:pPr>
              <w:keepNext/>
              <w:keepLines/>
              <w:rPr>
                <w:b/>
                <w:bCs/>
                <w:sz w:val="18"/>
              </w:rPr>
            </w:pPr>
            <w:r w:rsidRPr="00C72AF2">
              <w:rPr>
                <w:b/>
                <w:bCs/>
                <w:sz w:val="18"/>
              </w:rPr>
              <w:t>Task / Milestone / Deliverable</w:t>
            </w:r>
          </w:p>
        </w:tc>
        <w:tc>
          <w:tcPr>
            <w:tcW w:w="2127"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1D5F7EEC" w14:textId="77777777" w:rsidR="00B206F4" w:rsidRPr="00C72AF2" w:rsidRDefault="00B206F4">
            <w:pPr>
              <w:pStyle w:val="StyleBoldBefore6ptAfter6ptCentered"/>
              <w:keepNext/>
              <w:keepLines/>
              <w:spacing w:before="0" w:after="0"/>
              <w:rPr>
                <w:sz w:val="18"/>
              </w:rPr>
            </w:pPr>
            <w:r w:rsidRPr="00C72AF2">
              <w:rPr>
                <w:sz w:val="18"/>
              </w:rPr>
              <w:t>Target date</w:t>
            </w:r>
          </w:p>
        </w:tc>
        <w:tc>
          <w:tcPr>
            <w:tcW w:w="2285" w:type="dxa"/>
            <w:tcBorders>
              <w:top w:val="single" w:sz="4" w:space="0" w:color="auto"/>
              <w:left w:val="single" w:sz="4" w:space="0" w:color="auto"/>
              <w:bottom w:val="nil"/>
              <w:right w:val="single" w:sz="4" w:space="0" w:color="auto"/>
            </w:tcBorders>
            <w:shd w:val="clear" w:color="auto" w:fill="DEEAF6"/>
            <w:vAlign w:val="center"/>
          </w:tcPr>
          <w:p w14:paraId="76549DB4" w14:textId="09C6604D" w:rsidR="00B206F4" w:rsidRPr="00C72AF2" w:rsidRDefault="00B206F4" w:rsidP="00B206F4">
            <w:pPr>
              <w:pStyle w:val="StyleBoldBefore6ptAfter6ptCentered"/>
              <w:keepNext/>
              <w:keepLines/>
              <w:spacing w:before="0" w:after="0"/>
              <w:rPr>
                <w:sz w:val="18"/>
              </w:rPr>
            </w:pPr>
            <w:r>
              <w:rPr>
                <w:sz w:val="18"/>
              </w:rPr>
              <w:t>Estimated Costs</w:t>
            </w:r>
          </w:p>
        </w:tc>
      </w:tr>
      <w:tr w:rsidR="00B206F4" w:rsidRPr="00C72AF2" w14:paraId="2F5DFD3B" w14:textId="77777777" w:rsidTr="00DB4E0D">
        <w:trPr>
          <w:trHeight w:val="446"/>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7760583" w14:textId="2CD12DD5" w:rsidR="00B206F4" w:rsidRPr="00C72AF2" w:rsidRDefault="00B206F4">
            <w:pPr>
              <w:keepNext/>
              <w:keepLines/>
              <w:jc w:val="center"/>
              <w:rPr>
                <w:sz w:val="18"/>
              </w:rPr>
            </w:pPr>
            <w:bookmarkStart w:id="2" w:name="OLE_LINK1"/>
            <w:bookmarkStart w:id="3" w:name="OLE_LINK2"/>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5BE6994" w14:textId="77777777" w:rsidR="00B206F4" w:rsidRPr="00C72AF2" w:rsidRDefault="00B206F4">
            <w:pPr>
              <w:keepNext/>
              <w:keepLines/>
              <w:jc w:val="left"/>
              <w:rPr>
                <w:sz w:val="18"/>
              </w:rPr>
            </w:pPr>
            <w:r w:rsidRPr="00C72AF2">
              <w:rPr>
                <w:sz w:val="18"/>
              </w:rPr>
              <w:t>Start of work</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hideMark/>
          </w:tcPr>
          <w:p w14:paraId="74E51752" w14:textId="1A6F029A" w:rsidR="00B206F4" w:rsidRPr="00C72AF2" w:rsidRDefault="00BC4735">
            <w:pPr>
              <w:keepNext/>
              <w:keepLines/>
              <w:tabs>
                <w:tab w:val="left" w:pos="720"/>
              </w:tabs>
              <w:jc w:val="center"/>
              <w:rPr>
                <w:sz w:val="18"/>
              </w:rPr>
            </w:pPr>
            <w:r>
              <w:rPr>
                <w:sz w:val="18"/>
              </w:rPr>
              <w:t>Dec-2018</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7A9C03F6" w14:textId="77777777" w:rsidR="00B206F4" w:rsidRPr="00C72AF2" w:rsidRDefault="00B206F4">
            <w:pPr>
              <w:keepNext/>
              <w:keepLines/>
              <w:tabs>
                <w:tab w:val="left" w:pos="720"/>
              </w:tabs>
              <w:jc w:val="center"/>
              <w:rPr>
                <w:sz w:val="18"/>
              </w:rPr>
            </w:pPr>
          </w:p>
        </w:tc>
      </w:tr>
      <w:tr w:rsidR="00B206F4" w:rsidRPr="00C72AF2" w14:paraId="35177E7E" w14:textId="77777777" w:rsidTr="00B206F4">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43C87B7A" w14:textId="2D41C302" w:rsidR="00B206F4" w:rsidRPr="00C72AF2" w:rsidRDefault="009436A0">
            <w:pPr>
              <w:keepNext/>
              <w:keepLines/>
              <w:jc w:val="center"/>
              <w:rPr>
                <w:sz w:val="18"/>
              </w:rPr>
            </w:pPr>
            <w:r>
              <w:rPr>
                <w:sz w:val="18"/>
              </w:rPr>
              <w:t>T</w:t>
            </w:r>
            <w:r w:rsidR="00D3714F">
              <w:rPr>
                <w:sz w:val="18"/>
              </w:rPr>
              <w:t>1</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D35D640" w14:textId="4DD626FA" w:rsidR="00B206F4" w:rsidRPr="00C72AF2" w:rsidRDefault="00B206F4">
            <w:pPr>
              <w:keepNext/>
              <w:keepLines/>
              <w:jc w:val="left"/>
              <w:rPr>
                <w:sz w:val="18"/>
              </w:rPr>
            </w:pPr>
            <w:r>
              <w:rPr>
                <w:sz w:val="18"/>
              </w:rPr>
              <w:t>STF Leadership</w:t>
            </w:r>
            <w:r w:rsidR="00D3714F">
              <w:rPr>
                <w:sz w:val="18"/>
              </w:rPr>
              <w:t xml:space="preserve"> &amp; Interactions with other organisations</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695AC6" w14:textId="405F8DF1" w:rsidR="00B206F4" w:rsidRPr="00C72AF2" w:rsidRDefault="00B206F4">
            <w:pPr>
              <w:keepNext/>
              <w:keepLines/>
              <w:tabs>
                <w:tab w:val="left" w:pos="720"/>
              </w:tabs>
              <w:jc w:val="center"/>
              <w:rPr>
                <w:sz w:val="18"/>
              </w:rPr>
            </w:pPr>
            <w:r>
              <w:rPr>
                <w:sz w:val="18"/>
              </w:rPr>
              <w:t xml:space="preserve">From </w:t>
            </w:r>
            <w:r w:rsidR="00BC4735">
              <w:rPr>
                <w:sz w:val="18"/>
              </w:rPr>
              <w:t>Dec</w:t>
            </w:r>
            <w:r w:rsidR="009974D6">
              <w:rPr>
                <w:sz w:val="18"/>
              </w:rPr>
              <w:t>-</w:t>
            </w:r>
            <w:r w:rsidR="00BC4735">
              <w:rPr>
                <w:sz w:val="18"/>
              </w:rPr>
              <w:t>2018</w:t>
            </w:r>
            <w:r w:rsidRPr="00C72AF2">
              <w:rPr>
                <w:sz w:val="18"/>
              </w:rPr>
              <w:t xml:space="preserve"> </w:t>
            </w:r>
          </w:p>
          <w:p w14:paraId="05CC2BC9" w14:textId="5550DDBD" w:rsidR="00B206F4" w:rsidRPr="00C72AF2" w:rsidRDefault="009436A0">
            <w:pPr>
              <w:keepNext/>
              <w:keepLines/>
              <w:tabs>
                <w:tab w:val="left" w:pos="720"/>
              </w:tabs>
              <w:jc w:val="center"/>
              <w:rPr>
                <w:sz w:val="18"/>
              </w:rPr>
            </w:pPr>
            <w:r>
              <w:rPr>
                <w:sz w:val="18"/>
              </w:rPr>
              <w:t xml:space="preserve">to </w:t>
            </w:r>
            <w:r w:rsidR="00BC4735">
              <w:rPr>
                <w:sz w:val="18"/>
              </w:rPr>
              <w:t>Jun</w:t>
            </w:r>
            <w:r>
              <w:rPr>
                <w:sz w:val="18"/>
              </w:rPr>
              <w:t>-2020</w:t>
            </w:r>
          </w:p>
        </w:tc>
        <w:tc>
          <w:tcPr>
            <w:tcW w:w="2285" w:type="dxa"/>
            <w:tcBorders>
              <w:top w:val="single" w:sz="4" w:space="0" w:color="auto"/>
              <w:left w:val="single" w:sz="4" w:space="0" w:color="auto"/>
              <w:bottom w:val="single" w:sz="4" w:space="0" w:color="auto"/>
              <w:right w:val="single" w:sz="4" w:space="0" w:color="auto"/>
            </w:tcBorders>
          </w:tcPr>
          <w:p w14:paraId="0F735CDE" w14:textId="2C494FE8" w:rsidR="00B206F4" w:rsidRPr="00C72AF2" w:rsidRDefault="00436ECE">
            <w:pPr>
              <w:keepNext/>
              <w:keepLines/>
              <w:tabs>
                <w:tab w:val="left" w:pos="720"/>
              </w:tabs>
              <w:jc w:val="center"/>
              <w:rPr>
                <w:sz w:val="18"/>
              </w:rPr>
            </w:pPr>
            <w:r>
              <w:rPr>
                <w:sz w:val="18"/>
              </w:rPr>
              <w:t>23 400</w:t>
            </w:r>
          </w:p>
        </w:tc>
      </w:tr>
      <w:bookmarkEnd w:id="2"/>
      <w:bookmarkEnd w:id="3"/>
      <w:tr w:rsidR="009974D6" w:rsidRPr="00C72AF2" w14:paraId="35BF8DD8" w14:textId="77777777" w:rsidTr="00B206F4">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615C715A" w14:textId="3C3D869E" w:rsidR="009974D6" w:rsidRPr="00C72AF2" w:rsidRDefault="009974D6" w:rsidP="009974D6">
            <w:pPr>
              <w:keepNext/>
              <w:keepLines/>
              <w:jc w:val="center"/>
              <w:rPr>
                <w:sz w:val="18"/>
              </w:rPr>
            </w:pPr>
            <w:r>
              <w:rPr>
                <w:sz w:val="18"/>
              </w:rPr>
              <w:t>T2</w:t>
            </w:r>
          </w:p>
        </w:tc>
        <w:tc>
          <w:tcPr>
            <w:tcW w:w="4926" w:type="dxa"/>
            <w:tcBorders>
              <w:top w:val="single" w:sz="4" w:space="0" w:color="auto"/>
              <w:left w:val="single" w:sz="4" w:space="0" w:color="auto"/>
              <w:bottom w:val="single" w:sz="4" w:space="0" w:color="auto"/>
              <w:right w:val="single" w:sz="4" w:space="0" w:color="auto"/>
            </w:tcBorders>
            <w:vAlign w:val="center"/>
          </w:tcPr>
          <w:p w14:paraId="327571C6" w14:textId="74A63587" w:rsidR="009974D6" w:rsidRPr="00C72AF2" w:rsidRDefault="009974D6" w:rsidP="009974D6">
            <w:pPr>
              <w:keepNext/>
              <w:keepLines/>
              <w:jc w:val="left"/>
              <w:rPr>
                <w:sz w:val="18"/>
              </w:rPr>
            </w:pPr>
            <w:r w:rsidRPr="00D3714F">
              <w:rPr>
                <w:sz w:val="18"/>
              </w:rPr>
              <w:t>Definition of the VRU use cases (TR 103 300-1)</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350E0A" w14:textId="62BDF15F" w:rsidR="009974D6" w:rsidRPr="00C72AF2" w:rsidRDefault="009974D6" w:rsidP="009974D6">
            <w:pPr>
              <w:keepNext/>
              <w:keepLines/>
              <w:tabs>
                <w:tab w:val="left" w:pos="720"/>
              </w:tabs>
              <w:jc w:val="center"/>
              <w:rPr>
                <w:sz w:val="18"/>
              </w:rPr>
            </w:pPr>
            <w:r>
              <w:rPr>
                <w:sz w:val="18"/>
              </w:rPr>
              <w:t xml:space="preserve">From </w:t>
            </w:r>
            <w:r w:rsidR="00BC4735">
              <w:rPr>
                <w:sz w:val="18"/>
              </w:rPr>
              <w:t>Dec-2018</w:t>
            </w:r>
            <w:r w:rsidRPr="00C72AF2">
              <w:rPr>
                <w:sz w:val="18"/>
              </w:rPr>
              <w:t xml:space="preserve"> </w:t>
            </w:r>
          </w:p>
          <w:p w14:paraId="66F56FAA" w14:textId="49BD20BB" w:rsidR="009974D6" w:rsidRPr="00C72AF2" w:rsidRDefault="009974D6" w:rsidP="009974D6">
            <w:pPr>
              <w:keepNext/>
              <w:keepLines/>
              <w:tabs>
                <w:tab w:val="left" w:pos="720"/>
              </w:tabs>
              <w:jc w:val="center"/>
              <w:rPr>
                <w:sz w:val="18"/>
              </w:rPr>
            </w:pPr>
            <w:r>
              <w:rPr>
                <w:sz w:val="18"/>
              </w:rPr>
              <w:t xml:space="preserve">to </w:t>
            </w:r>
            <w:r w:rsidR="0029368E">
              <w:rPr>
                <w:sz w:val="18"/>
              </w:rPr>
              <w:t>Aug</w:t>
            </w:r>
            <w:r>
              <w:rPr>
                <w:sz w:val="18"/>
              </w:rPr>
              <w:t>-2019</w:t>
            </w:r>
          </w:p>
        </w:tc>
        <w:tc>
          <w:tcPr>
            <w:tcW w:w="2285" w:type="dxa"/>
            <w:tcBorders>
              <w:top w:val="single" w:sz="4" w:space="0" w:color="auto"/>
              <w:left w:val="single" w:sz="4" w:space="0" w:color="auto"/>
              <w:bottom w:val="single" w:sz="4" w:space="0" w:color="auto"/>
              <w:right w:val="single" w:sz="4" w:space="0" w:color="auto"/>
            </w:tcBorders>
          </w:tcPr>
          <w:p w14:paraId="3C39A6A3" w14:textId="6986E965" w:rsidR="009974D6" w:rsidRPr="00C72AF2" w:rsidRDefault="00436ECE" w:rsidP="009974D6">
            <w:pPr>
              <w:keepNext/>
              <w:keepLines/>
              <w:tabs>
                <w:tab w:val="left" w:pos="720"/>
              </w:tabs>
              <w:jc w:val="center"/>
              <w:rPr>
                <w:sz w:val="18"/>
              </w:rPr>
            </w:pPr>
            <w:r>
              <w:rPr>
                <w:sz w:val="18"/>
              </w:rPr>
              <w:t>30</w:t>
            </w:r>
            <w:r w:rsidR="00732BB4">
              <w:rPr>
                <w:sz w:val="18"/>
              </w:rPr>
              <w:t xml:space="preserve"> 000</w:t>
            </w:r>
          </w:p>
        </w:tc>
      </w:tr>
      <w:tr w:rsidR="009974D6" w:rsidRPr="00C72AF2" w14:paraId="4961FB18" w14:textId="77777777" w:rsidTr="00B206F4">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10B15FED" w14:textId="227D5CFC" w:rsidR="009974D6" w:rsidRPr="00C72AF2" w:rsidRDefault="009974D6" w:rsidP="009974D6">
            <w:pPr>
              <w:keepNext/>
              <w:keepLines/>
              <w:jc w:val="center"/>
              <w:rPr>
                <w:sz w:val="18"/>
              </w:rPr>
            </w:pPr>
            <w:r>
              <w:rPr>
                <w:sz w:val="18"/>
              </w:rPr>
              <w:t>T3</w:t>
            </w:r>
          </w:p>
        </w:tc>
        <w:tc>
          <w:tcPr>
            <w:tcW w:w="4926" w:type="dxa"/>
            <w:tcBorders>
              <w:top w:val="single" w:sz="4" w:space="0" w:color="auto"/>
              <w:left w:val="single" w:sz="4" w:space="0" w:color="auto"/>
              <w:bottom w:val="single" w:sz="4" w:space="0" w:color="auto"/>
              <w:right w:val="single" w:sz="4" w:space="0" w:color="auto"/>
            </w:tcBorders>
            <w:vAlign w:val="center"/>
          </w:tcPr>
          <w:p w14:paraId="7FB9D35F" w14:textId="51FF8E07" w:rsidR="009974D6" w:rsidRPr="00C72AF2" w:rsidRDefault="009974D6" w:rsidP="009974D6">
            <w:pPr>
              <w:keepNext/>
              <w:keepLines/>
              <w:jc w:val="left"/>
              <w:rPr>
                <w:sz w:val="18"/>
              </w:rPr>
            </w:pPr>
            <w:r w:rsidRPr="009974D6">
              <w:rPr>
                <w:sz w:val="18"/>
              </w:rPr>
              <w:t>Definition of VRUs functional requirements and architecture (TS 103 300-2)</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E7B2D" w14:textId="719C9601" w:rsidR="009974D6" w:rsidRPr="00C72AF2" w:rsidRDefault="009974D6" w:rsidP="009974D6">
            <w:pPr>
              <w:keepNext/>
              <w:keepLines/>
              <w:tabs>
                <w:tab w:val="left" w:pos="720"/>
              </w:tabs>
              <w:jc w:val="center"/>
              <w:rPr>
                <w:sz w:val="18"/>
              </w:rPr>
            </w:pPr>
            <w:r>
              <w:rPr>
                <w:sz w:val="18"/>
              </w:rPr>
              <w:t xml:space="preserve">From </w:t>
            </w:r>
            <w:r w:rsidR="00BC4735">
              <w:rPr>
                <w:sz w:val="18"/>
              </w:rPr>
              <w:t>Apr</w:t>
            </w:r>
            <w:r w:rsidR="0048703E">
              <w:rPr>
                <w:sz w:val="18"/>
              </w:rPr>
              <w:t xml:space="preserve">-2019 to </w:t>
            </w:r>
            <w:r w:rsidR="003328AB">
              <w:rPr>
                <w:sz w:val="18"/>
              </w:rPr>
              <w:t>Feb</w:t>
            </w:r>
            <w:r>
              <w:rPr>
                <w:sz w:val="18"/>
              </w:rPr>
              <w:t>-2020</w:t>
            </w:r>
          </w:p>
        </w:tc>
        <w:tc>
          <w:tcPr>
            <w:tcW w:w="2285" w:type="dxa"/>
            <w:tcBorders>
              <w:top w:val="single" w:sz="4" w:space="0" w:color="auto"/>
              <w:left w:val="single" w:sz="4" w:space="0" w:color="auto"/>
              <w:bottom w:val="single" w:sz="4" w:space="0" w:color="auto"/>
              <w:right w:val="single" w:sz="4" w:space="0" w:color="auto"/>
            </w:tcBorders>
          </w:tcPr>
          <w:p w14:paraId="314E7EC5" w14:textId="277F26DD" w:rsidR="009974D6" w:rsidRPr="00C72AF2" w:rsidRDefault="00436ECE" w:rsidP="009974D6">
            <w:pPr>
              <w:keepNext/>
              <w:keepLines/>
              <w:tabs>
                <w:tab w:val="left" w:pos="720"/>
              </w:tabs>
              <w:jc w:val="center"/>
              <w:rPr>
                <w:sz w:val="18"/>
              </w:rPr>
            </w:pPr>
            <w:r>
              <w:rPr>
                <w:sz w:val="18"/>
              </w:rPr>
              <w:t>40 0</w:t>
            </w:r>
            <w:r w:rsidR="00732BB4">
              <w:rPr>
                <w:sz w:val="18"/>
              </w:rPr>
              <w:t>00</w:t>
            </w:r>
          </w:p>
        </w:tc>
      </w:tr>
      <w:tr w:rsidR="009974D6" w:rsidRPr="00C72AF2" w14:paraId="6AAA8610" w14:textId="77777777" w:rsidTr="00B206F4">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4FC55362" w14:textId="565E7D5A" w:rsidR="009974D6" w:rsidRDefault="009974D6" w:rsidP="009974D6">
            <w:pPr>
              <w:keepNext/>
              <w:keepLines/>
              <w:jc w:val="center"/>
              <w:rPr>
                <w:sz w:val="18"/>
              </w:rPr>
            </w:pPr>
            <w:r>
              <w:rPr>
                <w:sz w:val="18"/>
              </w:rPr>
              <w:t>T4</w:t>
            </w:r>
          </w:p>
        </w:tc>
        <w:tc>
          <w:tcPr>
            <w:tcW w:w="4926" w:type="dxa"/>
            <w:tcBorders>
              <w:top w:val="single" w:sz="4" w:space="0" w:color="auto"/>
              <w:left w:val="single" w:sz="4" w:space="0" w:color="auto"/>
              <w:bottom w:val="single" w:sz="4" w:space="0" w:color="auto"/>
              <w:right w:val="single" w:sz="4" w:space="0" w:color="auto"/>
            </w:tcBorders>
            <w:vAlign w:val="center"/>
          </w:tcPr>
          <w:p w14:paraId="601CC246" w14:textId="53BA2D10" w:rsidR="009974D6" w:rsidRPr="00C72AF2" w:rsidRDefault="0048703E" w:rsidP="009974D6">
            <w:pPr>
              <w:keepNext/>
              <w:keepLines/>
              <w:jc w:val="left"/>
              <w:rPr>
                <w:sz w:val="18"/>
              </w:rPr>
            </w:pPr>
            <w:r w:rsidRPr="0048703E">
              <w:rPr>
                <w:sz w:val="18"/>
              </w:rPr>
              <w:t>Specification of the VRU awareness service (TS 103 300-3)</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55D1F1" w14:textId="704AF568" w:rsidR="009974D6" w:rsidRPr="00C72AF2" w:rsidRDefault="0048703E" w:rsidP="009974D6">
            <w:pPr>
              <w:keepNext/>
              <w:keepLines/>
              <w:tabs>
                <w:tab w:val="left" w:pos="720"/>
              </w:tabs>
              <w:jc w:val="center"/>
              <w:rPr>
                <w:sz w:val="18"/>
              </w:rPr>
            </w:pPr>
            <w:r>
              <w:rPr>
                <w:sz w:val="18"/>
              </w:rPr>
              <w:t xml:space="preserve">From </w:t>
            </w:r>
            <w:r w:rsidR="00BC4735">
              <w:rPr>
                <w:sz w:val="18"/>
              </w:rPr>
              <w:t>Oct</w:t>
            </w:r>
            <w:r>
              <w:rPr>
                <w:sz w:val="18"/>
              </w:rPr>
              <w:t>-2019</w:t>
            </w:r>
            <w:r w:rsidR="00732BB4">
              <w:rPr>
                <w:sz w:val="18"/>
              </w:rPr>
              <w:t xml:space="preserve"> to </w:t>
            </w:r>
            <w:r w:rsidR="00BC4735">
              <w:rPr>
                <w:sz w:val="18"/>
              </w:rPr>
              <w:t>Jun</w:t>
            </w:r>
            <w:r w:rsidR="00732BB4">
              <w:rPr>
                <w:sz w:val="18"/>
              </w:rPr>
              <w:t>-2020</w:t>
            </w:r>
          </w:p>
        </w:tc>
        <w:tc>
          <w:tcPr>
            <w:tcW w:w="2285" w:type="dxa"/>
            <w:tcBorders>
              <w:top w:val="single" w:sz="4" w:space="0" w:color="auto"/>
              <w:left w:val="single" w:sz="4" w:space="0" w:color="auto"/>
              <w:bottom w:val="single" w:sz="4" w:space="0" w:color="auto"/>
              <w:right w:val="single" w:sz="4" w:space="0" w:color="auto"/>
            </w:tcBorders>
          </w:tcPr>
          <w:p w14:paraId="5963F493" w14:textId="151C1E45" w:rsidR="009974D6" w:rsidRPr="00C72AF2" w:rsidRDefault="00436ECE" w:rsidP="009974D6">
            <w:pPr>
              <w:keepNext/>
              <w:keepLines/>
              <w:tabs>
                <w:tab w:val="left" w:pos="720"/>
              </w:tabs>
              <w:jc w:val="center"/>
              <w:rPr>
                <w:sz w:val="18"/>
              </w:rPr>
            </w:pPr>
            <w:r>
              <w:rPr>
                <w:sz w:val="18"/>
              </w:rPr>
              <w:t>62</w:t>
            </w:r>
            <w:r w:rsidR="00732BB4">
              <w:rPr>
                <w:sz w:val="18"/>
              </w:rPr>
              <w:t xml:space="preserve"> 000</w:t>
            </w:r>
          </w:p>
        </w:tc>
      </w:tr>
      <w:tr w:rsidR="00732BB4" w:rsidRPr="00C72AF2" w14:paraId="2C38CC96" w14:textId="77777777" w:rsidTr="00DB4E0D">
        <w:trPr>
          <w:trHeight w:val="516"/>
          <w:jc w:val="center"/>
        </w:trPr>
        <w:tc>
          <w:tcPr>
            <w:tcW w:w="850" w:type="dxa"/>
            <w:tcBorders>
              <w:top w:val="single" w:sz="4" w:space="0" w:color="auto"/>
              <w:left w:val="single" w:sz="4" w:space="0" w:color="auto"/>
              <w:bottom w:val="single" w:sz="4" w:space="0" w:color="auto"/>
              <w:right w:val="single" w:sz="4" w:space="0" w:color="auto"/>
            </w:tcBorders>
            <w:vAlign w:val="center"/>
          </w:tcPr>
          <w:p w14:paraId="6BE0F8FE" w14:textId="54D42899" w:rsidR="00732BB4" w:rsidRDefault="00732BB4" w:rsidP="009974D6">
            <w:pPr>
              <w:keepNext/>
              <w:keepLines/>
              <w:jc w:val="center"/>
              <w:rPr>
                <w:sz w:val="18"/>
              </w:rPr>
            </w:pPr>
            <w:r>
              <w:rPr>
                <w:sz w:val="18"/>
              </w:rPr>
              <w:t>M1</w:t>
            </w:r>
            <w:r w:rsidR="00DB4E0D">
              <w:rPr>
                <w:sz w:val="18"/>
              </w:rPr>
              <w:t>.</w:t>
            </w:r>
            <w:r>
              <w:rPr>
                <w:sz w:val="18"/>
              </w:rPr>
              <w:t>1</w:t>
            </w:r>
          </w:p>
        </w:tc>
        <w:tc>
          <w:tcPr>
            <w:tcW w:w="4926" w:type="dxa"/>
            <w:tcBorders>
              <w:top w:val="single" w:sz="4" w:space="0" w:color="auto"/>
              <w:left w:val="single" w:sz="4" w:space="0" w:color="auto"/>
              <w:bottom w:val="single" w:sz="4" w:space="0" w:color="auto"/>
              <w:right w:val="single" w:sz="4" w:space="0" w:color="auto"/>
            </w:tcBorders>
            <w:vAlign w:val="center"/>
          </w:tcPr>
          <w:p w14:paraId="30BD239B" w14:textId="43F87084" w:rsidR="00732BB4" w:rsidRPr="0048703E" w:rsidRDefault="00732BB4" w:rsidP="009974D6">
            <w:pPr>
              <w:keepNext/>
              <w:keepLines/>
              <w:jc w:val="left"/>
              <w:rPr>
                <w:sz w:val="18"/>
              </w:rPr>
            </w:pPr>
            <w:r>
              <w:rPr>
                <w:sz w:val="18"/>
              </w:rPr>
              <w:t>Interim Report approved by ETSI Secretariat</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0BCA8C" w14:textId="1A36DEA4" w:rsidR="00732BB4" w:rsidRDefault="00732BB4" w:rsidP="009974D6">
            <w:pPr>
              <w:keepNext/>
              <w:keepLines/>
              <w:tabs>
                <w:tab w:val="left" w:pos="720"/>
              </w:tabs>
              <w:jc w:val="center"/>
              <w:rPr>
                <w:sz w:val="18"/>
              </w:rPr>
            </w:pPr>
            <w:r>
              <w:rPr>
                <w:sz w:val="18"/>
              </w:rPr>
              <w:t>Oct-2019</w:t>
            </w:r>
          </w:p>
        </w:tc>
        <w:tc>
          <w:tcPr>
            <w:tcW w:w="2285" w:type="dxa"/>
            <w:tcBorders>
              <w:top w:val="single" w:sz="4" w:space="0" w:color="auto"/>
              <w:left w:val="single" w:sz="4" w:space="0" w:color="auto"/>
              <w:bottom w:val="single" w:sz="4" w:space="0" w:color="auto"/>
              <w:right w:val="single" w:sz="4" w:space="0" w:color="auto"/>
            </w:tcBorders>
          </w:tcPr>
          <w:p w14:paraId="56664383" w14:textId="77777777" w:rsidR="00732BB4" w:rsidRDefault="00732BB4" w:rsidP="009974D6">
            <w:pPr>
              <w:keepNext/>
              <w:keepLines/>
              <w:tabs>
                <w:tab w:val="left" w:pos="720"/>
              </w:tabs>
              <w:jc w:val="center"/>
              <w:rPr>
                <w:sz w:val="18"/>
              </w:rPr>
            </w:pPr>
          </w:p>
        </w:tc>
      </w:tr>
      <w:tr w:rsidR="00732BB4" w:rsidRPr="00C72AF2" w14:paraId="588EC538" w14:textId="77777777" w:rsidTr="00DB4E0D">
        <w:trPr>
          <w:trHeight w:val="447"/>
          <w:jc w:val="center"/>
        </w:trPr>
        <w:tc>
          <w:tcPr>
            <w:tcW w:w="850" w:type="dxa"/>
            <w:tcBorders>
              <w:top w:val="single" w:sz="4" w:space="0" w:color="auto"/>
              <w:left w:val="single" w:sz="4" w:space="0" w:color="auto"/>
              <w:bottom w:val="single" w:sz="4" w:space="0" w:color="auto"/>
              <w:right w:val="single" w:sz="4" w:space="0" w:color="auto"/>
            </w:tcBorders>
            <w:vAlign w:val="center"/>
          </w:tcPr>
          <w:p w14:paraId="72AD64F3" w14:textId="112D5369" w:rsidR="00732BB4" w:rsidRDefault="00732BB4" w:rsidP="009974D6">
            <w:pPr>
              <w:keepNext/>
              <w:keepLines/>
              <w:jc w:val="center"/>
              <w:rPr>
                <w:sz w:val="18"/>
              </w:rPr>
            </w:pPr>
            <w:r>
              <w:rPr>
                <w:sz w:val="18"/>
              </w:rPr>
              <w:t>M1</w:t>
            </w:r>
            <w:r w:rsidR="00DB4E0D">
              <w:rPr>
                <w:sz w:val="18"/>
              </w:rPr>
              <w:t>.</w:t>
            </w:r>
            <w:r>
              <w:rPr>
                <w:sz w:val="18"/>
              </w:rPr>
              <w:t>2</w:t>
            </w:r>
          </w:p>
        </w:tc>
        <w:tc>
          <w:tcPr>
            <w:tcW w:w="4926" w:type="dxa"/>
            <w:tcBorders>
              <w:top w:val="single" w:sz="4" w:space="0" w:color="auto"/>
              <w:left w:val="single" w:sz="4" w:space="0" w:color="auto"/>
              <w:bottom w:val="single" w:sz="4" w:space="0" w:color="auto"/>
              <w:right w:val="single" w:sz="4" w:space="0" w:color="auto"/>
            </w:tcBorders>
            <w:vAlign w:val="center"/>
          </w:tcPr>
          <w:p w14:paraId="0106B651" w14:textId="189F15A5" w:rsidR="00732BB4" w:rsidRDefault="00732BB4" w:rsidP="009974D6">
            <w:pPr>
              <w:keepNext/>
              <w:keepLines/>
              <w:jc w:val="left"/>
              <w:rPr>
                <w:sz w:val="18"/>
              </w:rPr>
            </w:pPr>
            <w:r>
              <w:rPr>
                <w:sz w:val="18"/>
              </w:rPr>
              <w:t>Final report approved by ETSI Secretariat</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8CF499" w14:textId="06B57A24" w:rsidR="00732BB4" w:rsidRDefault="00732BB4" w:rsidP="009974D6">
            <w:pPr>
              <w:keepNext/>
              <w:keepLines/>
              <w:tabs>
                <w:tab w:val="left" w:pos="720"/>
              </w:tabs>
              <w:jc w:val="center"/>
              <w:rPr>
                <w:sz w:val="18"/>
              </w:rPr>
            </w:pPr>
            <w:r>
              <w:rPr>
                <w:sz w:val="18"/>
              </w:rPr>
              <w:t>Ju</w:t>
            </w:r>
            <w:r w:rsidR="00BC4735">
              <w:rPr>
                <w:sz w:val="18"/>
              </w:rPr>
              <w:t>n</w:t>
            </w:r>
            <w:r>
              <w:rPr>
                <w:sz w:val="18"/>
              </w:rPr>
              <w:t>-2020</w:t>
            </w:r>
          </w:p>
        </w:tc>
        <w:tc>
          <w:tcPr>
            <w:tcW w:w="2285" w:type="dxa"/>
            <w:tcBorders>
              <w:top w:val="single" w:sz="4" w:space="0" w:color="auto"/>
              <w:left w:val="single" w:sz="4" w:space="0" w:color="auto"/>
              <w:bottom w:val="single" w:sz="4" w:space="0" w:color="auto"/>
              <w:right w:val="single" w:sz="4" w:space="0" w:color="auto"/>
            </w:tcBorders>
          </w:tcPr>
          <w:p w14:paraId="2F90941C" w14:textId="77777777" w:rsidR="00732BB4" w:rsidRDefault="00732BB4" w:rsidP="009974D6">
            <w:pPr>
              <w:keepNext/>
              <w:keepLines/>
              <w:tabs>
                <w:tab w:val="left" w:pos="720"/>
              </w:tabs>
              <w:jc w:val="center"/>
              <w:rPr>
                <w:sz w:val="18"/>
              </w:rPr>
            </w:pPr>
          </w:p>
        </w:tc>
      </w:tr>
      <w:tr w:rsidR="009974D6" w:rsidRPr="00C72AF2" w14:paraId="05180860" w14:textId="77777777" w:rsidTr="00DB4E0D">
        <w:trPr>
          <w:trHeight w:val="516"/>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EEAB0EB" w14:textId="5A204E70" w:rsidR="009974D6" w:rsidRPr="00C72AF2" w:rsidRDefault="009974D6" w:rsidP="009974D6">
            <w:pPr>
              <w:keepNext/>
              <w:keepLines/>
              <w:jc w:val="center"/>
              <w:rPr>
                <w:sz w:val="18"/>
              </w:rPr>
            </w:pPr>
            <w:r w:rsidRPr="00C72AF2">
              <w:rPr>
                <w:sz w:val="18"/>
              </w:rPr>
              <w:t>M</w:t>
            </w:r>
            <w:r>
              <w:rPr>
                <w:sz w:val="18"/>
              </w:rPr>
              <w:t>2</w:t>
            </w:r>
            <w:r w:rsidR="00DB4E0D">
              <w:rPr>
                <w:sz w:val="18"/>
              </w:rPr>
              <w:t>.</w:t>
            </w:r>
            <w:r w:rsidRPr="00C72AF2">
              <w:rPr>
                <w:sz w:val="18"/>
              </w:rPr>
              <w:t>1</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152C477" w14:textId="77777777" w:rsidR="009974D6" w:rsidRDefault="009974D6" w:rsidP="009974D6">
            <w:pPr>
              <w:keepNext/>
              <w:keepLines/>
              <w:jc w:val="left"/>
              <w:rPr>
                <w:sz w:val="18"/>
              </w:rPr>
            </w:pPr>
            <w:r>
              <w:rPr>
                <w:sz w:val="18"/>
              </w:rPr>
              <w:t>Stable</w:t>
            </w:r>
            <w:r w:rsidRPr="00C72AF2">
              <w:rPr>
                <w:sz w:val="18"/>
              </w:rPr>
              <w:t xml:space="preserve"> draft</w:t>
            </w:r>
            <w:r>
              <w:rPr>
                <w:sz w:val="18"/>
              </w:rPr>
              <w:t xml:space="preserve"> of </w:t>
            </w:r>
            <w:r w:rsidRPr="009974D6">
              <w:rPr>
                <w:sz w:val="18"/>
              </w:rPr>
              <w:t>TR 103 300-1</w:t>
            </w:r>
            <w:r>
              <w:rPr>
                <w:sz w:val="18"/>
              </w:rPr>
              <w:t xml:space="preserve"> </w:t>
            </w:r>
            <w:r w:rsidRPr="00C72AF2">
              <w:rPr>
                <w:sz w:val="18"/>
              </w:rPr>
              <w:t>available</w:t>
            </w:r>
          </w:p>
          <w:p w14:paraId="2867C4BD" w14:textId="45D48D2D" w:rsidR="0016732A" w:rsidRPr="00C72AF2" w:rsidRDefault="0016732A" w:rsidP="009974D6">
            <w:pPr>
              <w:keepNext/>
              <w:keepLines/>
              <w:jc w:val="left"/>
              <w:rPr>
                <w:sz w:val="18"/>
              </w:rPr>
            </w:pPr>
            <w:r>
              <w:rPr>
                <w:sz w:val="18"/>
              </w:rPr>
              <w:t>Report to ITS WG1</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hideMark/>
          </w:tcPr>
          <w:p w14:paraId="2FF354F6" w14:textId="1306A811" w:rsidR="009974D6" w:rsidRPr="00C72AF2" w:rsidRDefault="0029368E" w:rsidP="009974D6">
            <w:pPr>
              <w:keepNext/>
              <w:keepLines/>
              <w:tabs>
                <w:tab w:val="left" w:pos="720"/>
              </w:tabs>
              <w:jc w:val="center"/>
              <w:rPr>
                <w:sz w:val="18"/>
              </w:rPr>
            </w:pPr>
            <w:r>
              <w:rPr>
                <w:sz w:val="18"/>
              </w:rPr>
              <w:t>May</w:t>
            </w:r>
            <w:r w:rsidR="009974D6">
              <w:rPr>
                <w:sz w:val="18"/>
              </w:rPr>
              <w:t>-2019</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6DFD0710" w14:textId="77777777" w:rsidR="009974D6" w:rsidRPr="00C72AF2" w:rsidRDefault="009974D6" w:rsidP="009974D6">
            <w:pPr>
              <w:keepNext/>
              <w:keepLines/>
              <w:tabs>
                <w:tab w:val="left" w:pos="720"/>
              </w:tabs>
              <w:jc w:val="center"/>
              <w:rPr>
                <w:sz w:val="18"/>
              </w:rPr>
            </w:pPr>
          </w:p>
        </w:tc>
      </w:tr>
      <w:tr w:rsidR="009974D6" w:rsidRPr="00C72AF2" w14:paraId="5C330C5E" w14:textId="77777777" w:rsidTr="00DB4E0D">
        <w:trPr>
          <w:trHeight w:val="522"/>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0B03BD88" w14:textId="60099CE9" w:rsidR="009974D6" w:rsidRPr="00C72AF2" w:rsidRDefault="009974D6" w:rsidP="009974D6">
            <w:pPr>
              <w:keepNext/>
              <w:keepLines/>
              <w:jc w:val="center"/>
              <w:rPr>
                <w:sz w:val="18"/>
              </w:rPr>
            </w:pPr>
            <w:r>
              <w:rPr>
                <w:sz w:val="18"/>
              </w:rPr>
              <w:t>M2</w:t>
            </w:r>
            <w:r w:rsidR="00DB4E0D">
              <w:rPr>
                <w:sz w:val="18"/>
              </w:rPr>
              <w:t>.</w:t>
            </w:r>
            <w:r>
              <w:rPr>
                <w:sz w:val="18"/>
              </w:rPr>
              <w:t xml:space="preserve">2 </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62D92555" w14:textId="77777777" w:rsidR="0029368E" w:rsidRDefault="009974D6" w:rsidP="009974D6">
            <w:pPr>
              <w:keepNext/>
              <w:keepLines/>
              <w:jc w:val="left"/>
              <w:rPr>
                <w:sz w:val="18"/>
              </w:rPr>
            </w:pPr>
            <w:r>
              <w:rPr>
                <w:sz w:val="18"/>
              </w:rPr>
              <w:t>Final</w:t>
            </w:r>
            <w:r w:rsidRPr="00C72AF2">
              <w:rPr>
                <w:sz w:val="18"/>
              </w:rPr>
              <w:t xml:space="preserve"> draft</w:t>
            </w:r>
            <w:r>
              <w:rPr>
                <w:sz w:val="18"/>
              </w:rPr>
              <w:t xml:space="preserve"> of </w:t>
            </w:r>
            <w:r w:rsidRPr="009974D6">
              <w:rPr>
                <w:sz w:val="18"/>
              </w:rPr>
              <w:t>TR 103 300-1</w:t>
            </w:r>
          </w:p>
          <w:p w14:paraId="298AC214" w14:textId="1D3E0E7D" w:rsidR="009974D6" w:rsidRDefault="009974D6" w:rsidP="009974D6">
            <w:pPr>
              <w:keepNext/>
              <w:keepLines/>
              <w:jc w:val="left"/>
              <w:rPr>
                <w:sz w:val="18"/>
              </w:rPr>
            </w:pPr>
            <w:r w:rsidRPr="00C72AF2">
              <w:rPr>
                <w:sz w:val="18"/>
              </w:rPr>
              <w:t xml:space="preserve">Progress report to be approved by </w:t>
            </w:r>
            <w:r>
              <w:rPr>
                <w:sz w:val="18"/>
              </w:rPr>
              <w:t>TC ITS</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4B445188" w14:textId="505A2D5E" w:rsidR="009974D6" w:rsidRDefault="0029368E" w:rsidP="009974D6">
            <w:pPr>
              <w:keepNext/>
              <w:keepLines/>
              <w:tabs>
                <w:tab w:val="left" w:pos="720"/>
              </w:tabs>
              <w:jc w:val="center"/>
              <w:rPr>
                <w:sz w:val="18"/>
              </w:rPr>
            </w:pPr>
            <w:r>
              <w:rPr>
                <w:sz w:val="18"/>
              </w:rPr>
              <w:t>Jul</w:t>
            </w:r>
            <w:r w:rsidR="009974D6">
              <w:rPr>
                <w:sz w:val="18"/>
              </w:rPr>
              <w:t>-2019</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16F8A733" w14:textId="77777777" w:rsidR="009974D6" w:rsidRPr="00C72AF2" w:rsidRDefault="009974D6" w:rsidP="009974D6">
            <w:pPr>
              <w:keepNext/>
              <w:keepLines/>
              <w:tabs>
                <w:tab w:val="left" w:pos="720"/>
              </w:tabs>
              <w:jc w:val="center"/>
              <w:rPr>
                <w:sz w:val="18"/>
              </w:rPr>
            </w:pPr>
          </w:p>
        </w:tc>
      </w:tr>
      <w:tr w:rsidR="009974D6" w:rsidRPr="00C72AF2" w14:paraId="42A87390" w14:textId="77777777" w:rsidTr="00DB4E0D">
        <w:trPr>
          <w:trHeight w:val="460"/>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317D8C63" w14:textId="768EB18F" w:rsidR="009974D6" w:rsidRDefault="009974D6" w:rsidP="009974D6">
            <w:pPr>
              <w:keepNext/>
              <w:keepLines/>
              <w:jc w:val="center"/>
              <w:rPr>
                <w:sz w:val="18"/>
              </w:rPr>
            </w:pPr>
            <w:r>
              <w:rPr>
                <w:sz w:val="18"/>
              </w:rPr>
              <w:t>M2</w:t>
            </w:r>
            <w:r w:rsidR="00DB4E0D">
              <w:rPr>
                <w:sz w:val="18"/>
              </w:rPr>
              <w:t>.</w:t>
            </w:r>
            <w:r>
              <w:rPr>
                <w:sz w:val="18"/>
              </w:rPr>
              <w:t xml:space="preserve">3 </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387F84C3" w14:textId="287B9808" w:rsidR="009974D6" w:rsidRDefault="009974D6" w:rsidP="009974D6">
            <w:pPr>
              <w:keepNext/>
              <w:keepLines/>
              <w:jc w:val="left"/>
              <w:rPr>
                <w:sz w:val="18"/>
              </w:rPr>
            </w:pPr>
            <w:r w:rsidRPr="009974D6">
              <w:rPr>
                <w:sz w:val="18"/>
              </w:rPr>
              <w:t>TR 103 300-1</w:t>
            </w:r>
            <w:r>
              <w:rPr>
                <w:sz w:val="18"/>
              </w:rPr>
              <w:t xml:space="preserve"> published</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0F14FBAB" w14:textId="20100731" w:rsidR="009974D6" w:rsidRDefault="0029368E" w:rsidP="009974D6">
            <w:pPr>
              <w:keepNext/>
              <w:keepLines/>
              <w:tabs>
                <w:tab w:val="left" w:pos="720"/>
              </w:tabs>
              <w:jc w:val="center"/>
              <w:rPr>
                <w:sz w:val="18"/>
              </w:rPr>
            </w:pPr>
            <w:r>
              <w:rPr>
                <w:sz w:val="18"/>
              </w:rPr>
              <w:t>Aug</w:t>
            </w:r>
            <w:r w:rsidR="009974D6">
              <w:rPr>
                <w:sz w:val="18"/>
              </w:rPr>
              <w:t>-2019</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330785E5" w14:textId="77777777" w:rsidR="009974D6" w:rsidRPr="00C72AF2" w:rsidRDefault="009974D6" w:rsidP="009974D6">
            <w:pPr>
              <w:keepNext/>
              <w:keepLines/>
              <w:tabs>
                <w:tab w:val="left" w:pos="720"/>
              </w:tabs>
              <w:jc w:val="center"/>
              <w:rPr>
                <w:sz w:val="18"/>
              </w:rPr>
            </w:pPr>
          </w:p>
        </w:tc>
      </w:tr>
      <w:tr w:rsidR="009974D6" w:rsidRPr="00C72AF2" w14:paraId="416ACF0E" w14:textId="77777777" w:rsidTr="00DB4E0D">
        <w:trPr>
          <w:trHeight w:val="565"/>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13456EE0" w14:textId="6695A00A" w:rsidR="009974D6" w:rsidRDefault="009974D6" w:rsidP="009974D6">
            <w:pPr>
              <w:keepNext/>
              <w:keepLines/>
              <w:jc w:val="center"/>
              <w:rPr>
                <w:sz w:val="18"/>
              </w:rPr>
            </w:pPr>
            <w:r>
              <w:rPr>
                <w:sz w:val="18"/>
              </w:rPr>
              <w:t>M3</w:t>
            </w:r>
            <w:r w:rsidR="00DB4E0D">
              <w:rPr>
                <w:sz w:val="18"/>
              </w:rPr>
              <w:t>.</w:t>
            </w:r>
            <w:r>
              <w:rPr>
                <w:sz w:val="18"/>
              </w:rPr>
              <w:t>1</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7297D228" w14:textId="77777777" w:rsidR="009974D6" w:rsidRDefault="009974D6" w:rsidP="009974D6">
            <w:pPr>
              <w:keepNext/>
              <w:keepLines/>
              <w:jc w:val="left"/>
              <w:rPr>
                <w:sz w:val="18"/>
              </w:rPr>
            </w:pPr>
            <w:r>
              <w:rPr>
                <w:sz w:val="18"/>
              </w:rPr>
              <w:t>Stable</w:t>
            </w:r>
            <w:r w:rsidRPr="00C72AF2">
              <w:rPr>
                <w:sz w:val="18"/>
              </w:rPr>
              <w:t xml:space="preserve"> draft</w:t>
            </w:r>
            <w:r w:rsidR="00DB4E0D">
              <w:rPr>
                <w:sz w:val="18"/>
              </w:rPr>
              <w:t xml:space="preserve"> of TS</w:t>
            </w:r>
            <w:r>
              <w:rPr>
                <w:sz w:val="18"/>
              </w:rPr>
              <w:t xml:space="preserve"> 103 300-2 </w:t>
            </w:r>
            <w:r w:rsidRPr="00C72AF2">
              <w:rPr>
                <w:sz w:val="18"/>
              </w:rPr>
              <w:t>available</w:t>
            </w:r>
          </w:p>
          <w:p w14:paraId="69BB45A3" w14:textId="4566498F" w:rsidR="00436ECE" w:rsidRPr="009974D6" w:rsidRDefault="00436ECE" w:rsidP="009974D6">
            <w:pPr>
              <w:keepNext/>
              <w:keepLines/>
              <w:jc w:val="left"/>
              <w:rPr>
                <w:sz w:val="18"/>
              </w:rPr>
            </w:pPr>
            <w:r>
              <w:rPr>
                <w:sz w:val="18"/>
              </w:rPr>
              <w:t>Report to ITS WG1</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506B7C3E" w14:textId="1724A558" w:rsidR="009974D6" w:rsidRDefault="0029368E" w:rsidP="009974D6">
            <w:pPr>
              <w:keepNext/>
              <w:keepLines/>
              <w:tabs>
                <w:tab w:val="left" w:pos="720"/>
              </w:tabs>
              <w:jc w:val="center"/>
              <w:rPr>
                <w:sz w:val="18"/>
              </w:rPr>
            </w:pPr>
            <w:r>
              <w:rPr>
                <w:sz w:val="18"/>
              </w:rPr>
              <w:t>Nov</w:t>
            </w:r>
            <w:r w:rsidR="009974D6">
              <w:rPr>
                <w:sz w:val="18"/>
              </w:rPr>
              <w:t>-2019</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468A444B" w14:textId="77777777" w:rsidR="009974D6" w:rsidRPr="00C72AF2" w:rsidRDefault="009974D6" w:rsidP="009974D6">
            <w:pPr>
              <w:keepNext/>
              <w:keepLines/>
              <w:tabs>
                <w:tab w:val="left" w:pos="720"/>
              </w:tabs>
              <w:jc w:val="center"/>
              <w:rPr>
                <w:sz w:val="18"/>
              </w:rPr>
            </w:pPr>
          </w:p>
        </w:tc>
      </w:tr>
      <w:tr w:rsidR="009974D6" w:rsidRPr="00C72AF2" w14:paraId="4879B2E7" w14:textId="77777777" w:rsidTr="00DB4E0D">
        <w:trPr>
          <w:trHeight w:val="557"/>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74BB13F4" w14:textId="0E8E99AC" w:rsidR="009974D6" w:rsidRDefault="009974D6" w:rsidP="009974D6">
            <w:pPr>
              <w:keepNext/>
              <w:keepLines/>
              <w:jc w:val="center"/>
              <w:rPr>
                <w:sz w:val="18"/>
              </w:rPr>
            </w:pPr>
            <w:r>
              <w:rPr>
                <w:sz w:val="18"/>
              </w:rPr>
              <w:t>M3</w:t>
            </w:r>
            <w:r w:rsidR="00DB4E0D">
              <w:rPr>
                <w:sz w:val="18"/>
              </w:rPr>
              <w:t>.</w:t>
            </w:r>
            <w:r>
              <w:rPr>
                <w:sz w:val="18"/>
              </w:rPr>
              <w:t>2</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3EE1B927" w14:textId="77777777" w:rsidR="003328AB" w:rsidRDefault="009974D6" w:rsidP="009974D6">
            <w:pPr>
              <w:keepNext/>
              <w:keepLines/>
              <w:jc w:val="left"/>
              <w:rPr>
                <w:sz w:val="18"/>
              </w:rPr>
            </w:pPr>
            <w:r>
              <w:rPr>
                <w:sz w:val="18"/>
              </w:rPr>
              <w:t>Final</w:t>
            </w:r>
            <w:r w:rsidRPr="00C72AF2">
              <w:rPr>
                <w:sz w:val="18"/>
              </w:rPr>
              <w:t xml:space="preserve"> draft</w:t>
            </w:r>
            <w:r>
              <w:rPr>
                <w:sz w:val="18"/>
              </w:rPr>
              <w:t xml:space="preserve"> of </w:t>
            </w:r>
            <w:r w:rsidR="00DB4E0D">
              <w:rPr>
                <w:sz w:val="18"/>
              </w:rPr>
              <w:t>TS</w:t>
            </w:r>
            <w:r w:rsidRPr="009974D6">
              <w:rPr>
                <w:sz w:val="18"/>
              </w:rPr>
              <w:t xml:space="preserve"> 103 300-</w:t>
            </w:r>
            <w:r w:rsidR="003328AB">
              <w:rPr>
                <w:sz w:val="18"/>
              </w:rPr>
              <w:t>2</w:t>
            </w:r>
          </w:p>
          <w:p w14:paraId="47F95C92" w14:textId="104D7C66" w:rsidR="009974D6" w:rsidRPr="009974D6" w:rsidRDefault="003328AB" w:rsidP="009974D6">
            <w:pPr>
              <w:keepNext/>
              <w:keepLines/>
              <w:jc w:val="left"/>
              <w:rPr>
                <w:sz w:val="18"/>
              </w:rPr>
            </w:pPr>
            <w:r w:rsidRPr="00C72AF2">
              <w:rPr>
                <w:sz w:val="18"/>
              </w:rPr>
              <w:t xml:space="preserve">Progress report to be approved by </w:t>
            </w:r>
            <w:r>
              <w:rPr>
                <w:sz w:val="18"/>
              </w:rPr>
              <w:t>TC ITS</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44611A4A" w14:textId="6B14CFF9" w:rsidR="009974D6" w:rsidRDefault="003328AB" w:rsidP="009974D6">
            <w:pPr>
              <w:keepNext/>
              <w:keepLines/>
              <w:tabs>
                <w:tab w:val="left" w:pos="720"/>
              </w:tabs>
              <w:jc w:val="center"/>
              <w:rPr>
                <w:sz w:val="18"/>
              </w:rPr>
            </w:pPr>
            <w:r>
              <w:rPr>
                <w:sz w:val="18"/>
              </w:rPr>
              <w:t>Jan</w:t>
            </w:r>
            <w:r w:rsidR="0048703E">
              <w:rPr>
                <w:sz w:val="18"/>
              </w:rPr>
              <w:t>-2020</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5C3A6D23" w14:textId="77777777" w:rsidR="009974D6" w:rsidRPr="00C72AF2" w:rsidRDefault="009974D6" w:rsidP="009974D6">
            <w:pPr>
              <w:keepNext/>
              <w:keepLines/>
              <w:tabs>
                <w:tab w:val="left" w:pos="720"/>
              </w:tabs>
              <w:jc w:val="center"/>
              <w:rPr>
                <w:sz w:val="18"/>
              </w:rPr>
            </w:pPr>
          </w:p>
        </w:tc>
      </w:tr>
      <w:tr w:rsidR="009974D6" w:rsidRPr="00C72AF2" w14:paraId="2C985937" w14:textId="77777777" w:rsidTr="00DB4E0D">
        <w:trPr>
          <w:trHeight w:val="422"/>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1F22224C" w14:textId="1744BAB0" w:rsidR="009974D6" w:rsidRDefault="009974D6" w:rsidP="009974D6">
            <w:pPr>
              <w:keepNext/>
              <w:keepLines/>
              <w:jc w:val="center"/>
              <w:rPr>
                <w:sz w:val="18"/>
              </w:rPr>
            </w:pPr>
            <w:r>
              <w:rPr>
                <w:sz w:val="18"/>
              </w:rPr>
              <w:t>M3</w:t>
            </w:r>
            <w:r w:rsidR="00DB4E0D">
              <w:rPr>
                <w:sz w:val="18"/>
              </w:rPr>
              <w:t>.</w:t>
            </w:r>
            <w:r>
              <w:rPr>
                <w:sz w:val="18"/>
              </w:rPr>
              <w:t>3</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7B8A7427" w14:textId="5EFAA29A" w:rsidR="009974D6" w:rsidRPr="009974D6" w:rsidRDefault="00DB4E0D" w:rsidP="009974D6">
            <w:pPr>
              <w:keepNext/>
              <w:keepLines/>
              <w:jc w:val="left"/>
              <w:rPr>
                <w:sz w:val="18"/>
              </w:rPr>
            </w:pPr>
            <w:r>
              <w:rPr>
                <w:sz w:val="18"/>
              </w:rPr>
              <w:t>TS</w:t>
            </w:r>
            <w:r w:rsidR="00732BB4">
              <w:rPr>
                <w:sz w:val="18"/>
              </w:rPr>
              <w:t xml:space="preserve"> 103 300-2</w:t>
            </w:r>
            <w:r w:rsidR="009974D6">
              <w:rPr>
                <w:sz w:val="18"/>
              </w:rPr>
              <w:t xml:space="preserve"> published</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0997055E" w14:textId="4B427D18" w:rsidR="009974D6" w:rsidRDefault="003328AB" w:rsidP="009974D6">
            <w:pPr>
              <w:keepNext/>
              <w:keepLines/>
              <w:tabs>
                <w:tab w:val="left" w:pos="720"/>
              </w:tabs>
              <w:jc w:val="center"/>
              <w:rPr>
                <w:sz w:val="18"/>
              </w:rPr>
            </w:pPr>
            <w:r>
              <w:rPr>
                <w:sz w:val="18"/>
              </w:rPr>
              <w:t>Feb</w:t>
            </w:r>
            <w:r w:rsidR="0048703E">
              <w:rPr>
                <w:sz w:val="18"/>
              </w:rPr>
              <w:t>-2020</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01B58ABE" w14:textId="77777777" w:rsidR="009974D6" w:rsidRPr="00C72AF2" w:rsidRDefault="009974D6" w:rsidP="009974D6">
            <w:pPr>
              <w:keepNext/>
              <w:keepLines/>
              <w:tabs>
                <w:tab w:val="left" w:pos="720"/>
              </w:tabs>
              <w:jc w:val="center"/>
              <w:rPr>
                <w:sz w:val="18"/>
              </w:rPr>
            </w:pPr>
          </w:p>
        </w:tc>
      </w:tr>
      <w:tr w:rsidR="00732BB4" w:rsidRPr="00C72AF2" w14:paraId="7375304D" w14:textId="77777777" w:rsidTr="00B206F4">
        <w:trPr>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3B3EB79F" w14:textId="6AE72F58" w:rsidR="00732BB4" w:rsidRDefault="00732BB4" w:rsidP="00732BB4">
            <w:pPr>
              <w:keepNext/>
              <w:keepLines/>
              <w:jc w:val="center"/>
              <w:rPr>
                <w:sz w:val="18"/>
              </w:rPr>
            </w:pPr>
            <w:r>
              <w:rPr>
                <w:sz w:val="18"/>
              </w:rPr>
              <w:t>M4</w:t>
            </w:r>
            <w:r w:rsidR="00DB4E0D">
              <w:rPr>
                <w:sz w:val="18"/>
              </w:rPr>
              <w:t>.</w:t>
            </w:r>
            <w:r>
              <w:rPr>
                <w:sz w:val="18"/>
              </w:rPr>
              <w:t>1</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0426C107" w14:textId="77777777" w:rsidR="00732BB4" w:rsidRDefault="00732BB4" w:rsidP="00732BB4">
            <w:pPr>
              <w:keepNext/>
              <w:keepLines/>
              <w:jc w:val="left"/>
              <w:rPr>
                <w:sz w:val="18"/>
              </w:rPr>
            </w:pPr>
            <w:r>
              <w:rPr>
                <w:sz w:val="18"/>
              </w:rPr>
              <w:t>Stable</w:t>
            </w:r>
            <w:r w:rsidRPr="00C72AF2">
              <w:rPr>
                <w:sz w:val="18"/>
              </w:rPr>
              <w:t xml:space="preserve"> draft</w:t>
            </w:r>
            <w:r w:rsidR="00DB4E0D">
              <w:rPr>
                <w:sz w:val="18"/>
              </w:rPr>
              <w:t xml:space="preserve"> of TS</w:t>
            </w:r>
            <w:r>
              <w:rPr>
                <w:sz w:val="18"/>
              </w:rPr>
              <w:t xml:space="preserve"> 103 300-3 </w:t>
            </w:r>
            <w:r w:rsidRPr="00C72AF2">
              <w:rPr>
                <w:sz w:val="18"/>
              </w:rPr>
              <w:t>available</w:t>
            </w:r>
          </w:p>
          <w:p w14:paraId="70173230" w14:textId="5DC7CD49" w:rsidR="00436ECE" w:rsidRPr="009974D6" w:rsidRDefault="00436ECE" w:rsidP="00732BB4">
            <w:pPr>
              <w:keepNext/>
              <w:keepLines/>
              <w:jc w:val="left"/>
              <w:rPr>
                <w:sz w:val="18"/>
              </w:rPr>
            </w:pPr>
            <w:r>
              <w:rPr>
                <w:sz w:val="18"/>
              </w:rPr>
              <w:t>Report to ITS WG1</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44ED5D10" w14:textId="0415F476" w:rsidR="00732BB4" w:rsidRDefault="003328AB" w:rsidP="00732BB4">
            <w:pPr>
              <w:keepNext/>
              <w:keepLines/>
              <w:tabs>
                <w:tab w:val="left" w:pos="720"/>
              </w:tabs>
              <w:jc w:val="center"/>
              <w:rPr>
                <w:sz w:val="18"/>
              </w:rPr>
            </w:pPr>
            <w:r>
              <w:rPr>
                <w:sz w:val="18"/>
              </w:rPr>
              <w:t>Apr</w:t>
            </w:r>
            <w:r w:rsidR="00732BB4">
              <w:rPr>
                <w:sz w:val="18"/>
              </w:rPr>
              <w:t>-2020</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611811F1" w14:textId="77777777" w:rsidR="00732BB4" w:rsidRPr="00C72AF2" w:rsidRDefault="00732BB4" w:rsidP="00732BB4">
            <w:pPr>
              <w:keepNext/>
              <w:keepLines/>
              <w:tabs>
                <w:tab w:val="left" w:pos="720"/>
              </w:tabs>
              <w:jc w:val="center"/>
              <w:rPr>
                <w:sz w:val="18"/>
              </w:rPr>
            </w:pPr>
          </w:p>
        </w:tc>
      </w:tr>
      <w:tr w:rsidR="00732BB4" w:rsidRPr="00C72AF2" w14:paraId="64DF6DA2" w14:textId="77777777" w:rsidTr="00DB4E0D">
        <w:trPr>
          <w:trHeight w:val="537"/>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244EC1B0" w14:textId="341761FE" w:rsidR="00732BB4" w:rsidRDefault="00732BB4" w:rsidP="00732BB4">
            <w:pPr>
              <w:keepNext/>
              <w:keepLines/>
              <w:jc w:val="center"/>
              <w:rPr>
                <w:sz w:val="18"/>
              </w:rPr>
            </w:pPr>
            <w:r>
              <w:rPr>
                <w:sz w:val="18"/>
              </w:rPr>
              <w:t>M4</w:t>
            </w:r>
            <w:r w:rsidR="00DB4E0D">
              <w:rPr>
                <w:sz w:val="18"/>
              </w:rPr>
              <w:t>.</w:t>
            </w:r>
            <w:r>
              <w:rPr>
                <w:sz w:val="18"/>
              </w:rPr>
              <w:t>2</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2F11EB35" w14:textId="77777777" w:rsidR="0091212F" w:rsidRDefault="00732BB4" w:rsidP="00DB4E0D">
            <w:pPr>
              <w:keepNext/>
              <w:keepLines/>
              <w:jc w:val="left"/>
              <w:rPr>
                <w:sz w:val="18"/>
              </w:rPr>
            </w:pPr>
            <w:r>
              <w:rPr>
                <w:sz w:val="18"/>
              </w:rPr>
              <w:t>Final</w:t>
            </w:r>
            <w:r w:rsidRPr="00C72AF2">
              <w:rPr>
                <w:sz w:val="18"/>
              </w:rPr>
              <w:t xml:space="preserve"> draft</w:t>
            </w:r>
            <w:r>
              <w:rPr>
                <w:sz w:val="18"/>
              </w:rPr>
              <w:t xml:space="preserve"> of </w:t>
            </w:r>
            <w:r w:rsidRPr="009974D6">
              <w:rPr>
                <w:sz w:val="18"/>
              </w:rPr>
              <w:t>T</w:t>
            </w:r>
            <w:r w:rsidR="00DB4E0D">
              <w:rPr>
                <w:sz w:val="18"/>
              </w:rPr>
              <w:t>S</w:t>
            </w:r>
            <w:r w:rsidRPr="009974D6">
              <w:rPr>
                <w:sz w:val="18"/>
              </w:rPr>
              <w:t xml:space="preserve"> 103 300-</w:t>
            </w:r>
            <w:r>
              <w:rPr>
                <w:sz w:val="18"/>
              </w:rPr>
              <w:t>3</w:t>
            </w:r>
          </w:p>
          <w:p w14:paraId="7C694DEE" w14:textId="329670FD" w:rsidR="00732BB4" w:rsidRPr="009974D6" w:rsidRDefault="00732BB4" w:rsidP="00DB4E0D">
            <w:pPr>
              <w:keepNext/>
              <w:keepLines/>
              <w:jc w:val="left"/>
              <w:rPr>
                <w:sz w:val="18"/>
              </w:rPr>
            </w:pPr>
            <w:r w:rsidRPr="00C72AF2">
              <w:rPr>
                <w:sz w:val="18"/>
              </w:rPr>
              <w:t xml:space="preserve">Progress report to be approved by </w:t>
            </w:r>
            <w:r>
              <w:rPr>
                <w:sz w:val="18"/>
              </w:rPr>
              <w:t>TC ITS</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6EDFB139" w14:textId="06C48463" w:rsidR="00732BB4" w:rsidRDefault="003328AB" w:rsidP="00732BB4">
            <w:pPr>
              <w:keepNext/>
              <w:keepLines/>
              <w:tabs>
                <w:tab w:val="left" w:pos="720"/>
              </w:tabs>
              <w:jc w:val="center"/>
              <w:rPr>
                <w:sz w:val="18"/>
              </w:rPr>
            </w:pPr>
            <w:r>
              <w:rPr>
                <w:sz w:val="18"/>
              </w:rPr>
              <w:t>May</w:t>
            </w:r>
            <w:r w:rsidR="00732BB4">
              <w:rPr>
                <w:sz w:val="18"/>
              </w:rPr>
              <w:t>-2020</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169ECB06" w14:textId="77777777" w:rsidR="00732BB4" w:rsidRPr="00C72AF2" w:rsidRDefault="00732BB4" w:rsidP="00732BB4">
            <w:pPr>
              <w:keepNext/>
              <w:keepLines/>
              <w:tabs>
                <w:tab w:val="left" w:pos="720"/>
              </w:tabs>
              <w:jc w:val="center"/>
              <w:rPr>
                <w:sz w:val="18"/>
              </w:rPr>
            </w:pPr>
          </w:p>
        </w:tc>
      </w:tr>
      <w:tr w:rsidR="00732BB4" w:rsidRPr="00C72AF2" w14:paraId="46E0E62C" w14:textId="77777777" w:rsidTr="00DB4E0D">
        <w:trPr>
          <w:trHeight w:val="402"/>
          <w:jc w:val="center"/>
        </w:trPr>
        <w:tc>
          <w:tcPr>
            <w:tcW w:w="850" w:type="dxa"/>
            <w:tcBorders>
              <w:top w:val="single" w:sz="4" w:space="0" w:color="auto"/>
              <w:left w:val="single" w:sz="4" w:space="0" w:color="auto"/>
              <w:bottom w:val="single" w:sz="4" w:space="0" w:color="auto"/>
              <w:right w:val="single" w:sz="4" w:space="0" w:color="auto"/>
            </w:tcBorders>
            <w:shd w:val="clear" w:color="auto" w:fill="E2EFD9"/>
            <w:vAlign w:val="center"/>
          </w:tcPr>
          <w:p w14:paraId="50965DCD" w14:textId="7095396D" w:rsidR="00732BB4" w:rsidRDefault="00732BB4" w:rsidP="00732BB4">
            <w:pPr>
              <w:keepNext/>
              <w:keepLines/>
              <w:jc w:val="center"/>
              <w:rPr>
                <w:sz w:val="18"/>
              </w:rPr>
            </w:pPr>
            <w:r>
              <w:rPr>
                <w:sz w:val="18"/>
              </w:rPr>
              <w:t>M4</w:t>
            </w:r>
            <w:r w:rsidR="00DB4E0D">
              <w:rPr>
                <w:sz w:val="18"/>
              </w:rPr>
              <w:t>.</w:t>
            </w:r>
            <w:r>
              <w:rPr>
                <w:sz w:val="18"/>
              </w:rPr>
              <w:t>3</w:t>
            </w:r>
          </w:p>
        </w:tc>
        <w:tc>
          <w:tcPr>
            <w:tcW w:w="4926" w:type="dxa"/>
            <w:tcBorders>
              <w:top w:val="single" w:sz="4" w:space="0" w:color="auto"/>
              <w:left w:val="single" w:sz="4" w:space="0" w:color="auto"/>
              <w:bottom w:val="single" w:sz="4" w:space="0" w:color="auto"/>
              <w:right w:val="single" w:sz="4" w:space="0" w:color="auto"/>
            </w:tcBorders>
            <w:shd w:val="clear" w:color="auto" w:fill="E2EFD9"/>
            <w:vAlign w:val="center"/>
          </w:tcPr>
          <w:p w14:paraId="33995625" w14:textId="1651283D" w:rsidR="00732BB4" w:rsidRPr="009974D6" w:rsidRDefault="00732BB4" w:rsidP="00DB4E0D">
            <w:pPr>
              <w:keepNext/>
              <w:keepLines/>
              <w:jc w:val="left"/>
              <w:rPr>
                <w:sz w:val="18"/>
              </w:rPr>
            </w:pPr>
            <w:r>
              <w:rPr>
                <w:sz w:val="18"/>
              </w:rPr>
              <w:t>T</w:t>
            </w:r>
            <w:r w:rsidR="00DB4E0D">
              <w:rPr>
                <w:sz w:val="18"/>
              </w:rPr>
              <w:t>S</w:t>
            </w:r>
            <w:r>
              <w:rPr>
                <w:sz w:val="18"/>
              </w:rPr>
              <w:t xml:space="preserve"> 103 300-3 published</w:t>
            </w:r>
          </w:p>
        </w:tc>
        <w:tc>
          <w:tcPr>
            <w:tcW w:w="2127" w:type="dxa"/>
            <w:tcBorders>
              <w:top w:val="single" w:sz="4" w:space="0" w:color="auto"/>
              <w:left w:val="single" w:sz="4" w:space="0" w:color="auto"/>
              <w:bottom w:val="single" w:sz="4" w:space="0" w:color="auto"/>
              <w:right w:val="single" w:sz="4" w:space="0" w:color="auto"/>
            </w:tcBorders>
            <w:shd w:val="clear" w:color="auto" w:fill="E2EFD9"/>
            <w:tcMar>
              <w:top w:w="0" w:type="dxa"/>
              <w:left w:w="0" w:type="dxa"/>
              <w:bottom w:w="0" w:type="dxa"/>
              <w:right w:w="0" w:type="dxa"/>
            </w:tcMar>
            <w:vAlign w:val="center"/>
          </w:tcPr>
          <w:p w14:paraId="1C8A86A9" w14:textId="51A6749F" w:rsidR="00732BB4" w:rsidRDefault="003328AB" w:rsidP="00732BB4">
            <w:pPr>
              <w:keepNext/>
              <w:keepLines/>
              <w:tabs>
                <w:tab w:val="left" w:pos="720"/>
              </w:tabs>
              <w:jc w:val="center"/>
              <w:rPr>
                <w:sz w:val="18"/>
              </w:rPr>
            </w:pPr>
            <w:r>
              <w:rPr>
                <w:sz w:val="18"/>
              </w:rPr>
              <w:t>Jun</w:t>
            </w:r>
            <w:r w:rsidR="00732BB4">
              <w:rPr>
                <w:sz w:val="18"/>
              </w:rPr>
              <w:t>-2020</w:t>
            </w:r>
          </w:p>
        </w:tc>
        <w:tc>
          <w:tcPr>
            <w:tcW w:w="2285" w:type="dxa"/>
            <w:tcBorders>
              <w:top w:val="single" w:sz="4" w:space="0" w:color="auto"/>
              <w:left w:val="single" w:sz="4" w:space="0" w:color="auto"/>
              <w:bottom w:val="single" w:sz="4" w:space="0" w:color="auto"/>
              <w:right w:val="single" w:sz="4" w:space="0" w:color="auto"/>
            </w:tcBorders>
            <w:shd w:val="clear" w:color="auto" w:fill="E2EFD9"/>
          </w:tcPr>
          <w:p w14:paraId="095CC43C" w14:textId="77777777" w:rsidR="00732BB4" w:rsidRPr="00C72AF2" w:rsidRDefault="00732BB4" w:rsidP="00732BB4">
            <w:pPr>
              <w:keepNext/>
              <w:keepLines/>
              <w:tabs>
                <w:tab w:val="left" w:pos="720"/>
              </w:tabs>
              <w:jc w:val="center"/>
              <w:rPr>
                <w:sz w:val="18"/>
              </w:rPr>
            </w:pPr>
          </w:p>
        </w:tc>
      </w:tr>
      <w:tr w:rsidR="00732BB4" w:rsidRPr="00C72AF2" w14:paraId="451B5461" w14:textId="77777777" w:rsidTr="00B206F4">
        <w:trPr>
          <w:jc w:val="center"/>
        </w:trPr>
        <w:tc>
          <w:tcPr>
            <w:tcW w:w="7903"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0247650C" w14:textId="77777777" w:rsidR="00732BB4" w:rsidRPr="00C72AF2" w:rsidRDefault="00732BB4" w:rsidP="00732BB4">
            <w:pPr>
              <w:keepNext/>
              <w:keepLines/>
              <w:tabs>
                <w:tab w:val="left" w:pos="720"/>
              </w:tabs>
              <w:spacing w:before="120" w:after="120"/>
              <w:jc w:val="left"/>
              <w:rPr>
                <w:b/>
                <w:sz w:val="18"/>
              </w:rPr>
            </w:pPr>
            <w:r w:rsidRPr="00C72AF2">
              <w:rPr>
                <w:b/>
                <w:sz w:val="18"/>
              </w:rPr>
              <w:t>Total</w:t>
            </w:r>
          </w:p>
        </w:tc>
        <w:tc>
          <w:tcPr>
            <w:tcW w:w="2285" w:type="dxa"/>
            <w:tcBorders>
              <w:top w:val="single" w:sz="4" w:space="0" w:color="auto"/>
              <w:left w:val="single" w:sz="4" w:space="0" w:color="auto"/>
              <w:bottom w:val="single" w:sz="4" w:space="0" w:color="auto"/>
              <w:right w:val="single" w:sz="4" w:space="0" w:color="auto"/>
            </w:tcBorders>
            <w:shd w:val="clear" w:color="auto" w:fill="DEEAF6"/>
          </w:tcPr>
          <w:p w14:paraId="21010A36" w14:textId="214BDC9A" w:rsidR="00732BB4" w:rsidRPr="00C72AF2" w:rsidRDefault="00436ECE" w:rsidP="00732BB4">
            <w:pPr>
              <w:keepNext/>
              <w:keepLines/>
              <w:tabs>
                <w:tab w:val="left" w:pos="720"/>
              </w:tabs>
              <w:spacing w:before="120" w:after="120"/>
              <w:jc w:val="center"/>
              <w:rPr>
                <w:b/>
                <w:sz w:val="18"/>
              </w:rPr>
            </w:pPr>
            <w:r>
              <w:rPr>
                <w:b/>
                <w:sz w:val="18"/>
              </w:rPr>
              <w:fldChar w:fldCharType="begin"/>
            </w:r>
            <w:r>
              <w:rPr>
                <w:b/>
                <w:sz w:val="18"/>
              </w:rPr>
              <w:instrText xml:space="preserve"> =SUM(ABOVE) </w:instrText>
            </w:r>
            <w:r>
              <w:rPr>
                <w:b/>
                <w:sz w:val="18"/>
              </w:rPr>
              <w:fldChar w:fldCharType="separate"/>
            </w:r>
            <w:r>
              <w:rPr>
                <w:b/>
                <w:noProof/>
                <w:sz w:val="18"/>
              </w:rPr>
              <w:t>155 400</w:t>
            </w:r>
            <w:r>
              <w:rPr>
                <w:b/>
                <w:sz w:val="18"/>
              </w:rPr>
              <w:fldChar w:fldCharType="end"/>
            </w:r>
          </w:p>
        </w:tc>
      </w:tr>
    </w:tbl>
    <w:p w14:paraId="65BACD96" w14:textId="77777777" w:rsidR="00C72AF2" w:rsidRDefault="00C72AF2" w:rsidP="002E0E8D">
      <w:pPr>
        <w:jc w:val="center"/>
        <w:rPr>
          <w:b/>
          <w:bCs/>
        </w:rPr>
      </w:pPr>
    </w:p>
    <w:p w14:paraId="21F68CAF" w14:textId="2C70AD16" w:rsidR="00732BB4" w:rsidRDefault="00732BB4">
      <w:pPr>
        <w:tabs>
          <w:tab w:val="clear" w:pos="1418"/>
          <w:tab w:val="clear" w:pos="4678"/>
          <w:tab w:val="clear" w:pos="5954"/>
          <w:tab w:val="clear" w:pos="7088"/>
        </w:tabs>
        <w:overflowPunct/>
        <w:autoSpaceDE/>
        <w:autoSpaceDN/>
        <w:adjustRightInd/>
        <w:jc w:val="left"/>
        <w:textAlignment w:val="auto"/>
        <w:rPr>
          <w:b/>
          <w:bCs/>
        </w:rPr>
      </w:pPr>
      <w:r>
        <w:rPr>
          <w:b/>
          <w:bCs/>
        </w:rPr>
        <w:br w:type="page"/>
      </w:r>
    </w:p>
    <w:p w14:paraId="79ACEC8C" w14:textId="77777777" w:rsidR="00C72AF2" w:rsidRPr="00D83DBC" w:rsidRDefault="00C72AF2" w:rsidP="002E0E8D">
      <w:pPr>
        <w:jc w:val="center"/>
        <w:rPr>
          <w:b/>
          <w:bCs/>
        </w:rPr>
      </w:pPr>
    </w:p>
    <w:p w14:paraId="52C0E33C" w14:textId="77777777" w:rsidR="002E0E8D" w:rsidRDefault="002E0E8D" w:rsidP="002E0E8D">
      <w:pPr>
        <w:rPr>
          <w:bCs/>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239"/>
        <w:gridCol w:w="271"/>
        <w:gridCol w:w="415"/>
        <w:gridCol w:w="271"/>
        <w:gridCol w:w="271"/>
        <w:gridCol w:w="415"/>
        <w:gridCol w:w="428"/>
        <w:gridCol w:w="271"/>
        <w:gridCol w:w="428"/>
        <w:gridCol w:w="559"/>
        <w:gridCol w:w="567"/>
        <w:gridCol w:w="553"/>
        <w:gridCol w:w="581"/>
        <w:gridCol w:w="567"/>
        <w:gridCol w:w="425"/>
        <w:gridCol w:w="425"/>
        <w:gridCol w:w="425"/>
        <w:gridCol w:w="426"/>
        <w:gridCol w:w="567"/>
        <w:gridCol w:w="567"/>
        <w:gridCol w:w="425"/>
      </w:tblGrid>
      <w:tr w:rsidR="002E0E8D" w:rsidRPr="006C6999" w14:paraId="5167E7AB" w14:textId="77777777" w:rsidTr="00C72AF2">
        <w:tc>
          <w:tcPr>
            <w:tcW w:w="998" w:type="dxa"/>
            <w:vAlign w:val="center"/>
          </w:tcPr>
          <w:p w14:paraId="4CDA5022" w14:textId="77777777" w:rsidR="002E0E8D" w:rsidRPr="00D83DBC" w:rsidRDefault="002E0E8D" w:rsidP="00C72AF2">
            <w:pPr>
              <w:keepNext/>
              <w:keepLines/>
              <w:jc w:val="center"/>
              <w:rPr>
                <w:rFonts w:cs="Arial"/>
                <w:b/>
              </w:rPr>
            </w:pPr>
          </w:p>
        </w:tc>
        <w:tc>
          <w:tcPr>
            <w:tcW w:w="9096" w:type="dxa"/>
            <w:gridSpan w:val="21"/>
          </w:tcPr>
          <w:p w14:paraId="6E41124C" w14:textId="77777777" w:rsidR="002E0E8D" w:rsidRPr="00D83DBC" w:rsidRDefault="002E0E8D" w:rsidP="00C72AF2">
            <w:pPr>
              <w:keepNext/>
              <w:keepLines/>
              <w:jc w:val="center"/>
              <w:rPr>
                <w:rFonts w:cs="Arial"/>
                <w:b/>
              </w:rPr>
            </w:pPr>
            <w:r w:rsidRPr="00D83DBC">
              <w:rPr>
                <w:rFonts w:cs="Arial"/>
                <w:b/>
              </w:rPr>
              <w:t>Month</w:t>
            </w:r>
          </w:p>
        </w:tc>
      </w:tr>
      <w:tr w:rsidR="002E0E8D" w:rsidRPr="00477AFE" w14:paraId="0734687A" w14:textId="77777777" w:rsidTr="00C72AF2">
        <w:tc>
          <w:tcPr>
            <w:tcW w:w="998" w:type="dxa"/>
            <w:vAlign w:val="center"/>
          </w:tcPr>
          <w:p w14:paraId="1A2F60EB" w14:textId="77777777" w:rsidR="002E0E8D" w:rsidRPr="00D83DBC" w:rsidRDefault="002E0E8D" w:rsidP="00C72AF2">
            <w:pPr>
              <w:keepNext/>
              <w:keepLines/>
              <w:jc w:val="center"/>
              <w:rPr>
                <w:rFonts w:cs="Arial"/>
                <w:b/>
              </w:rPr>
            </w:pPr>
            <w:r w:rsidRPr="00D83DBC">
              <w:rPr>
                <w:rFonts w:cs="Arial"/>
                <w:b/>
              </w:rPr>
              <w:t>Task</w:t>
            </w:r>
          </w:p>
        </w:tc>
        <w:tc>
          <w:tcPr>
            <w:tcW w:w="239" w:type="dxa"/>
            <w:vAlign w:val="center"/>
          </w:tcPr>
          <w:p w14:paraId="26A5CA06" w14:textId="77777777" w:rsidR="002E0E8D" w:rsidRPr="00837763" w:rsidRDefault="002E0E8D" w:rsidP="00C72AF2">
            <w:pPr>
              <w:keepNext/>
              <w:keepLines/>
              <w:jc w:val="center"/>
              <w:rPr>
                <w:rFonts w:cs="Arial"/>
                <w:sz w:val="18"/>
                <w:szCs w:val="18"/>
              </w:rPr>
            </w:pPr>
            <w:r w:rsidRPr="00837763">
              <w:rPr>
                <w:rFonts w:cs="Arial"/>
                <w:sz w:val="18"/>
                <w:szCs w:val="18"/>
              </w:rPr>
              <w:t>1</w:t>
            </w:r>
          </w:p>
        </w:tc>
        <w:tc>
          <w:tcPr>
            <w:tcW w:w="271" w:type="dxa"/>
            <w:vAlign w:val="center"/>
          </w:tcPr>
          <w:p w14:paraId="414419ED" w14:textId="77777777" w:rsidR="002E0E8D" w:rsidRPr="00837763" w:rsidRDefault="002E0E8D" w:rsidP="00C72AF2">
            <w:pPr>
              <w:keepNext/>
              <w:keepLines/>
              <w:jc w:val="center"/>
              <w:rPr>
                <w:rFonts w:cs="Arial"/>
                <w:sz w:val="18"/>
                <w:szCs w:val="18"/>
              </w:rPr>
            </w:pPr>
            <w:r w:rsidRPr="00837763">
              <w:rPr>
                <w:rFonts w:cs="Arial"/>
                <w:sz w:val="18"/>
                <w:szCs w:val="18"/>
              </w:rPr>
              <w:t>2</w:t>
            </w:r>
          </w:p>
        </w:tc>
        <w:tc>
          <w:tcPr>
            <w:tcW w:w="415" w:type="dxa"/>
            <w:vAlign w:val="center"/>
          </w:tcPr>
          <w:p w14:paraId="6CA37974" w14:textId="77777777" w:rsidR="002E0E8D" w:rsidRPr="00837763" w:rsidRDefault="002E0E8D" w:rsidP="00C72AF2">
            <w:pPr>
              <w:keepNext/>
              <w:keepLines/>
              <w:jc w:val="center"/>
              <w:rPr>
                <w:rFonts w:cs="Arial"/>
                <w:sz w:val="18"/>
                <w:szCs w:val="18"/>
              </w:rPr>
            </w:pPr>
            <w:r w:rsidRPr="00837763">
              <w:rPr>
                <w:rFonts w:cs="Arial"/>
                <w:sz w:val="18"/>
                <w:szCs w:val="18"/>
              </w:rPr>
              <w:t>3</w:t>
            </w:r>
          </w:p>
        </w:tc>
        <w:tc>
          <w:tcPr>
            <w:tcW w:w="271" w:type="dxa"/>
            <w:vAlign w:val="center"/>
          </w:tcPr>
          <w:p w14:paraId="5677479B" w14:textId="77777777" w:rsidR="002E0E8D" w:rsidRPr="00837763" w:rsidRDefault="002E0E8D" w:rsidP="00C72AF2">
            <w:pPr>
              <w:keepNext/>
              <w:keepLines/>
              <w:jc w:val="center"/>
              <w:rPr>
                <w:rFonts w:cs="Arial"/>
                <w:sz w:val="18"/>
                <w:szCs w:val="18"/>
              </w:rPr>
            </w:pPr>
            <w:r w:rsidRPr="00837763">
              <w:rPr>
                <w:rFonts w:cs="Arial"/>
                <w:sz w:val="18"/>
                <w:szCs w:val="18"/>
              </w:rPr>
              <w:t>4</w:t>
            </w:r>
          </w:p>
        </w:tc>
        <w:tc>
          <w:tcPr>
            <w:tcW w:w="271" w:type="dxa"/>
            <w:vAlign w:val="center"/>
          </w:tcPr>
          <w:p w14:paraId="3902F7E0" w14:textId="77777777" w:rsidR="002E0E8D" w:rsidRPr="00837763" w:rsidRDefault="002E0E8D" w:rsidP="00C72AF2">
            <w:pPr>
              <w:keepNext/>
              <w:keepLines/>
              <w:jc w:val="center"/>
              <w:rPr>
                <w:rFonts w:cs="Arial"/>
                <w:sz w:val="18"/>
                <w:szCs w:val="18"/>
              </w:rPr>
            </w:pPr>
            <w:r w:rsidRPr="00837763">
              <w:rPr>
                <w:rFonts w:cs="Arial"/>
                <w:sz w:val="18"/>
                <w:szCs w:val="18"/>
              </w:rPr>
              <w:t>5</w:t>
            </w:r>
          </w:p>
        </w:tc>
        <w:tc>
          <w:tcPr>
            <w:tcW w:w="415" w:type="dxa"/>
            <w:vAlign w:val="center"/>
          </w:tcPr>
          <w:p w14:paraId="41EC1BCD" w14:textId="77777777" w:rsidR="002E0E8D" w:rsidRPr="00837763" w:rsidRDefault="002E0E8D" w:rsidP="00C72AF2">
            <w:pPr>
              <w:keepNext/>
              <w:keepLines/>
              <w:jc w:val="center"/>
              <w:rPr>
                <w:rFonts w:cs="Arial"/>
                <w:sz w:val="18"/>
                <w:szCs w:val="18"/>
              </w:rPr>
            </w:pPr>
            <w:r w:rsidRPr="00837763">
              <w:rPr>
                <w:rFonts w:cs="Arial"/>
                <w:sz w:val="18"/>
                <w:szCs w:val="18"/>
              </w:rPr>
              <w:t>6</w:t>
            </w:r>
          </w:p>
        </w:tc>
        <w:tc>
          <w:tcPr>
            <w:tcW w:w="428" w:type="dxa"/>
            <w:vAlign w:val="center"/>
          </w:tcPr>
          <w:p w14:paraId="19F34FA2" w14:textId="77777777" w:rsidR="002E0E8D" w:rsidRPr="00837763" w:rsidRDefault="002E0E8D" w:rsidP="00C72AF2">
            <w:pPr>
              <w:keepNext/>
              <w:keepLines/>
              <w:jc w:val="center"/>
              <w:rPr>
                <w:rFonts w:cs="Arial"/>
                <w:sz w:val="18"/>
                <w:szCs w:val="18"/>
              </w:rPr>
            </w:pPr>
            <w:r w:rsidRPr="00837763">
              <w:rPr>
                <w:rFonts w:cs="Arial"/>
                <w:sz w:val="18"/>
                <w:szCs w:val="18"/>
              </w:rPr>
              <w:t>7</w:t>
            </w:r>
          </w:p>
        </w:tc>
        <w:tc>
          <w:tcPr>
            <w:tcW w:w="271" w:type="dxa"/>
            <w:vAlign w:val="center"/>
          </w:tcPr>
          <w:p w14:paraId="2642AA42" w14:textId="77777777" w:rsidR="002E0E8D" w:rsidRPr="00837763" w:rsidRDefault="002E0E8D" w:rsidP="00C72AF2">
            <w:pPr>
              <w:keepNext/>
              <w:keepLines/>
              <w:jc w:val="center"/>
              <w:rPr>
                <w:rFonts w:cs="Arial"/>
                <w:sz w:val="18"/>
                <w:szCs w:val="18"/>
              </w:rPr>
            </w:pPr>
            <w:r w:rsidRPr="00837763">
              <w:rPr>
                <w:rFonts w:cs="Arial"/>
                <w:sz w:val="18"/>
                <w:szCs w:val="18"/>
              </w:rPr>
              <w:t>8</w:t>
            </w:r>
          </w:p>
        </w:tc>
        <w:tc>
          <w:tcPr>
            <w:tcW w:w="428" w:type="dxa"/>
            <w:vAlign w:val="center"/>
          </w:tcPr>
          <w:p w14:paraId="668A667D" w14:textId="77777777" w:rsidR="002E0E8D" w:rsidRPr="00837763" w:rsidRDefault="002E0E8D" w:rsidP="00C72AF2">
            <w:pPr>
              <w:keepNext/>
              <w:keepLines/>
              <w:jc w:val="center"/>
              <w:rPr>
                <w:rFonts w:cs="Arial"/>
                <w:sz w:val="18"/>
                <w:szCs w:val="18"/>
              </w:rPr>
            </w:pPr>
            <w:r w:rsidRPr="00837763">
              <w:rPr>
                <w:rFonts w:cs="Arial"/>
                <w:sz w:val="18"/>
                <w:szCs w:val="18"/>
              </w:rPr>
              <w:t>9</w:t>
            </w:r>
          </w:p>
        </w:tc>
        <w:tc>
          <w:tcPr>
            <w:tcW w:w="559" w:type="dxa"/>
            <w:vAlign w:val="center"/>
          </w:tcPr>
          <w:p w14:paraId="668AB24F" w14:textId="77777777" w:rsidR="002E0E8D" w:rsidRPr="00837763" w:rsidRDefault="002E0E8D" w:rsidP="00C72AF2">
            <w:pPr>
              <w:keepNext/>
              <w:keepLines/>
              <w:jc w:val="center"/>
              <w:rPr>
                <w:rFonts w:cs="Arial"/>
                <w:sz w:val="18"/>
                <w:szCs w:val="18"/>
              </w:rPr>
            </w:pPr>
            <w:r w:rsidRPr="00837763">
              <w:rPr>
                <w:rFonts w:cs="Arial"/>
                <w:sz w:val="18"/>
                <w:szCs w:val="18"/>
              </w:rPr>
              <w:t>10</w:t>
            </w:r>
          </w:p>
        </w:tc>
        <w:tc>
          <w:tcPr>
            <w:tcW w:w="567" w:type="dxa"/>
            <w:vAlign w:val="center"/>
          </w:tcPr>
          <w:p w14:paraId="71E765ED" w14:textId="77777777" w:rsidR="002E0E8D" w:rsidRPr="00837763" w:rsidRDefault="002E0E8D" w:rsidP="00C72AF2">
            <w:pPr>
              <w:keepNext/>
              <w:keepLines/>
              <w:jc w:val="center"/>
              <w:rPr>
                <w:rFonts w:cs="Arial"/>
                <w:sz w:val="18"/>
                <w:szCs w:val="18"/>
              </w:rPr>
            </w:pPr>
            <w:r w:rsidRPr="00837763">
              <w:rPr>
                <w:rFonts w:cs="Arial"/>
                <w:sz w:val="18"/>
                <w:szCs w:val="18"/>
              </w:rPr>
              <w:t>11</w:t>
            </w:r>
          </w:p>
        </w:tc>
        <w:tc>
          <w:tcPr>
            <w:tcW w:w="553" w:type="dxa"/>
            <w:vAlign w:val="center"/>
          </w:tcPr>
          <w:p w14:paraId="553E1E25" w14:textId="77777777" w:rsidR="002E0E8D" w:rsidRPr="00837763" w:rsidRDefault="002E0E8D" w:rsidP="00C72AF2">
            <w:pPr>
              <w:keepNext/>
              <w:keepLines/>
              <w:jc w:val="center"/>
              <w:rPr>
                <w:rFonts w:cs="Arial"/>
                <w:sz w:val="18"/>
                <w:szCs w:val="18"/>
              </w:rPr>
            </w:pPr>
            <w:r w:rsidRPr="00837763">
              <w:rPr>
                <w:rFonts w:cs="Arial"/>
                <w:sz w:val="18"/>
                <w:szCs w:val="18"/>
              </w:rPr>
              <w:t>12</w:t>
            </w:r>
          </w:p>
        </w:tc>
        <w:tc>
          <w:tcPr>
            <w:tcW w:w="581" w:type="dxa"/>
            <w:vAlign w:val="center"/>
          </w:tcPr>
          <w:p w14:paraId="4B1764C1" w14:textId="77777777" w:rsidR="002E0E8D" w:rsidRPr="00837763" w:rsidRDefault="002E0E8D" w:rsidP="00C72AF2">
            <w:pPr>
              <w:keepNext/>
              <w:keepLines/>
              <w:jc w:val="center"/>
              <w:rPr>
                <w:rFonts w:cs="Arial"/>
                <w:sz w:val="18"/>
                <w:szCs w:val="18"/>
              </w:rPr>
            </w:pPr>
            <w:r w:rsidRPr="00837763">
              <w:rPr>
                <w:rFonts w:cs="Arial"/>
                <w:sz w:val="18"/>
                <w:szCs w:val="18"/>
              </w:rPr>
              <w:t>13</w:t>
            </w:r>
          </w:p>
        </w:tc>
        <w:tc>
          <w:tcPr>
            <w:tcW w:w="567" w:type="dxa"/>
            <w:vAlign w:val="center"/>
          </w:tcPr>
          <w:p w14:paraId="5B812EDB" w14:textId="77777777" w:rsidR="002E0E8D" w:rsidRPr="00837763" w:rsidRDefault="002E0E8D" w:rsidP="00C72AF2">
            <w:pPr>
              <w:keepNext/>
              <w:keepLines/>
              <w:jc w:val="center"/>
              <w:rPr>
                <w:rFonts w:cs="Arial"/>
                <w:sz w:val="18"/>
                <w:szCs w:val="18"/>
              </w:rPr>
            </w:pPr>
            <w:r w:rsidRPr="00837763">
              <w:rPr>
                <w:rFonts w:cs="Arial"/>
                <w:sz w:val="18"/>
                <w:szCs w:val="18"/>
              </w:rPr>
              <w:t>14</w:t>
            </w:r>
          </w:p>
        </w:tc>
        <w:tc>
          <w:tcPr>
            <w:tcW w:w="425" w:type="dxa"/>
            <w:vAlign w:val="center"/>
          </w:tcPr>
          <w:p w14:paraId="05EF733C" w14:textId="77777777" w:rsidR="002E0E8D" w:rsidRPr="00837763" w:rsidRDefault="002E0E8D" w:rsidP="00C72AF2">
            <w:pPr>
              <w:keepNext/>
              <w:keepLines/>
              <w:jc w:val="center"/>
              <w:rPr>
                <w:rFonts w:cs="Arial"/>
                <w:sz w:val="18"/>
                <w:szCs w:val="18"/>
              </w:rPr>
            </w:pPr>
            <w:r w:rsidRPr="00837763">
              <w:rPr>
                <w:rFonts w:cs="Arial"/>
                <w:sz w:val="18"/>
                <w:szCs w:val="18"/>
              </w:rPr>
              <w:t>15</w:t>
            </w:r>
          </w:p>
        </w:tc>
        <w:tc>
          <w:tcPr>
            <w:tcW w:w="425" w:type="dxa"/>
            <w:vAlign w:val="center"/>
          </w:tcPr>
          <w:p w14:paraId="4E2478F2" w14:textId="77777777" w:rsidR="002E0E8D" w:rsidRPr="00837763" w:rsidRDefault="002E0E8D" w:rsidP="00C72AF2">
            <w:pPr>
              <w:keepNext/>
              <w:keepLines/>
              <w:jc w:val="center"/>
              <w:rPr>
                <w:rFonts w:cs="Arial"/>
                <w:sz w:val="18"/>
                <w:szCs w:val="18"/>
              </w:rPr>
            </w:pPr>
            <w:r w:rsidRPr="00837763">
              <w:rPr>
                <w:rFonts w:cs="Arial"/>
                <w:sz w:val="18"/>
                <w:szCs w:val="18"/>
              </w:rPr>
              <w:t>16</w:t>
            </w:r>
          </w:p>
        </w:tc>
        <w:tc>
          <w:tcPr>
            <w:tcW w:w="425" w:type="dxa"/>
            <w:vAlign w:val="center"/>
          </w:tcPr>
          <w:p w14:paraId="6840C5EF" w14:textId="77777777" w:rsidR="002E0E8D" w:rsidRPr="00837763" w:rsidRDefault="002E0E8D" w:rsidP="00C72AF2">
            <w:pPr>
              <w:keepNext/>
              <w:keepLines/>
              <w:jc w:val="center"/>
              <w:rPr>
                <w:rFonts w:cs="Arial"/>
                <w:sz w:val="18"/>
                <w:szCs w:val="18"/>
              </w:rPr>
            </w:pPr>
            <w:r w:rsidRPr="00837763">
              <w:rPr>
                <w:rFonts w:cs="Arial"/>
                <w:sz w:val="18"/>
                <w:szCs w:val="18"/>
              </w:rPr>
              <w:t>17</w:t>
            </w:r>
          </w:p>
        </w:tc>
        <w:tc>
          <w:tcPr>
            <w:tcW w:w="426" w:type="dxa"/>
            <w:vAlign w:val="center"/>
          </w:tcPr>
          <w:p w14:paraId="17F662DA" w14:textId="77777777" w:rsidR="002E0E8D" w:rsidRPr="00837763" w:rsidRDefault="002E0E8D" w:rsidP="00C72AF2">
            <w:pPr>
              <w:keepNext/>
              <w:keepLines/>
              <w:jc w:val="center"/>
              <w:rPr>
                <w:rFonts w:cs="Arial"/>
                <w:sz w:val="18"/>
                <w:szCs w:val="18"/>
              </w:rPr>
            </w:pPr>
            <w:r w:rsidRPr="00837763">
              <w:rPr>
                <w:rFonts w:cs="Arial"/>
                <w:sz w:val="18"/>
                <w:szCs w:val="18"/>
              </w:rPr>
              <w:t>18</w:t>
            </w:r>
          </w:p>
        </w:tc>
        <w:tc>
          <w:tcPr>
            <w:tcW w:w="567" w:type="dxa"/>
            <w:vAlign w:val="center"/>
          </w:tcPr>
          <w:p w14:paraId="623B16CA" w14:textId="77777777" w:rsidR="002E0E8D" w:rsidRPr="00837763" w:rsidRDefault="002E0E8D" w:rsidP="00C72AF2">
            <w:pPr>
              <w:keepNext/>
              <w:keepLines/>
              <w:jc w:val="center"/>
              <w:rPr>
                <w:rFonts w:cs="Arial"/>
                <w:sz w:val="18"/>
                <w:szCs w:val="18"/>
              </w:rPr>
            </w:pPr>
            <w:r w:rsidRPr="00837763">
              <w:rPr>
                <w:rFonts w:cs="Arial"/>
                <w:sz w:val="18"/>
                <w:szCs w:val="18"/>
              </w:rPr>
              <w:t>19</w:t>
            </w:r>
          </w:p>
        </w:tc>
        <w:tc>
          <w:tcPr>
            <w:tcW w:w="567" w:type="dxa"/>
            <w:vAlign w:val="center"/>
          </w:tcPr>
          <w:p w14:paraId="0FE63C2C" w14:textId="77777777" w:rsidR="002E0E8D" w:rsidRPr="00837763" w:rsidRDefault="002E0E8D" w:rsidP="00C72AF2">
            <w:pPr>
              <w:keepNext/>
              <w:keepLines/>
              <w:jc w:val="center"/>
              <w:rPr>
                <w:rFonts w:cs="Arial"/>
                <w:sz w:val="18"/>
                <w:szCs w:val="18"/>
              </w:rPr>
            </w:pPr>
            <w:r w:rsidRPr="00837763">
              <w:rPr>
                <w:rFonts w:cs="Arial"/>
                <w:sz w:val="18"/>
                <w:szCs w:val="18"/>
              </w:rPr>
              <w:t>20</w:t>
            </w:r>
          </w:p>
        </w:tc>
        <w:tc>
          <w:tcPr>
            <w:tcW w:w="425" w:type="dxa"/>
            <w:vAlign w:val="center"/>
          </w:tcPr>
          <w:p w14:paraId="0E9F0FF8" w14:textId="77777777" w:rsidR="002E0E8D" w:rsidRPr="00837763" w:rsidRDefault="002E0E8D" w:rsidP="00C72AF2">
            <w:pPr>
              <w:keepNext/>
              <w:keepLines/>
              <w:jc w:val="center"/>
              <w:rPr>
                <w:rFonts w:cs="Arial"/>
                <w:sz w:val="18"/>
                <w:szCs w:val="18"/>
              </w:rPr>
            </w:pPr>
            <w:r w:rsidRPr="00837763">
              <w:rPr>
                <w:rFonts w:cs="Arial"/>
                <w:sz w:val="18"/>
                <w:szCs w:val="18"/>
              </w:rPr>
              <w:t>21</w:t>
            </w:r>
          </w:p>
        </w:tc>
      </w:tr>
      <w:tr w:rsidR="002E0E8D" w:rsidRPr="006C6999" w14:paraId="4F6B1530" w14:textId="77777777" w:rsidTr="00C72AF2">
        <w:tc>
          <w:tcPr>
            <w:tcW w:w="998" w:type="dxa"/>
            <w:shd w:val="clear" w:color="auto" w:fill="auto"/>
            <w:vAlign w:val="bottom"/>
          </w:tcPr>
          <w:p w14:paraId="0098B976" w14:textId="77777777" w:rsidR="002E0E8D" w:rsidRPr="00837763" w:rsidRDefault="002E0E8D" w:rsidP="00C72AF2">
            <w:pPr>
              <w:keepNext/>
              <w:keepLines/>
              <w:jc w:val="center"/>
              <w:rPr>
                <w:rFonts w:cs="Arial"/>
                <w:sz w:val="18"/>
                <w:szCs w:val="18"/>
              </w:rPr>
            </w:pPr>
            <w:r w:rsidRPr="00837763">
              <w:rPr>
                <w:rFonts w:cs="Arial"/>
                <w:sz w:val="18"/>
                <w:szCs w:val="18"/>
              </w:rPr>
              <w:t>Establish STF team</w:t>
            </w:r>
          </w:p>
        </w:tc>
        <w:tc>
          <w:tcPr>
            <w:tcW w:w="239" w:type="dxa"/>
            <w:shd w:val="clear" w:color="auto" w:fill="92D050"/>
            <w:vAlign w:val="center"/>
          </w:tcPr>
          <w:p w14:paraId="7E0F8CA0"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3592CF23" w14:textId="77777777" w:rsidR="002E0E8D" w:rsidRPr="00837763" w:rsidRDefault="002E0E8D" w:rsidP="00C72AF2">
            <w:pPr>
              <w:keepNext/>
              <w:keepLines/>
              <w:jc w:val="center"/>
              <w:rPr>
                <w:rFonts w:cs="Arial"/>
                <w:b/>
                <w:sz w:val="18"/>
                <w:szCs w:val="18"/>
              </w:rPr>
            </w:pPr>
          </w:p>
        </w:tc>
        <w:tc>
          <w:tcPr>
            <w:tcW w:w="415" w:type="dxa"/>
            <w:shd w:val="clear" w:color="auto" w:fill="auto"/>
            <w:vAlign w:val="center"/>
          </w:tcPr>
          <w:p w14:paraId="5C213E37"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025CAF48"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38BD14D4" w14:textId="77777777" w:rsidR="002E0E8D" w:rsidRPr="00837763" w:rsidRDefault="002E0E8D" w:rsidP="00C72AF2">
            <w:pPr>
              <w:keepNext/>
              <w:keepLines/>
              <w:jc w:val="center"/>
              <w:rPr>
                <w:rFonts w:cs="Arial"/>
                <w:b/>
                <w:sz w:val="18"/>
                <w:szCs w:val="18"/>
              </w:rPr>
            </w:pPr>
          </w:p>
        </w:tc>
        <w:tc>
          <w:tcPr>
            <w:tcW w:w="415" w:type="dxa"/>
            <w:shd w:val="clear" w:color="auto" w:fill="auto"/>
            <w:vAlign w:val="center"/>
          </w:tcPr>
          <w:p w14:paraId="48D4E149" w14:textId="77777777" w:rsidR="002E0E8D" w:rsidRPr="00837763" w:rsidRDefault="002E0E8D" w:rsidP="00C72AF2">
            <w:pPr>
              <w:keepNext/>
              <w:keepLines/>
              <w:jc w:val="center"/>
              <w:rPr>
                <w:rFonts w:cs="Arial"/>
                <w:b/>
                <w:sz w:val="18"/>
                <w:szCs w:val="18"/>
              </w:rPr>
            </w:pPr>
          </w:p>
        </w:tc>
        <w:tc>
          <w:tcPr>
            <w:tcW w:w="428" w:type="dxa"/>
            <w:shd w:val="clear" w:color="auto" w:fill="auto"/>
            <w:vAlign w:val="center"/>
          </w:tcPr>
          <w:p w14:paraId="29D376F3"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3087226B" w14:textId="77777777" w:rsidR="002E0E8D" w:rsidRPr="00837763" w:rsidRDefault="002E0E8D" w:rsidP="00C72AF2">
            <w:pPr>
              <w:keepNext/>
              <w:keepLines/>
              <w:jc w:val="center"/>
              <w:rPr>
                <w:rFonts w:cs="Arial"/>
                <w:b/>
                <w:sz w:val="18"/>
                <w:szCs w:val="18"/>
              </w:rPr>
            </w:pPr>
          </w:p>
        </w:tc>
        <w:tc>
          <w:tcPr>
            <w:tcW w:w="428" w:type="dxa"/>
            <w:shd w:val="clear" w:color="auto" w:fill="auto"/>
            <w:vAlign w:val="center"/>
          </w:tcPr>
          <w:p w14:paraId="4B402A0D" w14:textId="77777777" w:rsidR="002E0E8D" w:rsidRPr="00837763" w:rsidRDefault="002E0E8D" w:rsidP="00C72AF2">
            <w:pPr>
              <w:keepNext/>
              <w:keepLines/>
              <w:jc w:val="center"/>
              <w:rPr>
                <w:rFonts w:cs="Arial"/>
                <w:b/>
                <w:sz w:val="18"/>
                <w:szCs w:val="18"/>
              </w:rPr>
            </w:pPr>
          </w:p>
        </w:tc>
        <w:tc>
          <w:tcPr>
            <w:tcW w:w="559" w:type="dxa"/>
            <w:shd w:val="clear" w:color="auto" w:fill="auto"/>
            <w:vAlign w:val="center"/>
          </w:tcPr>
          <w:p w14:paraId="779A23FD" w14:textId="77777777" w:rsidR="002E0E8D" w:rsidRPr="00837763" w:rsidRDefault="002E0E8D" w:rsidP="00C72AF2">
            <w:pPr>
              <w:keepNext/>
              <w:keepLines/>
              <w:jc w:val="center"/>
              <w:rPr>
                <w:rFonts w:cs="Arial"/>
                <w:b/>
                <w:sz w:val="18"/>
                <w:szCs w:val="18"/>
              </w:rPr>
            </w:pPr>
          </w:p>
        </w:tc>
        <w:tc>
          <w:tcPr>
            <w:tcW w:w="567" w:type="dxa"/>
            <w:tcBorders>
              <w:bottom w:val="single" w:sz="4" w:space="0" w:color="auto"/>
            </w:tcBorders>
            <w:shd w:val="clear" w:color="auto" w:fill="auto"/>
            <w:vAlign w:val="center"/>
          </w:tcPr>
          <w:p w14:paraId="6F6396FF" w14:textId="77777777" w:rsidR="002E0E8D" w:rsidRPr="00837763" w:rsidRDefault="002E0E8D" w:rsidP="00C72AF2">
            <w:pPr>
              <w:keepNext/>
              <w:keepLines/>
              <w:jc w:val="center"/>
              <w:rPr>
                <w:rFonts w:cs="Arial"/>
                <w:b/>
                <w:sz w:val="18"/>
                <w:szCs w:val="18"/>
              </w:rPr>
            </w:pPr>
          </w:p>
        </w:tc>
        <w:tc>
          <w:tcPr>
            <w:tcW w:w="553" w:type="dxa"/>
            <w:shd w:val="clear" w:color="auto" w:fill="auto"/>
            <w:vAlign w:val="center"/>
          </w:tcPr>
          <w:p w14:paraId="5AA498AA" w14:textId="77777777" w:rsidR="002E0E8D" w:rsidRPr="00837763" w:rsidRDefault="002E0E8D" w:rsidP="00C72AF2">
            <w:pPr>
              <w:keepNext/>
              <w:keepLines/>
              <w:jc w:val="center"/>
              <w:rPr>
                <w:rFonts w:cs="Arial"/>
                <w:b/>
                <w:sz w:val="18"/>
                <w:szCs w:val="18"/>
              </w:rPr>
            </w:pPr>
          </w:p>
        </w:tc>
        <w:tc>
          <w:tcPr>
            <w:tcW w:w="581" w:type="dxa"/>
            <w:shd w:val="clear" w:color="auto" w:fill="auto"/>
            <w:vAlign w:val="center"/>
          </w:tcPr>
          <w:p w14:paraId="77819E7A" w14:textId="77777777" w:rsidR="002E0E8D" w:rsidRPr="00837763" w:rsidRDefault="002E0E8D" w:rsidP="00C72AF2">
            <w:pPr>
              <w:keepNext/>
              <w:keepLines/>
              <w:jc w:val="center"/>
              <w:rPr>
                <w:rFonts w:cs="Arial"/>
                <w:b/>
                <w:sz w:val="18"/>
                <w:szCs w:val="18"/>
              </w:rPr>
            </w:pPr>
          </w:p>
        </w:tc>
        <w:tc>
          <w:tcPr>
            <w:tcW w:w="567" w:type="dxa"/>
            <w:shd w:val="clear" w:color="auto" w:fill="auto"/>
            <w:vAlign w:val="center"/>
          </w:tcPr>
          <w:p w14:paraId="42A99DAA"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0012599B"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5B04306D"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4AC2AA61" w14:textId="77777777" w:rsidR="002E0E8D" w:rsidRPr="00837763" w:rsidRDefault="002E0E8D" w:rsidP="00C72AF2">
            <w:pPr>
              <w:keepNext/>
              <w:keepLines/>
              <w:jc w:val="center"/>
              <w:rPr>
                <w:rFonts w:cs="Arial"/>
                <w:b/>
                <w:sz w:val="18"/>
                <w:szCs w:val="18"/>
              </w:rPr>
            </w:pPr>
          </w:p>
        </w:tc>
        <w:tc>
          <w:tcPr>
            <w:tcW w:w="426" w:type="dxa"/>
            <w:tcBorders>
              <w:bottom w:val="single" w:sz="4" w:space="0" w:color="auto"/>
            </w:tcBorders>
            <w:shd w:val="clear" w:color="auto" w:fill="auto"/>
            <w:vAlign w:val="center"/>
          </w:tcPr>
          <w:p w14:paraId="290F181E" w14:textId="77777777" w:rsidR="002E0E8D" w:rsidRPr="00837763" w:rsidRDefault="002E0E8D" w:rsidP="00C72AF2">
            <w:pPr>
              <w:keepNext/>
              <w:keepLines/>
              <w:jc w:val="center"/>
              <w:rPr>
                <w:rFonts w:cs="Arial"/>
                <w:b/>
                <w:sz w:val="18"/>
                <w:szCs w:val="18"/>
              </w:rPr>
            </w:pPr>
          </w:p>
        </w:tc>
        <w:tc>
          <w:tcPr>
            <w:tcW w:w="567" w:type="dxa"/>
            <w:tcBorders>
              <w:bottom w:val="single" w:sz="4" w:space="0" w:color="auto"/>
            </w:tcBorders>
          </w:tcPr>
          <w:p w14:paraId="431CF850" w14:textId="77777777" w:rsidR="002E0E8D" w:rsidRPr="00837763" w:rsidRDefault="002E0E8D" w:rsidP="00C72AF2">
            <w:pPr>
              <w:keepNext/>
              <w:keepLines/>
              <w:jc w:val="center"/>
              <w:rPr>
                <w:rFonts w:cs="Arial"/>
                <w:b/>
                <w:sz w:val="18"/>
                <w:szCs w:val="18"/>
              </w:rPr>
            </w:pPr>
          </w:p>
        </w:tc>
        <w:tc>
          <w:tcPr>
            <w:tcW w:w="567" w:type="dxa"/>
            <w:tcBorders>
              <w:bottom w:val="single" w:sz="4" w:space="0" w:color="auto"/>
            </w:tcBorders>
          </w:tcPr>
          <w:p w14:paraId="496EDE7E" w14:textId="77777777" w:rsidR="002E0E8D" w:rsidRPr="00837763" w:rsidRDefault="002E0E8D" w:rsidP="00C72AF2">
            <w:pPr>
              <w:keepNext/>
              <w:keepLines/>
              <w:jc w:val="center"/>
              <w:rPr>
                <w:rFonts w:cs="Arial"/>
                <w:b/>
                <w:sz w:val="18"/>
                <w:szCs w:val="18"/>
              </w:rPr>
            </w:pPr>
          </w:p>
        </w:tc>
        <w:tc>
          <w:tcPr>
            <w:tcW w:w="425" w:type="dxa"/>
            <w:tcBorders>
              <w:bottom w:val="single" w:sz="4" w:space="0" w:color="auto"/>
            </w:tcBorders>
          </w:tcPr>
          <w:p w14:paraId="3D5A61EA" w14:textId="77777777" w:rsidR="002E0E8D" w:rsidRPr="00837763" w:rsidRDefault="002E0E8D" w:rsidP="00C72AF2">
            <w:pPr>
              <w:keepNext/>
              <w:keepLines/>
              <w:jc w:val="center"/>
              <w:rPr>
                <w:rFonts w:cs="Arial"/>
                <w:b/>
                <w:sz w:val="18"/>
                <w:szCs w:val="18"/>
              </w:rPr>
            </w:pPr>
          </w:p>
        </w:tc>
      </w:tr>
      <w:tr w:rsidR="002E0E8D" w:rsidRPr="00477AFE" w14:paraId="645ABF6D" w14:textId="77777777" w:rsidTr="00C72AF2">
        <w:tc>
          <w:tcPr>
            <w:tcW w:w="998" w:type="dxa"/>
            <w:shd w:val="clear" w:color="auto" w:fill="auto"/>
            <w:vAlign w:val="bottom"/>
          </w:tcPr>
          <w:p w14:paraId="5A18C1B4" w14:textId="77777777" w:rsidR="002E0E8D" w:rsidRPr="00837763" w:rsidRDefault="002E0E8D" w:rsidP="00C72AF2">
            <w:pPr>
              <w:keepNext/>
              <w:keepLines/>
              <w:jc w:val="center"/>
              <w:rPr>
                <w:rFonts w:cs="Arial"/>
                <w:sz w:val="18"/>
                <w:szCs w:val="18"/>
              </w:rPr>
            </w:pPr>
            <w:r w:rsidRPr="00837763">
              <w:rPr>
                <w:rFonts w:cs="Arial"/>
                <w:sz w:val="18"/>
                <w:szCs w:val="18"/>
              </w:rPr>
              <w:t>T1. Organization</w:t>
            </w:r>
          </w:p>
        </w:tc>
        <w:tc>
          <w:tcPr>
            <w:tcW w:w="239" w:type="dxa"/>
            <w:shd w:val="clear" w:color="auto" w:fill="auto"/>
            <w:vAlign w:val="center"/>
          </w:tcPr>
          <w:p w14:paraId="02CC0C7B"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69078859" w14:textId="77777777" w:rsidR="002E0E8D" w:rsidRPr="00837763" w:rsidRDefault="002E0E8D" w:rsidP="00C72AF2">
            <w:pPr>
              <w:keepNext/>
              <w:keepLines/>
              <w:jc w:val="center"/>
              <w:rPr>
                <w:rFonts w:cs="Arial"/>
                <w:b/>
                <w:sz w:val="18"/>
                <w:szCs w:val="18"/>
              </w:rPr>
            </w:pPr>
          </w:p>
        </w:tc>
        <w:tc>
          <w:tcPr>
            <w:tcW w:w="415" w:type="dxa"/>
            <w:shd w:val="clear" w:color="auto" w:fill="92D050"/>
            <w:vAlign w:val="center"/>
          </w:tcPr>
          <w:p w14:paraId="6106AAFB"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57DA3833"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69AACE46" w14:textId="77777777" w:rsidR="002E0E8D" w:rsidRPr="00837763" w:rsidRDefault="002E0E8D" w:rsidP="00C72AF2">
            <w:pPr>
              <w:keepNext/>
              <w:keepLines/>
              <w:jc w:val="center"/>
              <w:rPr>
                <w:rFonts w:cs="Arial"/>
                <w:b/>
                <w:sz w:val="18"/>
                <w:szCs w:val="18"/>
              </w:rPr>
            </w:pPr>
          </w:p>
        </w:tc>
        <w:tc>
          <w:tcPr>
            <w:tcW w:w="415" w:type="dxa"/>
            <w:shd w:val="clear" w:color="auto" w:fill="92D050"/>
            <w:vAlign w:val="center"/>
          </w:tcPr>
          <w:p w14:paraId="58B833C9" w14:textId="77777777" w:rsidR="002E0E8D" w:rsidRPr="00837763" w:rsidRDefault="002E0E8D" w:rsidP="00C72AF2">
            <w:pPr>
              <w:keepNext/>
              <w:keepLines/>
              <w:jc w:val="center"/>
              <w:rPr>
                <w:rFonts w:cs="Arial"/>
                <w:b/>
                <w:sz w:val="18"/>
                <w:szCs w:val="18"/>
              </w:rPr>
            </w:pPr>
          </w:p>
        </w:tc>
        <w:tc>
          <w:tcPr>
            <w:tcW w:w="428" w:type="dxa"/>
            <w:shd w:val="clear" w:color="auto" w:fill="92D050"/>
            <w:vAlign w:val="center"/>
          </w:tcPr>
          <w:p w14:paraId="2DA7967D"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1145058A" w14:textId="77777777" w:rsidR="002E0E8D" w:rsidRPr="00837763" w:rsidRDefault="002E0E8D" w:rsidP="00C72AF2">
            <w:pPr>
              <w:keepNext/>
              <w:keepLines/>
              <w:jc w:val="center"/>
              <w:rPr>
                <w:rFonts w:cs="Arial"/>
                <w:b/>
                <w:sz w:val="18"/>
                <w:szCs w:val="18"/>
              </w:rPr>
            </w:pPr>
          </w:p>
        </w:tc>
        <w:tc>
          <w:tcPr>
            <w:tcW w:w="428" w:type="dxa"/>
            <w:shd w:val="clear" w:color="auto" w:fill="92D050"/>
            <w:vAlign w:val="center"/>
          </w:tcPr>
          <w:p w14:paraId="1FF24797" w14:textId="77777777" w:rsidR="002E0E8D" w:rsidRPr="00837763" w:rsidRDefault="002E0E8D" w:rsidP="00C72AF2">
            <w:pPr>
              <w:keepNext/>
              <w:keepLines/>
              <w:jc w:val="center"/>
              <w:rPr>
                <w:rFonts w:cs="Arial"/>
                <w:b/>
                <w:sz w:val="18"/>
                <w:szCs w:val="18"/>
              </w:rPr>
            </w:pPr>
          </w:p>
        </w:tc>
        <w:tc>
          <w:tcPr>
            <w:tcW w:w="559" w:type="dxa"/>
            <w:shd w:val="clear" w:color="auto" w:fill="92D050"/>
            <w:vAlign w:val="center"/>
          </w:tcPr>
          <w:p w14:paraId="2CB13822"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25C346BF" w14:textId="77777777" w:rsidR="002E0E8D" w:rsidRPr="00837763" w:rsidRDefault="002E0E8D" w:rsidP="00C72AF2">
            <w:pPr>
              <w:keepNext/>
              <w:keepLines/>
              <w:jc w:val="center"/>
              <w:rPr>
                <w:rFonts w:cs="Arial"/>
                <w:b/>
                <w:sz w:val="18"/>
                <w:szCs w:val="18"/>
              </w:rPr>
            </w:pPr>
          </w:p>
        </w:tc>
        <w:tc>
          <w:tcPr>
            <w:tcW w:w="553" w:type="dxa"/>
            <w:shd w:val="clear" w:color="auto" w:fill="FFC000"/>
            <w:vAlign w:val="center"/>
          </w:tcPr>
          <w:p w14:paraId="4F7DD16C" w14:textId="77777777" w:rsidR="002E0E8D" w:rsidRPr="00837763" w:rsidRDefault="002E0E8D" w:rsidP="00C72AF2">
            <w:pPr>
              <w:keepNext/>
              <w:keepLines/>
              <w:jc w:val="center"/>
              <w:rPr>
                <w:rFonts w:cs="Arial"/>
                <w:b/>
                <w:sz w:val="18"/>
                <w:szCs w:val="18"/>
              </w:rPr>
            </w:pPr>
            <w:r w:rsidRPr="00837763">
              <w:rPr>
                <w:rFonts w:cs="Arial"/>
                <w:b/>
                <w:sz w:val="18"/>
                <w:szCs w:val="18"/>
              </w:rPr>
              <w:t>M 1.1</w:t>
            </w:r>
          </w:p>
        </w:tc>
        <w:tc>
          <w:tcPr>
            <w:tcW w:w="581" w:type="dxa"/>
            <w:shd w:val="clear" w:color="auto" w:fill="92D050"/>
            <w:vAlign w:val="center"/>
          </w:tcPr>
          <w:p w14:paraId="28D7F361"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7FA08D3A"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4D56E4BA"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19919AC0"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01EA6FCD" w14:textId="77777777" w:rsidR="002E0E8D" w:rsidRPr="00837763" w:rsidRDefault="002E0E8D" w:rsidP="00C72AF2">
            <w:pPr>
              <w:keepNext/>
              <w:keepLines/>
              <w:jc w:val="center"/>
              <w:rPr>
                <w:rFonts w:cs="Arial"/>
                <w:b/>
                <w:sz w:val="18"/>
                <w:szCs w:val="18"/>
              </w:rPr>
            </w:pPr>
          </w:p>
        </w:tc>
        <w:tc>
          <w:tcPr>
            <w:tcW w:w="426" w:type="dxa"/>
            <w:shd w:val="clear" w:color="auto" w:fill="92D050"/>
            <w:vAlign w:val="center"/>
          </w:tcPr>
          <w:p w14:paraId="19CFB9DB"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5119CABF"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6583D71A" w14:textId="77777777" w:rsidR="002E0E8D" w:rsidRPr="00837763" w:rsidRDefault="002E0E8D" w:rsidP="00C72AF2">
            <w:pPr>
              <w:keepNext/>
              <w:keepLines/>
              <w:jc w:val="center"/>
              <w:rPr>
                <w:rFonts w:cs="Arial"/>
                <w:b/>
                <w:sz w:val="18"/>
                <w:szCs w:val="18"/>
              </w:rPr>
            </w:pPr>
          </w:p>
        </w:tc>
        <w:tc>
          <w:tcPr>
            <w:tcW w:w="425" w:type="dxa"/>
            <w:shd w:val="clear" w:color="auto" w:fill="FF0000"/>
            <w:vAlign w:val="center"/>
          </w:tcPr>
          <w:p w14:paraId="0DDFF8DC" w14:textId="77777777" w:rsidR="002E0E8D" w:rsidRPr="00837763" w:rsidRDefault="002E0E8D" w:rsidP="00C72AF2">
            <w:pPr>
              <w:keepNext/>
              <w:keepLines/>
              <w:jc w:val="center"/>
              <w:rPr>
                <w:rFonts w:cs="Arial"/>
                <w:b/>
                <w:sz w:val="18"/>
                <w:szCs w:val="18"/>
              </w:rPr>
            </w:pPr>
            <w:r w:rsidRPr="00837763">
              <w:rPr>
                <w:rFonts w:cs="Arial"/>
                <w:b/>
                <w:sz w:val="18"/>
                <w:szCs w:val="18"/>
              </w:rPr>
              <w:t>M1.2</w:t>
            </w:r>
          </w:p>
        </w:tc>
      </w:tr>
      <w:tr w:rsidR="002E0E8D" w:rsidRPr="006C6999" w14:paraId="5C2E33C2" w14:textId="77777777" w:rsidTr="00C72AF2">
        <w:tc>
          <w:tcPr>
            <w:tcW w:w="998" w:type="dxa"/>
            <w:shd w:val="clear" w:color="auto" w:fill="auto"/>
            <w:vAlign w:val="bottom"/>
          </w:tcPr>
          <w:p w14:paraId="086E9896" w14:textId="77777777" w:rsidR="002E0E8D" w:rsidRPr="00837763" w:rsidRDefault="002E0E8D" w:rsidP="00C72AF2">
            <w:pPr>
              <w:keepNext/>
              <w:keepLines/>
              <w:jc w:val="center"/>
              <w:rPr>
                <w:rFonts w:cs="Arial"/>
                <w:sz w:val="18"/>
                <w:szCs w:val="18"/>
              </w:rPr>
            </w:pPr>
            <w:r w:rsidRPr="00837763">
              <w:rPr>
                <w:rFonts w:cs="Arial"/>
                <w:sz w:val="18"/>
                <w:szCs w:val="18"/>
              </w:rPr>
              <w:t>T2. VRU use cases</w:t>
            </w:r>
          </w:p>
        </w:tc>
        <w:tc>
          <w:tcPr>
            <w:tcW w:w="239" w:type="dxa"/>
            <w:shd w:val="clear" w:color="auto" w:fill="auto"/>
            <w:vAlign w:val="center"/>
          </w:tcPr>
          <w:p w14:paraId="15E059C2"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5AE021D8" w14:textId="77777777" w:rsidR="002E0E8D" w:rsidRPr="00837763" w:rsidRDefault="002E0E8D" w:rsidP="00C72AF2">
            <w:pPr>
              <w:keepNext/>
              <w:keepLines/>
              <w:jc w:val="center"/>
              <w:rPr>
                <w:rFonts w:cs="Arial"/>
                <w:b/>
                <w:sz w:val="18"/>
                <w:szCs w:val="18"/>
              </w:rPr>
            </w:pPr>
          </w:p>
        </w:tc>
        <w:tc>
          <w:tcPr>
            <w:tcW w:w="415" w:type="dxa"/>
            <w:shd w:val="clear" w:color="auto" w:fill="92D050"/>
            <w:vAlign w:val="center"/>
          </w:tcPr>
          <w:p w14:paraId="637F486A" w14:textId="77777777" w:rsidR="002E0E8D" w:rsidRPr="00837763" w:rsidRDefault="002E0E8D" w:rsidP="00C72AF2">
            <w:pPr>
              <w:keepNext/>
              <w:keepLines/>
              <w:jc w:val="center"/>
              <w:rPr>
                <w:rFonts w:cs="Arial"/>
                <w:b/>
                <w:sz w:val="18"/>
                <w:szCs w:val="18"/>
              </w:rPr>
            </w:pPr>
            <w:r w:rsidRPr="00837763">
              <w:rPr>
                <w:rFonts w:cs="Arial"/>
                <w:b/>
                <w:sz w:val="18"/>
                <w:szCs w:val="18"/>
              </w:rPr>
              <w:t>Start</w:t>
            </w:r>
          </w:p>
        </w:tc>
        <w:tc>
          <w:tcPr>
            <w:tcW w:w="271" w:type="dxa"/>
            <w:shd w:val="clear" w:color="auto" w:fill="92D050"/>
            <w:vAlign w:val="center"/>
          </w:tcPr>
          <w:p w14:paraId="2509E865"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08253506" w14:textId="77777777" w:rsidR="002E0E8D" w:rsidRPr="00837763" w:rsidRDefault="002E0E8D" w:rsidP="00C72AF2">
            <w:pPr>
              <w:keepNext/>
              <w:keepLines/>
              <w:jc w:val="center"/>
              <w:rPr>
                <w:rFonts w:cs="Arial"/>
                <w:b/>
                <w:sz w:val="18"/>
                <w:szCs w:val="18"/>
              </w:rPr>
            </w:pPr>
          </w:p>
        </w:tc>
        <w:tc>
          <w:tcPr>
            <w:tcW w:w="415" w:type="dxa"/>
            <w:shd w:val="clear" w:color="auto" w:fill="92D050"/>
            <w:vAlign w:val="center"/>
          </w:tcPr>
          <w:p w14:paraId="166FE1DA" w14:textId="77777777" w:rsidR="002E0E8D" w:rsidRPr="00837763" w:rsidRDefault="002E0E8D" w:rsidP="00C72AF2">
            <w:pPr>
              <w:keepNext/>
              <w:keepLines/>
              <w:jc w:val="center"/>
              <w:rPr>
                <w:rFonts w:cs="Arial"/>
                <w:b/>
                <w:sz w:val="18"/>
                <w:szCs w:val="18"/>
              </w:rPr>
            </w:pPr>
          </w:p>
        </w:tc>
        <w:tc>
          <w:tcPr>
            <w:tcW w:w="428" w:type="dxa"/>
            <w:shd w:val="clear" w:color="auto" w:fill="92D050"/>
            <w:vAlign w:val="center"/>
          </w:tcPr>
          <w:p w14:paraId="5D382449" w14:textId="77777777" w:rsidR="002E0E8D" w:rsidRPr="00837763" w:rsidRDefault="002E0E8D" w:rsidP="00C72AF2">
            <w:pPr>
              <w:keepNext/>
              <w:keepLines/>
              <w:jc w:val="center"/>
              <w:rPr>
                <w:rFonts w:cs="Arial"/>
                <w:b/>
                <w:sz w:val="18"/>
                <w:szCs w:val="18"/>
              </w:rPr>
            </w:pPr>
            <w:r w:rsidRPr="00837763">
              <w:rPr>
                <w:rFonts w:cs="Arial"/>
                <w:b/>
                <w:sz w:val="18"/>
                <w:szCs w:val="18"/>
              </w:rPr>
              <w:t>M2.1</w:t>
            </w:r>
          </w:p>
        </w:tc>
        <w:tc>
          <w:tcPr>
            <w:tcW w:w="271" w:type="dxa"/>
            <w:shd w:val="clear" w:color="auto" w:fill="92D050"/>
            <w:vAlign w:val="center"/>
          </w:tcPr>
          <w:p w14:paraId="4DD4F849" w14:textId="77777777" w:rsidR="002E0E8D" w:rsidRPr="00837763" w:rsidRDefault="002E0E8D" w:rsidP="00C72AF2">
            <w:pPr>
              <w:keepNext/>
              <w:keepLines/>
              <w:jc w:val="center"/>
              <w:rPr>
                <w:rFonts w:cs="Arial"/>
                <w:b/>
                <w:sz w:val="18"/>
                <w:szCs w:val="18"/>
              </w:rPr>
            </w:pPr>
          </w:p>
        </w:tc>
        <w:tc>
          <w:tcPr>
            <w:tcW w:w="428" w:type="dxa"/>
            <w:shd w:val="clear" w:color="auto" w:fill="92D050"/>
            <w:vAlign w:val="center"/>
          </w:tcPr>
          <w:p w14:paraId="7E45D458" w14:textId="77777777" w:rsidR="002E0E8D" w:rsidRPr="00837763" w:rsidRDefault="002E0E8D" w:rsidP="00C72AF2">
            <w:pPr>
              <w:keepNext/>
              <w:keepLines/>
              <w:jc w:val="center"/>
              <w:rPr>
                <w:rFonts w:cs="Arial"/>
                <w:b/>
                <w:sz w:val="18"/>
                <w:szCs w:val="18"/>
              </w:rPr>
            </w:pPr>
            <w:r w:rsidRPr="00837763">
              <w:rPr>
                <w:rFonts w:cs="Arial"/>
                <w:b/>
                <w:sz w:val="18"/>
                <w:szCs w:val="18"/>
              </w:rPr>
              <w:t>M2.2</w:t>
            </w:r>
          </w:p>
        </w:tc>
        <w:tc>
          <w:tcPr>
            <w:tcW w:w="559" w:type="dxa"/>
            <w:shd w:val="clear" w:color="auto" w:fill="00B050"/>
            <w:vAlign w:val="center"/>
          </w:tcPr>
          <w:p w14:paraId="57F02D47" w14:textId="77777777" w:rsidR="002E0E8D" w:rsidRPr="00837763" w:rsidRDefault="002E0E8D" w:rsidP="00C72AF2">
            <w:pPr>
              <w:keepNext/>
              <w:keepLines/>
              <w:jc w:val="center"/>
              <w:rPr>
                <w:rFonts w:cs="Arial"/>
                <w:b/>
                <w:sz w:val="18"/>
                <w:szCs w:val="18"/>
              </w:rPr>
            </w:pPr>
            <w:r w:rsidRPr="00837763">
              <w:rPr>
                <w:rFonts w:cs="Arial"/>
                <w:b/>
                <w:sz w:val="18"/>
                <w:szCs w:val="18"/>
              </w:rPr>
              <w:t>M2.3</w:t>
            </w:r>
          </w:p>
        </w:tc>
        <w:tc>
          <w:tcPr>
            <w:tcW w:w="567" w:type="dxa"/>
            <w:shd w:val="clear" w:color="auto" w:fill="auto"/>
            <w:vAlign w:val="center"/>
          </w:tcPr>
          <w:p w14:paraId="3405D9A1" w14:textId="77777777" w:rsidR="002E0E8D" w:rsidRPr="00837763" w:rsidRDefault="002E0E8D" w:rsidP="00C72AF2">
            <w:pPr>
              <w:keepNext/>
              <w:keepLines/>
              <w:jc w:val="center"/>
              <w:rPr>
                <w:rFonts w:cs="Arial"/>
                <w:b/>
                <w:sz w:val="18"/>
                <w:szCs w:val="18"/>
              </w:rPr>
            </w:pPr>
          </w:p>
        </w:tc>
        <w:tc>
          <w:tcPr>
            <w:tcW w:w="553" w:type="dxa"/>
            <w:shd w:val="clear" w:color="auto" w:fill="auto"/>
            <w:vAlign w:val="center"/>
          </w:tcPr>
          <w:p w14:paraId="5F7AD159" w14:textId="77777777" w:rsidR="002E0E8D" w:rsidRPr="00837763" w:rsidRDefault="002E0E8D" w:rsidP="00C72AF2">
            <w:pPr>
              <w:keepNext/>
              <w:keepLines/>
              <w:jc w:val="center"/>
              <w:rPr>
                <w:rFonts w:cs="Arial"/>
                <w:b/>
                <w:sz w:val="18"/>
                <w:szCs w:val="18"/>
              </w:rPr>
            </w:pPr>
          </w:p>
        </w:tc>
        <w:tc>
          <w:tcPr>
            <w:tcW w:w="581" w:type="dxa"/>
            <w:shd w:val="clear" w:color="auto" w:fill="auto"/>
            <w:vAlign w:val="center"/>
          </w:tcPr>
          <w:p w14:paraId="05BE37B3" w14:textId="77777777" w:rsidR="002E0E8D" w:rsidRPr="00837763" w:rsidRDefault="002E0E8D" w:rsidP="00C72AF2">
            <w:pPr>
              <w:keepNext/>
              <w:keepLines/>
              <w:jc w:val="center"/>
              <w:rPr>
                <w:rFonts w:cs="Arial"/>
                <w:b/>
                <w:sz w:val="18"/>
                <w:szCs w:val="18"/>
              </w:rPr>
            </w:pPr>
          </w:p>
        </w:tc>
        <w:tc>
          <w:tcPr>
            <w:tcW w:w="567" w:type="dxa"/>
            <w:shd w:val="clear" w:color="auto" w:fill="auto"/>
            <w:vAlign w:val="center"/>
          </w:tcPr>
          <w:p w14:paraId="6D6B84DF"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50D55DB7"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24791551" w14:textId="77777777" w:rsidR="002E0E8D" w:rsidRPr="00837763" w:rsidRDefault="002E0E8D" w:rsidP="00C72AF2">
            <w:pPr>
              <w:keepNext/>
              <w:keepLines/>
              <w:jc w:val="center"/>
              <w:rPr>
                <w:rFonts w:cs="Arial"/>
                <w:b/>
                <w:sz w:val="18"/>
                <w:szCs w:val="18"/>
              </w:rPr>
            </w:pPr>
          </w:p>
        </w:tc>
        <w:tc>
          <w:tcPr>
            <w:tcW w:w="425" w:type="dxa"/>
            <w:shd w:val="clear" w:color="auto" w:fill="auto"/>
            <w:vAlign w:val="center"/>
          </w:tcPr>
          <w:p w14:paraId="5433841D" w14:textId="77777777" w:rsidR="002E0E8D" w:rsidRPr="00837763" w:rsidRDefault="002E0E8D" w:rsidP="00C72AF2">
            <w:pPr>
              <w:keepNext/>
              <w:keepLines/>
              <w:jc w:val="center"/>
              <w:rPr>
                <w:rFonts w:cs="Arial"/>
                <w:b/>
                <w:sz w:val="18"/>
                <w:szCs w:val="18"/>
              </w:rPr>
            </w:pPr>
          </w:p>
        </w:tc>
        <w:tc>
          <w:tcPr>
            <w:tcW w:w="426" w:type="dxa"/>
            <w:shd w:val="clear" w:color="auto" w:fill="auto"/>
            <w:vAlign w:val="center"/>
          </w:tcPr>
          <w:p w14:paraId="57603582" w14:textId="77777777" w:rsidR="002E0E8D" w:rsidRPr="00837763" w:rsidRDefault="002E0E8D" w:rsidP="00C72AF2">
            <w:pPr>
              <w:keepNext/>
              <w:keepLines/>
              <w:jc w:val="center"/>
              <w:rPr>
                <w:rFonts w:cs="Arial"/>
                <w:b/>
                <w:sz w:val="18"/>
                <w:szCs w:val="18"/>
              </w:rPr>
            </w:pPr>
          </w:p>
        </w:tc>
        <w:tc>
          <w:tcPr>
            <w:tcW w:w="567" w:type="dxa"/>
          </w:tcPr>
          <w:p w14:paraId="20F1A86D" w14:textId="77777777" w:rsidR="002E0E8D" w:rsidRPr="00837763" w:rsidRDefault="002E0E8D" w:rsidP="00C72AF2">
            <w:pPr>
              <w:keepNext/>
              <w:keepLines/>
              <w:jc w:val="center"/>
              <w:rPr>
                <w:rFonts w:cs="Arial"/>
                <w:b/>
                <w:sz w:val="18"/>
                <w:szCs w:val="18"/>
              </w:rPr>
            </w:pPr>
          </w:p>
        </w:tc>
        <w:tc>
          <w:tcPr>
            <w:tcW w:w="567" w:type="dxa"/>
          </w:tcPr>
          <w:p w14:paraId="71D71C29" w14:textId="77777777" w:rsidR="002E0E8D" w:rsidRPr="00837763" w:rsidRDefault="002E0E8D" w:rsidP="00C72AF2">
            <w:pPr>
              <w:keepNext/>
              <w:keepLines/>
              <w:jc w:val="center"/>
              <w:rPr>
                <w:rFonts w:cs="Arial"/>
                <w:b/>
                <w:sz w:val="18"/>
                <w:szCs w:val="18"/>
              </w:rPr>
            </w:pPr>
          </w:p>
        </w:tc>
        <w:tc>
          <w:tcPr>
            <w:tcW w:w="425" w:type="dxa"/>
          </w:tcPr>
          <w:p w14:paraId="6460446F" w14:textId="77777777" w:rsidR="002E0E8D" w:rsidRPr="00837763" w:rsidRDefault="002E0E8D" w:rsidP="00C72AF2">
            <w:pPr>
              <w:keepNext/>
              <w:keepLines/>
              <w:jc w:val="center"/>
              <w:rPr>
                <w:rFonts w:cs="Arial"/>
                <w:b/>
                <w:sz w:val="18"/>
                <w:szCs w:val="18"/>
              </w:rPr>
            </w:pPr>
          </w:p>
        </w:tc>
      </w:tr>
      <w:tr w:rsidR="002E0E8D" w:rsidRPr="00477AFE" w14:paraId="26C797D6" w14:textId="77777777" w:rsidTr="00C72AF2">
        <w:tc>
          <w:tcPr>
            <w:tcW w:w="998" w:type="dxa"/>
            <w:shd w:val="clear" w:color="auto" w:fill="auto"/>
            <w:vAlign w:val="bottom"/>
          </w:tcPr>
          <w:p w14:paraId="738486B8" w14:textId="77777777" w:rsidR="002E0E8D" w:rsidRPr="00837763" w:rsidRDefault="002E0E8D" w:rsidP="00C72AF2">
            <w:pPr>
              <w:keepNext/>
              <w:keepLines/>
              <w:jc w:val="center"/>
              <w:rPr>
                <w:rFonts w:cs="Arial"/>
                <w:sz w:val="18"/>
                <w:szCs w:val="18"/>
              </w:rPr>
            </w:pPr>
            <w:r w:rsidRPr="00837763">
              <w:rPr>
                <w:rFonts w:cs="Arial"/>
                <w:sz w:val="18"/>
                <w:szCs w:val="18"/>
              </w:rPr>
              <w:t>T3. VRU functional requirements and architecture</w:t>
            </w:r>
          </w:p>
        </w:tc>
        <w:tc>
          <w:tcPr>
            <w:tcW w:w="239" w:type="dxa"/>
            <w:shd w:val="clear" w:color="auto" w:fill="auto"/>
            <w:vAlign w:val="center"/>
          </w:tcPr>
          <w:p w14:paraId="3E313A9A"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01A2063B" w14:textId="77777777" w:rsidR="002E0E8D" w:rsidRPr="00837763" w:rsidRDefault="002E0E8D" w:rsidP="00C72AF2">
            <w:pPr>
              <w:keepNext/>
              <w:keepLines/>
              <w:jc w:val="center"/>
              <w:rPr>
                <w:rFonts w:cs="Arial"/>
                <w:b/>
                <w:sz w:val="18"/>
                <w:szCs w:val="18"/>
              </w:rPr>
            </w:pPr>
          </w:p>
        </w:tc>
        <w:tc>
          <w:tcPr>
            <w:tcW w:w="415" w:type="dxa"/>
            <w:shd w:val="clear" w:color="auto" w:fill="auto"/>
            <w:vAlign w:val="center"/>
          </w:tcPr>
          <w:p w14:paraId="3FD5C892"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077C594B"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487A3F6D" w14:textId="77777777" w:rsidR="002E0E8D" w:rsidRPr="00837763" w:rsidRDefault="002E0E8D" w:rsidP="00C72AF2">
            <w:pPr>
              <w:keepNext/>
              <w:keepLines/>
              <w:jc w:val="center"/>
              <w:rPr>
                <w:rFonts w:cs="Arial"/>
                <w:b/>
                <w:sz w:val="18"/>
                <w:szCs w:val="18"/>
              </w:rPr>
            </w:pPr>
          </w:p>
        </w:tc>
        <w:tc>
          <w:tcPr>
            <w:tcW w:w="415" w:type="dxa"/>
            <w:shd w:val="clear" w:color="auto" w:fill="92D050"/>
            <w:vAlign w:val="center"/>
          </w:tcPr>
          <w:p w14:paraId="14E026BF" w14:textId="77777777" w:rsidR="002E0E8D" w:rsidRPr="00837763" w:rsidRDefault="002E0E8D" w:rsidP="00C72AF2">
            <w:pPr>
              <w:keepNext/>
              <w:keepLines/>
              <w:jc w:val="center"/>
              <w:rPr>
                <w:rFonts w:cs="Arial"/>
                <w:b/>
                <w:sz w:val="18"/>
                <w:szCs w:val="18"/>
              </w:rPr>
            </w:pPr>
            <w:r w:rsidRPr="00837763">
              <w:rPr>
                <w:rFonts w:cs="Arial"/>
                <w:b/>
                <w:sz w:val="18"/>
                <w:szCs w:val="18"/>
              </w:rPr>
              <w:t>Start</w:t>
            </w:r>
          </w:p>
        </w:tc>
        <w:tc>
          <w:tcPr>
            <w:tcW w:w="428" w:type="dxa"/>
            <w:shd w:val="clear" w:color="auto" w:fill="92D050"/>
            <w:vAlign w:val="center"/>
          </w:tcPr>
          <w:p w14:paraId="763B214F" w14:textId="77777777" w:rsidR="002E0E8D" w:rsidRPr="00837763" w:rsidRDefault="002E0E8D" w:rsidP="00C72AF2">
            <w:pPr>
              <w:keepNext/>
              <w:keepLines/>
              <w:jc w:val="center"/>
              <w:rPr>
                <w:rFonts w:cs="Arial"/>
                <w:b/>
                <w:sz w:val="18"/>
                <w:szCs w:val="18"/>
              </w:rPr>
            </w:pPr>
          </w:p>
        </w:tc>
        <w:tc>
          <w:tcPr>
            <w:tcW w:w="271" w:type="dxa"/>
            <w:shd w:val="clear" w:color="auto" w:fill="92D050"/>
            <w:vAlign w:val="center"/>
          </w:tcPr>
          <w:p w14:paraId="5579CF2E" w14:textId="77777777" w:rsidR="002E0E8D" w:rsidRPr="00837763" w:rsidRDefault="002E0E8D" w:rsidP="00C72AF2">
            <w:pPr>
              <w:keepNext/>
              <w:keepLines/>
              <w:jc w:val="center"/>
              <w:rPr>
                <w:rFonts w:cs="Arial"/>
                <w:b/>
                <w:sz w:val="18"/>
                <w:szCs w:val="18"/>
              </w:rPr>
            </w:pPr>
          </w:p>
        </w:tc>
        <w:tc>
          <w:tcPr>
            <w:tcW w:w="428" w:type="dxa"/>
            <w:shd w:val="clear" w:color="auto" w:fill="92D050"/>
            <w:vAlign w:val="center"/>
          </w:tcPr>
          <w:p w14:paraId="3D0DFEBD" w14:textId="77777777" w:rsidR="002E0E8D" w:rsidRPr="00837763" w:rsidRDefault="002E0E8D" w:rsidP="00C72AF2">
            <w:pPr>
              <w:keepNext/>
              <w:keepLines/>
              <w:jc w:val="center"/>
              <w:rPr>
                <w:rFonts w:cs="Arial"/>
                <w:b/>
                <w:sz w:val="18"/>
                <w:szCs w:val="18"/>
              </w:rPr>
            </w:pPr>
          </w:p>
        </w:tc>
        <w:tc>
          <w:tcPr>
            <w:tcW w:w="559" w:type="dxa"/>
            <w:shd w:val="clear" w:color="auto" w:fill="92D050"/>
            <w:vAlign w:val="center"/>
          </w:tcPr>
          <w:p w14:paraId="5CF26922"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5AB81A56" w14:textId="77777777" w:rsidR="002E0E8D" w:rsidRPr="00837763" w:rsidRDefault="002E0E8D" w:rsidP="00C72AF2">
            <w:pPr>
              <w:keepNext/>
              <w:keepLines/>
              <w:jc w:val="center"/>
              <w:rPr>
                <w:rFonts w:cs="Arial"/>
                <w:b/>
                <w:sz w:val="18"/>
                <w:szCs w:val="18"/>
              </w:rPr>
            </w:pPr>
          </w:p>
        </w:tc>
        <w:tc>
          <w:tcPr>
            <w:tcW w:w="553" w:type="dxa"/>
            <w:shd w:val="clear" w:color="auto" w:fill="92D050"/>
            <w:vAlign w:val="center"/>
          </w:tcPr>
          <w:p w14:paraId="63D73F0A" w14:textId="77777777" w:rsidR="002E0E8D" w:rsidRPr="00837763" w:rsidRDefault="002E0E8D" w:rsidP="00C72AF2">
            <w:pPr>
              <w:keepNext/>
              <w:keepLines/>
              <w:jc w:val="center"/>
              <w:rPr>
                <w:rFonts w:cs="Arial"/>
                <w:b/>
                <w:sz w:val="18"/>
                <w:szCs w:val="18"/>
              </w:rPr>
            </w:pPr>
          </w:p>
        </w:tc>
        <w:tc>
          <w:tcPr>
            <w:tcW w:w="581" w:type="dxa"/>
            <w:shd w:val="clear" w:color="auto" w:fill="92D050"/>
            <w:vAlign w:val="center"/>
          </w:tcPr>
          <w:p w14:paraId="539A4EC1" w14:textId="77777777" w:rsidR="002E0E8D" w:rsidRPr="00837763" w:rsidRDefault="002E0E8D" w:rsidP="00C72AF2">
            <w:pPr>
              <w:keepNext/>
              <w:keepLines/>
              <w:jc w:val="center"/>
              <w:rPr>
                <w:rFonts w:cs="Arial"/>
                <w:b/>
                <w:sz w:val="18"/>
                <w:szCs w:val="18"/>
              </w:rPr>
            </w:pPr>
            <w:r w:rsidRPr="00837763">
              <w:rPr>
                <w:rFonts w:cs="Arial"/>
                <w:b/>
                <w:sz w:val="18"/>
                <w:szCs w:val="18"/>
              </w:rPr>
              <w:t>M 3.1</w:t>
            </w:r>
          </w:p>
        </w:tc>
        <w:tc>
          <w:tcPr>
            <w:tcW w:w="567" w:type="dxa"/>
            <w:shd w:val="clear" w:color="auto" w:fill="92D050"/>
            <w:vAlign w:val="center"/>
          </w:tcPr>
          <w:p w14:paraId="61CC2012"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6EF74A32" w14:textId="77777777" w:rsidR="002E0E8D" w:rsidRPr="00837763" w:rsidRDefault="002E0E8D" w:rsidP="00C72AF2">
            <w:pPr>
              <w:keepNext/>
              <w:keepLines/>
              <w:jc w:val="center"/>
              <w:rPr>
                <w:rFonts w:cs="Arial"/>
                <w:b/>
                <w:sz w:val="18"/>
                <w:szCs w:val="18"/>
              </w:rPr>
            </w:pPr>
            <w:r w:rsidRPr="00837763">
              <w:rPr>
                <w:rFonts w:cs="Arial"/>
                <w:b/>
                <w:sz w:val="18"/>
                <w:szCs w:val="18"/>
              </w:rPr>
              <w:t>M3.2</w:t>
            </w:r>
          </w:p>
        </w:tc>
        <w:tc>
          <w:tcPr>
            <w:tcW w:w="425" w:type="dxa"/>
            <w:shd w:val="clear" w:color="auto" w:fill="00B050"/>
            <w:vAlign w:val="center"/>
          </w:tcPr>
          <w:p w14:paraId="1FE66371" w14:textId="77777777" w:rsidR="002E0E8D" w:rsidRPr="00837763" w:rsidRDefault="002E0E8D" w:rsidP="00C72AF2">
            <w:pPr>
              <w:keepNext/>
              <w:keepLines/>
              <w:jc w:val="center"/>
              <w:rPr>
                <w:rFonts w:cs="Arial"/>
                <w:b/>
                <w:sz w:val="18"/>
                <w:szCs w:val="18"/>
              </w:rPr>
            </w:pPr>
            <w:r w:rsidRPr="00837763">
              <w:rPr>
                <w:rFonts w:cs="Arial"/>
                <w:b/>
                <w:sz w:val="18"/>
                <w:szCs w:val="18"/>
              </w:rPr>
              <w:t>M3.3</w:t>
            </w:r>
          </w:p>
        </w:tc>
        <w:tc>
          <w:tcPr>
            <w:tcW w:w="425" w:type="dxa"/>
            <w:shd w:val="clear" w:color="auto" w:fill="auto"/>
            <w:vAlign w:val="center"/>
          </w:tcPr>
          <w:p w14:paraId="6481A284" w14:textId="77777777" w:rsidR="002E0E8D" w:rsidRPr="00837763" w:rsidRDefault="002E0E8D" w:rsidP="00C72AF2">
            <w:pPr>
              <w:keepNext/>
              <w:keepLines/>
              <w:jc w:val="center"/>
              <w:rPr>
                <w:rFonts w:cs="Arial"/>
                <w:b/>
                <w:sz w:val="18"/>
                <w:szCs w:val="18"/>
              </w:rPr>
            </w:pPr>
          </w:p>
        </w:tc>
        <w:tc>
          <w:tcPr>
            <w:tcW w:w="426" w:type="dxa"/>
            <w:shd w:val="clear" w:color="auto" w:fill="auto"/>
            <w:vAlign w:val="center"/>
          </w:tcPr>
          <w:p w14:paraId="5C449232" w14:textId="77777777" w:rsidR="002E0E8D" w:rsidRPr="00837763" w:rsidRDefault="002E0E8D" w:rsidP="00C72AF2">
            <w:pPr>
              <w:keepNext/>
              <w:keepLines/>
              <w:jc w:val="center"/>
              <w:rPr>
                <w:rFonts w:cs="Arial"/>
                <w:b/>
                <w:sz w:val="18"/>
                <w:szCs w:val="18"/>
              </w:rPr>
            </w:pPr>
          </w:p>
        </w:tc>
        <w:tc>
          <w:tcPr>
            <w:tcW w:w="567" w:type="dxa"/>
          </w:tcPr>
          <w:p w14:paraId="4DA965C0" w14:textId="77777777" w:rsidR="002E0E8D" w:rsidRPr="00837763" w:rsidRDefault="002E0E8D" w:rsidP="00C72AF2">
            <w:pPr>
              <w:keepNext/>
              <w:keepLines/>
              <w:jc w:val="center"/>
              <w:rPr>
                <w:rFonts w:cs="Arial"/>
                <w:b/>
                <w:sz w:val="18"/>
                <w:szCs w:val="18"/>
              </w:rPr>
            </w:pPr>
          </w:p>
        </w:tc>
        <w:tc>
          <w:tcPr>
            <w:tcW w:w="567" w:type="dxa"/>
          </w:tcPr>
          <w:p w14:paraId="76B14B91" w14:textId="77777777" w:rsidR="002E0E8D" w:rsidRPr="00837763" w:rsidRDefault="002E0E8D" w:rsidP="00C72AF2">
            <w:pPr>
              <w:keepNext/>
              <w:keepLines/>
              <w:jc w:val="center"/>
              <w:rPr>
                <w:rFonts w:cs="Arial"/>
                <w:b/>
                <w:sz w:val="18"/>
                <w:szCs w:val="18"/>
              </w:rPr>
            </w:pPr>
          </w:p>
        </w:tc>
        <w:tc>
          <w:tcPr>
            <w:tcW w:w="425" w:type="dxa"/>
          </w:tcPr>
          <w:p w14:paraId="0AACEB32" w14:textId="77777777" w:rsidR="002E0E8D" w:rsidRPr="00837763" w:rsidRDefault="002E0E8D" w:rsidP="00C72AF2">
            <w:pPr>
              <w:keepNext/>
              <w:keepLines/>
              <w:jc w:val="center"/>
              <w:rPr>
                <w:rFonts w:cs="Arial"/>
                <w:b/>
                <w:sz w:val="18"/>
                <w:szCs w:val="18"/>
              </w:rPr>
            </w:pPr>
          </w:p>
        </w:tc>
      </w:tr>
      <w:tr w:rsidR="002E0E8D" w:rsidRPr="00477AFE" w14:paraId="30295AFB" w14:textId="77777777" w:rsidTr="00C72AF2">
        <w:tc>
          <w:tcPr>
            <w:tcW w:w="998" w:type="dxa"/>
            <w:shd w:val="clear" w:color="auto" w:fill="auto"/>
            <w:vAlign w:val="bottom"/>
          </w:tcPr>
          <w:p w14:paraId="5218A8D5" w14:textId="77777777" w:rsidR="002E0E8D" w:rsidRPr="00837763" w:rsidRDefault="002E0E8D" w:rsidP="00C72AF2">
            <w:pPr>
              <w:keepNext/>
              <w:keepLines/>
              <w:jc w:val="center"/>
              <w:rPr>
                <w:rFonts w:cs="Arial"/>
                <w:sz w:val="18"/>
                <w:szCs w:val="18"/>
              </w:rPr>
            </w:pPr>
            <w:r w:rsidRPr="00837763">
              <w:rPr>
                <w:rFonts w:cs="Arial"/>
                <w:sz w:val="18"/>
                <w:szCs w:val="18"/>
              </w:rPr>
              <w:t>T4. Specification of VRU service</w:t>
            </w:r>
          </w:p>
        </w:tc>
        <w:tc>
          <w:tcPr>
            <w:tcW w:w="239" w:type="dxa"/>
            <w:shd w:val="clear" w:color="auto" w:fill="auto"/>
            <w:vAlign w:val="center"/>
          </w:tcPr>
          <w:p w14:paraId="1711E725"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24DD4245" w14:textId="77777777" w:rsidR="002E0E8D" w:rsidRPr="00837763" w:rsidRDefault="002E0E8D" w:rsidP="00C72AF2">
            <w:pPr>
              <w:keepNext/>
              <w:keepLines/>
              <w:jc w:val="center"/>
              <w:rPr>
                <w:rFonts w:cs="Arial"/>
                <w:b/>
                <w:sz w:val="18"/>
                <w:szCs w:val="18"/>
              </w:rPr>
            </w:pPr>
          </w:p>
        </w:tc>
        <w:tc>
          <w:tcPr>
            <w:tcW w:w="415" w:type="dxa"/>
            <w:shd w:val="clear" w:color="auto" w:fill="auto"/>
            <w:vAlign w:val="center"/>
          </w:tcPr>
          <w:p w14:paraId="57442403"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6C2663D9" w14:textId="77777777" w:rsidR="002E0E8D" w:rsidRPr="00837763" w:rsidRDefault="002E0E8D" w:rsidP="00C72AF2">
            <w:pPr>
              <w:keepNext/>
              <w:keepLines/>
              <w:jc w:val="center"/>
              <w:rPr>
                <w:rFonts w:cs="Arial"/>
                <w:b/>
                <w:sz w:val="18"/>
                <w:szCs w:val="18"/>
              </w:rPr>
            </w:pPr>
          </w:p>
        </w:tc>
        <w:tc>
          <w:tcPr>
            <w:tcW w:w="271" w:type="dxa"/>
            <w:shd w:val="clear" w:color="auto" w:fill="auto"/>
            <w:tcMar>
              <w:left w:w="0" w:type="dxa"/>
              <w:right w:w="0" w:type="dxa"/>
            </w:tcMar>
            <w:vAlign w:val="center"/>
          </w:tcPr>
          <w:p w14:paraId="17D17718" w14:textId="77777777" w:rsidR="002E0E8D" w:rsidRPr="00837763" w:rsidRDefault="002E0E8D" w:rsidP="00C72AF2">
            <w:pPr>
              <w:keepNext/>
              <w:keepLines/>
              <w:jc w:val="center"/>
              <w:rPr>
                <w:rFonts w:cs="Arial"/>
                <w:b/>
                <w:sz w:val="18"/>
                <w:szCs w:val="18"/>
              </w:rPr>
            </w:pPr>
          </w:p>
        </w:tc>
        <w:tc>
          <w:tcPr>
            <w:tcW w:w="415" w:type="dxa"/>
            <w:shd w:val="clear" w:color="auto" w:fill="auto"/>
            <w:vAlign w:val="center"/>
          </w:tcPr>
          <w:p w14:paraId="59D27F8D" w14:textId="77777777" w:rsidR="002E0E8D" w:rsidRPr="00837763" w:rsidRDefault="002E0E8D" w:rsidP="00C72AF2">
            <w:pPr>
              <w:keepNext/>
              <w:keepLines/>
              <w:jc w:val="center"/>
              <w:rPr>
                <w:rFonts w:cs="Arial"/>
                <w:b/>
                <w:sz w:val="18"/>
                <w:szCs w:val="18"/>
              </w:rPr>
            </w:pPr>
          </w:p>
        </w:tc>
        <w:tc>
          <w:tcPr>
            <w:tcW w:w="428" w:type="dxa"/>
            <w:shd w:val="clear" w:color="auto" w:fill="auto"/>
            <w:vAlign w:val="center"/>
          </w:tcPr>
          <w:p w14:paraId="7B742806" w14:textId="77777777" w:rsidR="002E0E8D" w:rsidRPr="00837763" w:rsidRDefault="002E0E8D" w:rsidP="00C72AF2">
            <w:pPr>
              <w:keepNext/>
              <w:keepLines/>
              <w:jc w:val="center"/>
              <w:rPr>
                <w:rFonts w:cs="Arial"/>
                <w:b/>
                <w:sz w:val="18"/>
                <w:szCs w:val="18"/>
              </w:rPr>
            </w:pPr>
          </w:p>
        </w:tc>
        <w:tc>
          <w:tcPr>
            <w:tcW w:w="271" w:type="dxa"/>
            <w:shd w:val="clear" w:color="auto" w:fill="auto"/>
            <w:vAlign w:val="center"/>
          </w:tcPr>
          <w:p w14:paraId="32306C49" w14:textId="77777777" w:rsidR="002E0E8D" w:rsidRPr="00837763" w:rsidRDefault="002E0E8D" w:rsidP="00C72AF2">
            <w:pPr>
              <w:keepNext/>
              <w:keepLines/>
              <w:jc w:val="center"/>
              <w:rPr>
                <w:rFonts w:cs="Arial"/>
                <w:b/>
                <w:sz w:val="18"/>
                <w:szCs w:val="18"/>
              </w:rPr>
            </w:pPr>
          </w:p>
        </w:tc>
        <w:tc>
          <w:tcPr>
            <w:tcW w:w="428" w:type="dxa"/>
            <w:shd w:val="clear" w:color="auto" w:fill="auto"/>
            <w:vAlign w:val="center"/>
          </w:tcPr>
          <w:p w14:paraId="06B6FAF9" w14:textId="77777777" w:rsidR="002E0E8D" w:rsidRPr="00837763" w:rsidRDefault="002E0E8D" w:rsidP="00C72AF2">
            <w:pPr>
              <w:keepNext/>
              <w:keepLines/>
              <w:jc w:val="center"/>
              <w:rPr>
                <w:rFonts w:cs="Arial"/>
                <w:b/>
                <w:sz w:val="18"/>
                <w:szCs w:val="18"/>
              </w:rPr>
            </w:pPr>
          </w:p>
        </w:tc>
        <w:tc>
          <w:tcPr>
            <w:tcW w:w="559" w:type="dxa"/>
            <w:shd w:val="clear" w:color="auto" w:fill="auto"/>
            <w:vAlign w:val="center"/>
          </w:tcPr>
          <w:p w14:paraId="34C6DCC1" w14:textId="77777777" w:rsidR="002E0E8D" w:rsidRPr="00837763" w:rsidRDefault="002E0E8D" w:rsidP="00C72AF2">
            <w:pPr>
              <w:keepNext/>
              <w:keepLines/>
              <w:jc w:val="center"/>
              <w:rPr>
                <w:rFonts w:cs="Arial"/>
                <w:b/>
                <w:sz w:val="18"/>
                <w:szCs w:val="18"/>
              </w:rPr>
            </w:pPr>
          </w:p>
        </w:tc>
        <w:tc>
          <w:tcPr>
            <w:tcW w:w="567" w:type="dxa"/>
            <w:shd w:val="clear" w:color="auto" w:fill="auto"/>
            <w:vAlign w:val="center"/>
          </w:tcPr>
          <w:p w14:paraId="4C0F97BA" w14:textId="77777777" w:rsidR="002E0E8D" w:rsidRPr="00837763" w:rsidRDefault="002E0E8D" w:rsidP="00C72AF2">
            <w:pPr>
              <w:keepNext/>
              <w:keepLines/>
              <w:jc w:val="center"/>
              <w:rPr>
                <w:rFonts w:cs="Arial"/>
                <w:b/>
                <w:sz w:val="18"/>
                <w:szCs w:val="18"/>
              </w:rPr>
            </w:pPr>
          </w:p>
        </w:tc>
        <w:tc>
          <w:tcPr>
            <w:tcW w:w="553" w:type="dxa"/>
            <w:shd w:val="clear" w:color="auto" w:fill="92D050"/>
            <w:vAlign w:val="center"/>
          </w:tcPr>
          <w:p w14:paraId="0D3C9C94" w14:textId="77777777" w:rsidR="002E0E8D" w:rsidRPr="00837763" w:rsidRDefault="002E0E8D" w:rsidP="00C72AF2">
            <w:pPr>
              <w:keepNext/>
              <w:keepLines/>
              <w:jc w:val="center"/>
              <w:rPr>
                <w:rFonts w:cs="Arial"/>
                <w:b/>
                <w:sz w:val="18"/>
                <w:szCs w:val="18"/>
              </w:rPr>
            </w:pPr>
            <w:r w:rsidRPr="00837763">
              <w:rPr>
                <w:rFonts w:cs="Arial"/>
                <w:b/>
                <w:sz w:val="18"/>
                <w:szCs w:val="18"/>
              </w:rPr>
              <w:t>Start</w:t>
            </w:r>
          </w:p>
        </w:tc>
        <w:tc>
          <w:tcPr>
            <w:tcW w:w="581" w:type="dxa"/>
            <w:shd w:val="clear" w:color="auto" w:fill="92D050"/>
            <w:vAlign w:val="center"/>
          </w:tcPr>
          <w:p w14:paraId="694FA3B8"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2F48AE66"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12574FC1"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3A9B6AA4" w14:textId="77777777" w:rsidR="002E0E8D" w:rsidRPr="00837763" w:rsidRDefault="002E0E8D" w:rsidP="00C72AF2">
            <w:pPr>
              <w:keepNext/>
              <w:keepLines/>
              <w:jc w:val="center"/>
              <w:rPr>
                <w:rFonts w:cs="Arial"/>
                <w:b/>
                <w:sz w:val="18"/>
                <w:szCs w:val="18"/>
              </w:rPr>
            </w:pPr>
          </w:p>
        </w:tc>
        <w:tc>
          <w:tcPr>
            <w:tcW w:w="425" w:type="dxa"/>
            <w:shd w:val="clear" w:color="auto" w:fill="92D050"/>
            <w:vAlign w:val="center"/>
          </w:tcPr>
          <w:p w14:paraId="7756F303" w14:textId="77777777" w:rsidR="002E0E8D" w:rsidRPr="00837763" w:rsidRDefault="002E0E8D" w:rsidP="00C72AF2">
            <w:pPr>
              <w:keepNext/>
              <w:keepLines/>
              <w:jc w:val="center"/>
              <w:rPr>
                <w:rFonts w:cs="Arial"/>
                <w:b/>
                <w:sz w:val="18"/>
                <w:szCs w:val="18"/>
              </w:rPr>
            </w:pPr>
          </w:p>
        </w:tc>
        <w:tc>
          <w:tcPr>
            <w:tcW w:w="426" w:type="dxa"/>
            <w:shd w:val="clear" w:color="auto" w:fill="92D050"/>
            <w:vAlign w:val="center"/>
          </w:tcPr>
          <w:p w14:paraId="5DB5A755" w14:textId="77777777" w:rsidR="002E0E8D" w:rsidRPr="00837763" w:rsidRDefault="002E0E8D" w:rsidP="00C72AF2">
            <w:pPr>
              <w:keepNext/>
              <w:keepLines/>
              <w:jc w:val="center"/>
              <w:rPr>
                <w:rFonts w:cs="Arial"/>
                <w:b/>
                <w:sz w:val="18"/>
                <w:szCs w:val="18"/>
              </w:rPr>
            </w:pPr>
            <w:r w:rsidRPr="00837763">
              <w:rPr>
                <w:rFonts w:cs="Arial"/>
                <w:b/>
                <w:sz w:val="18"/>
                <w:szCs w:val="18"/>
              </w:rPr>
              <w:t>M 4.1</w:t>
            </w:r>
          </w:p>
        </w:tc>
        <w:tc>
          <w:tcPr>
            <w:tcW w:w="567" w:type="dxa"/>
            <w:shd w:val="clear" w:color="auto" w:fill="92D050"/>
            <w:vAlign w:val="center"/>
          </w:tcPr>
          <w:p w14:paraId="1CE161CA" w14:textId="77777777" w:rsidR="002E0E8D" w:rsidRPr="00837763" w:rsidRDefault="002E0E8D" w:rsidP="00C72AF2">
            <w:pPr>
              <w:keepNext/>
              <w:keepLines/>
              <w:jc w:val="center"/>
              <w:rPr>
                <w:rFonts w:cs="Arial"/>
                <w:b/>
                <w:sz w:val="18"/>
                <w:szCs w:val="18"/>
              </w:rPr>
            </w:pPr>
          </w:p>
        </w:tc>
        <w:tc>
          <w:tcPr>
            <w:tcW w:w="567" w:type="dxa"/>
            <w:shd w:val="clear" w:color="auto" w:fill="92D050"/>
            <w:vAlign w:val="center"/>
          </w:tcPr>
          <w:p w14:paraId="0D714A2B" w14:textId="77777777" w:rsidR="002E0E8D" w:rsidRPr="00837763" w:rsidRDefault="002E0E8D" w:rsidP="00C72AF2">
            <w:pPr>
              <w:keepNext/>
              <w:keepLines/>
              <w:jc w:val="center"/>
              <w:rPr>
                <w:rFonts w:cs="Arial"/>
                <w:b/>
                <w:sz w:val="18"/>
                <w:szCs w:val="18"/>
              </w:rPr>
            </w:pPr>
            <w:r w:rsidRPr="00837763">
              <w:rPr>
                <w:rFonts w:cs="Arial"/>
                <w:b/>
                <w:sz w:val="18"/>
                <w:szCs w:val="18"/>
              </w:rPr>
              <w:t>M4.2</w:t>
            </w:r>
          </w:p>
        </w:tc>
        <w:tc>
          <w:tcPr>
            <w:tcW w:w="425" w:type="dxa"/>
            <w:shd w:val="clear" w:color="auto" w:fill="00B050"/>
            <w:vAlign w:val="center"/>
          </w:tcPr>
          <w:p w14:paraId="4E37078C" w14:textId="77777777" w:rsidR="002E0E8D" w:rsidRPr="00837763" w:rsidRDefault="002E0E8D" w:rsidP="00C72AF2">
            <w:pPr>
              <w:keepNext/>
              <w:keepLines/>
              <w:jc w:val="center"/>
              <w:rPr>
                <w:rFonts w:cs="Arial"/>
                <w:b/>
                <w:sz w:val="18"/>
                <w:szCs w:val="18"/>
              </w:rPr>
            </w:pPr>
            <w:r w:rsidRPr="00837763">
              <w:rPr>
                <w:rFonts w:cs="Arial"/>
                <w:b/>
                <w:sz w:val="18"/>
                <w:szCs w:val="18"/>
              </w:rPr>
              <w:t>M4.3</w:t>
            </w:r>
          </w:p>
        </w:tc>
      </w:tr>
    </w:tbl>
    <w:p w14:paraId="3D940FD9" w14:textId="77777777" w:rsidR="002E0E8D" w:rsidRPr="003E46B9" w:rsidRDefault="002E0E8D" w:rsidP="002E0E8D">
      <w:pPr>
        <w:rPr>
          <w:bCs/>
        </w:rPr>
      </w:pPr>
    </w:p>
    <w:p w14:paraId="7430C84D" w14:textId="77777777" w:rsidR="002E0E8D" w:rsidRDefault="002E0E8D" w:rsidP="002E0E8D"/>
    <w:p w14:paraId="3339DE19" w14:textId="58353D20" w:rsidR="0073613B" w:rsidRDefault="0073613B">
      <w:pPr>
        <w:tabs>
          <w:tab w:val="clear" w:pos="1418"/>
          <w:tab w:val="clear" w:pos="4678"/>
          <w:tab w:val="clear" w:pos="5954"/>
          <w:tab w:val="clear" w:pos="7088"/>
        </w:tabs>
        <w:overflowPunct/>
        <w:autoSpaceDE/>
        <w:autoSpaceDN/>
        <w:adjustRightInd/>
        <w:jc w:val="left"/>
        <w:textAlignment w:val="auto"/>
      </w:pPr>
    </w:p>
    <w:p w14:paraId="69D37AB3" w14:textId="77777777" w:rsidR="0073613B" w:rsidRPr="00DF4ACD" w:rsidRDefault="0073613B" w:rsidP="00DF4ACD">
      <w:pPr>
        <w:keepNext/>
        <w:keepLines/>
        <w:jc w:val="left"/>
        <w:rPr>
          <w:b/>
          <w:u w:val="single"/>
        </w:rPr>
      </w:pPr>
    </w:p>
    <w:p w14:paraId="4F250DA9" w14:textId="77777777" w:rsidR="00E46006" w:rsidRDefault="00E46006" w:rsidP="00E46006">
      <w:pPr>
        <w:jc w:val="left"/>
        <w:sectPr w:rsidR="00E46006" w:rsidSect="00B52A66">
          <w:headerReference w:type="default" r:id="rId13"/>
          <w:type w:val="continuous"/>
          <w:pgSz w:w="11906" w:h="16838"/>
          <w:pgMar w:top="1417" w:right="1417" w:bottom="1417" w:left="1417" w:header="708" w:footer="590" w:gutter="0"/>
          <w:cols w:space="708"/>
          <w:titlePg/>
          <w:docGrid w:linePitch="360"/>
        </w:sectPr>
      </w:pPr>
    </w:p>
    <w:p w14:paraId="5B89F36B" w14:textId="77777777" w:rsidR="00E46006" w:rsidRDefault="00E46006" w:rsidP="00E46006">
      <w:pPr>
        <w:jc w:val="left"/>
      </w:pPr>
    </w:p>
    <w:p w14:paraId="667DD913" w14:textId="705014D2" w:rsidR="00E46006" w:rsidRDefault="00E46006" w:rsidP="00E46006">
      <w:pPr>
        <w:spacing w:before="240"/>
        <w:rPr>
          <w:b/>
          <w:sz w:val="28"/>
          <w:u w:val="single"/>
        </w:rPr>
      </w:pPr>
      <w:r w:rsidRPr="00795A5C">
        <w:rPr>
          <w:b/>
          <w:sz w:val="28"/>
          <w:u w:val="single"/>
        </w:rPr>
        <w:t>Part III:</w:t>
      </w:r>
      <w:r w:rsidRPr="00795A5C">
        <w:rPr>
          <w:b/>
          <w:sz w:val="28"/>
          <w:u w:val="single"/>
        </w:rPr>
        <w:tab/>
        <w:t>Financial part</w:t>
      </w:r>
    </w:p>
    <w:p w14:paraId="4B3BA9C2" w14:textId="77777777" w:rsidR="008207D1" w:rsidRPr="008207D1" w:rsidRDefault="008207D1" w:rsidP="00E46006">
      <w:pPr>
        <w:spacing w:before="240"/>
        <w:rPr>
          <w:b/>
          <w:sz w:val="24"/>
          <w:szCs w:val="24"/>
          <w:u w:val="single"/>
        </w:rPr>
      </w:pPr>
    </w:p>
    <w:p w14:paraId="04FDA87D" w14:textId="77777777" w:rsidR="00E46006" w:rsidRDefault="00E46006" w:rsidP="001F6288">
      <w:pPr>
        <w:pStyle w:val="Heading1"/>
        <w:keepLines w:val="0"/>
        <w:numPr>
          <w:ilvl w:val="0"/>
          <w:numId w:val="8"/>
        </w:numPr>
        <w:tabs>
          <w:tab w:val="clear" w:pos="1418"/>
        </w:tabs>
        <w:overflowPunct/>
        <w:autoSpaceDE/>
        <w:autoSpaceDN/>
        <w:adjustRightInd/>
        <w:textAlignment w:val="auto"/>
      </w:pPr>
      <w:r w:rsidRPr="00795A5C">
        <w:t>Financial provisions in the EC/EFTA contract</w:t>
      </w:r>
    </w:p>
    <w:p w14:paraId="12357D2F"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Total action costs</w:t>
      </w:r>
    </w:p>
    <w:p w14:paraId="14EE6447" w14:textId="748720B1" w:rsidR="0073613B" w:rsidRDefault="00D83DBC" w:rsidP="00D83DBC">
      <w:pPr>
        <w:pStyle w:val="ListParagraph"/>
        <w:tabs>
          <w:tab w:val="left" w:pos="3435"/>
          <w:tab w:val="left" w:pos="4995"/>
        </w:tabs>
        <w:ind w:left="0"/>
        <w:rPr>
          <w:rFonts w:ascii="Arial" w:hAnsi="Arial" w:cs="Arial"/>
          <w:sz w:val="20"/>
        </w:rPr>
      </w:pPr>
      <w:r w:rsidRPr="00D83DBC">
        <w:rPr>
          <w:rFonts w:ascii="Arial" w:hAnsi="Arial" w:cs="Arial"/>
          <w:sz w:val="20"/>
        </w:rPr>
        <w:t>The total action costs will amount to 253 units x 640,51 €: 162 049,03 € (lump sum)</w:t>
      </w:r>
    </w:p>
    <w:p w14:paraId="7EFE1F15" w14:textId="77777777" w:rsidR="00D26ABF" w:rsidRPr="00DE23ED" w:rsidRDefault="00D26ABF" w:rsidP="00D83DBC">
      <w:pPr>
        <w:pStyle w:val="ListParagraph"/>
        <w:tabs>
          <w:tab w:val="left" w:pos="3435"/>
          <w:tab w:val="left" w:pos="4995"/>
        </w:tabs>
        <w:ind w:left="0"/>
        <w:rPr>
          <w:rFonts w:ascii="Arial" w:hAnsi="Arial" w:cs="Arial"/>
          <w:sz w:val="20"/>
        </w:rPr>
      </w:pPr>
    </w:p>
    <w:p w14:paraId="5C8149D0" w14:textId="77777777" w:rsidR="00D26ABF" w:rsidRDefault="00D26ABF" w:rsidP="00D26ABF"/>
    <w:p w14:paraId="66F9A96B" w14:textId="7A09F141" w:rsidR="00D26ABF" w:rsidRPr="00DD323B" w:rsidRDefault="00D26ABF" w:rsidP="00D26ABF">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Manpower budget</w:t>
      </w:r>
      <w:r w:rsidRPr="00DD323B">
        <w:rPr>
          <w:rFonts w:ascii="Arial" w:hAnsi="Arial" w:cs="Arial"/>
          <w:sz w:val="20"/>
        </w:rPr>
        <w:t xml:space="preserve">: </w:t>
      </w:r>
      <w:r w:rsidR="00732BB4">
        <w:rPr>
          <w:rFonts w:ascii="Arial" w:hAnsi="Arial" w:cs="Arial"/>
          <w:sz w:val="20"/>
        </w:rPr>
        <w:t>15</w:t>
      </w:r>
      <w:r w:rsidR="009B6E1A">
        <w:rPr>
          <w:rFonts w:ascii="Arial" w:hAnsi="Arial" w:cs="Arial"/>
          <w:sz w:val="20"/>
        </w:rPr>
        <w:t>4</w:t>
      </w:r>
      <w:r w:rsidR="00F84EB7">
        <w:rPr>
          <w:rFonts w:ascii="Arial" w:hAnsi="Arial" w:cs="Arial"/>
          <w:sz w:val="20"/>
        </w:rPr>
        <w:t> </w:t>
      </w:r>
      <w:r w:rsidR="009B6E1A">
        <w:rPr>
          <w:rFonts w:ascii="Arial" w:hAnsi="Arial" w:cs="Arial"/>
          <w:sz w:val="20"/>
        </w:rPr>
        <w:t>400</w:t>
      </w:r>
      <w:r w:rsidR="00F84EB7">
        <w:rPr>
          <w:rFonts w:ascii="Arial" w:hAnsi="Arial" w:cs="Arial"/>
          <w:sz w:val="20"/>
        </w:rPr>
        <w:t>,00</w:t>
      </w:r>
      <w:r w:rsidRPr="00D26ABF">
        <w:t xml:space="preserve"> </w:t>
      </w:r>
      <w:r w:rsidRPr="00D26ABF">
        <w:rPr>
          <w:rFonts w:ascii="Arial" w:hAnsi="Arial" w:cs="Arial"/>
          <w:sz w:val="20"/>
        </w:rPr>
        <w:t>€</w:t>
      </w:r>
    </w:p>
    <w:p w14:paraId="12E56D8D" w14:textId="56C1F13F" w:rsidR="00D26ABF" w:rsidRDefault="00D26ABF" w:rsidP="009B6E1A">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Travel budget: </w:t>
      </w:r>
      <w:r>
        <w:rPr>
          <w:rFonts w:ascii="Arial" w:hAnsi="Arial" w:cs="Arial"/>
          <w:sz w:val="20"/>
        </w:rPr>
        <w:t xml:space="preserve">           </w:t>
      </w:r>
      <w:r w:rsidR="009B6E1A" w:rsidRPr="009B6E1A">
        <w:rPr>
          <w:rFonts w:ascii="Arial" w:hAnsi="Arial" w:cs="Arial"/>
          <w:sz w:val="20"/>
        </w:rPr>
        <w:t xml:space="preserve">6 649,03  </w:t>
      </w:r>
      <w:r w:rsidR="00732BB4">
        <w:rPr>
          <w:rFonts w:ascii="Arial" w:hAnsi="Arial" w:cs="Arial"/>
          <w:sz w:val="20"/>
        </w:rPr>
        <w:t xml:space="preserve"> </w:t>
      </w:r>
      <w:r w:rsidRPr="00DE23ED">
        <w:rPr>
          <w:rFonts w:ascii="Arial" w:hAnsi="Arial" w:cs="Arial"/>
          <w:sz w:val="20"/>
        </w:rPr>
        <w:t>€</w:t>
      </w:r>
    </w:p>
    <w:p w14:paraId="04AAB5C5" w14:textId="6258739E" w:rsidR="0073613B" w:rsidRDefault="0073613B" w:rsidP="00B03FE3"/>
    <w:p w14:paraId="76586636" w14:textId="77777777" w:rsidR="00D26ABF" w:rsidRPr="0067209B" w:rsidRDefault="00D26ABF" w:rsidP="00B03FE3"/>
    <w:p w14:paraId="6C0C3AEB" w14:textId="614661EC" w:rsidR="00E46006" w:rsidRPr="0067209B" w:rsidRDefault="00D83DBC" w:rsidP="001F6288">
      <w:pPr>
        <w:pStyle w:val="Heading2"/>
        <w:keepLines w:val="0"/>
        <w:numPr>
          <w:ilvl w:val="1"/>
          <w:numId w:val="8"/>
        </w:numPr>
        <w:tabs>
          <w:tab w:val="clear" w:pos="1418"/>
        </w:tabs>
        <w:overflowPunct/>
        <w:autoSpaceDE/>
        <w:autoSpaceDN/>
        <w:adjustRightInd/>
        <w:jc w:val="both"/>
        <w:textAlignment w:val="auto"/>
      </w:pPr>
      <w:r>
        <w:t>Indirect</w:t>
      </w:r>
      <w:r w:rsidR="00E46006" w:rsidRPr="0067209B">
        <w:t xml:space="preserve"> costs</w:t>
      </w:r>
    </w:p>
    <w:p w14:paraId="461E5A87" w14:textId="3311961B" w:rsidR="008207D1" w:rsidRDefault="00D83DBC" w:rsidP="00E46006">
      <w:r w:rsidRPr="00D83DBC">
        <w:t>There are no indirect costs involved.</w:t>
      </w:r>
    </w:p>
    <w:p w14:paraId="44B8490C" w14:textId="77777777" w:rsidR="00D83DBC" w:rsidRPr="0067209B" w:rsidRDefault="00D83DBC" w:rsidP="00E46006"/>
    <w:p w14:paraId="43765E05" w14:textId="0B22D0D8" w:rsidR="00E46006" w:rsidRPr="0067209B" w:rsidRDefault="00D83DBC" w:rsidP="001F6288">
      <w:pPr>
        <w:pStyle w:val="Heading2"/>
        <w:keepLines w:val="0"/>
        <w:numPr>
          <w:ilvl w:val="1"/>
          <w:numId w:val="8"/>
        </w:numPr>
        <w:tabs>
          <w:tab w:val="clear" w:pos="1418"/>
        </w:tabs>
        <w:overflowPunct/>
        <w:autoSpaceDE/>
        <w:autoSpaceDN/>
        <w:adjustRightInd/>
        <w:jc w:val="both"/>
        <w:textAlignment w:val="auto"/>
      </w:pPr>
      <w:r>
        <w:t>Direct (eligible) costs</w:t>
      </w:r>
    </w:p>
    <w:p w14:paraId="5D6CEE23" w14:textId="77777777" w:rsidR="00D83DBC" w:rsidRDefault="00D83DBC" w:rsidP="00E46006">
      <w:r w:rsidRPr="00D83DBC">
        <w:t xml:space="preserve">The direct costs will amount to: 162 049,03 € </w:t>
      </w:r>
      <w:r w:rsidRPr="00D83DBC">
        <w:rPr>
          <w:b/>
        </w:rPr>
        <w:t>= lump sum</w:t>
      </w:r>
      <w:r w:rsidRPr="00D83DBC">
        <w:t xml:space="preserve"> based on an EC contribution of 95%</w:t>
      </w:r>
    </w:p>
    <w:p w14:paraId="7EBA9858" w14:textId="094D24E1" w:rsidR="00DD323B" w:rsidRPr="00DD323B" w:rsidRDefault="00D83DBC" w:rsidP="00E46006">
      <w:pPr>
        <w:rPr>
          <w:b/>
        </w:rPr>
      </w:pPr>
      <w:r w:rsidRPr="00D83DBC">
        <w:t>(153 946,58 €) and co-financed by 5% from EFTA (8 102,45 €).</w:t>
      </w:r>
    </w:p>
    <w:p w14:paraId="2D2F8823" w14:textId="77777777" w:rsidR="00DD323B" w:rsidRDefault="00DD323B" w:rsidP="00E46006"/>
    <w:p w14:paraId="39638220" w14:textId="6D554573" w:rsidR="00B03FE3" w:rsidRDefault="00B03FE3" w:rsidP="00E46006"/>
    <w:p w14:paraId="7B564243" w14:textId="77777777" w:rsidR="00B03FE3" w:rsidRPr="0067209B" w:rsidRDefault="00B03FE3" w:rsidP="00E46006"/>
    <w:p w14:paraId="6E622163" w14:textId="65811C9D" w:rsidR="00E46006" w:rsidRPr="0067209B" w:rsidRDefault="00D26ABF" w:rsidP="001F6288">
      <w:pPr>
        <w:pStyle w:val="Heading2"/>
        <w:keepLines w:val="0"/>
        <w:numPr>
          <w:ilvl w:val="1"/>
          <w:numId w:val="8"/>
        </w:numPr>
        <w:tabs>
          <w:tab w:val="clear" w:pos="1418"/>
        </w:tabs>
        <w:overflowPunct/>
        <w:autoSpaceDE/>
        <w:autoSpaceDN/>
        <w:adjustRightInd/>
        <w:jc w:val="both"/>
        <w:textAlignment w:val="auto"/>
      </w:pPr>
      <w:r>
        <w:t>Travelling costs</w:t>
      </w:r>
    </w:p>
    <w:tbl>
      <w:tblPr>
        <w:tblW w:w="9640"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768"/>
        <w:gridCol w:w="1872"/>
      </w:tblGrid>
      <w:tr w:rsidR="00550128" w:rsidRPr="00550128" w14:paraId="47A1FE68" w14:textId="77777777" w:rsidTr="00C72AF2">
        <w:trPr>
          <w:trHeight w:val="255"/>
        </w:trPr>
        <w:tc>
          <w:tcPr>
            <w:tcW w:w="7768" w:type="dxa"/>
            <w:shd w:val="clear" w:color="auto" w:fill="B8CCE4"/>
            <w:noWrap/>
            <w:tcMar>
              <w:top w:w="57" w:type="dxa"/>
              <w:bottom w:w="57" w:type="dxa"/>
            </w:tcMar>
            <w:vAlign w:val="center"/>
          </w:tcPr>
          <w:p w14:paraId="156885EA" w14:textId="77777777" w:rsidR="00550128" w:rsidRPr="00550128" w:rsidRDefault="00550128" w:rsidP="00550128">
            <w:pPr>
              <w:rPr>
                <w:b/>
                <w:bCs/>
                <w:lang w:val="en-US"/>
              </w:rPr>
            </w:pPr>
            <w:r w:rsidRPr="00550128">
              <w:rPr>
                <w:b/>
                <w:bCs/>
                <w:lang w:val="en-US"/>
              </w:rPr>
              <w:t>Expected travels</w:t>
            </w:r>
          </w:p>
        </w:tc>
        <w:tc>
          <w:tcPr>
            <w:tcW w:w="1872" w:type="dxa"/>
            <w:shd w:val="clear" w:color="auto" w:fill="B8CCE4"/>
            <w:noWrap/>
            <w:tcMar>
              <w:top w:w="57" w:type="dxa"/>
              <w:bottom w:w="57" w:type="dxa"/>
            </w:tcMar>
            <w:vAlign w:val="center"/>
          </w:tcPr>
          <w:p w14:paraId="65E61AE0" w14:textId="08989A59" w:rsidR="00550128" w:rsidRPr="00550128" w:rsidRDefault="00550128" w:rsidP="00550128">
            <w:pPr>
              <w:rPr>
                <w:b/>
                <w:bCs/>
                <w:lang w:val="en-US"/>
              </w:rPr>
            </w:pPr>
            <w:r w:rsidRPr="00550128">
              <w:rPr>
                <w:b/>
                <w:bCs/>
                <w:lang w:val="en-US"/>
              </w:rPr>
              <w:t>Cost estimate</w:t>
            </w:r>
            <w:r w:rsidR="00C72AF2">
              <w:rPr>
                <w:b/>
                <w:bCs/>
                <w:lang w:val="en-US"/>
              </w:rPr>
              <w:t xml:space="preserve"> (EUR)</w:t>
            </w:r>
          </w:p>
        </w:tc>
      </w:tr>
      <w:tr w:rsidR="00550128" w:rsidRPr="00550128" w14:paraId="4E8D4F80" w14:textId="77777777" w:rsidTr="00C72AF2">
        <w:trPr>
          <w:trHeight w:val="255"/>
        </w:trPr>
        <w:tc>
          <w:tcPr>
            <w:tcW w:w="7768" w:type="dxa"/>
            <w:noWrap/>
            <w:vAlign w:val="center"/>
          </w:tcPr>
          <w:p w14:paraId="2CA9BF5D" w14:textId="33A19E48" w:rsidR="00550128" w:rsidRPr="00550128" w:rsidRDefault="009B6E1A" w:rsidP="00550128">
            <w:pPr>
              <w:rPr>
                <w:lang w:val="en-US"/>
              </w:rPr>
            </w:pPr>
            <w:r>
              <w:t>8</w:t>
            </w:r>
            <w:r w:rsidR="00550128" w:rsidRPr="00550128">
              <w:rPr>
                <w:lang w:val="en-US"/>
              </w:rPr>
              <w:t xml:space="preserve"> travels to present results to TC ITS meetings and ITS CG</w:t>
            </w:r>
          </w:p>
        </w:tc>
        <w:tc>
          <w:tcPr>
            <w:tcW w:w="1872" w:type="dxa"/>
            <w:noWrap/>
            <w:vAlign w:val="center"/>
          </w:tcPr>
          <w:p w14:paraId="071F15A0" w14:textId="16D29ED3" w:rsidR="00550128" w:rsidRPr="009B6E1A" w:rsidRDefault="009B6E1A" w:rsidP="009B6E1A">
            <w:pPr>
              <w:tabs>
                <w:tab w:val="clear" w:pos="1418"/>
                <w:tab w:val="clear" w:pos="4678"/>
                <w:tab w:val="clear" w:pos="5954"/>
                <w:tab w:val="clear" w:pos="7088"/>
              </w:tabs>
              <w:overflowPunct/>
              <w:autoSpaceDE/>
              <w:autoSpaceDN/>
              <w:adjustRightInd/>
              <w:textAlignment w:val="auto"/>
              <w:rPr>
                <w:rFonts w:cs="Arial"/>
                <w:color w:val="000000"/>
                <w:sz w:val="22"/>
                <w:szCs w:val="22"/>
              </w:rPr>
            </w:pPr>
            <w:r>
              <w:rPr>
                <w:rFonts w:cs="Arial"/>
                <w:color w:val="000000"/>
                <w:sz w:val="22"/>
                <w:szCs w:val="22"/>
              </w:rPr>
              <w:t xml:space="preserve">  6 649,03  </w:t>
            </w:r>
          </w:p>
        </w:tc>
      </w:tr>
      <w:tr w:rsidR="00550128" w:rsidRPr="00550128" w14:paraId="7A7AB715" w14:textId="77777777" w:rsidTr="00C72AF2">
        <w:trPr>
          <w:trHeight w:val="303"/>
        </w:trPr>
        <w:tc>
          <w:tcPr>
            <w:tcW w:w="7768" w:type="dxa"/>
            <w:shd w:val="clear" w:color="auto" w:fill="B8CCE4"/>
            <w:noWrap/>
            <w:tcMar>
              <w:top w:w="57" w:type="dxa"/>
              <w:bottom w:w="57" w:type="dxa"/>
            </w:tcMar>
            <w:vAlign w:val="center"/>
          </w:tcPr>
          <w:p w14:paraId="7C1B88D9" w14:textId="64715E21" w:rsidR="00550128" w:rsidRPr="00550128" w:rsidRDefault="00550128" w:rsidP="00550128">
            <w:pPr>
              <w:rPr>
                <w:b/>
                <w:bCs/>
                <w:lang w:val="en-US"/>
              </w:rPr>
            </w:pPr>
          </w:p>
        </w:tc>
        <w:tc>
          <w:tcPr>
            <w:tcW w:w="1872" w:type="dxa"/>
            <w:shd w:val="clear" w:color="auto" w:fill="B8CCE4"/>
            <w:noWrap/>
            <w:tcMar>
              <w:top w:w="57" w:type="dxa"/>
              <w:bottom w:w="57" w:type="dxa"/>
            </w:tcMar>
            <w:vAlign w:val="center"/>
          </w:tcPr>
          <w:p w14:paraId="475DF487" w14:textId="4191C5F9" w:rsidR="00550128" w:rsidRPr="00F84EB7" w:rsidRDefault="009B6E1A" w:rsidP="00550128">
            <w:pPr>
              <w:rPr>
                <w:b/>
                <w:bCs/>
                <w:lang w:val="en-US"/>
              </w:rPr>
            </w:pPr>
            <w:r w:rsidRPr="009B6E1A">
              <w:rPr>
                <w:b/>
                <w:bCs/>
                <w:lang w:val="en-US"/>
              </w:rPr>
              <w:t xml:space="preserve">  6 649,03 </w:t>
            </w:r>
          </w:p>
        </w:tc>
      </w:tr>
    </w:tbl>
    <w:p w14:paraId="08DE105E" w14:textId="77777777" w:rsidR="008207D1" w:rsidRPr="0067209B" w:rsidRDefault="008207D1" w:rsidP="00E46006"/>
    <w:p w14:paraId="4E607834"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Cost of consumables and supplies necessary to implement the action</w:t>
      </w:r>
    </w:p>
    <w:p w14:paraId="65F04173" w14:textId="659F1781" w:rsidR="00E46006" w:rsidRDefault="00E46006" w:rsidP="00E46006">
      <w:r w:rsidRPr="0067209B">
        <w:t>N/A</w:t>
      </w:r>
    </w:p>
    <w:p w14:paraId="23559C23" w14:textId="77777777" w:rsidR="008207D1" w:rsidRPr="0067209B" w:rsidRDefault="008207D1" w:rsidP="00E46006"/>
    <w:p w14:paraId="4D0BBB75"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Other costs and services necessary to implement the action</w:t>
      </w:r>
    </w:p>
    <w:p w14:paraId="562359CF" w14:textId="4B152C85" w:rsidR="00E46006" w:rsidRDefault="00E46006" w:rsidP="00E46006">
      <w:r w:rsidRPr="0067209B">
        <w:t>N/A</w:t>
      </w:r>
    </w:p>
    <w:p w14:paraId="0659D35F" w14:textId="77777777" w:rsidR="008207D1" w:rsidRPr="0067209B" w:rsidRDefault="008207D1" w:rsidP="00E46006"/>
    <w:p w14:paraId="25394007"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 xml:space="preserve">Subcontracting to external organisations </w:t>
      </w:r>
    </w:p>
    <w:p w14:paraId="3CA1F93B" w14:textId="3B65D4FD" w:rsidR="00E46006" w:rsidRDefault="00D83DBC" w:rsidP="00E46006">
      <w:pPr>
        <w:pStyle w:val="TAC"/>
        <w:jc w:val="left"/>
      </w:pPr>
      <w:r>
        <w:rPr>
          <w:sz w:val="20"/>
        </w:rPr>
        <w:t>N/A</w:t>
      </w:r>
    </w:p>
    <w:p w14:paraId="54F9EBC2" w14:textId="649D776A" w:rsidR="00E46006" w:rsidRDefault="00E46006">
      <w:pPr>
        <w:tabs>
          <w:tab w:val="clear" w:pos="1418"/>
          <w:tab w:val="clear" w:pos="4678"/>
          <w:tab w:val="clear" w:pos="5954"/>
          <w:tab w:val="clear" w:pos="7088"/>
        </w:tabs>
        <w:overflowPunct/>
        <w:autoSpaceDE/>
        <w:autoSpaceDN/>
        <w:adjustRightInd/>
        <w:jc w:val="left"/>
        <w:textAlignment w:val="auto"/>
      </w:pPr>
    </w:p>
    <w:sectPr w:rsidR="00E46006" w:rsidSect="00B52A66">
      <w:headerReference w:type="defaul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E830" w14:textId="77777777" w:rsidR="00BC4735" w:rsidRDefault="00BC4735">
      <w:r>
        <w:separator/>
      </w:r>
    </w:p>
  </w:endnote>
  <w:endnote w:type="continuationSeparator" w:id="0">
    <w:p w14:paraId="1F8CE4F2" w14:textId="77777777" w:rsidR="00BC4735" w:rsidRDefault="00B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19A0" w14:textId="77777777" w:rsidR="00BC4735" w:rsidRDefault="00BC4735">
      <w:r>
        <w:separator/>
      </w:r>
    </w:p>
  </w:footnote>
  <w:footnote w:type="continuationSeparator" w:id="0">
    <w:p w14:paraId="541499D6" w14:textId="77777777" w:rsidR="00BC4735" w:rsidRDefault="00BC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C9CD" w14:textId="189AC2B7" w:rsidR="00BC4735" w:rsidRDefault="00BC4735">
    <w:pPr>
      <w:pStyle w:val="Header"/>
    </w:pPr>
    <w:proofErr w:type="spellStart"/>
    <w:r>
      <w:t>ToR</w:t>
    </w:r>
    <w:proofErr w:type="spellEnd"/>
    <w:r>
      <w:t xml:space="preserve"> STF CU</w:t>
    </w:r>
  </w:p>
  <w:p w14:paraId="6F204E04" w14:textId="227227E0" w:rsidR="00BC4735" w:rsidRPr="006A5009" w:rsidRDefault="00CD76C4" w:rsidP="006A5009">
    <w:pPr>
      <w:pStyle w:val="Header"/>
      <w:rPr>
        <w:b w:val="0"/>
      </w:rPr>
    </w:pPr>
    <w:sdt>
      <w:sdtPr>
        <w:rPr>
          <w:i w:val="0"/>
          <w:sz w:val="20"/>
        </w:rPr>
        <w:id w:val="191192966"/>
        <w:docPartObj>
          <w:docPartGallery w:val="Page Numbers (Top of Page)"/>
          <w:docPartUnique/>
        </w:docPartObj>
      </w:sdtPr>
      <w:sdtEndPr>
        <w:rPr>
          <w:b w:val="0"/>
          <w:i/>
          <w:sz w:val="32"/>
        </w:rPr>
      </w:sdtEndPr>
      <w:sdtContent>
        <w:r w:rsidR="00BC4735" w:rsidRPr="00E04542">
          <w:rPr>
            <w:b w:val="0"/>
            <w:sz w:val="20"/>
          </w:rPr>
          <w:t xml:space="preserve">Page </w:t>
        </w:r>
        <w:r w:rsidR="00BC4735" w:rsidRPr="00E04542">
          <w:rPr>
            <w:b w:val="0"/>
            <w:bCs w:val="0"/>
            <w:sz w:val="20"/>
          </w:rPr>
          <w:fldChar w:fldCharType="begin"/>
        </w:r>
        <w:r w:rsidR="00BC4735" w:rsidRPr="00E04542">
          <w:rPr>
            <w:b w:val="0"/>
            <w:sz w:val="20"/>
          </w:rPr>
          <w:instrText xml:space="preserve"> PAGE </w:instrText>
        </w:r>
        <w:r w:rsidR="00BC4735" w:rsidRPr="00E04542">
          <w:rPr>
            <w:b w:val="0"/>
            <w:bCs w:val="0"/>
            <w:sz w:val="20"/>
          </w:rPr>
          <w:fldChar w:fldCharType="separate"/>
        </w:r>
        <w:r w:rsidR="00BC4735">
          <w:rPr>
            <w:b w:val="0"/>
            <w:noProof/>
            <w:sz w:val="20"/>
          </w:rPr>
          <w:t>12</w:t>
        </w:r>
        <w:r w:rsidR="00BC4735" w:rsidRPr="00E04542">
          <w:rPr>
            <w:b w:val="0"/>
            <w:bCs w:val="0"/>
            <w:sz w:val="20"/>
          </w:rPr>
          <w:fldChar w:fldCharType="end"/>
        </w:r>
        <w:r w:rsidR="00BC4735" w:rsidRPr="00E04542">
          <w:rPr>
            <w:b w:val="0"/>
            <w:sz w:val="20"/>
          </w:rPr>
          <w:t xml:space="preserve"> of </w:t>
        </w:r>
        <w:r w:rsidR="00BC4735" w:rsidRPr="00E04542">
          <w:rPr>
            <w:b w:val="0"/>
            <w:bCs w:val="0"/>
            <w:sz w:val="20"/>
          </w:rPr>
          <w:fldChar w:fldCharType="begin"/>
        </w:r>
        <w:r w:rsidR="00BC4735" w:rsidRPr="00E04542">
          <w:rPr>
            <w:b w:val="0"/>
            <w:sz w:val="20"/>
          </w:rPr>
          <w:instrText xml:space="preserve"> NUMPAGES  </w:instrText>
        </w:r>
        <w:r w:rsidR="00BC4735" w:rsidRPr="00E04542">
          <w:rPr>
            <w:b w:val="0"/>
            <w:bCs w:val="0"/>
            <w:sz w:val="20"/>
          </w:rPr>
          <w:fldChar w:fldCharType="separate"/>
        </w:r>
        <w:r w:rsidR="00BC4735">
          <w:rPr>
            <w:b w:val="0"/>
            <w:noProof/>
            <w:sz w:val="20"/>
          </w:rPr>
          <w:t>13</w:t>
        </w:r>
        <w:r w:rsidR="00BC4735" w:rsidRPr="00E04542">
          <w:rPr>
            <w:b w:val="0"/>
            <w:bCs w:val="0"/>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BC4735" w14:paraId="163C995B" w14:textId="77777777">
      <w:trPr>
        <w:jc w:val="right"/>
      </w:trPr>
      <w:tc>
        <w:tcPr>
          <w:tcW w:w="5039" w:type="dxa"/>
        </w:tcPr>
        <w:p w14:paraId="73301257" w14:textId="688B9EE1" w:rsidR="00BC4735" w:rsidRDefault="00BC4735" w:rsidP="00B929F5">
          <w:pPr>
            <w:pStyle w:val="Header"/>
          </w:pPr>
          <w:proofErr w:type="spellStart"/>
          <w:r>
            <w:t>ToR</w:t>
          </w:r>
          <w:proofErr w:type="spellEnd"/>
          <w:r>
            <w:t xml:space="preserve"> STF CQ</w:t>
          </w:r>
        </w:p>
      </w:tc>
    </w:tr>
    <w:tr w:rsidR="00BC4735" w14:paraId="3752E92F" w14:textId="77777777">
      <w:trPr>
        <w:jc w:val="right"/>
      </w:trPr>
      <w:tc>
        <w:tcPr>
          <w:tcW w:w="5039" w:type="dxa"/>
        </w:tcPr>
        <w:p w14:paraId="2DD3F461" w14:textId="5A597934" w:rsidR="00BC4735" w:rsidRPr="001B5122" w:rsidRDefault="00BC473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13</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tc>
    </w:tr>
  </w:tbl>
  <w:p w14:paraId="02C86F8B" w14:textId="77777777" w:rsidR="00BC4735" w:rsidRPr="001B5122" w:rsidRDefault="00BC4735"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60711C"/>
    <w:multiLevelType w:val="hybridMultilevel"/>
    <w:tmpl w:val="206C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278"/>
    <w:multiLevelType w:val="hybridMultilevel"/>
    <w:tmpl w:val="571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428F"/>
    <w:multiLevelType w:val="hybridMultilevel"/>
    <w:tmpl w:val="563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4AD5FBA"/>
    <w:multiLevelType w:val="hybridMultilevel"/>
    <w:tmpl w:val="64F8FDA0"/>
    <w:lvl w:ilvl="0" w:tplc="70A85F86">
      <w:numFmt w:val="bullet"/>
      <w:lvlText w:val="•"/>
      <w:lvlJc w:val="left"/>
      <w:pPr>
        <w:ind w:left="1425" w:hanging="1425"/>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442EA"/>
    <w:multiLevelType w:val="hybridMultilevel"/>
    <w:tmpl w:val="8AD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ED857A4"/>
    <w:multiLevelType w:val="hybridMultilevel"/>
    <w:tmpl w:val="D188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4CBC"/>
    <w:multiLevelType w:val="hybridMultilevel"/>
    <w:tmpl w:val="07A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F7E71"/>
    <w:multiLevelType w:val="multilevel"/>
    <w:tmpl w:val="3F866904"/>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634706"/>
    <w:multiLevelType w:val="hybridMultilevel"/>
    <w:tmpl w:val="24EC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7113"/>
    <w:multiLevelType w:val="hybridMultilevel"/>
    <w:tmpl w:val="7628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7135BE1"/>
    <w:multiLevelType w:val="hybridMultilevel"/>
    <w:tmpl w:val="0840D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F5C6F"/>
    <w:multiLevelType w:val="hybridMultilevel"/>
    <w:tmpl w:val="A33A8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F5880"/>
    <w:multiLevelType w:val="hybridMultilevel"/>
    <w:tmpl w:val="014ABC24"/>
    <w:lvl w:ilvl="0" w:tplc="70A85F86">
      <w:numFmt w:val="bullet"/>
      <w:lvlText w:val="•"/>
      <w:lvlJc w:val="left"/>
      <w:pPr>
        <w:ind w:left="1425" w:hanging="142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AD0BCF"/>
    <w:multiLevelType w:val="hybridMultilevel"/>
    <w:tmpl w:val="802CA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D643C"/>
    <w:multiLevelType w:val="hybridMultilevel"/>
    <w:tmpl w:val="12F83892"/>
    <w:lvl w:ilvl="0" w:tplc="1674C0D4">
      <w:start w:val="1"/>
      <w:numFmt w:val="bullet"/>
      <w:pStyle w:val="TB1"/>
      <w:lvlText w:val=""/>
      <w:lvlJc w:val="left"/>
      <w:pPr>
        <w:ind w:left="644" w:hanging="360"/>
      </w:pPr>
      <w:rPr>
        <w:rFonts w:ascii="Symbol" w:hAnsi="Symbol" w:hint="default"/>
      </w:rPr>
    </w:lvl>
    <w:lvl w:ilvl="1" w:tplc="0410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C0D08"/>
    <w:multiLevelType w:val="hybridMultilevel"/>
    <w:tmpl w:val="224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0247A"/>
    <w:multiLevelType w:val="hybridMultilevel"/>
    <w:tmpl w:val="1E783D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1"/>
  </w:num>
  <w:num w:numId="4">
    <w:abstractNumId w:val="4"/>
    <w:lvlOverride w:ilvl="0">
      <w:startOverride w:val="1"/>
    </w:lvlOverride>
  </w:num>
  <w:num w:numId="5">
    <w:abstractNumId w:val="18"/>
  </w:num>
  <w:num w:numId="6">
    <w:abstractNumId w:val="14"/>
  </w:num>
  <w:num w:numId="7">
    <w:abstractNumId w:val="20"/>
  </w:num>
  <w:num w:numId="8">
    <w:abstractNumId w:val="11"/>
  </w:num>
  <w:num w:numId="9">
    <w:abstractNumId w:val="16"/>
  </w:num>
  <w:num w:numId="10">
    <w:abstractNumId w:val="25"/>
  </w:num>
  <w:num w:numId="11">
    <w:abstractNumId w:val="23"/>
  </w:num>
  <w:num w:numId="12">
    <w:abstractNumId w:val="24"/>
  </w:num>
  <w:num w:numId="13">
    <w:abstractNumId w:val="5"/>
  </w:num>
  <w:num w:numId="14">
    <w:abstractNumId w:val="19"/>
  </w:num>
  <w:num w:numId="15">
    <w:abstractNumId w:val="4"/>
  </w:num>
  <w:num w:numId="16">
    <w:abstractNumId w:val="9"/>
  </w:num>
  <w:num w:numId="17">
    <w:abstractNumId w:val="12"/>
  </w:num>
  <w:num w:numId="18">
    <w:abstractNumId w:val="15"/>
  </w:num>
  <w:num w:numId="19">
    <w:abstractNumId w:val="22"/>
  </w:num>
  <w:num w:numId="20">
    <w:abstractNumId w:val="26"/>
  </w:num>
  <w:num w:numId="21">
    <w:abstractNumId w:val="17"/>
  </w:num>
  <w:num w:numId="22">
    <w:abstractNumId w:val="6"/>
  </w:num>
  <w:num w:numId="23">
    <w:abstractNumId w:val="3"/>
  </w:num>
  <w:num w:numId="24">
    <w:abstractNumId w:val="2"/>
  </w:num>
  <w:num w:numId="25">
    <w:abstractNumId w:val="13"/>
  </w:num>
  <w:num w:numId="26">
    <w:abstractNumId w:val="1"/>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31277"/>
    <w:rsid w:val="00037530"/>
    <w:rsid w:val="000454EE"/>
    <w:rsid w:val="0004591F"/>
    <w:rsid w:val="00045D53"/>
    <w:rsid w:val="000460EC"/>
    <w:rsid w:val="00050CD7"/>
    <w:rsid w:val="00052A10"/>
    <w:rsid w:val="00056F5A"/>
    <w:rsid w:val="00061EB1"/>
    <w:rsid w:val="000633C1"/>
    <w:rsid w:val="0006411F"/>
    <w:rsid w:val="00064399"/>
    <w:rsid w:val="00064D0E"/>
    <w:rsid w:val="0006712B"/>
    <w:rsid w:val="00067A31"/>
    <w:rsid w:val="00070094"/>
    <w:rsid w:val="0007181A"/>
    <w:rsid w:val="00071C49"/>
    <w:rsid w:val="00082F62"/>
    <w:rsid w:val="000830DC"/>
    <w:rsid w:val="00083911"/>
    <w:rsid w:val="000879D8"/>
    <w:rsid w:val="00094E3E"/>
    <w:rsid w:val="000A005B"/>
    <w:rsid w:val="000A1222"/>
    <w:rsid w:val="000A4246"/>
    <w:rsid w:val="000A5E70"/>
    <w:rsid w:val="000B331A"/>
    <w:rsid w:val="000C0AB2"/>
    <w:rsid w:val="000C0FA4"/>
    <w:rsid w:val="000C5B6B"/>
    <w:rsid w:val="000C6800"/>
    <w:rsid w:val="000C6889"/>
    <w:rsid w:val="000D0026"/>
    <w:rsid w:val="000D4549"/>
    <w:rsid w:val="000D5911"/>
    <w:rsid w:val="000D6CA9"/>
    <w:rsid w:val="000D709D"/>
    <w:rsid w:val="000E0FBC"/>
    <w:rsid w:val="000E117A"/>
    <w:rsid w:val="000E1F4E"/>
    <w:rsid w:val="000E60E1"/>
    <w:rsid w:val="000E78C8"/>
    <w:rsid w:val="000F2388"/>
    <w:rsid w:val="000F2D9E"/>
    <w:rsid w:val="00101434"/>
    <w:rsid w:val="00104A3F"/>
    <w:rsid w:val="0011043B"/>
    <w:rsid w:val="00133C8A"/>
    <w:rsid w:val="001350FA"/>
    <w:rsid w:val="0013534E"/>
    <w:rsid w:val="0014707A"/>
    <w:rsid w:val="00147BD3"/>
    <w:rsid w:val="00154A51"/>
    <w:rsid w:val="0015530C"/>
    <w:rsid w:val="00165767"/>
    <w:rsid w:val="00166269"/>
    <w:rsid w:val="0016732A"/>
    <w:rsid w:val="001711F0"/>
    <w:rsid w:val="001717F4"/>
    <w:rsid w:val="00173A6C"/>
    <w:rsid w:val="00180CA3"/>
    <w:rsid w:val="001812F1"/>
    <w:rsid w:val="0018378D"/>
    <w:rsid w:val="0018698A"/>
    <w:rsid w:val="001905EE"/>
    <w:rsid w:val="00190FCC"/>
    <w:rsid w:val="00191B16"/>
    <w:rsid w:val="0019417E"/>
    <w:rsid w:val="001961FA"/>
    <w:rsid w:val="0019749C"/>
    <w:rsid w:val="001A0490"/>
    <w:rsid w:val="001A3BE6"/>
    <w:rsid w:val="001A62E6"/>
    <w:rsid w:val="001A633F"/>
    <w:rsid w:val="001B193F"/>
    <w:rsid w:val="001B5122"/>
    <w:rsid w:val="001C0CBC"/>
    <w:rsid w:val="001D03A4"/>
    <w:rsid w:val="001D044E"/>
    <w:rsid w:val="001D531B"/>
    <w:rsid w:val="001D651B"/>
    <w:rsid w:val="001D65F1"/>
    <w:rsid w:val="001D759F"/>
    <w:rsid w:val="001D7882"/>
    <w:rsid w:val="001D7F24"/>
    <w:rsid w:val="001E04B0"/>
    <w:rsid w:val="001E70D8"/>
    <w:rsid w:val="001F6288"/>
    <w:rsid w:val="001F6978"/>
    <w:rsid w:val="00200AC7"/>
    <w:rsid w:val="00202155"/>
    <w:rsid w:val="00203A22"/>
    <w:rsid w:val="00203E1D"/>
    <w:rsid w:val="002067E4"/>
    <w:rsid w:val="002074F3"/>
    <w:rsid w:val="00207D29"/>
    <w:rsid w:val="0021101A"/>
    <w:rsid w:val="00211930"/>
    <w:rsid w:val="00212D27"/>
    <w:rsid w:val="00213878"/>
    <w:rsid w:val="002146B2"/>
    <w:rsid w:val="00214CBE"/>
    <w:rsid w:val="00221020"/>
    <w:rsid w:val="002214FF"/>
    <w:rsid w:val="00221848"/>
    <w:rsid w:val="002239A9"/>
    <w:rsid w:val="00225FBC"/>
    <w:rsid w:val="00226C19"/>
    <w:rsid w:val="00227D8D"/>
    <w:rsid w:val="00230372"/>
    <w:rsid w:val="00232234"/>
    <w:rsid w:val="00235703"/>
    <w:rsid w:val="002362C3"/>
    <w:rsid w:val="0024009C"/>
    <w:rsid w:val="00240892"/>
    <w:rsid w:val="00240D44"/>
    <w:rsid w:val="00240DFC"/>
    <w:rsid w:val="00245DEF"/>
    <w:rsid w:val="00246158"/>
    <w:rsid w:val="002465C1"/>
    <w:rsid w:val="00255D75"/>
    <w:rsid w:val="00255E43"/>
    <w:rsid w:val="00260BF9"/>
    <w:rsid w:val="002611D0"/>
    <w:rsid w:val="00267EE3"/>
    <w:rsid w:val="002706C4"/>
    <w:rsid w:val="00277A57"/>
    <w:rsid w:val="00283CAF"/>
    <w:rsid w:val="0028582D"/>
    <w:rsid w:val="0028788D"/>
    <w:rsid w:val="0029368E"/>
    <w:rsid w:val="002967EE"/>
    <w:rsid w:val="002A3509"/>
    <w:rsid w:val="002A5ADD"/>
    <w:rsid w:val="002B3C3B"/>
    <w:rsid w:val="002B4116"/>
    <w:rsid w:val="002B53F4"/>
    <w:rsid w:val="002C0D22"/>
    <w:rsid w:val="002C43F3"/>
    <w:rsid w:val="002C520E"/>
    <w:rsid w:val="002D01AC"/>
    <w:rsid w:val="002D05B7"/>
    <w:rsid w:val="002D0E5E"/>
    <w:rsid w:val="002D7F7F"/>
    <w:rsid w:val="002E0501"/>
    <w:rsid w:val="002E0E8D"/>
    <w:rsid w:val="002E2077"/>
    <w:rsid w:val="002E2C46"/>
    <w:rsid w:val="002E5735"/>
    <w:rsid w:val="002E5A07"/>
    <w:rsid w:val="002E7743"/>
    <w:rsid w:val="002F2159"/>
    <w:rsid w:val="002F5456"/>
    <w:rsid w:val="00301EAE"/>
    <w:rsid w:val="00317D80"/>
    <w:rsid w:val="0032165A"/>
    <w:rsid w:val="00326B5F"/>
    <w:rsid w:val="00330175"/>
    <w:rsid w:val="00332212"/>
    <w:rsid w:val="003328AB"/>
    <w:rsid w:val="00334B5B"/>
    <w:rsid w:val="003418E3"/>
    <w:rsid w:val="00342C1C"/>
    <w:rsid w:val="0034301C"/>
    <w:rsid w:val="0034680C"/>
    <w:rsid w:val="00346D37"/>
    <w:rsid w:val="003503FE"/>
    <w:rsid w:val="00353577"/>
    <w:rsid w:val="003559B9"/>
    <w:rsid w:val="003609B4"/>
    <w:rsid w:val="003619E6"/>
    <w:rsid w:val="00362313"/>
    <w:rsid w:val="00362890"/>
    <w:rsid w:val="0036662F"/>
    <w:rsid w:val="0036682D"/>
    <w:rsid w:val="00366967"/>
    <w:rsid w:val="003712C2"/>
    <w:rsid w:val="0037662C"/>
    <w:rsid w:val="003930E3"/>
    <w:rsid w:val="00394791"/>
    <w:rsid w:val="003A1AC2"/>
    <w:rsid w:val="003A2413"/>
    <w:rsid w:val="003A7099"/>
    <w:rsid w:val="003A7178"/>
    <w:rsid w:val="003B6DF7"/>
    <w:rsid w:val="003C10D0"/>
    <w:rsid w:val="003C154B"/>
    <w:rsid w:val="003C1C4D"/>
    <w:rsid w:val="003C3959"/>
    <w:rsid w:val="003C767B"/>
    <w:rsid w:val="003D0A69"/>
    <w:rsid w:val="003D338D"/>
    <w:rsid w:val="003E364C"/>
    <w:rsid w:val="003E46B9"/>
    <w:rsid w:val="003E4CD8"/>
    <w:rsid w:val="003F17C4"/>
    <w:rsid w:val="003F5DD5"/>
    <w:rsid w:val="004004CA"/>
    <w:rsid w:val="00400599"/>
    <w:rsid w:val="00400D2C"/>
    <w:rsid w:val="0040354F"/>
    <w:rsid w:val="00403DC4"/>
    <w:rsid w:val="004044D7"/>
    <w:rsid w:val="004054AD"/>
    <w:rsid w:val="00405DEE"/>
    <w:rsid w:val="00406C94"/>
    <w:rsid w:val="004126CE"/>
    <w:rsid w:val="00413CCE"/>
    <w:rsid w:val="0041473D"/>
    <w:rsid w:val="004176AE"/>
    <w:rsid w:val="00417E24"/>
    <w:rsid w:val="00422128"/>
    <w:rsid w:val="004225E0"/>
    <w:rsid w:val="0042612C"/>
    <w:rsid w:val="00431BF6"/>
    <w:rsid w:val="00436ECE"/>
    <w:rsid w:val="00437646"/>
    <w:rsid w:val="00440C7C"/>
    <w:rsid w:val="004424CA"/>
    <w:rsid w:val="004424FD"/>
    <w:rsid w:val="00445B21"/>
    <w:rsid w:val="00451FEB"/>
    <w:rsid w:val="00462194"/>
    <w:rsid w:val="00464676"/>
    <w:rsid w:val="0046578B"/>
    <w:rsid w:val="00465A44"/>
    <w:rsid w:val="00466814"/>
    <w:rsid w:val="00470A52"/>
    <w:rsid w:val="0047464C"/>
    <w:rsid w:val="00475757"/>
    <w:rsid w:val="00481289"/>
    <w:rsid w:val="0048227B"/>
    <w:rsid w:val="0048429F"/>
    <w:rsid w:val="00486632"/>
    <w:rsid w:val="0048703E"/>
    <w:rsid w:val="0049295D"/>
    <w:rsid w:val="00493DE6"/>
    <w:rsid w:val="004958BB"/>
    <w:rsid w:val="004971F3"/>
    <w:rsid w:val="00497308"/>
    <w:rsid w:val="004A15DF"/>
    <w:rsid w:val="004A45D0"/>
    <w:rsid w:val="004A4C54"/>
    <w:rsid w:val="004A7599"/>
    <w:rsid w:val="004B0855"/>
    <w:rsid w:val="004B0A35"/>
    <w:rsid w:val="004B4072"/>
    <w:rsid w:val="004C0489"/>
    <w:rsid w:val="004D0AF0"/>
    <w:rsid w:val="004D4BFD"/>
    <w:rsid w:val="004E31EA"/>
    <w:rsid w:val="004E546F"/>
    <w:rsid w:val="004E59A2"/>
    <w:rsid w:val="004F0134"/>
    <w:rsid w:val="004F1A64"/>
    <w:rsid w:val="004F33E5"/>
    <w:rsid w:val="004F343B"/>
    <w:rsid w:val="004F4A6E"/>
    <w:rsid w:val="004F6A9B"/>
    <w:rsid w:val="0050099A"/>
    <w:rsid w:val="00500E4A"/>
    <w:rsid w:val="00503BA6"/>
    <w:rsid w:val="0051193B"/>
    <w:rsid w:val="0051352B"/>
    <w:rsid w:val="00513654"/>
    <w:rsid w:val="005136FB"/>
    <w:rsid w:val="005203E7"/>
    <w:rsid w:val="00520A7D"/>
    <w:rsid w:val="0052216D"/>
    <w:rsid w:val="005225F6"/>
    <w:rsid w:val="0052429C"/>
    <w:rsid w:val="00527D8C"/>
    <w:rsid w:val="00530CCB"/>
    <w:rsid w:val="005368C1"/>
    <w:rsid w:val="00537418"/>
    <w:rsid w:val="0053799E"/>
    <w:rsid w:val="00547939"/>
    <w:rsid w:val="00550128"/>
    <w:rsid w:val="005510D7"/>
    <w:rsid w:val="00556E26"/>
    <w:rsid w:val="005631F0"/>
    <w:rsid w:val="005632B9"/>
    <w:rsid w:val="00571192"/>
    <w:rsid w:val="00572267"/>
    <w:rsid w:val="00575A75"/>
    <w:rsid w:val="00575C53"/>
    <w:rsid w:val="00576932"/>
    <w:rsid w:val="00583470"/>
    <w:rsid w:val="00583F1C"/>
    <w:rsid w:val="00587E1B"/>
    <w:rsid w:val="00590D14"/>
    <w:rsid w:val="0059167E"/>
    <w:rsid w:val="00593577"/>
    <w:rsid w:val="00593699"/>
    <w:rsid w:val="005A0166"/>
    <w:rsid w:val="005A0607"/>
    <w:rsid w:val="005A4BED"/>
    <w:rsid w:val="005A5A22"/>
    <w:rsid w:val="005B2629"/>
    <w:rsid w:val="005B52B4"/>
    <w:rsid w:val="005B5893"/>
    <w:rsid w:val="005B58E9"/>
    <w:rsid w:val="005C02A4"/>
    <w:rsid w:val="005C14E4"/>
    <w:rsid w:val="005C2966"/>
    <w:rsid w:val="005C33B1"/>
    <w:rsid w:val="005C4A56"/>
    <w:rsid w:val="005C56DC"/>
    <w:rsid w:val="005D07FE"/>
    <w:rsid w:val="005D0EC8"/>
    <w:rsid w:val="005D33AE"/>
    <w:rsid w:val="005D4718"/>
    <w:rsid w:val="005E0C03"/>
    <w:rsid w:val="005E47D0"/>
    <w:rsid w:val="005E567D"/>
    <w:rsid w:val="005F1768"/>
    <w:rsid w:val="005F2F07"/>
    <w:rsid w:val="005F4B92"/>
    <w:rsid w:val="005F7BFB"/>
    <w:rsid w:val="00601A91"/>
    <w:rsid w:val="006038EC"/>
    <w:rsid w:val="00606DD1"/>
    <w:rsid w:val="006156F4"/>
    <w:rsid w:val="00615997"/>
    <w:rsid w:val="00616732"/>
    <w:rsid w:val="0062176C"/>
    <w:rsid w:val="00626E24"/>
    <w:rsid w:val="0062724E"/>
    <w:rsid w:val="0063043F"/>
    <w:rsid w:val="006308BC"/>
    <w:rsid w:val="00631CBF"/>
    <w:rsid w:val="0063448F"/>
    <w:rsid w:val="00635BBD"/>
    <w:rsid w:val="0064246D"/>
    <w:rsid w:val="00645150"/>
    <w:rsid w:val="00652D4E"/>
    <w:rsid w:val="006707E2"/>
    <w:rsid w:val="006718C2"/>
    <w:rsid w:val="006739A1"/>
    <w:rsid w:val="006846BF"/>
    <w:rsid w:val="00685821"/>
    <w:rsid w:val="00691BA1"/>
    <w:rsid w:val="006A3D4C"/>
    <w:rsid w:val="006A5009"/>
    <w:rsid w:val="006B4428"/>
    <w:rsid w:val="006B4AC0"/>
    <w:rsid w:val="006B7D87"/>
    <w:rsid w:val="006C14E6"/>
    <w:rsid w:val="006C171B"/>
    <w:rsid w:val="006C2637"/>
    <w:rsid w:val="006C2B23"/>
    <w:rsid w:val="006C321E"/>
    <w:rsid w:val="006C62A5"/>
    <w:rsid w:val="006C6965"/>
    <w:rsid w:val="006D4C78"/>
    <w:rsid w:val="006D7A6A"/>
    <w:rsid w:val="006E409F"/>
    <w:rsid w:val="006E5BFF"/>
    <w:rsid w:val="006F0340"/>
    <w:rsid w:val="006F04F5"/>
    <w:rsid w:val="006F1741"/>
    <w:rsid w:val="006F582B"/>
    <w:rsid w:val="00704AB4"/>
    <w:rsid w:val="00705310"/>
    <w:rsid w:val="007079B2"/>
    <w:rsid w:val="00707D3E"/>
    <w:rsid w:val="007109FA"/>
    <w:rsid w:val="0071112F"/>
    <w:rsid w:val="00711FB6"/>
    <w:rsid w:val="00712FB8"/>
    <w:rsid w:val="0071547D"/>
    <w:rsid w:val="00721494"/>
    <w:rsid w:val="00723850"/>
    <w:rsid w:val="00731126"/>
    <w:rsid w:val="007315D9"/>
    <w:rsid w:val="00732BB4"/>
    <w:rsid w:val="00732C51"/>
    <w:rsid w:val="00733644"/>
    <w:rsid w:val="00734828"/>
    <w:rsid w:val="0073613B"/>
    <w:rsid w:val="00736DFB"/>
    <w:rsid w:val="00737527"/>
    <w:rsid w:val="00743F5E"/>
    <w:rsid w:val="00744709"/>
    <w:rsid w:val="00751018"/>
    <w:rsid w:val="0075477B"/>
    <w:rsid w:val="00757205"/>
    <w:rsid w:val="00757985"/>
    <w:rsid w:val="007648F6"/>
    <w:rsid w:val="00766AD0"/>
    <w:rsid w:val="00767947"/>
    <w:rsid w:val="00771071"/>
    <w:rsid w:val="00771F98"/>
    <w:rsid w:val="00773364"/>
    <w:rsid w:val="00773BA8"/>
    <w:rsid w:val="00773BE4"/>
    <w:rsid w:val="00780BF7"/>
    <w:rsid w:val="007837E0"/>
    <w:rsid w:val="00786693"/>
    <w:rsid w:val="00792472"/>
    <w:rsid w:val="0079329C"/>
    <w:rsid w:val="00793352"/>
    <w:rsid w:val="0079564C"/>
    <w:rsid w:val="007A0931"/>
    <w:rsid w:val="007A0C79"/>
    <w:rsid w:val="007A148B"/>
    <w:rsid w:val="007A31AC"/>
    <w:rsid w:val="007A57C1"/>
    <w:rsid w:val="007B0BBD"/>
    <w:rsid w:val="007B17AA"/>
    <w:rsid w:val="007B563E"/>
    <w:rsid w:val="007D0E61"/>
    <w:rsid w:val="007D5EAB"/>
    <w:rsid w:val="007E0FC6"/>
    <w:rsid w:val="007E2B68"/>
    <w:rsid w:val="007E467E"/>
    <w:rsid w:val="007E46DD"/>
    <w:rsid w:val="007E5A56"/>
    <w:rsid w:val="007E6A3F"/>
    <w:rsid w:val="007F010F"/>
    <w:rsid w:val="007F0913"/>
    <w:rsid w:val="007F3679"/>
    <w:rsid w:val="007F4F43"/>
    <w:rsid w:val="007F6E95"/>
    <w:rsid w:val="00813EF7"/>
    <w:rsid w:val="00814ABE"/>
    <w:rsid w:val="008158E9"/>
    <w:rsid w:val="008207D1"/>
    <w:rsid w:val="00822DC3"/>
    <w:rsid w:val="00824736"/>
    <w:rsid w:val="00830B93"/>
    <w:rsid w:val="00831C0B"/>
    <w:rsid w:val="00836C17"/>
    <w:rsid w:val="00837763"/>
    <w:rsid w:val="008400DA"/>
    <w:rsid w:val="008437DE"/>
    <w:rsid w:val="00847B2F"/>
    <w:rsid w:val="00857B17"/>
    <w:rsid w:val="008727C9"/>
    <w:rsid w:val="00873FA3"/>
    <w:rsid w:val="008748FD"/>
    <w:rsid w:val="00876F48"/>
    <w:rsid w:val="00884322"/>
    <w:rsid w:val="008853C8"/>
    <w:rsid w:val="00894284"/>
    <w:rsid w:val="00897CF4"/>
    <w:rsid w:val="008A19A2"/>
    <w:rsid w:val="008A41E5"/>
    <w:rsid w:val="008B2A42"/>
    <w:rsid w:val="008B3167"/>
    <w:rsid w:val="008C1309"/>
    <w:rsid w:val="008D1331"/>
    <w:rsid w:val="008D5CDB"/>
    <w:rsid w:val="008D5CF1"/>
    <w:rsid w:val="008D64C9"/>
    <w:rsid w:val="008E05EC"/>
    <w:rsid w:val="008E26DA"/>
    <w:rsid w:val="008F321C"/>
    <w:rsid w:val="008F39AD"/>
    <w:rsid w:val="00905464"/>
    <w:rsid w:val="0090778A"/>
    <w:rsid w:val="009100D8"/>
    <w:rsid w:val="00910D92"/>
    <w:rsid w:val="00912062"/>
    <w:rsid w:val="0091212F"/>
    <w:rsid w:val="00913632"/>
    <w:rsid w:val="009159EB"/>
    <w:rsid w:val="00915AB2"/>
    <w:rsid w:val="00916929"/>
    <w:rsid w:val="00920014"/>
    <w:rsid w:val="00923E9E"/>
    <w:rsid w:val="00925BEA"/>
    <w:rsid w:val="00930FB3"/>
    <w:rsid w:val="00934356"/>
    <w:rsid w:val="00934D81"/>
    <w:rsid w:val="00936838"/>
    <w:rsid w:val="009374BF"/>
    <w:rsid w:val="009402FE"/>
    <w:rsid w:val="00942022"/>
    <w:rsid w:val="009436A0"/>
    <w:rsid w:val="00945ED9"/>
    <w:rsid w:val="009463C0"/>
    <w:rsid w:val="00951B3E"/>
    <w:rsid w:val="009606D9"/>
    <w:rsid w:val="009725B6"/>
    <w:rsid w:val="0097355E"/>
    <w:rsid w:val="0097366D"/>
    <w:rsid w:val="00973EB1"/>
    <w:rsid w:val="009763D2"/>
    <w:rsid w:val="00981281"/>
    <w:rsid w:val="009825EF"/>
    <w:rsid w:val="00984E8E"/>
    <w:rsid w:val="00985720"/>
    <w:rsid w:val="00986CDB"/>
    <w:rsid w:val="00992F2B"/>
    <w:rsid w:val="00995679"/>
    <w:rsid w:val="00995E45"/>
    <w:rsid w:val="0099652B"/>
    <w:rsid w:val="009974D6"/>
    <w:rsid w:val="00997FFB"/>
    <w:rsid w:val="009A02DE"/>
    <w:rsid w:val="009A1108"/>
    <w:rsid w:val="009A201A"/>
    <w:rsid w:val="009A322F"/>
    <w:rsid w:val="009A3888"/>
    <w:rsid w:val="009A5114"/>
    <w:rsid w:val="009B03CE"/>
    <w:rsid w:val="009B1C81"/>
    <w:rsid w:val="009B4235"/>
    <w:rsid w:val="009B67B6"/>
    <w:rsid w:val="009B6E1A"/>
    <w:rsid w:val="009B6EBB"/>
    <w:rsid w:val="009C11F9"/>
    <w:rsid w:val="009C1A3D"/>
    <w:rsid w:val="009C28E6"/>
    <w:rsid w:val="009C296A"/>
    <w:rsid w:val="009C65C8"/>
    <w:rsid w:val="009C6A84"/>
    <w:rsid w:val="009C7EBC"/>
    <w:rsid w:val="009C7FB6"/>
    <w:rsid w:val="009D3292"/>
    <w:rsid w:val="009D3737"/>
    <w:rsid w:val="009D44A4"/>
    <w:rsid w:val="009D77B7"/>
    <w:rsid w:val="009E043D"/>
    <w:rsid w:val="009E07B0"/>
    <w:rsid w:val="009E4C38"/>
    <w:rsid w:val="009E7A23"/>
    <w:rsid w:val="009E7BA7"/>
    <w:rsid w:val="009F2D55"/>
    <w:rsid w:val="00A04C2B"/>
    <w:rsid w:val="00A06416"/>
    <w:rsid w:val="00A165F6"/>
    <w:rsid w:val="00A31CA2"/>
    <w:rsid w:val="00A36459"/>
    <w:rsid w:val="00A36BA1"/>
    <w:rsid w:val="00A4262E"/>
    <w:rsid w:val="00A46839"/>
    <w:rsid w:val="00A500BC"/>
    <w:rsid w:val="00A526B3"/>
    <w:rsid w:val="00A54C52"/>
    <w:rsid w:val="00A5599B"/>
    <w:rsid w:val="00A62889"/>
    <w:rsid w:val="00A63AE0"/>
    <w:rsid w:val="00A65393"/>
    <w:rsid w:val="00A672C6"/>
    <w:rsid w:val="00A715DF"/>
    <w:rsid w:val="00A76487"/>
    <w:rsid w:val="00A83798"/>
    <w:rsid w:val="00A83FE4"/>
    <w:rsid w:val="00A86BF7"/>
    <w:rsid w:val="00A87CF6"/>
    <w:rsid w:val="00A906B1"/>
    <w:rsid w:val="00AA6753"/>
    <w:rsid w:val="00AA70DC"/>
    <w:rsid w:val="00AB0CC7"/>
    <w:rsid w:val="00AB2879"/>
    <w:rsid w:val="00AB2DE7"/>
    <w:rsid w:val="00AC2036"/>
    <w:rsid w:val="00AC314D"/>
    <w:rsid w:val="00AC34E8"/>
    <w:rsid w:val="00AD3355"/>
    <w:rsid w:val="00AD3AA8"/>
    <w:rsid w:val="00AD6F92"/>
    <w:rsid w:val="00AE0BDF"/>
    <w:rsid w:val="00AE23BD"/>
    <w:rsid w:val="00AE2788"/>
    <w:rsid w:val="00AE6D02"/>
    <w:rsid w:val="00AE7063"/>
    <w:rsid w:val="00AE7BDC"/>
    <w:rsid w:val="00AF1CF3"/>
    <w:rsid w:val="00AF2799"/>
    <w:rsid w:val="00AF2ACE"/>
    <w:rsid w:val="00AF3447"/>
    <w:rsid w:val="00AF3B51"/>
    <w:rsid w:val="00B0264B"/>
    <w:rsid w:val="00B02BE6"/>
    <w:rsid w:val="00B03FE3"/>
    <w:rsid w:val="00B072C8"/>
    <w:rsid w:val="00B076D5"/>
    <w:rsid w:val="00B10113"/>
    <w:rsid w:val="00B11704"/>
    <w:rsid w:val="00B16261"/>
    <w:rsid w:val="00B206F4"/>
    <w:rsid w:val="00B325D6"/>
    <w:rsid w:val="00B32E6E"/>
    <w:rsid w:val="00B35F07"/>
    <w:rsid w:val="00B37FA6"/>
    <w:rsid w:val="00B4059C"/>
    <w:rsid w:val="00B446F0"/>
    <w:rsid w:val="00B51E41"/>
    <w:rsid w:val="00B52A66"/>
    <w:rsid w:val="00B554CA"/>
    <w:rsid w:val="00B572BF"/>
    <w:rsid w:val="00B5759D"/>
    <w:rsid w:val="00B67B66"/>
    <w:rsid w:val="00B75AB1"/>
    <w:rsid w:val="00B81DF9"/>
    <w:rsid w:val="00B86459"/>
    <w:rsid w:val="00B90096"/>
    <w:rsid w:val="00B914B7"/>
    <w:rsid w:val="00B916C0"/>
    <w:rsid w:val="00B929F5"/>
    <w:rsid w:val="00B93602"/>
    <w:rsid w:val="00B95033"/>
    <w:rsid w:val="00B9619A"/>
    <w:rsid w:val="00B96703"/>
    <w:rsid w:val="00BA0F61"/>
    <w:rsid w:val="00BA1B54"/>
    <w:rsid w:val="00BA2D9B"/>
    <w:rsid w:val="00BA3E53"/>
    <w:rsid w:val="00BA521F"/>
    <w:rsid w:val="00BA73C6"/>
    <w:rsid w:val="00BB1986"/>
    <w:rsid w:val="00BB1D31"/>
    <w:rsid w:val="00BC2BA6"/>
    <w:rsid w:val="00BC4735"/>
    <w:rsid w:val="00BC7275"/>
    <w:rsid w:val="00BD1E49"/>
    <w:rsid w:val="00BD5E6F"/>
    <w:rsid w:val="00BD7392"/>
    <w:rsid w:val="00BE1A34"/>
    <w:rsid w:val="00BE5671"/>
    <w:rsid w:val="00BE7956"/>
    <w:rsid w:val="00BE7F16"/>
    <w:rsid w:val="00BF0520"/>
    <w:rsid w:val="00BF3A5F"/>
    <w:rsid w:val="00BF3B6C"/>
    <w:rsid w:val="00BF734B"/>
    <w:rsid w:val="00C05231"/>
    <w:rsid w:val="00C11F1D"/>
    <w:rsid w:val="00C168E6"/>
    <w:rsid w:val="00C16EB2"/>
    <w:rsid w:val="00C31D6C"/>
    <w:rsid w:val="00C36FBE"/>
    <w:rsid w:val="00C374FE"/>
    <w:rsid w:val="00C41F6C"/>
    <w:rsid w:val="00C435B8"/>
    <w:rsid w:val="00C43A8E"/>
    <w:rsid w:val="00C45E35"/>
    <w:rsid w:val="00C501C8"/>
    <w:rsid w:val="00C51435"/>
    <w:rsid w:val="00C53EC0"/>
    <w:rsid w:val="00C66329"/>
    <w:rsid w:val="00C72AF2"/>
    <w:rsid w:val="00C72DEB"/>
    <w:rsid w:val="00C72E73"/>
    <w:rsid w:val="00C74467"/>
    <w:rsid w:val="00C8075D"/>
    <w:rsid w:val="00C83CC4"/>
    <w:rsid w:val="00C93DDE"/>
    <w:rsid w:val="00CA1A8D"/>
    <w:rsid w:val="00CA1D99"/>
    <w:rsid w:val="00CA3A17"/>
    <w:rsid w:val="00CA4989"/>
    <w:rsid w:val="00CC2455"/>
    <w:rsid w:val="00CC7898"/>
    <w:rsid w:val="00CD2376"/>
    <w:rsid w:val="00CD406E"/>
    <w:rsid w:val="00CD5F5B"/>
    <w:rsid w:val="00CD6DAD"/>
    <w:rsid w:val="00CD76C4"/>
    <w:rsid w:val="00CD7F46"/>
    <w:rsid w:val="00CE1A15"/>
    <w:rsid w:val="00CE22ED"/>
    <w:rsid w:val="00CE45A9"/>
    <w:rsid w:val="00D00356"/>
    <w:rsid w:val="00D03B56"/>
    <w:rsid w:val="00D2111F"/>
    <w:rsid w:val="00D25774"/>
    <w:rsid w:val="00D26ABF"/>
    <w:rsid w:val="00D3714F"/>
    <w:rsid w:val="00D371D7"/>
    <w:rsid w:val="00D43029"/>
    <w:rsid w:val="00D517C9"/>
    <w:rsid w:val="00D52B76"/>
    <w:rsid w:val="00D55F82"/>
    <w:rsid w:val="00D67A1B"/>
    <w:rsid w:val="00D70F99"/>
    <w:rsid w:val="00D72800"/>
    <w:rsid w:val="00D73124"/>
    <w:rsid w:val="00D734FF"/>
    <w:rsid w:val="00D737A8"/>
    <w:rsid w:val="00D75701"/>
    <w:rsid w:val="00D80356"/>
    <w:rsid w:val="00D81B95"/>
    <w:rsid w:val="00D833F4"/>
    <w:rsid w:val="00D83A13"/>
    <w:rsid w:val="00D83DBC"/>
    <w:rsid w:val="00D86508"/>
    <w:rsid w:val="00D8666A"/>
    <w:rsid w:val="00D930E3"/>
    <w:rsid w:val="00D95892"/>
    <w:rsid w:val="00DA05C5"/>
    <w:rsid w:val="00DA156A"/>
    <w:rsid w:val="00DA17D9"/>
    <w:rsid w:val="00DA3C77"/>
    <w:rsid w:val="00DB0074"/>
    <w:rsid w:val="00DB05B5"/>
    <w:rsid w:val="00DB13F4"/>
    <w:rsid w:val="00DB382F"/>
    <w:rsid w:val="00DB440A"/>
    <w:rsid w:val="00DB4E0D"/>
    <w:rsid w:val="00DB6042"/>
    <w:rsid w:val="00DB7A01"/>
    <w:rsid w:val="00DC098B"/>
    <w:rsid w:val="00DC227C"/>
    <w:rsid w:val="00DD2743"/>
    <w:rsid w:val="00DD323B"/>
    <w:rsid w:val="00DD532F"/>
    <w:rsid w:val="00DD580B"/>
    <w:rsid w:val="00DD7C80"/>
    <w:rsid w:val="00DD7EFD"/>
    <w:rsid w:val="00DE23ED"/>
    <w:rsid w:val="00DE5BEC"/>
    <w:rsid w:val="00DE6313"/>
    <w:rsid w:val="00DE6347"/>
    <w:rsid w:val="00DE70C3"/>
    <w:rsid w:val="00DE73F3"/>
    <w:rsid w:val="00DE7CB2"/>
    <w:rsid w:val="00DE7D70"/>
    <w:rsid w:val="00DF220E"/>
    <w:rsid w:val="00DF2435"/>
    <w:rsid w:val="00DF3DD4"/>
    <w:rsid w:val="00DF4ACD"/>
    <w:rsid w:val="00E00CBA"/>
    <w:rsid w:val="00E04542"/>
    <w:rsid w:val="00E06897"/>
    <w:rsid w:val="00E129B3"/>
    <w:rsid w:val="00E21FF3"/>
    <w:rsid w:val="00E240A4"/>
    <w:rsid w:val="00E30A65"/>
    <w:rsid w:val="00E33BB4"/>
    <w:rsid w:val="00E35ABC"/>
    <w:rsid w:val="00E41D46"/>
    <w:rsid w:val="00E43D1F"/>
    <w:rsid w:val="00E45EBC"/>
    <w:rsid w:val="00E46006"/>
    <w:rsid w:val="00E54125"/>
    <w:rsid w:val="00E600B0"/>
    <w:rsid w:val="00E63973"/>
    <w:rsid w:val="00E63978"/>
    <w:rsid w:val="00E643BE"/>
    <w:rsid w:val="00E6474D"/>
    <w:rsid w:val="00E64D4E"/>
    <w:rsid w:val="00E73F1D"/>
    <w:rsid w:val="00E74DD0"/>
    <w:rsid w:val="00E753B7"/>
    <w:rsid w:val="00E846B6"/>
    <w:rsid w:val="00E856A4"/>
    <w:rsid w:val="00E95D7B"/>
    <w:rsid w:val="00EA38AD"/>
    <w:rsid w:val="00EB4AB6"/>
    <w:rsid w:val="00EB731F"/>
    <w:rsid w:val="00EB737E"/>
    <w:rsid w:val="00EC2612"/>
    <w:rsid w:val="00EC3AB4"/>
    <w:rsid w:val="00EC5038"/>
    <w:rsid w:val="00EC6E64"/>
    <w:rsid w:val="00ED1377"/>
    <w:rsid w:val="00ED1965"/>
    <w:rsid w:val="00ED23E7"/>
    <w:rsid w:val="00EE4EEA"/>
    <w:rsid w:val="00EE696D"/>
    <w:rsid w:val="00EF2E90"/>
    <w:rsid w:val="00EF40EF"/>
    <w:rsid w:val="00F002AE"/>
    <w:rsid w:val="00F01421"/>
    <w:rsid w:val="00F02CD0"/>
    <w:rsid w:val="00F06C00"/>
    <w:rsid w:val="00F075CC"/>
    <w:rsid w:val="00F10D99"/>
    <w:rsid w:val="00F11BD0"/>
    <w:rsid w:val="00F12F49"/>
    <w:rsid w:val="00F14966"/>
    <w:rsid w:val="00F1596D"/>
    <w:rsid w:val="00F20B43"/>
    <w:rsid w:val="00F216EA"/>
    <w:rsid w:val="00F2785A"/>
    <w:rsid w:val="00F32120"/>
    <w:rsid w:val="00F32C7A"/>
    <w:rsid w:val="00F34951"/>
    <w:rsid w:val="00F37F17"/>
    <w:rsid w:val="00F4050E"/>
    <w:rsid w:val="00F413B9"/>
    <w:rsid w:val="00F41BD4"/>
    <w:rsid w:val="00F41C52"/>
    <w:rsid w:val="00F42756"/>
    <w:rsid w:val="00F44B4E"/>
    <w:rsid w:val="00F47364"/>
    <w:rsid w:val="00F5004A"/>
    <w:rsid w:val="00F544FA"/>
    <w:rsid w:val="00F54F62"/>
    <w:rsid w:val="00F57857"/>
    <w:rsid w:val="00F57DCA"/>
    <w:rsid w:val="00F6278A"/>
    <w:rsid w:val="00F64094"/>
    <w:rsid w:val="00F728BA"/>
    <w:rsid w:val="00F72B63"/>
    <w:rsid w:val="00F72D9B"/>
    <w:rsid w:val="00F74754"/>
    <w:rsid w:val="00F800F9"/>
    <w:rsid w:val="00F82665"/>
    <w:rsid w:val="00F830B6"/>
    <w:rsid w:val="00F84EB7"/>
    <w:rsid w:val="00F86098"/>
    <w:rsid w:val="00F86B5F"/>
    <w:rsid w:val="00F8740E"/>
    <w:rsid w:val="00F93064"/>
    <w:rsid w:val="00FB152C"/>
    <w:rsid w:val="00FB16E2"/>
    <w:rsid w:val="00FC2EA9"/>
    <w:rsid w:val="00FD2856"/>
    <w:rsid w:val="00FD5021"/>
    <w:rsid w:val="00FD5764"/>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734F4"/>
  <w15:chartTrackingRefBased/>
  <w15:docId w15:val="{5387026F-B14C-440C-97F3-6D69DA7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header" w:uiPriority="99"/>
    <w:lsdException w:name="footer" w:uiPriority="99"/>
    <w:lsdException w:name="caption" w:semiHidden="1" w:unhideWhenUsed="1" w:qFormat="1"/>
    <w:lsdException w:name="List Number" w:uiPriority="99"/>
    <w:lsdException w:name="Title" w:qFormat="1"/>
    <w:lsdException w:name="Subtitle" w:qFormat="1"/>
    <w:lsdException w:name="Strong" w:uiPriority="22" w:qFormat="1"/>
    <w:lsdException w:name="Emphasis" w:uiPriority="99"/>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b/>
      <w:sz w:val="24"/>
      <w:lang w:eastAsia="en-US"/>
    </w:rPr>
  </w:style>
  <w:style w:type="character" w:customStyle="1" w:styleId="Heading2Char">
    <w:name w:val="Heading 2 Char"/>
    <w:link w:val="Heading2"/>
    <w:rsid w:val="00F32120"/>
    <w:rPr>
      <w:b/>
    </w:rPr>
  </w:style>
  <w:style w:type="character" w:customStyle="1" w:styleId="Heading3Char">
    <w:name w:val="Heading 3 Char"/>
    <w:link w:val="Heading3"/>
    <w:rsid w:val="00A526B3"/>
    <w:rPr>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semiHidden/>
    <w:rPr>
      <w:b/>
      <w:position w:val="6"/>
      <w:sz w:val="16"/>
    </w:rPr>
  </w:style>
  <w:style w:type="paragraph" w:styleId="FootnoteText">
    <w:name w:val="footnote text"/>
    <w:link w:val="FootnoteTextChar"/>
    <w:semiHidden/>
    <w:pPr>
      <w:keepNext/>
      <w:keepLines/>
      <w:tabs>
        <w:tab w:val="left" w:pos="454"/>
      </w:tabs>
      <w:overflowPunct w:val="0"/>
      <w:autoSpaceDE w:val="0"/>
      <w:autoSpaceDN w:val="0"/>
      <w:adjustRightInd w:val="0"/>
      <w:ind w:left="454" w:hanging="454"/>
      <w:jc w:val="both"/>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qFormat/>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rsid w:val="00A526B3"/>
    <w:rPr>
      <w:lang w:eastAsia="en-US"/>
    </w:rPr>
  </w:style>
  <w:style w:type="character" w:styleId="EndnoteReference">
    <w:name w:val="endnote reference"/>
    <w:rsid w:val="00A526B3"/>
    <w:rPr>
      <w:rFonts w:cs="Times New Roman"/>
      <w:vertAlign w:val="superscript"/>
    </w:rPr>
  </w:style>
  <w:style w:type="paragraph" w:styleId="Revision">
    <w:name w:val="Revision"/>
    <w:hidden/>
    <w:uiPriority w:val="66"/>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rsid w:val="00836C17"/>
    <w:rPr>
      <w:rFonts w:ascii="Tahoma" w:hAnsi="Tahoma" w:cs="Tahoma"/>
      <w:sz w:val="16"/>
      <w:szCs w:val="16"/>
    </w:rPr>
  </w:style>
  <w:style w:type="character" w:customStyle="1" w:styleId="BalloonTextChar">
    <w:name w:val="Balloon Text Char"/>
    <w:link w:val="BalloonText"/>
    <w:rsid w:val="00836C17"/>
    <w:rPr>
      <w:rFonts w:ascii="Tahoma" w:hAnsi="Tahoma" w:cs="Tahoma"/>
      <w:sz w:val="16"/>
      <w:szCs w:val="16"/>
      <w:lang w:eastAsia="en-US"/>
    </w:rPr>
  </w:style>
  <w:style w:type="character" w:styleId="FollowedHyperlink">
    <w:name w:val="FollowedHyperlink"/>
    <w:rsid w:val="008F321C"/>
    <w:rPr>
      <w:color w:val="800080"/>
      <w:u w:val="single"/>
    </w:rPr>
  </w:style>
  <w:style w:type="paragraph" w:styleId="CommentSubject">
    <w:name w:val="annotation subject"/>
    <w:basedOn w:val="CommentText"/>
    <w:next w:val="CommentText"/>
    <w:link w:val="CommentSubjectChar"/>
    <w:rsid w:val="00A62889"/>
    <w:rPr>
      <w:b/>
      <w:bCs/>
    </w:rPr>
  </w:style>
  <w:style w:type="character" w:customStyle="1" w:styleId="CommentSubjectChar">
    <w:name w:val="Comment Subject Char"/>
    <w:link w:val="CommentSubject"/>
    <w:rsid w:val="00A62889"/>
    <w:rPr>
      <w:rFonts w:ascii="Arial" w:hAnsi="Arial"/>
      <w:b/>
      <w:bCs/>
      <w:lang w:eastAsia="en-US"/>
    </w:rPr>
  </w:style>
  <w:style w:type="paragraph" w:customStyle="1" w:styleId="Tabletext">
    <w:name w:val="Table text"/>
    <w:basedOn w:val="Normal"/>
    <w:rsid w:val="00E46006"/>
    <w:pPr>
      <w:tabs>
        <w:tab w:val="clear" w:pos="1418"/>
        <w:tab w:val="clear" w:pos="4678"/>
        <w:tab w:val="clear" w:pos="5954"/>
        <w:tab w:val="clear" w:pos="7088"/>
      </w:tabs>
      <w:overflowPunct/>
      <w:autoSpaceDE/>
      <w:autoSpaceDN/>
      <w:adjustRightInd/>
      <w:spacing w:after="240"/>
      <w:textAlignment w:val="auto"/>
    </w:pPr>
    <w:rPr>
      <w:snapToGrid w:val="0"/>
    </w:rPr>
  </w:style>
  <w:style w:type="paragraph" w:customStyle="1" w:styleId="Revision1">
    <w:name w:val="Revision1"/>
    <w:hidden/>
    <w:uiPriority w:val="99"/>
    <w:semiHidden/>
    <w:rsid w:val="00E46006"/>
    <w:rPr>
      <w:snapToGrid w:val="0"/>
      <w:sz w:val="24"/>
      <w:lang w:eastAsia="en-US"/>
    </w:rPr>
  </w:style>
  <w:style w:type="paragraph" w:customStyle="1" w:styleId="BoldLeft">
    <w:name w:val="Bold Left"/>
    <w:basedOn w:val="Normal"/>
    <w:autoRedefine/>
    <w:qFormat/>
    <w:rsid w:val="00E46006"/>
    <w:pPr>
      <w:keepNext/>
      <w:keepLines/>
      <w:numPr>
        <w:numId w:val="9"/>
      </w:numPr>
      <w:spacing w:after="240"/>
      <w:jc w:val="left"/>
    </w:pPr>
    <w:rPr>
      <w:b/>
      <w:bCs/>
    </w:rPr>
  </w:style>
  <w:style w:type="paragraph" w:customStyle="1" w:styleId="B1Bold">
    <w:name w:val="B1 + Bold"/>
    <w:basedOn w:val="B1"/>
    <w:rsid w:val="00E46006"/>
    <w:pPr>
      <w:tabs>
        <w:tab w:val="clear" w:pos="567"/>
        <w:tab w:val="clear" w:pos="927"/>
        <w:tab w:val="num" w:pos="720"/>
        <w:tab w:val="left" w:pos="1418"/>
      </w:tabs>
      <w:ind w:left="714" w:hanging="357"/>
      <w:jc w:val="both"/>
    </w:pPr>
    <w:rPr>
      <w:bCs/>
    </w:rPr>
  </w:style>
  <w:style w:type="paragraph" w:customStyle="1" w:styleId="Default">
    <w:name w:val="Default"/>
    <w:rsid w:val="00E46006"/>
    <w:pPr>
      <w:autoSpaceDE w:val="0"/>
      <w:autoSpaceDN w:val="0"/>
      <w:adjustRightInd w:val="0"/>
    </w:pPr>
    <w:rPr>
      <w:color w:val="000000"/>
      <w:sz w:val="24"/>
      <w:szCs w:val="24"/>
      <w:lang w:val="en-US" w:eastAsia="en-US"/>
    </w:rPr>
  </w:style>
  <w:style w:type="paragraph" w:styleId="DocumentMap">
    <w:name w:val="Document Map"/>
    <w:basedOn w:val="Normal"/>
    <w:link w:val="DocumentMapChar"/>
    <w:rsid w:val="00E46006"/>
    <w:pPr>
      <w:tabs>
        <w:tab w:val="clear" w:pos="1418"/>
        <w:tab w:val="clear" w:pos="4678"/>
        <w:tab w:val="clear" w:pos="5954"/>
        <w:tab w:val="clear" w:pos="7088"/>
      </w:tabs>
      <w:overflowPunct/>
      <w:autoSpaceDE/>
      <w:autoSpaceDN/>
      <w:adjustRightInd/>
      <w:spacing w:after="240"/>
      <w:textAlignment w:val="auto"/>
    </w:pPr>
    <w:rPr>
      <w:rFonts w:ascii="Lucida Grande" w:hAnsi="Lucida Grande"/>
      <w:snapToGrid w:val="0"/>
      <w:sz w:val="24"/>
      <w:szCs w:val="24"/>
    </w:rPr>
  </w:style>
  <w:style w:type="character" w:customStyle="1" w:styleId="DocumentMapChar">
    <w:name w:val="Document Map Char"/>
    <w:basedOn w:val="DefaultParagraphFont"/>
    <w:link w:val="DocumentMap"/>
    <w:rsid w:val="00E46006"/>
    <w:rPr>
      <w:rFonts w:ascii="Lucida Grande" w:hAnsi="Lucida Grande"/>
      <w:snapToGrid w:val="0"/>
      <w:sz w:val="24"/>
      <w:szCs w:val="24"/>
      <w:lang w:eastAsia="en-US"/>
    </w:rPr>
  </w:style>
  <w:style w:type="paragraph" w:customStyle="1" w:styleId="TAL">
    <w:name w:val="TAL"/>
    <w:basedOn w:val="Normal"/>
    <w:rsid w:val="00E46006"/>
    <w:pPr>
      <w:keepNext/>
      <w:keepLines/>
      <w:tabs>
        <w:tab w:val="clear" w:pos="1418"/>
        <w:tab w:val="clear" w:pos="4678"/>
        <w:tab w:val="clear" w:pos="5954"/>
        <w:tab w:val="clear" w:pos="7088"/>
      </w:tabs>
      <w:jc w:val="left"/>
    </w:pPr>
    <w:rPr>
      <w:sz w:val="18"/>
    </w:rPr>
  </w:style>
  <w:style w:type="paragraph" w:customStyle="1" w:styleId="TAH">
    <w:name w:val="TAH"/>
    <w:basedOn w:val="TAC"/>
    <w:rsid w:val="00E46006"/>
    <w:rPr>
      <w:b/>
    </w:rPr>
  </w:style>
  <w:style w:type="paragraph" w:customStyle="1" w:styleId="TAC">
    <w:name w:val="TAC"/>
    <w:basedOn w:val="TAL"/>
    <w:rsid w:val="00E46006"/>
    <w:pPr>
      <w:jc w:val="center"/>
    </w:pPr>
  </w:style>
  <w:style w:type="paragraph" w:customStyle="1" w:styleId="B20">
    <w:name w:val="B2+"/>
    <w:basedOn w:val="B2"/>
    <w:rsid w:val="00E46006"/>
    <w:pPr>
      <w:keepNext w:val="0"/>
      <w:keepLines w:val="0"/>
      <w:numPr>
        <w:ilvl w:val="0"/>
        <w:numId w:val="10"/>
      </w:numPr>
      <w:tabs>
        <w:tab w:val="clear" w:pos="851"/>
      </w:tabs>
      <w:spacing w:after="180"/>
      <w:jc w:val="left"/>
    </w:pPr>
    <w:rPr>
      <w:rFonts w:ascii="Times New Roman" w:hAnsi="Times New Roman"/>
    </w:rPr>
  </w:style>
  <w:style w:type="paragraph" w:customStyle="1" w:styleId="TB1">
    <w:name w:val="TB1"/>
    <w:basedOn w:val="Normal"/>
    <w:qFormat/>
    <w:rsid w:val="00E46006"/>
    <w:pPr>
      <w:keepNext/>
      <w:keepLines/>
      <w:numPr>
        <w:numId w:val="11"/>
      </w:numPr>
      <w:tabs>
        <w:tab w:val="clear" w:pos="1418"/>
        <w:tab w:val="clear" w:pos="4678"/>
        <w:tab w:val="clear" w:pos="5954"/>
        <w:tab w:val="clear" w:pos="7088"/>
        <w:tab w:val="left" w:pos="683"/>
      </w:tabs>
      <w:jc w:val="left"/>
    </w:pPr>
    <w:rPr>
      <w:sz w:val="18"/>
    </w:rPr>
  </w:style>
  <w:style w:type="paragraph" w:customStyle="1" w:styleId="TH">
    <w:name w:val="TH"/>
    <w:basedOn w:val="Normal"/>
    <w:next w:val="Normal"/>
    <w:rsid w:val="00E46006"/>
    <w:pPr>
      <w:keepNext/>
      <w:keepLines/>
      <w:tabs>
        <w:tab w:val="clear" w:pos="1418"/>
        <w:tab w:val="clear" w:pos="4678"/>
        <w:tab w:val="clear" w:pos="5954"/>
        <w:tab w:val="clear" w:pos="7088"/>
      </w:tabs>
      <w:spacing w:before="60" w:after="180"/>
      <w:jc w:val="center"/>
    </w:pPr>
    <w:rPr>
      <w:b/>
    </w:rPr>
  </w:style>
  <w:style w:type="paragraph" w:styleId="List">
    <w:name w:val="List"/>
    <w:basedOn w:val="Normal"/>
    <w:rsid w:val="00E46006"/>
    <w:pPr>
      <w:tabs>
        <w:tab w:val="clear" w:pos="1418"/>
        <w:tab w:val="clear" w:pos="4678"/>
        <w:tab w:val="clear" w:pos="5954"/>
        <w:tab w:val="clear" w:pos="7088"/>
      </w:tabs>
      <w:overflowPunct/>
      <w:autoSpaceDE/>
      <w:autoSpaceDN/>
      <w:adjustRightInd/>
      <w:spacing w:after="240"/>
      <w:ind w:left="283" w:hanging="283"/>
      <w:contextualSpacing/>
      <w:textAlignment w:val="auto"/>
    </w:pPr>
    <w:rPr>
      <w:snapToGrid w:val="0"/>
    </w:rPr>
  </w:style>
  <w:style w:type="character" w:customStyle="1" w:styleId="B0Char">
    <w:name w:val="B0 Char"/>
    <w:link w:val="B0"/>
    <w:rsid w:val="00E46006"/>
    <w:rPr>
      <w:rFonts w:ascii="Arial" w:hAnsi="Arial"/>
      <w:lang w:eastAsia="en-US"/>
    </w:rPr>
  </w:style>
  <w:style w:type="character" w:customStyle="1" w:styleId="apple-converted-space">
    <w:name w:val="apple-converted-space"/>
    <w:rsid w:val="00E46006"/>
  </w:style>
  <w:style w:type="character" w:styleId="Strong">
    <w:name w:val="Strong"/>
    <w:basedOn w:val="DefaultParagraphFont"/>
    <w:uiPriority w:val="22"/>
    <w:qFormat/>
    <w:rsid w:val="00E46006"/>
    <w:rPr>
      <w:b/>
      <w:bCs/>
    </w:rPr>
  </w:style>
  <w:style w:type="table" w:customStyle="1" w:styleId="TableGridLight1">
    <w:name w:val="Table Grid Light1"/>
    <w:basedOn w:val="TableNormal"/>
    <w:uiPriority w:val="40"/>
    <w:rsid w:val="00E46006"/>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F">
    <w:name w:val="TF"/>
    <w:basedOn w:val="Normal"/>
    <w:rsid w:val="00052A10"/>
    <w:pPr>
      <w:keepLines/>
      <w:tabs>
        <w:tab w:val="clear" w:pos="1418"/>
        <w:tab w:val="clear" w:pos="4678"/>
        <w:tab w:val="clear" w:pos="5954"/>
        <w:tab w:val="clear" w:pos="7088"/>
      </w:tabs>
      <w:spacing w:after="240"/>
      <w:jc w:val="center"/>
    </w:pPr>
    <w:rPr>
      <w:b/>
    </w:rPr>
  </w:style>
  <w:style w:type="character" w:customStyle="1" w:styleId="None">
    <w:name w:val="None"/>
    <w:rsid w:val="00203A22"/>
  </w:style>
  <w:style w:type="paragraph" w:customStyle="1" w:styleId="Contenudetableau">
    <w:name w:val="Contenu de tableau"/>
    <w:basedOn w:val="Normal"/>
    <w:rsid w:val="0073613B"/>
    <w:pPr>
      <w:widowControl w:val="0"/>
      <w:suppressLineNumbers/>
      <w:tabs>
        <w:tab w:val="clear" w:pos="1418"/>
        <w:tab w:val="clear" w:pos="4678"/>
        <w:tab w:val="clear" w:pos="5954"/>
        <w:tab w:val="clear" w:pos="7088"/>
      </w:tabs>
      <w:suppressAutoHyphens/>
      <w:overflowPunct/>
      <w:autoSpaceDE/>
      <w:autoSpaceDN/>
      <w:adjustRightInd/>
      <w:jc w:val="left"/>
      <w:textAlignment w:val="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0044">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79999863">
      <w:bodyDiv w:val="1"/>
      <w:marLeft w:val="0"/>
      <w:marRight w:val="0"/>
      <w:marTop w:val="0"/>
      <w:marBottom w:val="0"/>
      <w:divBdr>
        <w:top w:val="none" w:sz="0" w:space="0" w:color="auto"/>
        <w:left w:val="none" w:sz="0" w:space="0" w:color="auto"/>
        <w:bottom w:val="none" w:sz="0" w:space="0" w:color="auto"/>
        <w:right w:val="none" w:sz="0" w:space="0" w:color="auto"/>
      </w:divBdr>
    </w:div>
    <w:div w:id="773332430">
      <w:bodyDiv w:val="1"/>
      <w:marLeft w:val="0"/>
      <w:marRight w:val="0"/>
      <w:marTop w:val="0"/>
      <w:marBottom w:val="0"/>
      <w:divBdr>
        <w:top w:val="none" w:sz="0" w:space="0" w:color="auto"/>
        <w:left w:val="none" w:sz="0" w:space="0" w:color="auto"/>
        <w:bottom w:val="none" w:sz="0" w:space="0" w:color="auto"/>
        <w:right w:val="none" w:sz="0" w:space="0" w:color="auto"/>
      </w:divBdr>
    </w:div>
    <w:div w:id="802190681">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072077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B2A3-923B-410B-A632-6886D9F0C52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405FCA-9116-49EF-ACE9-0C1DD4048177}">
  <ds:schemaRefs>
    <ds:schemaRef ds:uri="http://schemas.microsoft.com/office/2006/metadata/longProperties"/>
  </ds:schemaRefs>
</ds:datastoreItem>
</file>

<file path=customXml/itemProps3.xml><?xml version="1.0" encoding="utf-8"?>
<ds:datastoreItem xmlns:ds="http://schemas.openxmlformats.org/officeDocument/2006/customXml" ds:itemID="{5116EDA2-4823-4281-A1D6-2B893FB1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D2396D-1339-4E0B-9B0E-670843E19F21}">
  <ds:schemaRefs>
    <ds:schemaRef ds:uri="http://schemas.microsoft.com/sharepoint/v3/contenttype/forms"/>
  </ds:schemaRefs>
</ds:datastoreItem>
</file>

<file path=customXml/itemProps5.xml><?xml version="1.0" encoding="utf-8"?>
<ds:datastoreItem xmlns:ds="http://schemas.openxmlformats.org/officeDocument/2006/customXml" ds:itemID="{95624ABE-582A-4E30-A6E1-40089A1F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4482</Words>
  <Characters>24163</Characters>
  <Application>Microsoft Office Word</Application>
  <DocSecurity>0</DocSecurity>
  <Lines>201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28588</CharactersWithSpaces>
  <SharedDoc>false</SharedDoc>
  <HLinks>
    <vt:vector size="12" baseType="variant">
      <vt:variant>
        <vt:i4>4063301</vt:i4>
      </vt:variant>
      <vt:variant>
        <vt:i4>9</vt:i4>
      </vt:variant>
      <vt:variant>
        <vt:i4>0</vt:i4>
      </vt:variant>
      <vt:variant>
        <vt:i4>5</vt:i4>
      </vt:variant>
      <vt:variant>
        <vt:lpwstr>mailto:gavin.craik@etsi.org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8</cp:revision>
  <cp:lastPrinted>2018-09-26T14:26:00Z</cp:lastPrinted>
  <dcterms:created xsi:type="dcterms:W3CDTF">2018-10-04T13:21:00Z</dcterms:created>
  <dcterms:modified xsi:type="dcterms:W3CDTF">2018-10-08T12:24:00Z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