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A850B" w14:textId="77777777" w:rsidR="00C34AC7" w:rsidRPr="00060583" w:rsidRDefault="00C34AC7" w:rsidP="00C34AC7">
      <w:pPr>
        <w:tabs>
          <w:tab w:val="left" w:pos="360"/>
        </w:tabs>
        <w:jc w:val="center"/>
        <w:rPr>
          <w:b/>
          <w:sz w:val="28"/>
          <w:szCs w:val="28"/>
        </w:rPr>
      </w:pPr>
      <w:bookmarkStart w:id="0" w:name="_GoBack"/>
      <w:bookmarkEnd w:id="0"/>
      <w:r w:rsidRPr="00060583">
        <w:rPr>
          <w:b/>
          <w:sz w:val="28"/>
          <w:szCs w:val="28"/>
        </w:rPr>
        <w:t>Technical Proposal</w:t>
      </w:r>
    </w:p>
    <w:p w14:paraId="693BC0F0" w14:textId="77777777" w:rsidR="000913BF" w:rsidRDefault="000913BF" w:rsidP="000913BF">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913BF" w14:paraId="38645073" w14:textId="77777777" w:rsidTr="000913BF">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65B07F" w14:textId="77777777" w:rsidR="000913BF" w:rsidRDefault="000913BF" w:rsidP="000913BF">
            <w:pPr>
              <w:jc w:val="left"/>
            </w:pPr>
            <w:r>
              <w:t>Approval status</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C30D4E6" w14:textId="77777777" w:rsidR="000913BF" w:rsidRDefault="000913BF" w:rsidP="000913BF">
            <w:r w:rsidRPr="00A7268D">
              <w:t>Specific Agreement with EC &amp; EFTA</w:t>
            </w:r>
          </w:p>
        </w:tc>
      </w:tr>
      <w:tr w:rsidR="000913BF" w14:paraId="176C2145" w14:textId="77777777" w:rsidTr="000913BF">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B6F1DE5" w14:textId="77777777" w:rsidR="000913BF" w:rsidRDefault="000913BF" w:rsidP="000913BF">
            <w:pPr>
              <w:jc w:val="left"/>
            </w:pPr>
            <w:r>
              <w:t>Funding</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0DADD63" w14:textId="75BB1934" w:rsidR="000913BF" w:rsidRDefault="000913BF" w:rsidP="000913BF">
            <w:pPr>
              <w:tabs>
                <w:tab w:val="left" w:pos="3435"/>
                <w:tab w:val="left" w:pos="4995"/>
              </w:tabs>
              <w:jc w:val="left"/>
              <w:rPr>
                <w:rFonts w:cs="Arial"/>
              </w:rPr>
            </w:pPr>
            <w:r>
              <w:rPr>
                <w:b/>
              </w:rPr>
              <w:t xml:space="preserve">Maximum budget: </w:t>
            </w:r>
            <w:r w:rsidR="00515B4A" w:rsidRPr="00515B4A">
              <w:t>414107,1</w:t>
            </w:r>
            <w:r w:rsidR="00515B4A">
              <w:t>0</w:t>
            </w:r>
            <w:r w:rsidRPr="00790EA2">
              <w:rPr>
                <w:b/>
              </w:rPr>
              <w:t>€</w:t>
            </w:r>
          </w:p>
        </w:tc>
      </w:tr>
      <w:tr w:rsidR="000913BF" w14:paraId="42B39F02" w14:textId="77777777" w:rsidTr="000913BF">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2A4502C0" w14:textId="77777777" w:rsidR="000913BF" w:rsidRDefault="000913BF" w:rsidP="000913BF">
            <w:pPr>
              <w:jc w:val="left"/>
            </w:pPr>
            <w:r>
              <w:t>Time scale</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34873972" w14:textId="10016635" w:rsidR="000913BF" w:rsidRDefault="000913BF" w:rsidP="00515B4A">
            <w:r>
              <w:t>Mar 201</w:t>
            </w:r>
            <w:r w:rsidR="00515B4A">
              <w:t>8</w:t>
            </w:r>
            <w:r>
              <w:t xml:space="preserve"> to </w:t>
            </w:r>
            <w:r w:rsidR="00515B4A">
              <w:t>Feb</w:t>
            </w:r>
            <w:r>
              <w:t xml:space="preserve"> 20</w:t>
            </w:r>
            <w:r w:rsidR="00515B4A">
              <w:t>20</w:t>
            </w:r>
          </w:p>
        </w:tc>
      </w:tr>
      <w:tr w:rsidR="000913BF" w:rsidRPr="00340671" w14:paraId="02B74AC1" w14:textId="77777777" w:rsidTr="000913BF">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E7EC56" w14:textId="77777777" w:rsidR="000913BF" w:rsidRDefault="000913BF" w:rsidP="000913BF">
            <w:pPr>
              <w:jc w:val="left"/>
            </w:pPr>
            <w:r>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7F628C8F" w14:textId="35E45797" w:rsidR="000913BF" w:rsidRPr="00340671" w:rsidRDefault="00340671" w:rsidP="000913BF">
            <w:pPr>
              <w:jc w:val="left"/>
              <w:rPr>
                <w:rFonts w:cs="Arial"/>
              </w:rPr>
            </w:pPr>
            <w:r w:rsidRPr="00340671">
              <w:rPr>
                <w:rFonts w:cs="Arial"/>
              </w:rPr>
              <w:t>DTR/SmartM2M-</w:t>
            </w:r>
            <w:r w:rsidR="001D3A89">
              <w:rPr>
                <w:rFonts w:cs="Arial"/>
              </w:rPr>
              <w:t>103591</w:t>
            </w:r>
            <w:r w:rsidRPr="00340671">
              <w:rPr>
                <w:rFonts w:cs="Arial"/>
              </w:rPr>
              <w:t>, TR 103 591 - DTR/SmartM2M-103533, TR 103 533 - DTR/SmartM2M-103534-1, TR 103 534-1 - DTR/SmartM2M-103534-2, TR 103 534-2 - DTR/SmartM2M-103535, TR 103 535 - DTR/SmartM2M-103536, TR 103 536 - DTR/SmartM2M-103537, TR 103 537 - DMI/SmartM2M-123141</w:t>
            </w:r>
          </w:p>
        </w:tc>
      </w:tr>
      <w:tr w:rsidR="000913BF" w14:paraId="107E28E2" w14:textId="77777777" w:rsidTr="000913BF">
        <w:tc>
          <w:tcPr>
            <w:tcW w:w="138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CBB8AE1" w14:textId="77777777" w:rsidR="000913BF" w:rsidRDefault="000913BF" w:rsidP="000913BF">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51CBBF7E" w14:textId="77777777" w:rsidR="000913BF" w:rsidRDefault="001D3A89" w:rsidP="000913BF">
            <w:pPr>
              <w:jc w:val="left"/>
              <w:rPr>
                <w:rFonts w:cs="Arial"/>
              </w:rPr>
            </w:pPr>
            <w:hyperlink r:id="rId9" w:history="1">
              <w:r w:rsidR="000913BF">
                <w:rPr>
                  <w:rStyle w:val="Hyperlink"/>
                  <w:rFonts w:cs="Arial"/>
                </w:rPr>
                <w:t>ETSI STF funding criteria</w:t>
              </w:r>
            </w:hyperlink>
          </w:p>
        </w:tc>
      </w:tr>
    </w:tbl>
    <w:p w14:paraId="1A1A850C" w14:textId="77777777" w:rsidR="00C34AC7" w:rsidRPr="00060583" w:rsidRDefault="00C34AC7" w:rsidP="00C34AC7">
      <w:pPr>
        <w:tabs>
          <w:tab w:val="left" w:pos="360"/>
        </w:tabs>
      </w:pPr>
    </w:p>
    <w:p w14:paraId="1A1A850D" w14:textId="4B524D84" w:rsidR="00C34AC7" w:rsidRPr="00060583" w:rsidRDefault="00484408" w:rsidP="00416964">
      <w:pPr>
        <w:tabs>
          <w:tab w:val="left" w:pos="360"/>
          <w:tab w:val="left" w:pos="3780"/>
          <w:tab w:val="left" w:pos="4500"/>
        </w:tabs>
        <w:ind w:left="3828" w:hanging="3828"/>
        <w:jc w:val="left"/>
        <w:rPr>
          <w:b/>
        </w:rPr>
      </w:pPr>
      <w:r w:rsidRPr="00060583">
        <w:rPr>
          <w:b/>
        </w:rPr>
        <w:t>Title</w:t>
      </w:r>
      <w:r w:rsidR="00C34AC7" w:rsidRPr="00060583">
        <w:rPr>
          <w:b/>
        </w:rPr>
        <w:t>:</w:t>
      </w:r>
      <w:r w:rsidRPr="00060583">
        <w:rPr>
          <w:b/>
        </w:rPr>
        <w:t xml:space="preserve"> </w:t>
      </w:r>
      <w:r w:rsidR="000F5C60" w:rsidRPr="00060583">
        <w:rPr>
          <w:b/>
        </w:rPr>
        <w:t>A coordinated approach for Security/Privacy and</w:t>
      </w:r>
      <w:r w:rsidR="00416964">
        <w:rPr>
          <w:b/>
        </w:rPr>
        <w:t xml:space="preserve"> (Semantic) Interoperability of </w:t>
      </w:r>
      <w:r w:rsidR="000F5C60" w:rsidRPr="00060583">
        <w:rPr>
          <w:b/>
        </w:rPr>
        <w:t>standardised IoT Platforms</w:t>
      </w:r>
    </w:p>
    <w:p w14:paraId="1A1A850E" w14:textId="5701D241" w:rsidR="00C34AC7" w:rsidRPr="00060583" w:rsidRDefault="00C34AC7" w:rsidP="00A729E1">
      <w:pPr>
        <w:tabs>
          <w:tab w:val="left" w:pos="360"/>
          <w:tab w:val="left" w:pos="3780"/>
          <w:tab w:val="left" w:pos="4500"/>
        </w:tabs>
        <w:rPr>
          <w:b/>
        </w:rPr>
      </w:pPr>
      <w:r w:rsidRPr="00060583">
        <w:rPr>
          <w:b/>
        </w:rPr>
        <w:t>Specific agreement number:</w:t>
      </w:r>
      <w:r w:rsidR="00A85764" w:rsidRPr="00060583">
        <w:rPr>
          <w:b/>
        </w:rPr>
        <w:t xml:space="preserve"> </w:t>
      </w:r>
      <w:r w:rsidR="000913BF">
        <w:rPr>
          <w:b/>
        </w:rPr>
        <w:tab/>
      </w:r>
      <w:r w:rsidR="00E74224" w:rsidRPr="00060583">
        <w:rPr>
          <w:b/>
        </w:rPr>
        <w:t>ETSI/20</w:t>
      </w:r>
      <w:r w:rsidR="00175225" w:rsidRPr="00060583">
        <w:rPr>
          <w:b/>
        </w:rPr>
        <w:t>1</w:t>
      </w:r>
      <w:r w:rsidR="004E354A" w:rsidRPr="00060583">
        <w:rPr>
          <w:b/>
        </w:rPr>
        <w:t>7</w:t>
      </w:r>
      <w:r w:rsidR="00E74224" w:rsidRPr="00060583">
        <w:rPr>
          <w:b/>
        </w:rPr>
        <w:t>-</w:t>
      </w:r>
      <w:r w:rsidR="00B14AA9">
        <w:rPr>
          <w:b/>
        </w:rPr>
        <w:t>08</w:t>
      </w:r>
    </w:p>
    <w:p w14:paraId="1A1A8511" w14:textId="77777777" w:rsidR="00C34AC7" w:rsidRPr="00060583" w:rsidRDefault="00C34AC7" w:rsidP="00C34AC7">
      <w:pPr>
        <w:tabs>
          <w:tab w:val="left" w:pos="360"/>
        </w:tabs>
      </w:pPr>
    </w:p>
    <w:p w14:paraId="1A1A8512" w14:textId="77777777" w:rsidR="00C34AC7" w:rsidRPr="00060583" w:rsidRDefault="00E32573" w:rsidP="00D511DB">
      <w:pPr>
        <w:spacing w:before="240"/>
        <w:rPr>
          <w:b/>
          <w:sz w:val="28"/>
          <w:u w:val="single"/>
        </w:rPr>
      </w:pPr>
      <w:r w:rsidRPr="00060583">
        <w:rPr>
          <w:b/>
          <w:sz w:val="28"/>
          <w:u w:val="single"/>
        </w:rPr>
        <w:t>P</w:t>
      </w:r>
      <w:r w:rsidR="00C34AC7" w:rsidRPr="00060583">
        <w:rPr>
          <w:b/>
          <w:sz w:val="28"/>
          <w:u w:val="single"/>
        </w:rPr>
        <w:t>art I – Policy relevance and expected market impact</w:t>
      </w:r>
    </w:p>
    <w:p w14:paraId="1A1A8513" w14:textId="77777777" w:rsidR="00C34AC7" w:rsidRPr="00060583" w:rsidRDefault="00C34AC7" w:rsidP="00D511DB">
      <w:pPr>
        <w:pStyle w:val="Heading1"/>
      </w:pPr>
      <w:r w:rsidRPr="00060583">
        <w:t>Policy relevance</w:t>
      </w:r>
    </w:p>
    <w:p w14:paraId="1A1A8514" w14:textId="77777777" w:rsidR="001517EE" w:rsidRPr="00060583" w:rsidRDefault="001517EE" w:rsidP="001517EE">
      <w:r w:rsidRPr="00060583">
        <w:t xml:space="preserve">The Internet of Things (IoT) is a key priority area of the digital single market. The IoT is an emerging technology that connects more objects to the internet </w:t>
      </w:r>
      <w:r w:rsidR="00060583">
        <w:t>-</w:t>
      </w:r>
      <w:r w:rsidRPr="00060583">
        <w:t xml:space="preserve"> including household equipment, wearable electronics, vehicles and sensors. The number of such connected devices is expected to exceed 20 billion by 2020. Besides the innovation potential in many industrial sectors, the IoT also has the potential to help </w:t>
      </w:r>
      <w:r w:rsidR="003841F2">
        <w:t xml:space="preserve">to </w:t>
      </w:r>
      <w:r w:rsidRPr="00060583">
        <w:t>address many societal challenges including climate change, resource and energy efficiency and ageing.</w:t>
      </w:r>
    </w:p>
    <w:p w14:paraId="1A1A8515" w14:textId="77777777" w:rsidR="001517EE" w:rsidRPr="00060583" w:rsidRDefault="001517EE" w:rsidP="001517EE">
      <w:pPr>
        <w:pStyle w:val="Heading2"/>
      </w:pPr>
      <w:r w:rsidRPr="00060583">
        <w:t>EC Annual Union Work Programme relevance</w:t>
      </w:r>
    </w:p>
    <w:p w14:paraId="1A1A8516" w14:textId="77777777" w:rsidR="001517EE" w:rsidRPr="00060583" w:rsidRDefault="001517EE" w:rsidP="001517EE">
      <w:r w:rsidRPr="00060583">
        <w:t xml:space="preserve">The current technical proposal on "A coordinated approach for Security/Privacy and (Semantic) Interoperability of standardised IoT Platforms" is addressing key topics for the EC Annual Union Work Programme </w:t>
      </w:r>
      <w:hyperlink r:id="rId10" w:history="1">
        <w:r w:rsidR="006F7ACA" w:rsidRPr="00060583">
          <w:rPr>
            <w:rStyle w:val="Hyperlink"/>
          </w:rPr>
          <w:t>http://ec.europa.eu/growth/single-market/european-standards/policy/</w:t>
        </w:r>
      </w:hyperlink>
      <w:r w:rsidRPr="00060583">
        <w:t xml:space="preserve">  : </w:t>
      </w:r>
    </w:p>
    <w:p w14:paraId="1A1A8517" w14:textId="77777777" w:rsidR="001517EE" w:rsidRPr="00060583" w:rsidRDefault="001517EE" w:rsidP="001517EE">
      <w:pPr>
        <w:pStyle w:val="ListParagraph"/>
        <w:numPr>
          <w:ilvl w:val="0"/>
          <w:numId w:val="6"/>
        </w:numPr>
      </w:pPr>
      <w:r w:rsidRPr="00060583">
        <w:t xml:space="preserve">Internet of Things, </w:t>
      </w:r>
    </w:p>
    <w:p w14:paraId="1A1A8518" w14:textId="77777777" w:rsidR="001517EE" w:rsidRPr="00060583" w:rsidRDefault="001517EE" w:rsidP="001517EE">
      <w:pPr>
        <w:pStyle w:val="ListParagraph"/>
        <w:numPr>
          <w:ilvl w:val="0"/>
          <w:numId w:val="6"/>
        </w:numPr>
      </w:pPr>
      <w:r w:rsidRPr="00060583">
        <w:t xml:space="preserve">IoT Security and Privacy, </w:t>
      </w:r>
    </w:p>
    <w:p w14:paraId="1A1A8519" w14:textId="77777777" w:rsidR="001517EE" w:rsidRPr="00060583" w:rsidRDefault="001517EE" w:rsidP="001517EE">
      <w:pPr>
        <w:pStyle w:val="ListParagraph"/>
        <w:numPr>
          <w:ilvl w:val="0"/>
          <w:numId w:val="6"/>
        </w:numPr>
      </w:pPr>
      <w:r w:rsidRPr="00060583">
        <w:t xml:space="preserve">IoT standardization International SDO </w:t>
      </w:r>
      <w:r w:rsidRPr="00060583">
        <w:rPr>
          <w:b/>
        </w:rPr>
        <w:t>collaboration</w:t>
      </w:r>
      <w:r w:rsidRPr="00060583">
        <w:t xml:space="preserve">, </w:t>
      </w:r>
    </w:p>
    <w:p w14:paraId="1A1A851A" w14:textId="77777777" w:rsidR="001517EE" w:rsidRPr="00060583" w:rsidRDefault="001517EE" w:rsidP="001517EE">
      <w:pPr>
        <w:pStyle w:val="ListParagraph"/>
        <w:numPr>
          <w:ilvl w:val="0"/>
          <w:numId w:val="6"/>
        </w:numPr>
      </w:pPr>
      <w:r w:rsidRPr="00060583">
        <w:t xml:space="preserve">IoT (semantic) Interoperability </w:t>
      </w:r>
      <w:r w:rsidR="006F7ACA" w:rsidRPr="00060583">
        <w:t>(where oneM2M is recognized to be the unique global initiative and first choice for IoT/M2M interoperability framework in the ICT MSP)</w:t>
      </w:r>
    </w:p>
    <w:p w14:paraId="1A1A851B" w14:textId="77777777" w:rsidR="001517EE" w:rsidRPr="00060583" w:rsidRDefault="001517EE" w:rsidP="001517EE">
      <w:pPr>
        <w:jc w:val="left"/>
      </w:pPr>
      <w:r w:rsidRPr="00060583">
        <w:t xml:space="preserve">This is mentioned in </w:t>
      </w:r>
      <w:r w:rsidR="006F7ACA" w:rsidRPr="00060583">
        <w:t xml:space="preserve">COM(2016) 357 final, </w:t>
      </w:r>
      <w:r w:rsidRPr="00060583">
        <w:t>the Communication on the annual work programme</w:t>
      </w:r>
      <w:r w:rsidR="00060583">
        <w:t xml:space="preserve"> for 2017, adopted in June 2016</w:t>
      </w:r>
      <w:r w:rsidR="006F7ACA" w:rsidRPr="00060583">
        <w:t>:</w:t>
      </w:r>
      <w:r w:rsidR="006F7ACA" w:rsidRPr="00060583">
        <w:br/>
      </w:r>
      <w:hyperlink r:id="rId11" w:history="1">
        <w:r w:rsidRPr="00060583">
          <w:rPr>
            <w:rStyle w:val="Hyperlink"/>
          </w:rPr>
          <w:t>http://eur-lex.europa.eu/legal-content/EN/TXT/?uri=CELEX:52016DC0357&amp;locale=en</w:t>
        </w:r>
      </w:hyperlink>
      <w:r w:rsidR="006F7ACA" w:rsidRPr="00060583">
        <w:br/>
      </w:r>
      <w:r w:rsidR="006F7ACA" w:rsidRPr="00060583">
        <w:rPr>
          <w:u w:val="single"/>
        </w:rPr>
        <w:t xml:space="preserve">As written and </w:t>
      </w:r>
      <w:r w:rsidR="006F7ACA" w:rsidRPr="00060583">
        <w:rPr>
          <w:b/>
          <w:u w:val="single"/>
        </w:rPr>
        <w:t>highlighted</w:t>
      </w:r>
      <w:r w:rsidR="006F7ACA" w:rsidRPr="00060583">
        <w:rPr>
          <w:u w:val="single"/>
        </w:rPr>
        <w:t xml:space="preserve">  in the following extract of COM(2016) 357 final:</w:t>
      </w:r>
    </w:p>
    <w:p w14:paraId="1A1A851C" w14:textId="77777777" w:rsidR="001517EE" w:rsidRPr="00060583" w:rsidRDefault="001517EE" w:rsidP="006F7ACA">
      <w:pPr>
        <w:pBdr>
          <w:top w:val="single" w:sz="4" w:space="1" w:color="auto"/>
          <w:left w:val="single" w:sz="4" w:space="4" w:color="auto"/>
          <w:bottom w:val="single" w:sz="4" w:space="1" w:color="auto"/>
          <w:right w:val="single" w:sz="4" w:space="4" w:color="auto"/>
        </w:pBdr>
      </w:pPr>
      <w:r w:rsidRPr="00060583">
        <w:t>Section 2 on “STRATEGIC PRIORITIES FOR EUROPEAN STANDARDISATION”</w:t>
      </w:r>
    </w:p>
    <w:p w14:paraId="1A1A851D" w14:textId="77777777" w:rsidR="001517EE" w:rsidRPr="00060583" w:rsidRDefault="001517EE" w:rsidP="006F7ACA">
      <w:pPr>
        <w:pBdr>
          <w:top w:val="single" w:sz="4" w:space="1" w:color="auto"/>
          <w:left w:val="single" w:sz="4" w:space="4" w:color="auto"/>
          <w:bottom w:val="single" w:sz="4" w:space="1" w:color="auto"/>
          <w:right w:val="single" w:sz="4" w:space="4" w:color="auto"/>
        </w:pBdr>
        <w:ind w:firstLine="708"/>
      </w:pPr>
      <w:r w:rsidRPr="00060583">
        <w:lastRenderedPageBreak/>
        <w:t>Section 2.1 on “ICT Standardisation”</w:t>
      </w:r>
    </w:p>
    <w:p w14:paraId="1A1A851E" w14:textId="77777777" w:rsidR="001517EE" w:rsidRPr="00060583" w:rsidRDefault="001517EE" w:rsidP="006F7ACA">
      <w:pPr>
        <w:pStyle w:val="Default"/>
        <w:pBdr>
          <w:top w:val="single" w:sz="4" w:space="1" w:color="auto"/>
          <w:left w:val="single" w:sz="4" w:space="4" w:color="auto"/>
          <w:bottom w:val="single" w:sz="4" w:space="1" w:color="auto"/>
          <w:right w:val="single" w:sz="4" w:space="4" w:color="auto"/>
        </w:pBdr>
        <w:rPr>
          <w:rFonts w:ascii="Arial" w:hAnsi="Arial" w:cs="Arial"/>
          <w:color w:val="auto"/>
          <w:sz w:val="20"/>
          <w:szCs w:val="20"/>
          <w:lang w:val="en-GB"/>
        </w:rPr>
      </w:pPr>
      <w:r w:rsidRPr="00060583">
        <w:rPr>
          <w:lang w:val="en-GB"/>
        </w:rPr>
        <w:t xml:space="preserve">The Commission Communication on ICT Standardisation Priorities for the Digital Single Market identifies a list of priority building blocks for the Digital Single Market (DSM) where improved ICT standardisation is most urgent: 5G communications, cloud computing, </w:t>
      </w:r>
      <w:r w:rsidRPr="00060583">
        <w:rPr>
          <w:b/>
          <w:lang w:val="en-GB"/>
        </w:rPr>
        <w:t>the internet of things (IoT),</w:t>
      </w:r>
      <w:r w:rsidRPr="00060583">
        <w:rPr>
          <w:lang w:val="en-GB"/>
        </w:rPr>
        <w:t xml:space="preserve"> (big) data technologies and </w:t>
      </w:r>
      <w:r w:rsidRPr="00060583">
        <w:rPr>
          <w:b/>
          <w:lang w:val="en-GB"/>
        </w:rPr>
        <w:t>cybersecurity</w:t>
      </w:r>
      <w:r w:rsidRPr="00060583">
        <w:rPr>
          <w:lang w:val="en-GB"/>
        </w:rPr>
        <w:t xml:space="preserve">. These are essential technology building blocks where areas such as eHealth, connected and automated vehicles, smart energy, advanced manufacturing or smart cities will rely. At this stage, the Commission does not foresee to send any standardisation requests to the ESOs but will ask for their involvement in a number of preparatory activities aiming at mapping and developing the appropriate standards. In the </w:t>
      </w:r>
      <w:r w:rsidRPr="00060583">
        <w:rPr>
          <w:b/>
          <w:lang w:val="en-GB"/>
        </w:rPr>
        <w:t>internet of things (IoT)</w:t>
      </w:r>
      <w:r w:rsidRPr="00060583">
        <w:rPr>
          <w:lang w:val="en-GB"/>
        </w:rPr>
        <w:t xml:space="preserve">, the Commission will </w:t>
      </w:r>
      <w:r w:rsidRPr="00060583">
        <w:rPr>
          <w:b/>
          <w:lang w:val="en-GB"/>
        </w:rPr>
        <w:t>foster an interoperable environment</w:t>
      </w:r>
      <w:r w:rsidRPr="00060583">
        <w:rPr>
          <w:lang w:val="en-GB"/>
        </w:rPr>
        <w:t xml:space="preserve"> for the Internet of Things, working with </w:t>
      </w:r>
      <w:r w:rsidRPr="00060583">
        <w:rPr>
          <w:b/>
          <w:lang w:val="en-GB"/>
        </w:rPr>
        <w:t>ESOs and international Standards Development Organisations</w:t>
      </w:r>
      <w:r w:rsidRPr="00060583">
        <w:rPr>
          <w:lang w:val="en-GB"/>
        </w:rPr>
        <w:t xml:space="preserve">. </w:t>
      </w:r>
    </w:p>
    <w:p w14:paraId="1A1A851F" w14:textId="77777777" w:rsidR="001517EE" w:rsidRPr="00060583" w:rsidRDefault="001517EE" w:rsidP="001517EE">
      <w:pPr>
        <w:pStyle w:val="Default"/>
        <w:rPr>
          <w:rFonts w:ascii="Arial" w:hAnsi="Arial" w:cs="Arial"/>
          <w:color w:val="auto"/>
          <w:sz w:val="20"/>
          <w:szCs w:val="20"/>
          <w:lang w:val="en-GB"/>
        </w:rPr>
      </w:pPr>
    </w:p>
    <w:p w14:paraId="1A1A8520" w14:textId="77777777" w:rsidR="001517EE" w:rsidRPr="00060583" w:rsidRDefault="001517EE" w:rsidP="001517EE">
      <w:pPr>
        <w:pStyle w:val="Heading2"/>
      </w:pPr>
      <w:r w:rsidRPr="00060583">
        <w:t>ICT MSP RP2017 Actions relevance</w:t>
      </w:r>
    </w:p>
    <w:p w14:paraId="1A1A8521"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color w:val="auto"/>
          <w:sz w:val="20"/>
          <w:szCs w:val="20"/>
          <w:lang w:val="en-GB"/>
        </w:rPr>
        <w:t xml:space="preserve">The ICT MSP Rolling Plan 2017 is organized around four thematic areas: </w:t>
      </w:r>
      <w:r w:rsidRPr="00060583">
        <w:rPr>
          <w:rFonts w:ascii="Arial" w:hAnsi="Arial" w:cs="Arial"/>
          <w:b/>
          <w:color w:val="auto"/>
          <w:sz w:val="20"/>
          <w:szCs w:val="20"/>
          <w:lang w:val="en-GB"/>
        </w:rPr>
        <w:t>key enablers</w:t>
      </w:r>
      <w:r w:rsidRPr="00060583">
        <w:rPr>
          <w:rFonts w:ascii="Arial" w:hAnsi="Arial" w:cs="Arial"/>
          <w:color w:val="auto"/>
          <w:sz w:val="20"/>
          <w:szCs w:val="20"/>
          <w:lang w:val="en-GB"/>
        </w:rPr>
        <w:t>, societal challenges, innovation for the single market and sustainable growth.</w:t>
      </w:r>
    </w:p>
    <w:p w14:paraId="1A1A8522" w14:textId="77777777" w:rsidR="001517EE" w:rsidRPr="00060583" w:rsidRDefault="001517EE" w:rsidP="001517EE"/>
    <w:p w14:paraId="1A1A8523" w14:textId="77777777" w:rsidR="001517EE" w:rsidRPr="00060583" w:rsidRDefault="001517EE" w:rsidP="001517EE">
      <w:pPr>
        <w:pStyle w:val="Heading3"/>
      </w:pPr>
      <w:r w:rsidRPr="00060583">
        <w:t>Internet of Things KEY ENABLER</w:t>
      </w:r>
    </w:p>
    <w:p w14:paraId="1A1A8524"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color w:val="auto"/>
          <w:sz w:val="20"/>
          <w:szCs w:val="20"/>
          <w:lang w:val="en-GB"/>
        </w:rPr>
        <w:t xml:space="preserve">The present technical proposal is mainly addressing the </w:t>
      </w:r>
      <w:r w:rsidRPr="00060583">
        <w:rPr>
          <w:rFonts w:ascii="Arial" w:hAnsi="Arial" w:cs="Arial"/>
          <w:b/>
          <w:color w:val="auto"/>
          <w:sz w:val="20"/>
          <w:szCs w:val="20"/>
          <w:lang w:val="en-GB"/>
        </w:rPr>
        <w:t xml:space="preserve">key enabler </w:t>
      </w:r>
      <w:r w:rsidRPr="00060583">
        <w:rPr>
          <w:rFonts w:ascii="Arial" w:hAnsi="Arial" w:cs="Arial"/>
          <w:color w:val="auto"/>
          <w:sz w:val="20"/>
          <w:szCs w:val="20"/>
          <w:lang w:val="en-GB"/>
        </w:rPr>
        <w:t>Internet of Things and answers to the following IoT Actions:</w:t>
      </w:r>
    </w:p>
    <w:p w14:paraId="1A1A8525" w14:textId="77777777" w:rsidR="001517EE" w:rsidRPr="00060583" w:rsidRDefault="001517EE" w:rsidP="001517EE">
      <w:pPr>
        <w:pStyle w:val="Default"/>
        <w:rPr>
          <w:rFonts w:ascii="Arial" w:hAnsi="Arial" w:cs="Arial"/>
          <w:color w:val="auto"/>
          <w:sz w:val="20"/>
          <w:szCs w:val="20"/>
          <w:lang w:val="en-GB"/>
        </w:rPr>
      </w:pPr>
    </w:p>
    <w:p w14:paraId="1A1A8526"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b/>
          <w:color w:val="auto"/>
          <w:sz w:val="20"/>
          <w:szCs w:val="20"/>
          <w:lang w:val="en-GB"/>
        </w:rPr>
        <w:t>ACTION 1</w:t>
      </w:r>
      <w:r w:rsidRPr="00060583">
        <w:rPr>
          <w:rFonts w:ascii="Arial" w:hAnsi="Arial" w:cs="Arial"/>
          <w:color w:val="auto"/>
          <w:sz w:val="20"/>
          <w:szCs w:val="20"/>
          <w:lang w:val="en-GB"/>
        </w:rPr>
        <w:t xml:space="preserve">: Finalize the IoT standards gap analysis. </w:t>
      </w:r>
    </w:p>
    <w:p w14:paraId="1A1A8527"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color w:val="auto"/>
          <w:sz w:val="20"/>
          <w:szCs w:val="20"/>
          <w:lang w:val="en-GB"/>
        </w:rPr>
        <w:t>This should include an understanding of user needs, including the accessibility needs of users. Continue activities on standards landscaping and gap analysis as set up in ETSI with a specialist task force to perform these tasks, aiming to develop a set of deliverables as a reference for the LSPs: Standards landscape for IoT (who does what, what are the next milestones) and identification of potential interworking frameworks (e.g. oneM2M) Analysis of any remaining gaps to be addressed in standards to achieve the IoT vision.</w:t>
      </w:r>
    </w:p>
    <w:p w14:paraId="1A1A8528" w14:textId="77777777" w:rsidR="001517EE" w:rsidRPr="00060583" w:rsidRDefault="001517EE" w:rsidP="001517EE">
      <w:pPr>
        <w:pStyle w:val="Default"/>
        <w:rPr>
          <w:rFonts w:ascii="Arial" w:hAnsi="Arial" w:cs="Arial"/>
          <w:color w:val="auto"/>
          <w:sz w:val="20"/>
          <w:szCs w:val="20"/>
          <w:lang w:val="en-GB"/>
        </w:rPr>
      </w:pPr>
    </w:p>
    <w:p w14:paraId="1A1A8529"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b/>
          <w:color w:val="auto"/>
          <w:sz w:val="20"/>
          <w:szCs w:val="20"/>
          <w:lang w:val="en-GB"/>
        </w:rPr>
        <w:t>ACTION 2</w:t>
      </w:r>
      <w:r w:rsidRPr="00060583">
        <w:rPr>
          <w:rFonts w:ascii="Arial" w:hAnsi="Arial" w:cs="Arial"/>
          <w:color w:val="auto"/>
          <w:sz w:val="20"/>
          <w:szCs w:val="20"/>
          <w:lang w:val="en-GB"/>
        </w:rPr>
        <w:t>: Establish some cooperation among SDOs working on standards landscaping and gap analysis in order to leverage on the results and reduce duplication of work and efforts.</w:t>
      </w:r>
    </w:p>
    <w:p w14:paraId="1A1A852A" w14:textId="77777777" w:rsidR="001517EE" w:rsidRPr="00060583" w:rsidRDefault="001517EE" w:rsidP="001517EE">
      <w:pPr>
        <w:pStyle w:val="Default"/>
        <w:rPr>
          <w:rFonts w:ascii="Arial" w:hAnsi="Arial" w:cs="Arial"/>
          <w:color w:val="auto"/>
          <w:sz w:val="20"/>
          <w:szCs w:val="20"/>
          <w:lang w:val="en-GB"/>
        </w:rPr>
      </w:pPr>
    </w:p>
    <w:p w14:paraId="1A1A852B"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b/>
          <w:color w:val="auto"/>
          <w:sz w:val="20"/>
          <w:szCs w:val="20"/>
          <w:lang w:val="en-GB"/>
        </w:rPr>
        <w:t>ACTION 3</w:t>
      </w:r>
      <w:r w:rsidRPr="00060583">
        <w:rPr>
          <w:rFonts w:ascii="Arial" w:hAnsi="Arial" w:cs="Arial"/>
          <w:color w:val="auto"/>
          <w:sz w:val="20"/>
          <w:szCs w:val="20"/>
          <w:lang w:val="en-GB"/>
        </w:rPr>
        <w:t>: Address the semantics of standards for better data interoperability.</w:t>
      </w:r>
    </w:p>
    <w:p w14:paraId="1A1A852C" w14:textId="77777777" w:rsidR="001517EE" w:rsidRPr="00060583" w:rsidRDefault="001517EE" w:rsidP="001517EE">
      <w:pPr>
        <w:pStyle w:val="Default"/>
        <w:rPr>
          <w:rFonts w:ascii="Arial" w:hAnsi="Arial" w:cs="Arial"/>
          <w:color w:val="auto"/>
          <w:sz w:val="20"/>
          <w:szCs w:val="20"/>
          <w:lang w:val="en-GB"/>
        </w:rPr>
      </w:pPr>
    </w:p>
    <w:p w14:paraId="1A1A852D"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b/>
          <w:color w:val="auto"/>
          <w:sz w:val="20"/>
          <w:szCs w:val="20"/>
          <w:lang w:val="en-GB"/>
        </w:rPr>
        <w:t>ACTION 4</w:t>
      </w:r>
      <w:r w:rsidRPr="00060583">
        <w:rPr>
          <w:rFonts w:ascii="Arial" w:hAnsi="Arial" w:cs="Arial"/>
          <w:color w:val="auto"/>
          <w:sz w:val="20"/>
          <w:szCs w:val="20"/>
          <w:lang w:val="en-GB"/>
        </w:rPr>
        <w:t xml:space="preserve">: High-level events — Hold thematic workshops for specific industries. </w:t>
      </w:r>
    </w:p>
    <w:p w14:paraId="1A1A852E" w14:textId="77777777" w:rsidR="001517EE" w:rsidRPr="00060583" w:rsidRDefault="001517EE" w:rsidP="001517EE">
      <w:pPr>
        <w:pStyle w:val="Default"/>
        <w:rPr>
          <w:rFonts w:ascii="Arial" w:hAnsi="Arial" w:cs="Arial"/>
          <w:color w:val="auto"/>
          <w:sz w:val="20"/>
          <w:szCs w:val="20"/>
          <w:lang w:val="en-GB"/>
        </w:rPr>
      </w:pPr>
      <w:r w:rsidRPr="00060583">
        <w:rPr>
          <w:rFonts w:ascii="Arial" w:hAnsi="Arial" w:cs="Arial"/>
          <w:color w:val="auto"/>
          <w:sz w:val="20"/>
          <w:szCs w:val="20"/>
          <w:lang w:val="en-GB"/>
        </w:rPr>
        <w:t>DG CNECT is following up internet standardization and maintains contacts at the highest level with key European and international SDOs that could be used to organize roundtables or other high-level involving key SDO figures, policymakers and global industry and the Commission.</w:t>
      </w:r>
    </w:p>
    <w:p w14:paraId="1A1A852F" w14:textId="77777777" w:rsidR="001517EE" w:rsidRPr="00060583" w:rsidRDefault="001517EE" w:rsidP="001517EE"/>
    <w:p w14:paraId="1A1A8530" w14:textId="77777777" w:rsidR="001517EE" w:rsidRPr="00060583" w:rsidRDefault="001517EE" w:rsidP="001517EE">
      <w:pPr>
        <w:pStyle w:val="Heading3"/>
      </w:pPr>
      <w:r w:rsidRPr="00060583">
        <w:rPr>
          <w:rFonts w:cs="Arial"/>
        </w:rPr>
        <w:t>IoT Security and Privacy</w:t>
      </w:r>
      <w:r w:rsidRPr="00060583">
        <w:t xml:space="preserve"> KEY ENABLER</w:t>
      </w:r>
    </w:p>
    <w:p w14:paraId="1A1A8531" w14:textId="77777777" w:rsidR="001517EE" w:rsidRPr="00060583" w:rsidRDefault="003841F2" w:rsidP="001517EE">
      <w:pPr>
        <w:pStyle w:val="Default"/>
        <w:rPr>
          <w:rFonts w:ascii="Arial" w:hAnsi="Arial" w:cs="Arial"/>
          <w:i/>
          <w:color w:val="auto"/>
          <w:sz w:val="20"/>
          <w:szCs w:val="20"/>
          <w:lang w:val="en-GB"/>
        </w:rPr>
      </w:pPr>
      <w:r>
        <w:rPr>
          <w:rFonts w:ascii="Arial" w:hAnsi="Arial" w:cs="Arial"/>
          <w:color w:val="auto"/>
          <w:sz w:val="20"/>
          <w:szCs w:val="20"/>
          <w:lang w:val="en-GB"/>
        </w:rPr>
        <w:t>This</w:t>
      </w:r>
      <w:r w:rsidR="001517EE" w:rsidRPr="00060583">
        <w:rPr>
          <w:rFonts w:ascii="Arial" w:hAnsi="Arial" w:cs="Arial"/>
          <w:color w:val="auto"/>
          <w:sz w:val="20"/>
          <w:szCs w:val="20"/>
          <w:lang w:val="en-GB"/>
        </w:rPr>
        <w:t xml:space="preserve"> technical proposal is also addressing the following ICT MSP Rolling Plan 2017 Members’ and Stakeholders’ IoT Security and Privacy KEY ENABLER objective:</w:t>
      </w:r>
      <w:r w:rsidR="001517EE" w:rsidRPr="00060583">
        <w:rPr>
          <w:rFonts w:ascii="Arial" w:hAnsi="Arial" w:cs="Arial"/>
          <w:i/>
          <w:color w:val="auto"/>
          <w:sz w:val="20"/>
          <w:szCs w:val="20"/>
          <w:lang w:val="en-GB"/>
        </w:rPr>
        <w:t xml:space="preserve"> &lt;&lt;IoT requires the interlinking of often disparate standards. These standards are often the product of different SDOs. There is a need to bring these bodies and their standards together to achieve the often small changes needed to allow products and services to interoperate. Existing standards should be checked to take account of the protection of individuals with regard to personal data processing and the free movement of such data in the light of the proposal for a General Data Protection Regulation. Specific privacy by design standards should be identified and where necessary developed.&gt;&gt;</w:t>
      </w:r>
    </w:p>
    <w:p w14:paraId="1A1A8532" w14:textId="77777777" w:rsidR="001517EE" w:rsidRPr="00060583" w:rsidRDefault="001517EE" w:rsidP="001517EE"/>
    <w:p w14:paraId="1A1A8533" w14:textId="77777777" w:rsidR="001517EE" w:rsidRPr="00060583" w:rsidRDefault="001517EE" w:rsidP="001517EE">
      <w:pPr>
        <w:pStyle w:val="Heading3"/>
      </w:pPr>
      <w:r w:rsidRPr="00060583">
        <w:lastRenderedPageBreak/>
        <w:t>IoT CYBERSECURITY KEY ENABLER</w:t>
      </w:r>
    </w:p>
    <w:p w14:paraId="1A1A8534" w14:textId="77777777" w:rsidR="001517EE" w:rsidRPr="00060583" w:rsidRDefault="001517EE" w:rsidP="001517EE">
      <w:r w:rsidRPr="00060583">
        <w:t xml:space="preserve">The present technical proposal is also addressing the </w:t>
      </w:r>
      <w:r w:rsidRPr="00060583">
        <w:rPr>
          <w:b/>
        </w:rPr>
        <w:t>key enabler</w:t>
      </w:r>
      <w:r w:rsidRPr="00060583">
        <w:t xml:space="preserve"> “CYBERSECURITY / NETWORK AND INFORMAT</w:t>
      </w:r>
      <w:r w:rsidR="003841F2">
        <w:t>ION SECURITY” and corresponds as</w:t>
      </w:r>
      <w:r w:rsidRPr="00060583">
        <w:t xml:space="preserve"> a response </w:t>
      </w:r>
      <w:r w:rsidR="003841F2">
        <w:t xml:space="preserve">to </w:t>
      </w:r>
      <w:r w:rsidRPr="00060583">
        <w:t>the following Actions:</w:t>
      </w:r>
    </w:p>
    <w:p w14:paraId="1A1A8535" w14:textId="77777777" w:rsidR="001517EE" w:rsidRPr="00060583" w:rsidRDefault="001517EE" w:rsidP="001517EE">
      <w:r w:rsidRPr="00060583">
        <w:rPr>
          <w:b/>
        </w:rPr>
        <w:t>ACTION 1</w:t>
      </w:r>
      <w:r w:rsidR="003841F2">
        <w:rPr>
          <w:b/>
        </w:rPr>
        <w:t>:</w:t>
      </w:r>
      <w:r w:rsidRPr="00060583">
        <w:t xml:space="preserve"> SDOs to continue work on ensuring privacy and improving existing standards regarding the protection of individuals with regard to personal data processing.</w:t>
      </w:r>
    </w:p>
    <w:p w14:paraId="1A1A8536" w14:textId="77777777" w:rsidR="001517EE" w:rsidRPr="00060583" w:rsidRDefault="001517EE" w:rsidP="001517EE">
      <w:r w:rsidRPr="00060583">
        <w:rPr>
          <w:b/>
        </w:rPr>
        <w:t>ACTION 2</w:t>
      </w:r>
      <w:r w:rsidR="003841F2">
        <w:rPr>
          <w:b/>
        </w:rPr>
        <w:t>:</w:t>
      </w:r>
      <w:r w:rsidRPr="00060583">
        <w:t xml:space="preserve"> SDOs to develop a set of standards for critical infrastructure protection, including identification, reporting, integrity protection, and impact modelling for critical infrastructure.</w:t>
      </w:r>
    </w:p>
    <w:p w14:paraId="1A1A8537" w14:textId="77777777" w:rsidR="001517EE" w:rsidRPr="00060583" w:rsidRDefault="001517EE" w:rsidP="001517EE">
      <w:r w:rsidRPr="00060583">
        <w:rPr>
          <w:b/>
        </w:rPr>
        <w:t>ACTION 3</w:t>
      </w:r>
      <w:r w:rsidR="003841F2">
        <w:rPr>
          <w:b/>
        </w:rPr>
        <w:t>:</w:t>
      </w:r>
      <w:r w:rsidRPr="00060583">
        <w:t xml:space="preserve"> SDOs to investigate suggestions for further improvements of standards and specifications in the area of network security. </w:t>
      </w:r>
    </w:p>
    <w:p w14:paraId="1A1A8538" w14:textId="77777777" w:rsidR="001517EE" w:rsidRPr="00060583" w:rsidRDefault="001517EE" w:rsidP="001517EE">
      <w:r w:rsidRPr="00060583">
        <w:rPr>
          <w:b/>
        </w:rPr>
        <w:t>ACTION 5</w:t>
      </w:r>
      <w:r w:rsidR="003841F2">
        <w:rPr>
          <w:b/>
        </w:rPr>
        <w:t>:</w:t>
      </w:r>
      <w:r w:rsidRPr="00060583">
        <w:t xml:space="preserve"> SDOs to investigate options for collaboration to defeat and remedy attacks. No single organization has enough information to create and maintain accurate situational awareness of the threats facing itself or its users. This limitation can be overcome by sharing relevant cyberthreat information among trusted partners and communities consistent with the agreed interests of their users.</w:t>
      </w:r>
    </w:p>
    <w:p w14:paraId="1A1A8539" w14:textId="77777777" w:rsidR="001517EE" w:rsidRPr="00060583" w:rsidRDefault="001517EE" w:rsidP="001517EE">
      <w:r w:rsidRPr="00060583">
        <w:rPr>
          <w:b/>
        </w:rPr>
        <w:t>ACTION 6</w:t>
      </w:r>
      <w:r w:rsidR="003841F2">
        <w:rPr>
          <w:b/>
        </w:rPr>
        <w:t>:</w:t>
      </w:r>
      <w:r w:rsidRPr="00060583">
        <w:t xml:space="preserve"> SDOs to investigate requirements for secure protocols for networks of highly constrained devices and heavily constrained protocol interaction (low bandwidth/ultra-short session duration (50ms)/low processing capabilities).</w:t>
      </w:r>
    </w:p>
    <w:p w14:paraId="1A1A853A" w14:textId="77777777" w:rsidR="0037025B" w:rsidRPr="00060583" w:rsidRDefault="001517EE" w:rsidP="00740EE2">
      <w:r w:rsidRPr="00060583">
        <w:rPr>
          <w:b/>
        </w:rPr>
        <w:t>ACTION 8</w:t>
      </w:r>
      <w:r w:rsidR="003841F2">
        <w:rPr>
          <w:b/>
        </w:rPr>
        <w:t>:</w:t>
      </w:r>
      <w:r w:rsidRPr="00060583">
        <w:t xml:space="preserve"> Create awareness of available international and global standards and frameworks on cybersecurity and promote their use and implementation</w:t>
      </w:r>
    </w:p>
    <w:p w14:paraId="1A1A853B" w14:textId="77777777" w:rsidR="00C34AC7" w:rsidRPr="00060583" w:rsidRDefault="00C34AC7" w:rsidP="001E47A5">
      <w:pPr>
        <w:pStyle w:val="Heading1"/>
      </w:pPr>
      <w:r w:rsidRPr="00060583">
        <w:t>Rationale</w:t>
      </w:r>
    </w:p>
    <w:p w14:paraId="1A1A853C" w14:textId="77777777" w:rsidR="00503529" w:rsidRDefault="00503529" w:rsidP="00503529">
      <w:r w:rsidRPr="00060583">
        <w:t xml:space="preserve">ETSI </w:t>
      </w:r>
      <w:r w:rsidR="003841F2">
        <w:t xml:space="preserve">TC </w:t>
      </w:r>
      <w:r w:rsidRPr="00060583">
        <w:t xml:space="preserve">SmartM2M and oneM2M have played a key role in the success </w:t>
      </w:r>
      <w:r w:rsidR="003841F2">
        <w:t xml:space="preserve">of </w:t>
      </w:r>
      <w:r w:rsidRPr="00060583">
        <w:t>the development and growth of the Alliance for Internet of Things Innovation (AIOTI) via the AIOTI WG03 on IoT Standardization chaired by ETSI (since 2015 and recently renewed until</w:t>
      </w:r>
      <w:r w:rsidR="003841F2">
        <w:t xml:space="preserve"> 2019). AIOTI is recognized as</w:t>
      </w:r>
      <w:r w:rsidRPr="00060583">
        <w:t xml:space="preserve"> </w:t>
      </w:r>
      <w:r w:rsidR="003841F2">
        <w:t>the</w:t>
      </w:r>
      <w:r w:rsidRPr="00060583">
        <w:t xml:space="preserve"> place to ensure IoT collaboration between all key IoT stakeholders of different kinds: </w:t>
      </w:r>
      <w:r w:rsidR="00510C78" w:rsidRPr="00060583">
        <w:t>SDOs</w:t>
      </w:r>
      <w:r w:rsidRPr="00060583">
        <w:t>, Alliances, H2020 IoT funded projects (including IoT Platforms and IoT LSPs), IoT Platforms, IoT Open Sources Solutions.  AIOTI does not develop IoT standards but IoT recommendations.</w:t>
      </w:r>
    </w:p>
    <w:p w14:paraId="13DB487B" w14:textId="0E0F78C8" w:rsidR="00C049DF" w:rsidRDefault="009E16D9" w:rsidP="000266A4">
      <w:r>
        <w:t>ETSI TC SmartM2M will cooperate with TC CYBER to address IoT Security and IoT Privacy tasks describe</w:t>
      </w:r>
      <w:r w:rsidR="00C049DF">
        <w:t xml:space="preserve">d </w:t>
      </w:r>
      <w:r>
        <w:t>in the current proposal. ETSI TC CYBER is a focal point on ICT Cybersecurity</w:t>
      </w:r>
      <w:r w:rsidR="00C049DF">
        <w:t xml:space="preserve"> and has vocation to coordinate</w:t>
      </w:r>
      <w:r w:rsidR="00C049DF" w:rsidRPr="00C049DF">
        <w:t xml:space="preserve"> ETSI’s technical respons</w:t>
      </w:r>
      <w:r w:rsidR="00C049DF">
        <w:t>e to EU legislation related to C</w:t>
      </w:r>
      <w:r w:rsidR="00C049DF" w:rsidRPr="00C049DF">
        <w:t>ybersecurity (GDPR, NIS</w:t>
      </w:r>
      <w:r w:rsidR="00ED735C">
        <w:t xml:space="preserve"> Directive</w:t>
      </w:r>
      <w:r w:rsidR="00C049DF" w:rsidRPr="00C049DF">
        <w:t>, Cybersecurity Package</w:t>
      </w:r>
      <w:r w:rsidR="00C049DF">
        <w:t>…</w:t>
      </w:r>
      <w:r w:rsidR="00C049DF" w:rsidRPr="00C049DF">
        <w:t>)</w:t>
      </w:r>
      <w:r w:rsidR="00FA1103">
        <w:t>.</w:t>
      </w:r>
      <w:r w:rsidR="00C049DF">
        <w:t xml:space="preserve"> </w:t>
      </w:r>
      <w:r w:rsidR="00FA1103">
        <w:t>Existing TC CYBER cooperation will be leveraged</w:t>
      </w:r>
      <w:r w:rsidR="0071539E">
        <w:t xml:space="preserve"> in IoT Cybersecurity</w:t>
      </w:r>
      <w:r w:rsidR="00AB3AD9">
        <w:t>:</w:t>
      </w:r>
    </w:p>
    <w:p w14:paraId="66390BC9" w14:textId="33DBE3AE" w:rsidR="00C049DF" w:rsidRDefault="009E16D9" w:rsidP="000266A4">
      <w:pPr>
        <w:pStyle w:val="ListParagraph"/>
        <w:numPr>
          <w:ilvl w:val="0"/>
          <w:numId w:val="33"/>
        </w:numPr>
      </w:pPr>
      <w:r>
        <w:t xml:space="preserve">TC CYBER cooperates with CEN/CENELEC TC 8 (privacy) and established contact with the recently created CEN/CENELEC TC 13 on "Cybersecurity and data protection" in order to ensure technical coordination between the committees. </w:t>
      </w:r>
    </w:p>
    <w:p w14:paraId="38E08C39" w14:textId="0068EB05" w:rsidR="00C049DF" w:rsidRPr="000266A4" w:rsidRDefault="009E16D9" w:rsidP="000266A4">
      <w:pPr>
        <w:pStyle w:val="ListParagraph"/>
        <w:numPr>
          <w:ilvl w:val="0"/>
          <w:numId w:val="33"/>
        </w:numPr>
      </w:pPr>
      <w:r>
        <w:t xml:space="preserve">TC CYBER completed a major milestone with the </w:t>
      </w:r>
      <w:r w:rsidR="00A15B71">
        <w:t>publication</w:t>
      </w:r>
      <w:r>
        <w:t xml:space="preserve"> of TR 103 456 </w:t>
      </w:r>
      <w:r w:rsidR="00FA1103">
        <w:t>“</w:t>
      </w:r>
      <w:r w:rsidR="00FA1103" w:rsidRPr="000266A4">
        <w:t>Implementation of the Network and Information Security (NIS)</w:t>
      </w:r>
      <w:r w:rsidR="00FA1103">
        <w:t xml:space="preserve"> </w:t>
      </w:r>
      <w:r w:rsidR="00FA1103" w:rsidRPr="00D969EF">
        <w:t>Directive</w:t>
      </w:r>
      <w:r w:rsidR="00FA1103">
        <w:t xml:space="preserve">” </w:t>
      </w:r>
      <w:r>
        <w:t xml:space="preserve">which provides guidance </w:t>
      </w:r>
      <w:r w:rsidRPr="00A12648">
        <w:t xml:space="preserve">on the available technical specifications and those in development by major cyber security communities worldwide designed to meet the legal measures and technical requirements relating to implementation of </w:t>
      </w:r>
      <w:r>
        <w:t xml:space="preserve">the </w:t>
      </w:r>
      <w:r w:rsidR="00FA1103" w:rsidRPr="00C049DF">
        <w:rPr>
          <w:b/>
        </w:rPr>
        <w:t>NIS</w:t>
      </w:r>
      <w:r w:rsidRPr="00C049DF">
        <w:rPr>
          <w:b/>
        </w:rPr>
        <w:t xml:space="preserve"> Directive.</w:t>
      </w:r>
      <w:r w:rsidRPr="00C049DF">
        <w:rPr>
          <w:rFonts w:cs="Arial"/>
          <w:b/>
          <w:lang w:val="en-US"/>
        </w:rPr>
        <w:t xml:space="preserve"> </w:t>
      </w:r>
    </w:p>
    <w:p w14:paraId="1F3A9ED8" w14:textId="540CC2DB" w:rsidR="009E16D9" w:rsidRPr="000266A4" w:rsidRDefault="00FA1103" w:rsidP="000266A4">
      <w:r w:rsidRPr="00C049DF">
        <w:rPr>
          <w:rFonts w:cs="Arial"/>
          <w:lang w:val="en-US"/>
        </w:rPr>
        <w:t xml:space="preserve">ETSI TC CYBER Quantum Safe Security </w:t>
      </w:r>
      <w:r w:rsidR="00C049DF">
        <w:rPr>
          <w:rFonts w:cs="Arial"/>
          <w:lang w:val="en-US"/>
        </w:rPr>
        <w:t>developments shall be incorporated in</w:t>
      </w:r>
      <w:r w:rsidRPr="00C049DF">
        <w:rPr>
          <w:rFonts w:cs="Arial"/>
          <w:lang w:val="en-US"/>
        </w:rPr>
        <w:t xml:space="preserve"> </w:t>
      </w:r>
      <w:r w:rsidR="00ED735C">
        <w:rPr>
          <w:rFonts w:cs="Arial"/>
          <w:lang w:val="en-US"/>
        </w:rPr>
        <w:t xml:space="preserve">the </w:t>
      </w:r>
      <w:r w:rsidRPr="00C049DF">
        <w:rPr>
          <w:rFonts w:cs="Arial"/>
          <w:lang w:val="en-US"/>
        </w:rPr>
        <w:t xml:space="preserve">cooperation. For example, </w:t>
      </w:r>
      <w:r w:rsidR="009E16D9" w:rsidRPr="00C049DF">
        <w:rPr>
          <w:rFonts w:cs="Arial"/>
          <w:lang w:val="en-US"/>
        </w:rPr>
        <w:t>ETSI TC CYBER (WG Quantum Safe Cryptography</w:t>
      </w:r>
      <w:r w:rsidR="00C049DF">
        <w:rPr>
          <w:rFonts w:cs="Arial"/>
          <w:lang w:val="en-US"/>
        </w:rPr>
        <w:t>/QSC</w:t>
      </w:r>
      <w:r w:rsidR="00AB3AD9">
        <w:rPr>
          <w:rFonts w:cs="Arial"/>
          <w:lang w:val="en-US"/>
        </w:rPr>
        <w:t>)</w:t>
      </w:r>
      <w:r w:rsidR="009E16D9" w:rsidRPr="00C049DF">
        <w:rPr>
          <w:rFonts w:cs="Arial"/>
          <w:lang w:val="en-US"/>
        </w:rPr>
        <w:t xml:space="preserve"> </w:t>
      </w:r>
      <w:r w:rsidR="00A15B71">
        <w:rPr>
          <w:rFonts w:cs="Arial"/>
          <w:lang w:val="en-US"/>
        </w:rPr>
        <w:t>published</w:t>
      </w:r>
      <w:r w:rsidR="009E16D9" w:rsidRPr="00C049DF">
        <w:rPr>
          <w:rFonts w:cs="Arial"/>
          <w:lang w:val="en-US"/>
        </w:rPr>
        <w:t xml:space="preserve"> a new TR 103 570 </w:t>
      </w:r>
      <w:r w:rsidRPr="00C049DF">
        <w:rPr>
          <w:rFonts w:cs="Arial"/>
          <w:lang w:val="en-US"/>
        </w:rPr>
        <w:t>(</w:t>
      </w:r>
      <w:r w:rsidRPr="00D969EF">
        <w:t>Quantum-Safe Key Exchanges</w:t>
      </w:r>
      <w:r w:rsidRPr="00C049DF">
        <w:rPr>
          <w:rFonts w:cs="Arial"/>
          <w:lang w:val="en-US"/>
        </w:rPr>
        <w:t xml:space="preserve">) </w:t>
      </w:r>
      <w:r w:rsidR="009E16D9" w:rsidRPr="00C049DF">
        <w:rPr>
          <w:rFonts w:cs="Arial"/>
          <w:lang w:val="en-US"/>
        </w:rPr>
        <w:t xml:space="preserve">which </w:t>
      </w:r>
      <w:r w:rsidR="009E16D9">
        <w:t>compares a selection of proposals for quantum-safe key exchanges taken from the academic literature</w:t>
      </w:r>
      <w:r w:rsidR="00C049DF">
        <w:rPr>
          <w:rFonts w:cs="Arial"/>
          <w:lang w:val="en-US"/>
        </w:rPr>
        <w:t xml:space="preserve">. TC CYBER </w:t>
      </w:r>
      <w:r w:rsidR="009E16D9" w:rsidRPr="00C049DF">
        <w:rPr>
          <w:rFonts w:cs="Arial"/>
          <w:lang w:val="en-US"/>
        </w:rPr>
        <w:t xml:space="preserve">WG </w:t>
      </w:r>
      <w:r w:rsidR="00C049DF">
        <w:rPr>
          <w:rFonts w:cs="Arial"/>
          <w:lang w:val="en-US"/>
        </w:rPr>
        <w:t xml:space="preserve">QSC </w:t>
      </w:r>
      <w:r w:rsidR="009E16D9" w:rsidRPr="00C049DF">
        <w:rPr>
          <w:rFonts w:cs="Arial"/>
          <w:lang w:val="en-US"/>
        </w:rPr>
        <w:t xml:space="preserve">also adopted and progressed a new WI for quantum-safe VPN which will provide a review and recommendations on the impacts of integrating quantum-safe algorithms into VPN technologies. </w:t>
      </w:r>
    </w:p>
    <w:p w14:paraId="1A1A853D" w14:textId="52720248" w:rsidR="00503529" w:rsidRPr="00060583" w:rsidRDefault="00503529" w:rsidP="00503529">
      <w:r w:rsidRPr="00060583">
        <w:t>AIOTI WG03 worked closely with the closed ETSI STF</w:t>
      </w:r>
      <w:r w:rsidR="003841F2">
        <w:t xml:space="preserve"> </w:t>
      </w:r>
      <w:r w:rsidRPr="00060583">
        <w:t>505 on “IoT Analysis” (IoT Landscape and Gap Analysis) funded in ICT MSP RP (IoT European Large Scale Pilots (LSP) gap analysis SA/ETSI/GROW/000/2015-02) that was executed in a close collaboration with the European Commission.</w:t>
      </w:r>
      <w:r w:rsidR="00AB3AD9">
        <w:t xml:space="preserve"> The same way STF 505 has been key f</w:t>
      </w:r>
      <w:r w:rsidR="00ED735C">
        <w:t>o</w:t>
      </w:r>
      <w:r w:rsidR="00AB3AD9">
        <w:t>r AIOT</w:t>
      </w:r>
      <w:r w:rsidR="00ED735C">
        <w:t>I</w:t>
      </w:r>
      <w:r w:rsidR="00AB3AD9">
        <w:t xml:space="preserve"> and H2020 IoT LSPs, the current proposal has the ambition to play a catalyst role in the cooperation between ETSI, EC DG CONNECT (IoT Unit </w:t>
      </w:r>
      <w:r w:rsidR="00ED735C">
        <w:t>E4</w:t>
      </w:r>
      <w:r w:rsidR="00BC7FE0">
        <w:t xml:space="preserve"> </w:t>
      </w:r>
      <w:r w:rsidR="00AB3AD9">
        <w:t>and Cybersecurity Unit</w:t>
      </w:r>
      <w:r w:rsidR="00ED735C">
        <w:t xml:space="preserve"> H1</w:t>
      </w:r>
      <w:r w:rsidR="00AB3AD9">
        <w:t>), ENISA, cPPP (ECSO – European Cyber Security</w:t>
      </w:r>
      <w:r w:rsidR="00ED735C">
        <w:t xml:space="preserve"> Organisation</w:t>
      </w:r>
      <w:r w:rsidR="00AB3AD9">
        <w:t>) and all IoT stakeholders active in AIOTI</w:t>
      </w:r>
      <w:r w:rsidR="00ED735C">
        <w:t>.</w:t>
      </w:r>
      <w:r w:rsidR="00AB3AD9">
        <w:t xml:space="preserve"> </w:t>
      </w:r>
      <w:r w:rsidR="00ED735C">
        <w:t>AIOTI</w:t>
      </w:r>
      <w:r w:rsidR="00AB3AD9">
        <w:t xml:space="preserve"> is today the main IoT forum</w:t>
      </w:r>
      <w:r w:rsidR="00ED735C">
        <w:t xml:space="preserve"> (lighthouse)</w:t>
      </w:r>
      <w:r w:rsidR="00AB3AD9">
        <w:t xml:space="preserve"> in Europe where ETSI is WG03 </w:t>
      </w:r>
      <w:r w:rsidR="00ED735C">
        <w:t xml:space="preserve">(IoT Standardisation) </w:t>
      </w:r>
      <w:r w:rsidR="00AB3AD9">
        <w:t>Chairman with a world wide recognized facilitator role on IoT Standardisation collaboration and impact.</w:t>
      </w:r>
    </w:p>
    <w:p w14:paraId="1A1A853E" w14:textId="7ACE5381" w:rsidR="00503529" w:rsidRPr="00060583" w:rsidRDefault="00AB3AD9" w:rsidP="00503529">
      <w:r>
        <w:t>Currently,</w:t>
      </w:r>
      <w:r w:rsidR="00503529" w:rsidRPr="00060583">
        <w:t xml:space="preserve"> H2020 CSA</w:t>
      </w:r>
      <w:r w:rsidR="00ED735C">
        <w:t>s</w:t>
      </w:r>
      <w:r w:rsidR="00503529" w:rsidRPr="00060583">
        <w:t xml:space="preserve"> </w:t>
      </w:r>
      <w:r>
        <w:t xml:space="preserve">(CREATE-IoT and UNIFY-IoT where ETSI is consortium partner) </w:t>
      </w:r>
      <w:r w:rsidR="00503529" w:rsidRPr="00060583">
        <w:t>are ensuring IoT Standardisation support to research and innovation on IoT Platforms and IoT LSP, the EC requested ETSI to complement H2020 CSAs and to keep the successful AIOTI and STF 505 momentum to go beyond IoT Landscaping and Gap Analysis, leveraging ICT MSP RP2017.</w:t>
      </w:r>
    </w:p>
    <w:p w14:paraId="1A1A853F" w14:textId="77777777" w:rsidR="00503529" w:rsidRDefault="003841F2" w:rsidP="00503529">
      <w:pPr>
        <w:pStyle w:val="Default"/>
        <w:rPr>
          <w:rFonts w:ascii="Arial" w:hAnsi="Arial" w:cs="Arial"/>
          <w:color w:val="auto"/>
          <w:sz w:val="20"/>
          <w:szCs w:val="20"/>
          <w:lang w:val="en-GB"/>
        </w:rPr>
      </w:pPr>
      <w:r>
        <w:rPr>
          <w:rFonts w:ascii="Arial" w:hAnsi="Arial" w:cs="Arial"/>
          <w:color w:val="auto"/>
          <w:sz w:val="20"/>
          <w:szCs w:val="20"/>
          <w:lang w:val="en-GB"/>
        </w:rPr>
        <w:t>The ICT</w:t>
      </w:r>
      <w:r w:rsidR="00503529" w:rsidRPr="00060583">
        <w:rPr>
          <w:rFonts w:ascii="Arial" w:hAnsi="Arial" w:cs="Arial"/>
          <w:color w:val="auto"/>
          <w:sz w:val="20"/>
          <w:szCs w:val="20"/>
          <w:lang w:val="en-GB"/>
        </w:rPr>
        <w:t xml:space="preserve"> RP</w:t>
      </w:r>
      <w:r>
        <w:rPr>
          <w:rFonts w:ascii="Arial" w:hAnsi="Arial" w:cs="Arial"/>
          <w:color w:val="auto"/>
          <w:sz w:val="20"/>
          <w:szCs w:val="20"/>
          <w:lang w:val="en-GB"/>
        </w:rPr>
        <w:t xml:space="preserve"> </w:t>
      </w:r>
      <w:r w:rsidR="00503529" w:rsidRPr="00060583">
        <w:rPr>
          <w:rFonts w:ascii="Arial" w:hAnsi="Arial" w:cs="Arial"/>
          <w:color w:val="auto"/>
          <w:sz w:val="20"/>
          <w:szCs w:val="20"/>
          <w:lang w:val="en-GB"/>
        </w:rPr>
        <w:t>2017</w:t>
      </w:r>
      <w:r>
        <w:rPr>
          <w:rFonts w:ascii="Arial" w:hAnsi="Arial" w:cs="Arial"/>
          <w:color w:val="auto"/>
          <w:sz w:val="20"/>
          <w:szCs w:val="20"/>
          <w:lang w:val="en-GB"/>
        </w:rPr>
        <w:t xml:space="preserve">, complements the AUWP and </w:t>
      </w:r>
      <w:r w:rsidR="00503529" w:rsidRPr="00060583">
        <w:rPr>
          <w:rFonts w:ascii="Arial" w:hAnsi="Arial" w:cs="Arial"/>
          <w:color w:val="auto"/>
          <w:sz w:val="20"/>
          <w:szCs w:val="20"/>
          <w:lang w:val="en-GB"/>
        </w:rPr>
        <w:t>exclusively addresses ICT standardization, allow</w:t>
      </w:r>
      <w:r>
        <w:rPr>
          <w:rFonts w:ascii="Arial" w:hAnsi="Arial" w:cs="Arial"/>
          <w:color w:val="auto"/>
          <w:sz w:val="20"/>
          <w:szCs w:val="20"/>
          <w:lang w:val="en-GB"/>
        </w:rPr>
        <w:t>s the</w:t>
      </w:r>
      <w:r w:rsidR="00503529" w:rsidRPr="00060583">
        <w:rPr>
          <w:rFonts w:ascii="Arial" w:hAnsi="Arial" w:cs="Arial"/>
          <w:color w:val="auto"/>
          <w:sz w:val="20"/>
          <w:szCs w:val="20"/>
          <w:lang w:val="en-GB"/>
        </w:rPr>
        <w:t xml:space="preserve"> fund</w:t>
      </w:r>
      <w:r>
        <w:rPr>
          <w:rFonts w:ascii="Arial" w:hAnsi="Arial" w:cs="Arial"/>
          <w:color w:val="auto"/>
          <w:sz w:val="20"/>
          <w:szCs w:val="20"/>
          <w:lang w:val="en-GB"/>
        </w:rPr>
        <w:t>ing of</w:t>
      </w:r>
      <w:r w:rsidR="00503529" w:rsidRPr="00060583">
        <w:rPr>
          <w:rFonts w:ascii="Arial" w:hAnsi="Arial" w:cs="Arial"/>
          <w:color w:val="auto"/>
          <w:sz w:val="20"/>
          <w:szCs w:val="20"/>
          <w:lang w:val="en-GB"/>
        </w:rPr>
        <w:t xml:space="preserve"> technical proposal</w:t>
      </w:r>
      <w:r>
        <w:rPr>
          <w:rFonts w:ascii="Arial" w:hAnsi="Arial" w:cs="Arial"/>
          <w:color w:val="auto"/>
          <w:sz w:val="20"/>
          <w:szCs w:val="20"/>
          <w:lang w:val="en-GB"/>
        </w:rPr>
        <w:t>s that identify</w:t>
      </w:r>
      <w:r w:rsidR="00503529" w:rsidRPr="00060583">
        <w:rPr>
          <w:rFonts w:ascii="Arial" w:hAnsi="Arial" w:cs="Arial"/>
          <w:color w:val="auto"/>
          <w:sz w:val="20"/>
          <w:szCs w:val="20"/>
          <w:lang w:val="en-GB"/>
        </w:rPr>
        <w:t xml:space="preserve"> in greater detail the topic areas where IoT standards could help achieve EU Policy objectives including through complementary </w:t>
      </w:r>
      <w:r w:rsidR="00503529" w:rsidRPr="00060583">
        <w:rPr>
          <w:rFonts w:ascii="Arial" w:hAnsi="Arial" w:cs="Arial"/>
          <w:b/>
          <w:color w:val="auto"/>
          <w:sz w:val="20"/>
          <w:szCs w:val="20"/>
          <w:lang w:val="en-GB"/>
        </w:rPr>
        <w:t>interoperability testing</w:t>
      </w:r>
      <w:r w:rsidR="00503529" w:rsidRPr="00060583">
        <w:rPr>
          <w:rFonts w:ascii="Arial" w:hAnsi="Arial" w:cs="Arial"/>
          <w:color w:val="auto"/>
          <w:sz w:val="20"/>
          <w:szCs w:val="20"/>
          <w:lang w:val="en-GB"/>
        </w:rPr>
        <w:t xml:space="preserve"> and </w:t>
      </w:r>
      <w:r w:rsidR="00503529" w:rsidRPr="00060583">
        <w:rPr>
          <w:rFonts w:ascii="Arial" w:hAnsi="Arial" w:cs="Arial"/>
          <w:b/>
          <w:color w:val="auto"/>
          <w:sz w:val="20"/>
          <w:szCs w:val="20"/>
          <w:lang w:val="en-GB"/>
        </w:rPr>
        <w:t>awareness actions</w:t>
      </w:r>
      <w:r w:rsidR="00503529" w:rsidRPr="00060583">
        <w:rPr>
          <w:rFonts w:ascii="Arial" w:hAnsi="Arial" w:cs="Arial"/>
          <w:color w:val="auto"/>
          <w:sz w:val="20"/>
          <w:szCs w:val="20"/>
          <w:lang w:val="en-GB"/>
        </w:rPr>
        <w:t xml:space="preserve"> to ensure the effective uptake and implementation of IoT standards. ETSI has been invited to make the current technical proposal to develop IoT </w:t>
      </w:r>
      <w:r w:rsidR="00503529" w:rsidRPr="00060583">
        <w:rPr>
          <w:rFonts w:ascii="Arial" w:hAnsi="Arial" w:cs="Arial"/>
          <w:b/>
          <w:color w:val="auto"/>
          <w:sz w:val="20"/>
          <w:szCs w:val="20"/>
          <w:lang w:val="en-GB"/>
        </w:rPr>
        <w:t>recommendations</w:t>
      </w:r>
      <w:r w:rsidR="00503529" w:rsidRPr="00060583">
        <w:rPr>
          <w:rFonts w:ascii="Arial" w:hAnsi="Arial" w:cs="Arial"/>
          <w:color w:val="auto"/>
          <w:sz w:val="20"/>
          <w:szCs w:val="20"/>
          <w:lang w:val="en-GB"/>
        </w:rPr>
        <w:t xml:space="preserve"> for actions including </w:t>
      </w:r>
      <w:r w:rsidR="00503529" w:rsidRPr="00060583">
        <w:rPr>
          <w:rFonts w:ascii="Arial" w:hAnsi="Arial" w:cs="Arial"/>
          <w:b/>
          <w:color w:val="auto"/>
          <w:sz w:val="20"/>
          <w:szCs w:val="20"/>
          <w:lang w:val="en-GB"/>
        </w:rPr>
        <w:t>requests for IoT standardization activities</w:t>
      </w:r>
      <w:r w:rsidR="00503529" w:rsidRPr="00060583">
        <w:rPr>
          <w:rFonts w:ascii="Arial" w:hAnsi="Arial" w:cs="Arial"/>
          <w:color w:val="auto"/>
          <w:sz w:val="20"/>
          <w:szCs w:val="20"/>
          <w:lang w:val="en-GB"/>
        </w:rPr>
        <w:t xml:space="preserve"> including the development of IoT </w:t>
      </w:r>
      <w:r w:rsidR="00503529" w:rsidRPr="00060583">
        <w:rPr>
          <w:rFonts w:ascii="Arial" w:hAnsi="Arial" w:cs="Arial"/>
          <w:b/>
          <w:color w:val="auto"/>
          <w:sz w:val="20"/>
          <w:szCs w:val="20"/>
          <w:lang w:val="en-GB"/>
        </w:rPr>
        <w:t>guidelines, reports</w:t>
      </w:r>
      <w:r w:rsidR="00503529" w:rsidRPr="00060583">
        <w:rPr>
          <w:rFonts w:ascii="Arial" w:hAnsi="Arial" w:cs="Arial"/>
          <w:color w:val="auto"/>
          <w:sz w:val="20"/>
          <w:szCs w:val="20"/>
          <w:lang w:val="en-GB"/>
        </w:rPr>
        <w:t xml:space="preserve"> and </w:t>
      </w:r>
      <w:r w:rsidR="00503529" w:rsidRPr="00060583">
        <w:rPr>
          <w:rFonts w:ascii="Arial" w:hAnsi="Arial" w:cs="Arial"/>
          <w:b/>
          <w:color w:val="auto"/>
          <w:sz w:val="20"/>
          <w:szCs w:val="20"/>
          <w:lang w:val="en-GB"/>
        </w:rPr>
        <w:t>supporting activities</w:t>
      </w:r>
      <w:r w:rsidR="00503529" w:rsidRPr="00060583">
        <w:rPr>
          <w:rFonts w:ascii="Arial" w:hAnsi="Arial" w:cs="Arial"/>
          <w:color w:val="auto"/>
          <w:sz w:val="20"/>
          <w:szCs w:val="20"/>
          <w:lang w:val="en-GB"/>
        </w:rPr>
        <w:t>.</w:t>
      </w:r>
    </w:p>
    <w:p w14:paraId="650D2ED9" w14:textId="77777777" w:rsidR="00A03505" w:rsidRDefault="00A03505" w:rsidP="00503529">
      <w:pPr>
        <w:pStyle w:val="Default"/>
        <w:rPr>
          <w:rFonts w:ascii="Arial" w:hAnsi="Arial" w:cs="Arial"/>
          <w:color w:val="auto"/>
          <w:sz w:val="20"/>
          <w:szCs w:val="20"/>
          <w:lang w:val="en-GB"/>
        </w:rPr>
      </w:pPr>
    </w:p>
    <w:p w14:paraId="18AFF716" w14:textId="77777777" w:rsidR="00D76039" w:rsidRDefault="00D76039" w:rsidP="00D76039">
      <w:pPr>
        <w:pStyle w:val="Default"/>
        <w:rPr>
          <w:rFonts w:ascii="Arial" w:hAnsi="Arial" w:cs="Arial"/>
          <w:color w:val="auto"/>
          <w:sz w:val="20"/>
          <w:szCs w:val="20"/>
          <w:lang w:val="en-GB"/>
        </w:rPr>
      </w:pPr>
      <w:r>
        <w:rPr>
          <w:rFonts w:ascii="Arial" w:hAnsi="Arial" w:cs="Arial"/>
          <w:color w:val="auto"/>
          <w:sz w:val="20"/>
          <w:szCs w:val="20"/>
          <w:lang w:val="en-GB"/>
        </w:rPr>
        <w:t xml:space="preserve">The IoT Security framework of this proposal is the 13 September 2017 </w:t>
      </w:r>
      <w:r w:rsidRPr="00DA16A5">
        <w:rPr>
          <w:rFonts w:ascii="Arial" w:hAnsi="Arial" w:cs="Arial"/>
          <w:b/>
          <w:color w:val="auto"/>
          <w:sz w:val="20"/>
          <w:szCs w:val="20"/>
          <w:lang w:val="en-GB"/>
        </w:rPr>
        <w:t>Cybersecurity Package</w:t>
      </w:r>
      <w:r>
        <w:rPr>
          <w:rFonts w:ascii="Arial" w:hAnsi="Arial" w:cs="Arial"/>
          <w:color w:val="auto"/>
          <w:sz w:val="20"/>
          <w:szCs w:val="20"/>
          <w:lang w:val="en-GB"/>
        </w:rPr>
        <w:t xml:space="preserve"> </w:t>
      </w:r>
      <w:hyperlink r:id="rId12" w:history="1">
        <w:r w:rsidRPr="00DA16A5">
          <w:rPr>
            <w:rFonts w:ascii="Arial" w:hAnsi="Arial" w:cs="Arial"/>
            <w:color w:val="auto"/>
            <w:sz w:val="20"/>
            <w:szCs w:val="20"/>
            <w:lang w:val="en-GB"/>
          </w:rPr>
          <w:t>https://ec.europa.eu/digital-single-market/en/cyber-security</w:t>
        </w:r>
      </w:hyperlink>
      <w:r>
        <w:rPr>
          <w:rFonts w:ascii="Arial" w:hAnsi="Arial" w:cs="Arial"/>
          <w:color w:val="auto"/>
          <w:sz w:val="20"/>
          <w:szCs w:val="20"/>
          <w:lang w:val="en-GB"/>
        </w:rPr>
        <w:t xml:space="preserve">  (</w:t>
      </w:r>
      <w:r w:rsidRPr="00DA16A5">
        <w:rPr>
          <w:rFonts w:ascii="Arial" w:hAnsi="Arial" w:cs="Arial"/>
          <w:color w:val="auto"/>
          <w:sz w:val="20"/>
          <w:szCs w:val="20"/>
          <w:lang w:val="en-GB"/>
        </w:rPr>
        <w:t>COM(2017) 476 and 477) and the associated proposal for Regulation (Cybersecurity Agency, ENISA)</w:t>
      </w:r>
      <w:r>
        <w:rPr>
          <w:rFonts w:ascii="Arial" w:hAnsi="Arial" w:cs="Arial"/>
          <w:color w:val="auto"/>
          <w:sz w:val="20"/>
          <w:szCs w:val="20"/>
          <w:lang w:val="en-GB"/>
        </w:rPr>
        <w:t xml:space="preserve"> and </w:t>
      </w:r>
      <w:r w:rsidRPr="00DA16A5">
        <w:rPr>
          <w:rFonts w:ascii="Arial" w:hAnsi="Arial" w:cs="Arial"/>
          <w:color w:val="auto"/>
          <w:sz w:val="20"/>
          <w:szCs w:val="20"/>
          <w:lang w:val="en-GB"/>
        </w:rPr>
        <w:t>NIS directive (Directive on security of network and information systems)</w:t>
      </w:r>
      <w:r>
        <w:rPr>
          <w:rFonts w:ascii="Arial" w:hAnsi="Arial" w:cs="Arial"/>
          <w:color w:val="auto"/>
          <w:sz w:val="20"/>
          <w:szCs w:val="20"/>
          <w:lang w:val="en-GB"/>
        </w:rPr>
        <w:t xml:space="preserve"> </w:t>
      </w:r>
      <w:hyperlink r:id="rId13" w:history="1">
        <w:r w:rsidRPr="009F1D8B">
          <w:rPr>
            <w:rStyle w:val="Hyperlink"/>
            <w:rFonts w:ascii="Arial" w:hAnsi="Arial" w:cs="Arial"/>
            <w:sz w:val="20"/>
            <w:szCs w:val="20"/>
            <w:lang w:val="en-GB"/>
          </w:rPr>
          <w:t>https://ec.europa.eu/digital-single-market/en/network-and-information-security-nis-directive</w:t>
        </w:r>
      </w:hyperlink>
      <w:r>
        <w:rPr>
          <w:rFonts w:ascii="Arial" w:hAnsi="Arial" w:cs="Arial"/>
          <w:color w:val="auto"/>
          <w:sz w:val="20"/>
          <w:szCs w:val="20"/>
          <w:lang w:val="en-GB"/>
        </w:rPr>
        <w:t xml:space="preserve"> </w:t>
      </w:r>
      <w:r w:rsidRPr="00DA16A5">
        <w:rPr>
          <w:rFonts w:ascii="Arial" w:hAnsi="Arial" w:cs="Arial"/>
          <w:color w:val="auto"/>
          <w:sz w:val="20"/>
          <w:szCs w:val="20"/>
          <w:lang w:val="en-GB"/>
        </w:rPr>
        <w:t xml:space="preserve">, adopted in July 2016. </w:t>
      </w:r>
    </w:p>
    <w:p w14:paraId="31A6C735" w14:textId="77777777" w:rsidR="00D76039" w:rsidRDefault="00D76039" w:rsidP="00D76039">
      <w:pPr>
        <w:pStyle w:val="Default"/>
        <w:rPr>
          <w:rFonts w:ascii="Arial" w:hAnsi="Arial" w:cs="Arial"/>
          <w:color w:val="auto"/>
          <w:sz w:val="20"/>
          <w:szCs w:val="20"/>
          <w:lang w:val="en-GB"/>
        </w:rPr>
      </w:pPr>
    </w:p>
    <w:p w14:paraId="66350947" w14:textId="77777777" w:rsidR="00D76039" w:rsidRPr="00DA16A5" w:rsidRDefault="00D76039" w:rsidP="00D76039">
      <w:pPr>
        <w:pStyle w:val="Default"/>
        <w:rPr>
          <w:rFonts w:ascii="Arial" w:hAnsi="Arial" w:cs="Arial"/>
          <w:color w:val="auto"/>
          <w:sz w:val="20"/>
          <w:szCs w:val="20"/>
          <w:lang w:val="en-GB"/>
        </w:rPr>
      </w:pPr>
      <w:r>
        <w:rPr>
          <w:rFonts w:ascii="Arial" w:hAnsi="Arial" w:cs="Arial"/>
          <w:color w:val="auto"/>
          <w:sz w:val="20"/>
          <w:szCs w:val="20"/>
          <w:lang w:val="en-GB"/>
        </w:rPr>
        <w:t xml:space="preserve">June 2017 </w:t>
      </w:r>
      <w:r w:rsidRPr="00DA16A5">
        <w:rPr>
          <w:rFonts w:ascii="Arial" w:hAnsi="Arial" w:cs="Arial"/>
          <w:color w:val="auto"/>
          <w:sz w:val="20"/>
          <w:szCs w:val="20"/>
          <w:lang w:val="en-GB"/>
        </w:rPr>
        <w:t xml:space="preserve">ECSO report http://www.ecs-org.eu/working-groups/news/wg1-sota-publication on “State-of-the-Art Syllabus, Overview of existing Cybersecurity standards and certification schemes” (Cybersecurity PPP) is also a Security </w:t>
      </w:r>
      <w:r>
        <w:rPr>
          <w:rFonts w:ascii="Arial" w:hAnsi="Arial" w:cs="Arial"/>
          <w:color w:val="auto"/>
          <w:sz w:val="20"/>
          <w:szCs w:val="20"/>
          <w:lang w:val="en-GB"/>
        </w:rPr>
        <w:t xml:space="preserve">standards </w:t>
      </w:r>
      <w:r w:rsidRPr="00DA16A5">
        <w:rPr>
          <w:rFonts w:ascii="Arial" w:hAnsi="Arial" w:cs="Arial"/>
          <w:color w:val="auto"/>
          <w:sz w:val="20"/>
          <w:szCs w:val="20"/>
          <w:lang w:val="en-GB"/>
        </w:rPr>
        <w:t>framework reference</w:t>
      </w:r>
      <w:r>
        <w:rPr>
          <w:rFonts w:ascii="Arial" w:hAnsi="Arial" w:cs="Arial"/>
          <w:color w:val="auto"/>
          <w:sz w:val="20"/>
          <w:szCs w:val="20"/>
          <w:lang w:val="en-GB"/>
        </w:rPr>
        <w:t>. This report has</w:t>
      </w:r>
      <w:r w:rsidRPr="00DA16A5">
        <w:rPr>
          <w:rFonts w:ascii="Arial" w:hAnsi="Arial" w:cs="Arial"/>
          <w:color w:val="auto"/>
          <w:sz w:val="20"/>
          <w:szCs w:val="20"/>
          <w:lang w:val="en-GB"/>
        </w:rPr>
        <w:t xml:space="preserve"> already </w:t>
      </w:r>
      <w:r>
        <w:rPr>
          <w:rFonts w:ascii="Arial" w:hAnsi="Arial" w:cs="Arial"/>
          <w:color w:val="auto"/>
          <w:sz w:val="20"/>
          <w:szCs w:val="20"/>
          <w:lang w:val="en-GB"/>
        </w:rPr>
        <w:t xml:space="preserve">been </w:t>
      </w:r>
      <w:r w:rsidRPr="00DA16A5">
        <w:rPr>
          <w:rFonts w:ascii="Arial" w:hAnsi="Arial" w:cs="Arial"/>
          <w:color w:val="auto"/>
          <w:sz w:val="20"/>
          <w:szCs w:val="20"/>
          <w:lang w:val="en-GB"/>
        </w:rPr>
        <w:t>considered at 12 September 2017 ETSI hosted AIOTI (WG03+WG04), ENISA, ECSO, H2020 AR</w:t>
      </w:r>
      <w:r>
        <w:rPr>
          <w:rFonts w:ascii="Arial" w:hAnsi="Arial" w:cs="Arial"/>
          <w:color w:val="auto"/>
          <w:sz w:val="20"/>
          <w:szCs w:val="20"/>
          <w:lang w:val="en-GB"/>
        </w:rPr>
        <w:t>M</w:t>
      </w:r>
      <w:r w:rsidRPr="00DA16A5">
        <w:rPr>
          <w:rFonts w:ascii="Arial" w:hAnsi="Arial" w:cs="Arial"/>
          <w:color w:val="auto"/>
          <w:sz w:val="20"/>
          <w:szCs w:val="20"/>
          <w:lang w:val="en-GB"/>
        </w:rPr>
        <w:t>OUR project and EC (DG CONNECT + D</w:t>
      </w:r>
      <w:r>
        <w:rPr>
          <w:rFonts w:ascii="Arial" w:hAnsi="Arial" w:cs="Arial"/>
          <w:color w:val="auto"/>
          <w:sz w:val="20"/>
          <w:szCs w:val="20"/>
          <w:lang w:val="en-GB"/>
        </w:rPr>
        <w:t xml:space="preserve">G </w:t>
      </w:r>
      <w:r w:rsidRPr="00DA16A5">
        <w:rPr>
          <w:rFonts w:ascii="Arial" w:hAnsi="Arial" w:cs="Arial"/>
          <w:color w:val="auto"/>
          <w:sz w:val="20"/>
          <w:szCs w:val="20"/>
          <w:lang w:val="en-GB"/>
        </w:rPr>
        <w:t>JRC).</w:t>
      </w:r>
    </w:p>
    <w:p w14:paraId="1BB1DE82" w14:textId="77777777" w:rsidR="00D76039" w:rsidRDefault="00D76039" w:rsidP="00D76039">
      <w:pPr>
        <w:pStyle w:val="Default"/>
        <w:rPr>
          <w:rFonts w:ascii="Arial" w:hAnsi="Arial" w:cs="Arial"/>
          <w:color w:val="auto"/>
          <w:sz w:val="20"/>
          <w:szCs w:val="20"/>
          <w:lang w:val="en-GB"/>
        </w:rPr>
      </w:pPr>
    </w:p>
    <w:p w14:paraId="11B1E26B" w14:textId="105CA4D7" w:rsidR="00D76039" w:rsidRPr="00060583" w:rsidRDefault="00D76039" w:rsidP="00D76039">
      <w:pPr>
        <w:pStyle w:val="Default"/>
        <w:rPr>
          <w:rFonts w:ascii="Arial" w:hAnsi="Arial" w:cs="Arial"/>
          <w:color w:val="auto"/>
          <w:sz w:val="20"/>
          <w:szCs w:val="20"/>
          <w:lang w:val="en-GB"/>
        </w:rPr>
      </w:pPr>
      <w:r w:rsidRPr="00DA16A5">
        <w:rPr>
          <w:rFonts w:ascii="Arial" w:hAnsi="Arial" w:cs="Arial"/>
          <w:color w:val="auto"/>
          <w:sz w:val="20"/>
          <w:szCs w:val="20"/>
          <w:lang w:val="en-GB"/>
        </w:rPr>
        <w:t xml:space="preserve">The IoT Privacy framework </w:t>
      </w:r>
      <w:r>
        <w:rPr>
          <w:rFonts w:ascii="Arial" w:hAnsi="Arial" w:cs="Arial"/>
          <w:color w:val="auto"/>
          <w:sz w:val="20"/>
          <w:szCs w:val="20"/>
          <w:lang w:val="en-GB"/>
        </w:rPr>
        <w:t>of this proposal is</w:t>
      </w:r>
      <w:r w:rsidRPr="00DA16A5">
        <w:rPr>
          <w:rFonts w:ascii="Arial" w:hAnsi="Arial" w:cs="Arial"/>
          <w:color w:val="auto"/>
          <w:sz w:val="20"/>
          <w:szCs w:val="20"/>
          <w:lang w:val="en-GB"/>
        </w:rPr>
        <w:t xml:space="preserve"> the next coming May 2018 GDPR</w:t>
      </w:r>
      <w:r>
        <w:rPr>
          <w:rFonts w:ascii="Arial" w:hAnsi="Arial" w:cs="Arial"/>
          <w:color w:val="auto"/>
          <w:sz w:val="20"/>
          <w:szCs w:val="20"/>
          <w:lang w:val="en-GB"/>
        </w:rPr>
        <w:t xml:space="preserve"> </w:t>
      </w:r>
      <w:r w:rsidRPr="00A03505">
        <w:rPr>
          <w:rFonts w:ascii="Arial" w:hAnsi="Arial" w:cs="Arial"/>
          <w:color w:val="auto"/>
          <w:sz w:val="20"/>
          <w:szCs w:val="20"/>
          <w:lang w:val="en-GB"/>
        </w:rPr>
        <w:t>(General Data Protection Regulation), REGULATION (EU) 2016/679 (on the protection of natural persons with regard to the processing of personal data and on the free movement of such data)</w:t>
      </w:r>
      <w:r w:rsidR="00A15B71">
        <w:rPr>
          <w:rFonts w:ascii="Arial" w:hAnsi="Arial" w:cs="Arial"/>
          <w:color w:val="auto"/>
          <w:sz w:val="20"/>
          <w:szCs w:val="20"/>
          <w:lang w:val="en-GB"/>
        </w:rPr>
        <w:t xml:space="preserve"> as well as the ePrivacy Directive 2002/58/EC to be replaced by coming ePriv</w:t>
      </w:r>
      <w:r w:rsidR="000C02FE">
        <w:rPr>
          <w:rFonts w:ascii="Arial" w:hAnsi="Arial" w:cs="Arial"/>
          <w:color w:val="auto"/>
          <w:sz w:val="20"/>
          <w:szCs w:val="20"/>
          <w:lang w:val="en-GB"/>
        </w:rPr>
        <w:t>ac</w:t>
      </w:r>
      <w:r w:rsidR="00A15B71">
        <w:rPr>
          <w:rFonts w:ascii="Arial" w:hAnsi="Arial" w:cs="Arial"/>
          <w:color w:val="auto"/>
          <w:sz w:val="20"/>
          <w:szCs w:val="20"/>
          <w:lang w:val="en-GB"/>
        </w:rPr>
        <w:t>y Regulation.</w:t>
      </w:r>
    </w:p>
    <w:p w14:paraId="2D8D16C9" w14:textId="77777777" w:rsidR="00D76039" w:rsidRDefault="00D76039" w:rsidP="00503529">
      <w:pPr>
        <w:pStyle w:val="Default"/>
        <w:rPr>
          <w:rFonts w:ascii="Arial" w:hAnsi="Arial" w:cs="Arial"/>
          <w:color w:val="auto"/>
          <w:sz w:val="20"/>
          <w:szCs w:val="20"/>
          <w:lang w:val="en-GB"/>
        </w:rPr>
      </w:pPr>
    </w:p>
    <w:p w14:paraId="48322100" w14:textId="3DAA4813" w:rsidR="00D76039" w:rsidRDefault="00D76039" w:rsidP="00D76039">
      <w:r w:rsidRPr="006745D3">
        <w:t>EC DG CONNECT Unit  E4 (IoT) and H1 (Cybersecurity) return of experience and feedback on former IoT Security and Privacy proposals and pas</w:t>
      </w:r>
      <w:r>
        <w:t>t</w:t>
      </w:r>
      <w:r w:rsidRPr="006745D3">
        <w:t xml:space="preserve"> actions &amp; standardi</w:t>
      </w:r>
      <w:r>
        <w:t>s</w:t>
      </w:r>
      <w:r w:rsidRPr="006745D3">
        <w:t xml:space="preserve">ation approaches is </w:t>
      </w:r>
      <w:r>
        <w:t>advising</w:t>
      </w:r>
      <w:r w:rsidRPr="006745D3">
        <w:t xml:space="preserve"> to separate </w:t>
      </w:r>
      <w:r>
        <w:t xml:space="preserve">now </w:t>
      </w:r>
      <w:r w:rsidRPr="006745D3">
        <w:t xml:space="preserve">clearly </w:t>
      </w:r>
      <w:r>
        <w:t>IoT S</w:t>
      </w:r>
      <w:r w:rsidRPr="006745D3">
        <w:t xml:space="preserve">ecurity and </w:t>
      </w:r>
      <w:r>
        <w:t>IoT P</w:t>
      </w:r>
      <w:r w:rsidRPr="006745D3">
        <w:t>rivacy work and deliver</w:t>
      </w:r>
      <w:r>
        <w:t>ab</w:t>
      </w:r>
      <w:r w:rsidRPr="006745D3">
        <w:t>les.  There cannot effectively be any privacy with proper security</w:t>
      </w:r>
      <w:r>
        <w:t xml:space="preserve"> and IoT</w:t>
      </w:r>
      <w:r w:rsidRPr="006745D3">
        <w:t xml:space="preserve"> Cybersecurity is most urgent </w:t>
      </w:r>
      <w:r>
        <w:t>than privacy (personal data protection, personal identification protection)</w:t>
      </w:r>
      <w:r w:rsidRPr="006745D3">
        <w:t xml:space="preserve">. </w:t>
      </w:r>
    </w:p>
    <w:p w14:paraId="4628DC02" w14:textId="3E5E3F0E" w:rsidR="00D76039" w:rsidRDefault="00D76039" w:rsidP="00D76039">
      <w:r w:rsidRPr="006745D3">
        <w:t>In the pa</w:t>
      </w:r>
      <w:r>
        <w:t>st STF505 methodology the lands</w:t>
      </w:r>
      <w:r w:rsidRPr="006745D3">
        <w:t>c</w:t>
      </w:r>
      <w:r>
        <w:t>a</w:t>
      </w:r>
      <w:r w:rsidRPr="006745D3">
        <w:t xml:space="preserve">ping, gap analysis and recommendations </w:t>
      </w:r>
      <w:r>
        <w:t>(be</w:t>
      </w:r>
      <w:r w:rsidRPr="006745D3">
        <w:t xml:space="preserve">st practises) approach </w:t>
      </w:r>
      <w:r>
        <w:t>can</w:t>
      </w:r>
      <w:r w:rsidRPr="006745D3">
        <w:t xml:space="preserve"> work fine to improve current IoT Cybersecurity </w:t>
      </w:r>
      <w:r>
        <w:t>(security, data protection) situation. There is a</w:t>
      </w:r>
      <w:r w:rsidRPr="006745D3">
        <w:t xml:space="preserve"> rat</w:t>
      </w:r>
      <w:r>
        <w:t>i</w:t>
      </w:r>
      <w:r w:rsidRPr="006745D3">
        <w:t>onal</w:t>
      </w:r>
      <w:r>
        <w:t>e</w:t>
      </w:r>
      <w:r w:rsidRPr="006745D3">
        <w:t xml:space="preserve"> for </w:t>
      </w:r>
      <w:r>
        <w:t xml:space="preserve">an </w:t>
      </w:r>
      <w:r w:rsidRPr="006745D3">
        <w:t xml:space="preserve">urgent </w:t>
      </w:r>
      <w:r>
        <w:t>industry volu</w:t>
      </w:r>
      <w:r w:rsidRPr="006745D3">
        <w:t xml:space="preserve">ntary </w:t>
      </w:r>
      <w:r>
        <w:t xml:space="preserve">proposal for measures and </w:t>
      </w:r>
      <w:r w:rsidRPr="006745D3">
        <w:t xml:space="preserve">actions </w:t>
      </w:r>
      <w:r>
        <w:t xml:space="preserve">(selections of reference standard and best practices, declaration of voluntary conformance, presumption of conformity to presume compliance with security/legislative framework (e.g. Cybersecurity Package) </w:t>
      </w:r>
      <w:r w:rsidRPr="006745D3">
        <w:t xml:space="preserve">before </w:t>
      </w:r>
      <w:r>
        <w:t xml:space="preserve">next coming </w:t>
      </w:r>
      <w:r w:rsidRPr="006745D3">
        <w:t xml:space="preserve">mandatory </w:t>
      </w:r>
      <w:r>
        <w:t>enforcement of any IoT security Certif</w:t>
      </w:r>
      <w:r w:rsidRPr="006745D3">
        <w:t xml:space="preserve">ication (ref. </w:t>
      </w:r>
      <w:r>
        <w:t xml:space="preserve">13 September EC announces/COM of </w:t>
      </w:r>
      <w:r w:rsidRPr="006745D3">
        <w:t>Cybersecurity Package and Cyber Security Agency</w:t>
      </w:r>
      <w:r>
        <w:t xml:space="preserve"> and 2018 regulation on Cybersecurity</w:t>
      </w:r>
      <w:r w:rsidRPr="006745D3">
        <w:t>)</w:t>
      </w:r>
      <w:r>
        <w:t>.</w:t>
      </w:r>
    </w:p>
    <w:p w14:paraId="288D1EDB" w14:textId="252ED75A" w:rsidR="00D76039" w:rsidRDefault="00D76039" w:rsidP="00D76039">
      <w:r>
        <w:t>ECSO report is listing a comprehensive set of existing security standards</w:t>
      </w:r>
      <w:r w:rsidR="00321F43">
        <w:t xml:space="preserve"> and certification schemes (with the exception/omission of </w:t>
      </w:r>
      <w:r w:rsidR="00321F43" w:rsidRPr="00321F43">
        <w:t>certification scheme in support of eIDAS</w:t>
      </w:r>
      <w:r w:rsidR="00157806">
        <w:t xml:space="preserve"> to be added in next coming versions</w:t>
      </w:r>
      <w:r w:rsidR="00321F43">
        <w:t>)</w:t>
      </w:r>
      <w:r>
        <w:t xml:space="preserve">. The same way STF 505 helped to structure the IoT landscape, conduct a gap analysis and develop a set of recommendations on IoT architecture, interoperability and standardisation to the attention of H2020 IoT Large Scale Pilot (and other IoT testbeds), </w:t>
      </w:r>
      <w:r w:rsidRPr="002E2284">
        <w:rPr>
          <w:b/>
        </w:rPr>
        <w:t>the current proposal</w:t>
      </w:r>
      <w:r>
        <w:t xml:space="preserve"> shall help to refine, structure and define the selected landscape of IoT Security Standards and the level of maturity in each vertical (e.g. Smart Industry, Smart City, Smart Building, Smart Water, Smart Grid..). For example the industry sector is more advanced and mature on its voluntary &amp; selected offer (for safety, robustness, reliability, OT – IT split, critical infrastructures support, based on the famous RAMI architecture and Industrie 4.0 selected standards). With this Smart Industry example we see that there is a need to classify (by verticals) the existing standards and their level of readiness to comply with the new Cybersecurity Package framework and its requirements regarding the degree of certification requirement. </w:t>
      </w:r>
    </w:p>
    <w:p w14:paraId="48E58123" w14:textId="7047D765" w:rsidR="00D76039" w:rsidRDefault="00D76039" w:rsidP="00D76039">
      <w:r>
        <w:t>IoT needs better IoT Security management (development, operation, maintenance, incidents management...) and to be guided in the “very” rich and diverse landscape of security standards to comply to.</w:t>
      </w:r>
    </w:p>
    <w:p w14:paraId="279803CB" w14:textId="1108584A" w:rsidR="00D76039" w:rsidRDefault="00D76039" w:rsidP="00D76039">
      <w:r>
        <w:t xml:space="preserve">The certification </w:t>
      </w:r>
      <w:r w:rsidR="00A15B71">
        <w:t>framework</w:t>
      </w:r>
      <w:r>
        <w:t xml:space="preserve"> described in Cybersecurity Package is the baseline. This EC COM contains details about Security by Design and proposal to conduct voluntary initiatives of self</w:t>
      </w:r>
      <w:r w:rsidR="00A15B71">
        <w:t>-</w:t>
      </w:r>
      <w:r>
        <w:t>regulation by the industry without (in case of satisfactory self-regulation) the need for a formal legislative framework enforcement. This is a great opportunity and rationale to engage the industry in the current proposal work via AIOTI WGs, PPPs (ECSO for example for cPPP, BDVA for Big Data PPPP…) in cooperation with ENISA and EC DG CONNECT.</w:t>
      </w:r>
    </w:p>
    <w:p w14:paraId="36B8E56E" w14:textId="4EA3D76B" w:rsidR="00157806" w:rsidRPr="0051747D" w:rsidRDefault="00157806" w:rsidP="00157806">
      <w:r w:rsidRPr="0051747D">
        <w:t xml:space="preserve">In it's actions </w:t>
      </w:r>
      <w:r w:rsidR="006A363B" w:rsidRPr="0051747D">
        <w:t>towards building</w:t>
      </w:r>
      <w:r w:rsidRPr="0051747D">
        <w:t xml:space="preserve"> up EU resilience to cyber attacks the EC is inviting stakeholders </w:t>
      </w:r>
      <w:r w:rsidR="0051747D" w:rsidRPr="0051747D">
        <w:t>to use</w:t>
      </w:r>
      <w:r w:rsidRPr="0051747D">
        <w:t xml:space="preserve"> of "security by design" methods . </w:t>
      </w:r>
    </w:p>
    <w:p w14:paraId="24A77938" w14:textId="18017768" w:rsidR="00157806" w:rsidRPr="0051747D" w:rsidRDefault="00157806" w:rsidP="00157806">
      <w:pPr>
        <w:ind w:left="720"/>
        <w:rPr>
          <w:rFonts w:cs="Arial"/>
          <w:i/>
          <w:iCs/>
          <w:color w:val="1F497D"/>
        </w:rPr>
      </w:pPr>
      <w:r w:rsidRPr="0051747D">
        <w:rPr>
          <w:rFonts w:cs="Arial"/>
          <w:i/>
          <w:iCs/>
        </w:rPr>
        <w:t>A</w:t>
      </w:r>
      <w:r w:rsidRPr="0051747D">
        <w:rPr>
          <w:rFonts w:cs="Arial"/>
          <w:i/>
          <w:iCs/>
          <w:lang w:eastAsia="zh-CN"/>
        </w:rPr>
        <w:t xml:space="preserve"> "security by design"</w:t>
      </w:r>
      <w:r w:rsidRPr="0051747D">
        <w:rPr>
          <w:rFonts w:cs="Arial"/>
          <w:b/>
          <w:bCs/>
          <w:i/>
          <w:iCs/>
          <w:lang w:eastAsia="zh-CN"/>
        </w:rPr>
        <w:t xml:space="preserve"> </w:t>
      </w:r>
      <w:r w:rsidRPr="0051747D">
        <w:rPr>
          <w:rFonts w:cs="Arial"/>
          <w:i/>
          <w:iCs/>
          <w:lang w:eastAsia="zh-CN"/>
        </w:rPr>
        <w:t xml:space="preserve">approach adopted by producers of connected devices, IT software and equipment would ensure that cybersecurity is addressed before putting new products on the market. This could be part of a </w:t>
      </w:r>
      <w:r w:rsidRPr="0051747D">
        <w:rPr>
          <w:rFonts w:cs="Arial"/>
          <w:i/>
          <w:iCs/>
        </w:rPr>
        <w:t xml:space="preserve">"duty of care" principle, to be developed together with the industry, which could reduce product/software vulnerabilities by applying a range of methods from design to testing and verification, including formal verification where applicable, long term maintenance, and the use of secure development lifecycle processes, as well as developing updates and patches to address previously undiscovered vulnerabilities and fast update and repair (ref </w:t>
      </w:r>
      <w:hyperlink r:id="rId14" w:history="1">
        <w:r w:rsidRPr="0051747D">
          <w:rPr>
            <w:rStyle w:val="Hyperlink"/>
            <w:rFonts w:cs="Arial"/>
          </w:rPr>
          <w:t>Cybersecurity in the European Digital Single Market, High level group of Scientific Advisors, March 2017</w:t>
        </w:r>
      </w:hyperlink>
      <w:r w:rsidRPr="0051747D">
        <w:rPr>
          <w:rFonts w:cs="Arial"/>
        </w:rPr>
        <w:t xml:space="preserve"> ) </w:t>
      </w:r>
      <w:r w:rsidRPr="0051747D">
        <w:rPr>
          <w:rFonts w:cs="Arial"/>
          <w:i/>
          <w:iCs/>
        </w:rPr>
        <w:t xml:space="preserve"> This would also increase consumers' trust in digital products. </w:t>
      </w:r>
    </w:p>
    <w:p w14:paraId="0DD641B0" w14:textId="77777777" w:rsidR="00D76039" w:rsidRDefault="00D76039" w:rsidP="00D76039">
      <w:r>
        <w:t>This proposal, if accepted and started on time, is having a very good timing with the 2017 Cybersecurity Package plan.</w:t>
      </w:r>
    </w:p>
    <w:p w14:paraId="6FA2C697" w14:textId="2F685C94" w:rsidR="00D76039" w:rsidRDefault="00D76039" w:rsidP="00D76039">
      <w:r>
        <w:t xml:space="preserve">Concerning IoT Privacy, the timeline and approach is different. For sure when IoT Security and Data Protection will be improved, protection of some personal data (and identification data) will be more manageable, but GDPR, ePrivacy </w:t>
      </w:r>
      <w:r w:rsidR="00A15B71">
        <w:t>Regulation</w:t>
      </w:r>
      <w:r>
        <w:t xml:space="preserve"> shall enter in force in May 2018 and require more than security of data for a better privacy protection. For sure, improvement of IoT Security is a first possible good response.  In the human-machine relation, privacy breach can be assessed using a Privacy Impact Assessment (PIA) that can be based on a published methodology/standard, like done in the past with RFID Mandate &amp; Security by design work done Ref. “</w:t>
      </w:r>
      <w:r w:rsidRPr="002E2284">
        <w:t>Recomm</w:t>
      </w:r>
      <w:r w:rsidR="0019674A">
        <w:t>e</w:t>
      </w:r>
      <w:r w:rsidRPr="002E2284">
        <w:t>ndation On RFID Privacy Data Protection And Security </w:t>
      </w:r>
      <w:r>
        <w:t xml:space="preserve">&amp; PIA”  (RFID Logo, </w:t>
      </w:r>
      <w:r w:rsidRPr="00302DD3">
        <w:t>RFID</w:t>
      </w:r>
      <w:r>
        <w:t xml:space="preserve"> PIA..). For IoT involving massive amount of data and traffic managed Human-to-machine, machine-to-machine and in complex cyber-virtual scenarii, the “privacy breach” identification need a different-than RFID “PIA” approach </w:t>
      </w:r>
      <w:r w:rsidRPr="00302DD3">
        <w:rPr>
          <w:u w:val="single"/>
        </w:rPr>
        <w:t>to study</w:t>
      </w:r>
      <w:r>
        <w:t xml:space="preserve">. This is more the “privacy features/characteristics” of applications’ design, providers’ application/services engagement on the “privacy by design” (insurance/guaranty) that is at stake. Classical approach of landscaping, gap analysis and recommendations published in standards should be reconsidered in a study/analysis work. For example, the study/analysis of IoT application/services providers’ approach on privacy is needed to see if there are any privacy breach evaluations. In this domain it is not only a standardisation approach but a more general analysis of the IoT privacy approach (protection measures of personal data processing) in the context of the EU legislative framework (Cybersecurity Package, NIS Directive, ePrivacy Directive, GDPR..) and European privacy value in a context of globalization of Cyber services. </w:t>
      </w:r>
    </w:p>
    <w:p w14:paraId="52A97DE6" w14:textId="454B80FB" w:rsidR="00D76039" w:rsidRDefault="00D76039" w:rsidP="00D76039">
      <w:r>
        <w:t xml:space="preserve">The proposal shall discover </w:t>
      </w:r>
      <w:r w:rsidR="00D133A7">
        <w:t xml:space="preserve">how existing solutions on the market and/or  </w:t>
      </w:r>
      <w:r>
        <w:t>technical standards could help to presume compliance to Privacy Directives</w:t>
      </w:r>
      <w:r w:rsidR="00D133A7">
        <w:t xml:space="preserve">, </w:t>
      </w:r>
      <w:r w:rsidR="00015E9D">
        <w:t>a</w:t>
      </w:r>
      <w:r w:rsidR="00D133A7">
        <w:t>nd eventually propose the creation of required standards</w:t>
      </w:r>
      <w:r w:rsidR="00015E9D">
        <w:t>.</w:t>
      </w:r>
      <w:r w:rsidR="00A05009">
        <w:t xml:space="preserve"> </w:t>
      </w:r>
      <w:r w:rsidR="00A05009" w:rsidRPr="00A05009">
        <w:t>In addition to identification of technical standard based solutions, the proposal will identify the standard based solutions gaps like for example the technical recommendations expressed by the stakeholders that are not based on technical standards. In this case we shall report the collected positions in the report</w:t>
      </w:r>
      <w:r w:rsidR="00D133A7">
        <w:t xml:space="preserve"> </w:t>
      </w:r>
      <w:r>
        <w:t>. This privacy challenges need to be analysed in a study (workshops, reports, privacy research, large scale pilots…), for example, involving AIOTI stakeholders, cPPP/ECSO with EC and ENISA in the study. The format is more in workshops organisation than TR or TS production in standardization meetings.</w:t>
      </w:r>
    </w:p>
    <w:p w14:paraId="4B4FC1E3" w14:textId="77777777" w:rsidR="00D76039" w:rsidRDefault="00D76039" w:rsidP="00D76039">
      <w:r>
        <w:t xml:space="preserve">So the current proposal will be engaging resources to conduct this study, to engage the stakeholders and evaluate with the EC </w:t>
      </w:r>
      <w:r w:rsidRPr="003307B9">
        <w:rPr>
          <w:b/>
        </w:rPr>
        <w:t>what measures</w:t>
      </w:r>
      <w:r>
        <w:t xml:space="preserve"> based on standards or based on non-standard based technical characteristics of applications/services </w:t>
      </w:r>
      <w:r w:rsidRPr="003307B9">
        <w:rPr>
          <w:b/>
        </w:rPr>
        <w:t>can presume compliance with privacy directives</w:t>
      </w:r>
      <w:r>
        <w:t>.</w:t>
      </w:r>
    </w:p>
    <w:p w14:paraId="4DCDF96E" w14:textId="77777777" w:rsidR="00D76039" w:rsidRDefault="00D76039" w:rsidP="00D76039">
      <w:r>
        <w:t xml:space="preserve">In the timeframe of the current proposal, the H2020 IoT LSP (2017-2020) will experiment IoT Security and IoT Privacy deployments. The 2018 regulation will enter in force. Like STF 505 helped AIOTI, the current proposal could facilitate AIOTI cooperation (catalyst) with H2020 IoT LSPS and other IoT Cybersecurity related funded actions. </w:t>
      </w:r>
    </w:p>
    <w:p w14:paraId="71E6D43D" w14:textId="79623B25" w:rsidR="00D76039" w:rsidRDefault="00D76039" w:rsidP="00D76039">
      <w:r>
        <w:t xml:space="preserve">In IERC (European IoT Research Cluster </w:t>
      </w:r>
      <w:hyperlink r:id="rId15" w:history="1">
        <w:r w:rsidRPr="00F503BE">
          <w:rPr>
            <w:rStyle w:val="Hyperlink"/>
          </w:rPr>
          <w:t>http://www.internet-of-things-research.eu/</w:t>
        </w:r>
      </w:hyperlink>
      <w:r>
        <w:t xml:space="preserve"> ), the AIOTI WG03 leaders of IoT Privacy and IoT Security sub-groups are partners of the H2020 IoT LSP CSA CREATE-IoT, this will be key to engage AIOTI and H2020 projects together. This is possible thanks to the fact ETSI is consortium partner of CREATE-IoT (and WG03 Chair) and that SmartM2M supports AIOT</w:t>
      </w:r>
      <w:r w:rsidR="00A15B71">
        <w:t>I</w:t>
      </w:r>
      <w:r>
        <w:t xml:space="preserve"> WG03+WG04 (in cooperation with TC CYBER).</w:t>
      </w:r>
    </w:p>
    <w:p w14:paraId="1A1A8542" w14:textId="77777777" w:rsidR="00C34AC7" w:rsidRPr="00060583" w:rsidRDefault="00C34AC7" w:rsidP="001E47A5">
      <w:pPr>
        <w:pStyle w:val="Heading1"/>
      </w:pPr>
      <w:r w:rsidRPr="00060583">
        <w:t>Objective</w:t>
      </w:r>
    </w:p>
    <w:p w14:paraId="1A1A8543" w14:textId="77777777" w:rsidR="001A4421" w:rsidRPr="00060583" w:rsidRDefault="001A4421" w:rsidP="00F057BA">
      <w:r w:rsidRPr="00060583">
        <w:t xml:space="preserve">The </w:t>
      </w:r>
      <w:r w:rsidR="00591A4C" w:rsidRPr="00060583">
        <w:t>emergence</w:t>
      </w:r>
      <w:r w:rsidRPr="00060583">
        <w:t xml:space="preserve"> of IoT ecosystems</w:t>
      </w:r>
      <w:r w:rsidR="00285F09" w:rsidRPr="00060583">
        <w:t xml:space="preserve"> across Europe and beyond </w:t>
      </w:r>
      <w:r w:rsidRPr="00060583">
        <w:t xml:space="preserve">will need a solid </w:t>
      </w:r>
      <w:r w:rsidR="00591A4C" w:rsidRPr="00060583">
        <w:t xml:space="preserve">standardized </w:t>
      </w:r>
      <w:r w:rsidRPr="00060583">
        <w:t>architectural framework</w:t>
      </w:r>
      <w:r w:rsidR="00591A4C" w:rsidRPr="00060583">
        <w:t>,</w:t>
      </w:r>
      <w:r w:rsidRPr="00060583">
        <w:t xml:space="preserve"> </w:t>
      </w:r>
      <w:r w:rsidR="00591A4C" w:rsidRPr="00060583">
        <w:t xml:space="preserve">which offers integration of advanced IoT technologies and interoperability across IoT domains and applications, </w:t>
      </w:r>
      <w:r w:rsidRPr="00060583">
        <w:t xml:space="preserve">taking into account leading institutional and industry standards as well as their evolution paths. </w:t>
      </w:r>
      <w:r w:rsidR="00A33F59" w:rsidRPr="00060583">
        <w:t>Security and Privacy as well as Semantic/Platform Interoperability have been identified.as essential key element</w:t>
      </w:r>
      <w:r w:rsidR="00365066" w:rsidRPr="00060583">
        <w:t>s</w:t>
      </w:r>
      <w:r w:rsidR="00643362" w:rsidRPr="00060583">
        <w:t xml:space="preserve"> during a workshop entitled “IoT Standards Landscaping and Gap Analysis Workshop”, which the European Commission has organized in cooperation with the ETSI Specialist Task Force on IoT (STF 50</w:t>
      </w:r>
      <w:r w:rsidR="00141B3B" w:rsidRPr="00060583">
        <w:t>5</w:t>
      </w:r>
      <w:r w:rsidR="00643362" w:rsidRPr="00060583">
        <w:t xml:space="preserve"> in </w:t>
      </w:r>
      <w:r w:rsidR="00CF2ACC" w:rsidRPr="00060583">
        <w:t xml:space="preserve">February </w:t>
      </w:r>
      <w:r w:rsidR="00643362" w:rsidRPr="00060583">
        <w:t>2017</w:t>
      </w:r>
      <w:r w:rsidR="00141B3B" w:rsidRPr="00060583">
        <w:t>)</w:t>
      </w:r>
      <w:r w:rsidR="006D06F2" w:rsidRPr="00060583">
        <w:t>.</w:t>
      </w:r>
    </w:p>
    <w:p w14:paraId="1A1A8544" w14:textId="097C4AD1" w:rsidR="00365066" w:rsidRPr="00060583" w:rsidRDefault="00365066" w:rsidP="00F057BA">
      <w:pPr>
        <w:rPr>
          <w:kern w:val="1"/>
          <w:lang w:eastAsia="ar-SA"/>
        </w:rPr>
      </w:pPr>
      <w:r w:rsidRPr="00060583">
        <w:rPr>
          <w:kern w:val="1"/>
          <w:lang w:eastAsia="ar-SA"/>
        </w:rPr>
        <w:t xml:space="preserve">The essential objectives of this proposed action </w:t>
      </w:r>
      <w:r w:rsidR="001D2CAE">
        <w:rPr>
          <w:kern w:val="1"/>
          <w:lang w:eastAsia="ar-SA"/>
        </w:rPr>
        <w:t xml:space="preserve">are </w:t>
      </w:r>
      <w:r w:rsidR="003841F2">
        <w:rPr>
          <w:kern w:val="1"/>
          <w:lang w:eastAsia="ar-SA"/>
        </w:rPr>
        <w:t>to build</w:t>
      </w:r>
      <w:r w:rsidRPr="00060583">
        <w:rPr>
          <w:kern w:val="1"/>
          <w:lang w:eastAsia="ar-SA"/>
        </w:rPr>
        <w:t xml:space="preserve"> a bridge between available standards / best practices in these areas and the </w:t>
      </w:r>
      <w:r w:rsidR="006D06F2" w:rsidRPr="00060583">
        <w:rPr>
          <w:kern w:val="1"/>
          <w:lang w:eastAsia="ar-SA"/>
        </w:rPr>
        <w:t>potential designers / implementers of such IoT ecosystems</w:t>
      </w:r>
      <w:r w:rsidR="00737C93" w:rsidRPr="00060583">
        <w:rPr>
          <w:kern w:val="1"/>
          <w:lang w:eastAsia="ar-SA"/>
        </w:rPr>
        <w:t>,</w:t>
      </w:r>
      <w:r w:rsidR="00141B3B" w:rsidRPr="00060583">
        <w:rPr>
          <w:kern w:val="1"/>
          <w:lang w:eastAsia="ar-SA"/>
        </w:rPr>
        <w:t xml:space="preserve"> and to support their work by providing comprehensive material for information, teaching</w:t>
      </w:r>
      <w:r w:rsidR="00737C93" w:rsidRPr="00060583">
        <w:rPr>
          <w:kern w:val="1"/>
          <w:lang w:eastAsia="ar-SA"/>
        </w:rPr>
        <w:t xml:space="preserve">/learning </w:t>
      </w:r>
      <w:r w:rsidR="00141B3B" w:rsidRPr="00060583">
        <w:rPr>
          <w:kern w:val="1"/>
          <w:lang w:eastAsia="ar-SA"/>
        </w:rPr>
        <w:t>and demonstrat</w:t>
      </w:r>
      <w:r w:rsidR="00737C93" w:rsidRPr="00060583">
        <w:rPr>
          <w:kern w:val="1"/>
          <w:lang w:eastAsia="ar-SA"/>
        </w:rPr>
        <w:t>ion</w:t>
      </w:r>
      <w:r w:rsidR="00141B3B" w:rsidRPr="00060583">
        <w:rPr>
          <w:kern w:val="1"/>
          <w:lang w:eastAsia="ar-SA"/>
        </w:rPr>
        <w:t xml:space="preserve"> </w:t>
      </w:r>
      <w:r w:rsidR="00737C93" w:rsidRPr="00060583">
        <w:rPr>
          <w:kern w:val="1"/>
          <w:lang w:eastAsia="ar-SA"/>
        </w:rPr>
        <w:t xml:space="preserve">from a </w:t>
      </w:r>
      <w:r w:rsidR="00141B3B" w:rsidRPr="00060583">
        <w:rPr>
          <w:kern w:val="1"/>
          <w:lang w:eastAsia="ar-SA"/>
        </w:rPr>
        <w:t xml:space="preserve">more practical/industrial </w:t>
      </w:r>
      <w:r w:rsidR="00737C93" w:rsidRPr="00060583">
        <w:rPr>
          <w:kern w:val="1"/>
          <w:lang w:eastAsia="ar-SA"/>
        </w:rPr>
        <w:t xml:space="preserve">use perspective and </w:t>
      </w:r>
      <w:r w:rsidR="00141B3B" w:rsidRPr="00060583">
        <w:rPr>
          <w:kern w:val="1"/>
          <w:lang w:eastAsia="ar-SA"/>
        </w:rPr>
        <w:t>for selection and implementation</w:t>
      </w:r>
      <w:r w:rsidR="00737C93" w:rsidRPr="00060583">
        <w:rPr>
          <w:kern w:val="1"/>
          <w:lang w:eastAsia="ar-SA"/>
        </w:rPr>
        <w:t xml:space="preserve"> purposes</w:t>
      </w:r>
      <w:r w:rsidR="006D06F2" w:rsidRPr="00060583">
        <w:rPr>
          <w:kern w:val="1"/>
          <w:lang w:eastAsia="ar-SA"/>
        </w:rPr>
        <w:t>.</w:t>
      </w:r>
      <w:r w:rsidR="00242535" w:rsidRPr="00060583">
        <w:rPr>
          <w:kern w:val="1"/>
          <w:lang w:eastAsia="ar-SA"/>
        </w:rPr>
        <w:t xml:space="preserve"> Furthermore they contain </w:t>
      </w:r>
      <w:r w:rsidR="00242535" w:rsidRPr="00060583">
        <w:t>IoT Coordination/Collaboration</w:t>
      </w:r>
      <w:r w:rsidR="00552E2C" w:rsidRPr="00060583">
        <w:t xml:space="preserve"> support activities.</w:t>
      </w:r>
      <w:r w:rsidR="00242535" w:rsidRPr="00060583">
        <w:t xml:space="preserve"> </w:t>
      </w:r>
    </w:p>
    <w:p w14:paraId="1A1A8545" w14:textId="77777777" w:rsidR="002D2435" w:rsidRPr="00060583" w:rsidRDefault="00552E2C" w:rsidP="002D2435">
      <w:r w:rsidRPr="00060583">
        <w:t>In more detail, t</w:t>
      </w:r>
      <w:r w:rsidR="002D2435" w:rsidRPr="00060583">
        <w:t xml:space="preserve">he </w:t>
      </w:r>
      <w:r w:rsidR="000F2785" w:rsidRPr="00060583">
        <w:t xml:space="preserve">3 </w:t>
      </w:r>
      <w:r w:rsidR="002D2435" w:rsidRPr="00060583">
        <w:t xml:space="preserve">essential objectives </w:t>
      </w:r>
      <w:r w:rsidRPr="00060583">
        <w:t xml:space="preserve">and envisaged </w:t>
      </w:r>
      <w:r w:rsidR="000F2785" w:rsidRPr="00060583">
        <w:t xml:space="preserve">corresponding </w:t>
      </w:r>
      <w:r w:rsidRPr="00060583">
        <w:t xml:space="preserve">deliverables </w:t>
      </w:r>
      <w:r w:rsidR="002D2435" w:rsidRPr="00060583">
        <w:t>of the current technical proposal are:</w:t>
      </w:r>
    </w:p>
    <w:p w14:paraId="1A1A8546" w14:textId="2F1E31D8" w:rsidR="00B4063A" w:rsidRPr="005A7379" w:rsidRDefault="003A62F4" w:rsidP="003A62F4">
      <w:pPr>
        <w:pStyle w:val="ListParagraph"/>
        <w:numPr>
          <w:ilvl w:val="0"/>
          <w:numId w:val="5"/>
        </w:numPr>
        <w:jc w:val="left"/>
        <w:rPr>
          <w:b/>
          <w:u w:val="single"/>
        </w:rPr>
      </w:pPr>
      <w:r w:rsidRPr="005A7379">
        <w:rPr>
          <w:b/>
          <w:u w:val="single"/>
        </w:rPr>
        <w:t xml:space="preserve">IoT </w:t>
      </w:r>
      <w:r w:rsidR="006F07A9" w:rsidRPr="005A7379">
        <w:rPr>
          <w:b/>
          <w:u w:val="single"/>
        </w:rPr>
        <w:t>Security and Privacy</w:t>
      </w:r>
    </w:p>
    <w:p w14:paraId="36E115FF" w14:textId="77777777" w:rsidR="005A7379" w:rsidRDefault="005A7379" w:rsidP="00417EC6">
      <w:pPr>
        <w:pStyle w:val="ListParagraph"/>
        <w:ind w:left="360" w:firstLine="348"/>
        <w:jc w:val="left"/>
      </w:pPr>
    </w:p>
    <w:p w14:paraId="630FAE84" w14:textId="1F702379" w:rsidR="00A91951" w:rsidRPr="005A7379" w:rsidRDefault="00CD1385" w:rsidP="00417EC6">
      <w:pPr>
        <w:pStyle w:val="ListParagraph"/>
        <w:ind w:left="360" w:firstLine="348"/>
        <w:jc w:val="left"/>
        <w:rPr>
          <w:b/>
          <w:u w:val="single"/>
        </w:rPr>
      </w:pPr>
      <w:r w:rsidRPr="005A7379">
        <w:rPr>
          <w:b/>
          <w:u w:val="single"/>
        </w:rPr>
        <w:t>Privacy</w:t>
      </w:r>
    </w:p>
    <w:p w14:paraId="29174CEC" w14:textId="11A10FC2" w:rsidR="00CD1385" w:rsidRDefault="00CD1385" w:rsidP="00CD1385">
      <w:pPr>
        <w:pStyle w:val="ListParagraph"/>
        <w:numPr>
          <w:ilvl w:val="1"/>
          <w:numId w:val="5"/>
        </w:numPr>
        <w:jc w:val="left"/>
      </w:pPr>
      <w:r>
        <w:t>Analysis/study</w:t>
      </w:r>
      <w:r w:rsidR="00A91951">
        <w:t xml:space="preserve"> and</w:t>
      </w:r>
      <w:r>
        <w:t xml:space="preserve"> </w:t>
      </w:r>
      <w:r w:rsidR="00A91951">
        <w:t>reporting</w:t>
      </w:r>
    </w:p>
    <w:p w14:paraId="48DF4922" w14:textId="7C9FEE2D" w:rsidR="00CD1385" w:rsidRDefault="00A15B71" w:rsidP="00417EC6">
      <w:pPr>
        <w:pStyle w:val="ListParagraph"/>
        <w:numPr>
          <w:ilvl w:val="2"/>
          <w:numId w:val="5"/>
        </w:numPr>
        <w:jc w:val="left"/>
      </w:pPr>
      <w:r>
        <w:t>Considering the privacy principles, a</w:t>
      </w:r>
      <w:r w:rsidR="00A91951">
        <w:t>nalyse</w:t>
      </w:r>
      <w:r>
        <w:t xml:space="preserve"> </w:t>
      </w:r>
      <w:r w:rsidR="00A91951">
        <w:t xml:space="preserve">how </w:t>
      </w:r>
      <w:r w:rsidR="00CD1385">
        <w:t xml:space="preserve">much </w:t>
      </w:r>
      <w:r w:rsidR="00A91951">
        <w:t xml:space="preserve">a </w:t>
      </w:r>
      <w:r w:rsidR="00CD1385">
        <w:t>better IoT Security improve</w:t>
      </w:r>
      <w:r w:rsidR="00A91951">
        <w:t>s</w:t>
      </w:r>
      <w:r w:rsidR="00CD1385">
        <w:t xml:space="preserve"> IoT Privacy</w:t>
      </w:r>
      <w:r w:rsidR="00A91951">
        <w:t xml:space="preserve"> </w:t>
      </w:r>
    </w:p>
    <w:p w14:paraId="1EF0360C" w14:textId="72EDA64B" w:rsidR="00CD1385" w:rsidRPr="00060583" w:rsidRDefault="00CD1385" w:rsidP="00417EC6">
      <w:pPr>
        <w:pStyle w:val="ListParagraph"/>
        <w:numPr>
          <w:ilvl w:val="2"/>
          <w:numId w:val="5"/>
        </w:numPr>
        <w:jc w:val="left"/>
      </w:pPr>
      <w:r>
        <w:t xml:space="preserve">Study how classical approach (landscaping, gap analysis, </w:t>
      </w:r>
      <w:r w:rsidR="00A91951">
        <w:t>recommendations, human-to-machine PIA) based on technical standards need to be complemented by non</w:t>
      </w:r>
      <w:r w:rsidR="00CA1AB4">
        <w:t>-</w:t>
      </w:r>
      <w:r w:rsidR="00A91951">
        <w:t>standard based technical measures of IoT applications/services (massive data, machine-to-machine) to c</w:t>
      </w:r>
      <w:r w:rsidRPr="00060583">
        <w:t>ompl</w:t>
      </w:r>
      <w:r w:rsidR="00A91951">
        <w:t>y</w:t>
      </w:r>
      <w:r w:rsidRPr="00060583">
        <w:t xml:space="preserve"> to IoT Privacy EU framework (ePrivacy </w:t>
      </w:r>
      <w:r w:rsidR="00A15B71">
        <w:t>Regulation</w:t>
      </w:r>
      <w:r w:rsidRPr="00060583">
        <w:t xml:space="preserve"> and GDPR)</w:t>
      </w:r>
    </w:p>
    <w:p w14:paraId="0056234F" w14:textId="77777777" w:rsidR="00CD1385" w:rsidRDefault="00CD1385" w:rsidP="00CD1385">
      <w:pPr>
        <w:ind w:left="1080"/>
        <w:jc w:val="left"/>
      </w:pPr>
      <w:r w:rsidRPr="00CD1385">
        <w:rPr>
          <w:u w:val="single"/>
        </w:rPr>
        <w:t>Deliverable (D</w:t>
      </w:r>
      <w:r>
        <w:rPr>
          <w:u w:val="single"/>
        </w:rPr>
        <w:t>0</w:t>
      </w:r>
      <w:r w:rsidRPr="00CD1385">
        <w:rPr>
          <w:u w:val="single"/>
        </w:rPr>
        <w:t>)</w:t>
      </w:r>
      <w:r w:rsidRPr="00060583">
        <w:t xml:space="preserve">: </w:t>
      </w:r>
      <w:r>
        <w:t xml:space="preserve">ETSI </w:t>
      </w:r>
      <w:r w:rsidRPr="00060583">
        <w:t>Technical Report</w:t>
      </w:r>
    </w:p>
    <w:p w14:paraId="54954A9F" w14:textId="2759B0D1" w:rsidR="00F42442" w:rsidRPr="005A7379" w:rsidRDefault="00F42442" w:rsidP="005A7379">
      <w:pPr>
        <w:pStyle w:val="ListParagraph"/>
        <w:ind w:left="360" w:firstLine="348"/>
        <w:jc w:val="left"/>
        <w:rPr>
          <w:b/>
          <w:u w:val="single"/>
        </w:rPr>
      </w:pPr>
      <w:r w:rsidRPr="005A7379">
        <w:rPr>
          <w:b/>
          <w:u w:val="single"/>
        </w:rPr>
        <w:t>Security</w:t>
      </w:r>
    </w:p>
    <w:p w14:paraId="1E9043D7" w14:textId="4883FC84" w:rsidR="00225184" w:rsidRDefault="00225184" w:rsidP="00225184">
      <w:pPr>
        <w:pStyle w:val="ListParagraph"/>
        <w:numPr>
          <w:ilvl w:val="1"/>
          <w:numId w:val="5"/>
        </w:numPr>
        <w:jc w:val="left"/>
      </w:pPr>
      <w:r>
        <w:t>Build a l</w:t>
      </w:r>
      <w:r w:rsidRPr="00060583">
        <w:t xml:space="preserve">andscape </w:t>
      </w:r>
      <w:r w:rsidR="006F07A9" w:rsidRPr="00060583">
        <w:t>of existing Security Standards</w:t>
      </w:r>
      <w:r w:rsidR="003A62F4">
        <w:t xml:space="preserve"> </w:t>
      </w:r>
      <w:r w:rsidR="002E542E">
        <w:t>(</w:t>
      </w:r>
      <w:r w:rsidR="00A91951">
        <w:t xml:space="preserve">building on </w:t>
      </w:r>
      <w:r w:rsidR="002E542E">
        <w:t xml:space="preserve">at least </w:t>
      </w:r>
      <w:r w:rsidR="00A91951">
        <w:t>ECSO</w:t>
      </w:r>
      <w:r>
        <w:t>/cPPP</w:t>
      </w:r>
      <w:r w:rsidR="00A91951">
        <w:t xml:space="preserve"> report</w:t>
      </w:r>
      <w:r w:rsidR="002E542E">
        <w:t>)</w:t>
      </w:r>
      <w:r>
        <w:t>;</w:t>
      </w:r>
    </w:p>
    <w:p w14:paraId="0E8CB905" w14:textId="77777777" w:rsidR="002E542E" w:rsidRDefault="002E542E" w:rsidP="00170D08">
      <w:pPr>
        <w:pStyle w:val="ListParagraph"/>
        <w:numPr>
          <w:ilvl w:val="1"/>
          <w:numId w:val="5"/>
        </w:numPr>
        <w:jc w:val="left"/>
      </w:pPr>
      <w:r>
        <w:t>Identify b</w:t>
      </w:r>
      <w:r w:rsidRPr="00060583">
        <w:t>est practices from national and European IoT initiatives/projects</w:t>
      </w:r>
      <w:r>
        <w:t xml:space="preserve"> building on Cybersecurity Package recommendations; </w:t>
      </w:r>
    </w:p>
    <w:p w14:paraId="1E035CC0" w14:textId="449B0861" w:rsidR="002E542E" w:rsidRPr="00060583" w:rsidRDefault="002E542E" w:rsidP="00417EC6">
      <w:pPr>
        <w:pStyle w:val="ListParagraph"/>
        <w:numPr>
          <w:ilvl w:val="1"/>
          <w:numId w:val="5"/>
        </w:numPr>
        <w:jc w:val="left"/>
      </w:pPr>
      <w:r>
        <w:t xml:space="preserve">Identify </w:t>
      </w:r>
      <w:r w:rsidRPr="00225184">
        <w:t xml:space="preserve"> IoT Security management </w:t>
      </w:r>
      <w:r>
        <w:t xml:space="preserve">best practices </w:t>
      </w:r>
      <w:r w:rsidRPr="00225184">
        <w:t xml:space="preserve">(development, operation, maintenance, incidents management...) </w:t>
      </w:r>
      <w:r>
        <w:t>based on reference standards</w:t>
      </w:r>
      <w:r w:rsidRPr="00225184">
        <w:t xml:space="preserve"> </w:t>
      </w:r>
      <w:r>
        <w:t>of the</w:t>
      </w:r>
      <w:r w:rsidRPr="00225184">
        <w:t xml:space="preserve"> landscape</w:t>
      </w:r>
      <w:r>
        <w:t>;</w:t>
      </w:r>
    </w:p>
    <w:p w14:paraId="1A1A8547" w14:textId="61C0F68A" w:rsidR="00B4063A" w:rsidRPr="00060583" w:rsidRDefault="00225184" w:rsidP="00225184">
      <w:pPr>
        <w:pStyle w:val="ListParagraph"/>
        <w:numPr>
          <w:ilvl w:val="1"/>
          <w:numId w:val="5"/>
        </w:numPr>
        <w:jc w:val="left"/>
      </w:pPr>
      <w:r>
        <w:t xml:space="preserve">Refine, structure and provide a selection </w:t>
      </w:r>
      <w:r w:rsidRPr="00225184">
        <w:t xml:space="preserve">of IoT Security Standards and </w:t>
      </w:r>
      <w:r>
        <w:t>their</w:t>
      </w:r>
      <w:r w:rsidRPr="00225184">
        <w:t xml:space="preserve"> level of maturity in each </w:t>
      </w:r>
      <w:r>
        <w:t xml:space="preserve">IoT </w:t>
      </w:r>
      <w:r w:rsidRPr="00225184">
        <w:t>vertical</w:t>
      </w:r>
      <w:r>
        <w:t xml:space="preserve"> (at least the WGs verticals of AIOTI) able to enable compliance with Cybersecurity Package and NIS Directive in order to </w:t>
      </w:r>
      <w:r w:rsidR="002E542E">
        <w:t>facilitate self</w:t>
      </w:r>
      <w:r w:rsidR="00CA1AB4">
        <w:t>-</w:t>
      </w:r>
      <w:r w:rsidR="002E542E">
        <w:t>declaration of conformity</w:t>
      </w:r>
      <w:r>
        <w:t>;</w:t>
      </w:r>
    </w:p>
    <w:p w14:paraId="1A1A854A" w14:textId="3F5FD021" w:rsidR="00B4063A" w:rsidRDefault="006F07A9" w:rsidP="00D7049A">
      <w:pPr>
        <w:ind w:left="1080"/>
        <w:jc w:val="left"/>
      </w:pPr>
      <w:r w:rsidRPr="00060583">
        <w:rPr>
          <w:u w:val="single"/>
        </w:rPr>
        <w:t>Deliverable</w:t>
      </w:r>
      <w:r w:rsidR="00D7049A" w:rsidRPr="00060583">
        <w:rPr>
          <w:u w:val="single"/>
        </w:rPr>
        <w:t xml:space="preserve"> (D1)</w:t>
      </w:r>
      <w:r w:rsidRPr="00060583">
        <w:t xml:space="preserve">: </w:t>
      </w:r>
      <w:bookmarkStart w:id="1" w:name="OLE_LINK1"/>
      <w:r w:rsidR="005A1B20">
        <w:t xml:space="preserve">ETSI </w:t>
      </w:r>
      <w:r w:rsidRPr="00060583">
        <w:t>T</w:t>
      </w:r>
      <w:r w:rsidR="00D7049A" w:rsidRPr="00060583">
        <w:t>echnical Report</w:t>
      </w:r>
      <w:bookmarkEnd w:id="1"/>
    </w:p>
    <w:p w14:paraId="2573C087" w14:textId="77777777" w:rsidR="001F4AFB" w:rsidRDefault="001F4AFB" w:rsidP="005A7379">
      <w:pPr>
        <w:pStyle w:val="ListParagraph"/>
        <w:ind w:left="360" w:firstLine="348"/>
        <w:jc w:val="left"/>
        <w:rPr>
          <w:b/>
          <w:u w:val="single"/>
        </w:rPr>
      </w:pPr>
    </w:p>
    <w:p w14:paraId="1B0CF5BA" w14:textId="77777777" w:rsidR="000B6491" w:rsidRDefault="000B6491">
      <w:pPr>
        <w:spacing w:after="0"/>
        <w:jc w:val="left"/>
        <w:rPr>
          <w:b/>
          <w:u w:val="single"/>
        </w:rPr>
      </w:pPr>
      <w:r>
        <w:rPr>
          <w:b/>
          <w:u w:val="single"/>
        </w:rPr>
        <w:br w:type="page"/>
      </w:r>
    </w:p>
    <w:p w14:paraId="3E0D6144" w14:textId="2D010441" w:rsidR="00CD1385" w:rsidRDefault="00CD1385" w:rsidP="005A7379">
      <w:pPr>
        <w:pStyle w:val="ListParagraph"/>
        <w:ind w:left="360" w:firstLine="348"/>
        <w:jc w:val="left"/>
        <w:rPr>
          <w:b/>
          <w:u w:val="single"/>
        </w:rPr>
      </w:pPr>
      <w:r w:rsidRPr="005A7379">
        <w:rPr>
          <w:b/>
          <w:u w:val="single"/>
        </w:rPr>
        <w:t>Teaching Material</w:t>
      </w:r>
    </w:p>
    <w:p w14:paraId="64ADCC7D" w14:textId="77777777" w:rsidR="001F4AFB" w:rsidRDefault="001F4AFB" w:rsidP="005A7379">
      <w:pPr>
        <w:pStyle w:val="ListParagraph"/>
        <w:ind w:left="360" w:firstLine="348"/>
        <w:jc w:val="left"/>
        <w:rPr>
          <w:b/>
          <w:u w:val="single"/>
        </w:rPr>
      </w:pPr>
    </w:p>
    <w:p w14:paraId="0F185FC5" w14:textId="30D2E3A3" w:rsidR="001F4AFB" w:rsidRPr="001F4AFB" w:rsidRDefault="001F4AFB" w:rsidP="001F4AFB">
      <w:pPr>
        <w:pStyle w:val="ListParagraph"/>
        <w:ind w:left="360" w:firstLine="348"/>
        <w:jc w:val="left"/>
        <w:rPr>
          <w:b/>
          <w:u w:val="single"/>
        </w:rPr>
      </w:pPr>
      <w:r w:rsidRPr="005A7379">
        <w:rPr>
          <w:b/>
          <w:u w:val="single"/>
        </w:rPr>
        <w:t>Security</w:t>
      </w:r>
    </w:p>
    <w:p w14:paraId="0A2C9BC1" w14:textId="351C61B9" w:rsidR="00CD1385" w:rsidRPr="00060583" w:rsidRDefault="00CD1385" w:rsidP="00CD1385">
      <w:pPr>
        <w:pStyle w:val="ListParagraph"/>
        <w:numPr>
          <w:ilvl w:val="1"/>
          <w:numId w:val="5"/>
        </w:numPr>
        <w:jc w:val="left"/>
      </w:pPr>
      <w:r w:rsidRPr="00060583">
        <w:t>Design and develop teaching materials for education on IoT Security to ensure trust in IoT</w:t>
      </w:r>
      <w:r w:rsidR="001F4AFB">
        <w:t xml:space="preserve"> and enable compliance with Cybersecurity Package and NIS Directive in order to facilitate self-declaration of conformity</w:t>
      </w:r>
    </w:p>
    <w:p w14:paraId="2F53A8CD" w14:textId="7A8AC241" w:rsidR="0019674A" w:rsidRDefault="003A62F4" w:rsidP="00F42442">
      <w:pPr>
        <w:ind w:left="1080"/>
        <w:jc w:val="left"/>
      </w:pPr>
      <w:r w:rsidRPr="003A62F4">
        <w:rPr>
          <w:u w:val="single"/>
        </w:rPr>
        <w:t>Deliverable (D2</w:t>
      </w:r>
      <w:r w:rsidR="001F4AFB">
        <w:rPr>
          <w:u w:val="single"/>
        </w:rPr>
        <w:t>-1</w:t>
      </w:r>
      <w:r w:rsidRPr="003A62F4">
        <w:rPr>
          <w:u w:val="single"/>
        </w:rPr>
        <w:t>)</w:t>
      </w:r>
      <w:r w:rsidRPr="00060583">
        <w:t xml:space="preserve">: teaching materials </w:t>
      </w:r>
      <w:r w:rsidR="001F4AFB">
        <w:t xml:space="preserve">on IoT Security </w:t>
      </w:r>
      <w:r w:rsidRPr="00060583">
        <w:t>such as an electronic textbook and a set of slides, lectures / workshops with developers and operational managers to initiate a widespread dissemination of the developed teaching materials</w:t>
      </w:r>
    </w:p>
    <w:p w14:paraId="7B962DEE" w14:textId="77777777" w:rsidR="001F4AFB" w:rsidRDefault="001F4AFB" w:rsidP="001F4AFB">
      <w:pPr>
        <w:pStyle w:val="ListParagraph"/>
        <w:ind w:left="360" w:firstLine="348"/>
        <w:jc w:val="left"/>
        <w:rPr>
          <w:b/>
          <w:u w:val="single"/>
        </w:rPr>
      </w:pPr>
      <w:r w:rsidRPr="005A7379">
        <w:rPr>
          <w:b/>
          <w:u w:val="single"/>
        </w:rPr>
        <w:t>Privacy</w:t>
      </w:r>
    </w:p>
    <w:p w14:paraId="19CAAFC0" w14:textId="13A991EE" w:rsidR="001F4AFB" w:rsidRDefault="001F4AFB" w:rsidP="001F4AFB">
      <w:pPr>
        <w:pStyle w:val="ListParagraph"/>
        <w:numPr>
          <w:ilvl w:val="1"/>
          <w:numId w:val="5"/>
        </w:numPr>
        <w:jc w:val="left"/>
      </w:pPr>
      <w:r w:rsidRPr="00060583">
        <w:t>Design and develop teaching materi</w:t>
      </w:r>
      <w:r>
        <w:t>als for education on IoT Privac</w:t>
      </w:r>
      <w:r w:rsidRPr="00060583">
        <w:t>y</w:t>
      </w:r>
    </w:p>
    <w:p w14:paraId="077F4B60" w14:textId="77777777" w:rsidR="001F4AFB" w:rsidRPr="00060583" w:rsidRDefault="001F4AFB" w:rsidP="001F4AFB">
      <w:pPr>
        <w:pStyle w:val="ListParagraph"/>
        <w:numPr>
          <w:ilvl w:val="1"/>
          <w:numId w:val="5"/>
        </w:numPr>
        <w:jc w:val="left"/>
      </w:pPr>
      <w:r w:rsidRPr="00060583">
        <w:t>Guidance for understanding Compliance to IoT Privacy EU framework (ePrivacy Directives and GDPR)</w:t>
      </w:r>
    </w:p>
    <w:p w14:paraId="4C0F21F2" w14:textId="384B3891" w:rsidR="001F4AFB" w:rsidRDefault="001F4AFB" w:rsidP="00F42442">
      <w:pPr>
        <w:ind w:left="1080"/>
        <w:jc w:val="left"/>
      </w:pPr>
      <w:r w:rsidRPr="003A62F4">
        <w:rPr>
          <w:u w:val="single"/>
        </w:rPr>
        <w:t>Deliverable (D2</w:t>
      </w:r>
      <w:r>
        <w:rPr>
          <w:u w:val="single"/>
        </w:rPr>
        <w:t>-2</w:t>
      </w:r>
      <w:r w:rsidRPr="003A62F4">
        <w:rPr>
          <w:u w:val="single"/>
        </w:rPr>
        <w:t>)</w:t>
      </w:r>
      <w:r w:rsidRPr="00060583">
        <w:t xml:space="preserve">: teaching materials </w:t>
      </w:r>
      <w:r>
        <w:t xml:space="preserve">on IoT Privacy </w:t>
      </w:r>
      <w:r w:rsidRPr="00060583">
        <w:t>such as an electronic textbook and a set of slides, lectures / workshops with developers and operational managers to initiate a widespread dissemination of the developed teaching materials</w:t>
      </w:r>
    </w:p>
    <w:p w14:paraId="1A1A854D" w14:textId="11772A0D" w:rsidR="00B4063A" w:rsidRPr="005A7379" w:rsidRDefault="003A62F4" w:rsidP="00616E40">
      <w:pPr>
        <w:pStyle w:val="ListParagraph"/>
        <w:numPr>
          <w:ilvl w:val="0"/>
          <w:numId w:val="5"/>
        </w:numPr>
        <w:jc w:val="left"/>
        <w:rPr>
          <w:b/>
          <w:u w:val="single"/>
        </w:rPr>
      </w:pPr>
      <w:r w:rsidRPr="005A7379">
        <w:rPr>
          <w:b/>
          <w:u w:val="single"/>
        </w:rPr>
        <w:t xml:space="preserve">IoT </w:t>
      </w:r>
      <w:r w:rsidR="006F07A9" w:rsidRPr="005A7379">
        <w:rPr>
          <w:b/>
          <w:u w:val="single"/>
        </w:rPr>
        <w:t>Semantic/Platform Interoperability</w:t>
      </w:r>
    </w:p>
    <w:p w14:paraId="1A1A854E" w14:textId="77777777" w:rsidR="00F00287" w:rsidRPr="00060583" w:rsidRDefault="006F07A9" w:rsidP="00616E40">
      <w:pPr>
        <w:pStyle w:val="ListParagraph"/>
        <w:numPr>
          <w:ilvl w:val="1"/>
          <w:numId w:val="5"/>
        </w:numPr>
        <w:jc w:val="left"/>
      </w:pPr>
      <w:r w:rsidRPr="00060583">
        <w:t>Guidelines for using semantic interoperability in the industry</w:t>
      </w:r>
      <w:bookmarkStart w:id="2" w:name="OLE_LINK2"/>
    </w:p>
    <w:p w14:paraId="1A1A854F" w14:textId="77777777" w:rsidR="00B4063A" w:rsidRPr="00060583" w:rsidRDefault="006F07A9" w:rsidP="00F00287">
      <w:pPr>
        <w:ind w:left="1080"/>
        <w:jc w:val="left"/>
      </w:pPr>
      <w:r w:rsidRPr="00060583">
        <w:rPr>
          <w:u w:val="single"/>
        </w:rPr>
        <w:t>Deliverable</w:t>
      </w:r>
      <w:r w:rsidR="00F00287" w:rsidRPr="00060583">
        <w:rPr>
          <w:u w:val="single"/>
        </w:rPr>
        <w:t xml:space="preserve"> (D3)</w:t>
      </w:r>
      <w:r w:rsidRPr="00060583">
        <w:t xml:space="preserve">: </w:t>
      </w:r>
      <w:r w:rsidR="005A1B20">
        <w:t xml:space="preserve">ETSI </w:t>
      </w:r>
      <w:r w:rsidR="00F00287" w:rsidRPr="00060583">
        <w:t>Technical Report</w:t>
      </w:r>
    </w:p>
    <w:bookmarkEnd w:id="2"/>
    <w:p w14:paraId="1A1A8550" w14:textId="77777777" w:rsidR="00F00287" w:rsidRPr="00060583" w:rsidRDefault="006F07A9" w:rsidP="00616E40">
      <w:pPr>
        <w:pStyle w:val="ListParagraph"/>
        <w:numPr>
          <w:ilvl w:val="1"/>
          <w:numId w:val="5"/>
        </w:numPr>
        <w:jc w:val="left"/>
      </w:pPr>
      <w:r w:rsidRPr="00060583">
        <w:t xml:space="preserve">Strategic / technical approach on how to achieve interoperability/interworking of existing standardized IoT Platforms (e.g. AllJoyn, IoTivity, IPSO Framework, Thread), e.g. using oneM2M interworking framework, </w:t>
      </w:r>
      <w:r w:rsidR="00B6170D" w:rsidRPr="00060583">
        <w:t>engaging</w:t>
      </w:r>
      <w:r w:rsidRPr="00060583">
        <w:t xml:space="preserve"> SDOs and Alliances at working level based on the AIOTI HLA</w:t>
      </w:r>
    </w:p>
    <w:p w14:paraId="1A1A8551" w14:textId="77777777" w:rsidR="00F00287" w:rsidRPr="00060583" w:rsidRDefault="00F00287" w:rsidP="00F00287">
      <w:pPr>
        <w:ind w:left="1080"/>
        <w:jc w:val="left"/>
      </w:pPr>
      <w:r w:rsidRPr="00060583">
        <w:rPr>
          <w:u w:val="single"/>
        </w:rPr>
        <w:t>Deliverable (D4)</w:t>
      </w:r>
      <w:r w:rsidRPr="00060583">
        <w:t xml:space="preserve">: </w:t>
      </w:r>
      <w:r w:rsidR="005A1B20">
        <w:t xml:space="preserve">ETSI </w:t>
      </w:r>
      <w:r w:rsidRPr="00060583">
        <w:t>Technical Report</w:t>
      </w:r>
    </w:p>
    <w:p w14:paraId="1A1A8552" w14:textId="51462A2A" w:rsidR="00F00287" w:rsidRPr="00060583" w:rsidRDefault="00E24688" w:rsidP="00616E40">
      <w:pPr>
        <w:pStyle w:val="ListParagraph"/>
        <w:numPr>
          <w:ilvl w:val="1"/>
          <w:numId w:val="5"/>
        </w:numPr>
        <w:jc w:val="left"/>
      </w:pPr>
      <w:r>
        <w:t>Plugtests™</w:t>
      </w:r>
      <w:r w:rsidR="00866BC5">
        <w:t xml:space="preserve"> event preparation</w:t>
      </w:r>
      <w:r w:rsidR="006F07A9" w:rsidRPr="00060583">
        <w:t xml:space="preserve"> on Semantic Interoperability based on AIOTI HLA, oneM2M base ontology (linked to ETSI SmartM2M SAREF one) and oneM2M Service Layer information sharing to demonstrate a more practical/industrial use</w:t>
      </w:r>
      <w:r w:rsidR="00F00287" w:rsidRPr="00060583">
        <w:t xml:space="preserve"> </w:t>
      </w:r>
    </w:p>
    <w:p w14:paraId="1A1A8553" w14:textId="77777777" w:rsidR="00B4063A" w:rsidRPr="00060583" w:rsidRDefault="00F00287" w:rsidP="00F00287">
      <w:pPr>
        <w:ind w:left="1080"/>
        <w:jc w:val="left"/>
      </w:pPr>
      <w:r w:rsidRPr="00060583">
        <w:rPr>
          <w:u w:val="single"/>
        </w:rPr>
        <w:t>Deliverable (D5)</w:t>
      </w:r>
      <w:r w:rsidRPr="00060583">
        <w:t xml:space="preserve">: </w:t>
      </w:r>
      <w:bookmarkStart w:id="3" w:name="OLE_LINK3"/>
      <w:bookmarkStart w:id="4" w:name="OLE_LINK4"/>
      <w:r w:rsidR="00FB6CE6">
        <w:t xml:space="preserve">ETSI </w:t>
      </w:r>
      <w:r w:rsidRPr="00060583">
        <w:t xml:space="preserve">Technical Report </w:t>
      </w:r>
      <w:bookmarkEnd w:id="3"/>
      <w:bookmarkEnd w:id="4"/>
      <w:r w:rsidRPr="00060583">
        <w:t>with test</w:t>
      </w:r>
      <w:r w:rsidR="00866BC5">
        <w:t>ing</w:t>
      </w:r>
      <w:r w:rsidRPr="00060583">
        <w:t xml:space="preserve"> organization and test </w:t>
      </w:r>
      <w:r w:rsidR="00866BC5">
        <w:t>scenarios</w:t>
      </w:r>
    </w:p>
    <w:p w14:paraId="1A1A8554" w14:textId="77777777" w:rsidR="00B4063A" w:rsidRPr="005A7379" w:rsidRDefault="006F07A9" w:rsidP="00616E40">
      <w:pPr>
        <w:pStyle w:val="ListParagraph"/>
        <w:numPr>
          <w:ilvl w:val="0"/>
          <w:numId w:val="5"/>
        </w:numPr>
        <w:jc w:val="left"/>
        <w:rPr>
          <w:b/>
          <w:u w:val="single"/>
        </w:rPr>
      </w:pPr>
      <w:r w:rsidRPr="005A7379">
        <w:rPr>
          <w:b/>
          <w:u w:val="single"/>
        </w:rPr>
        <w:t>IoT Coordination/Collaboration</w:t>
      </w:r>
    </w:p>
    <w:p w14:paraId="1A1A8555" w14:textId="77777777" w:rsidR="00E36475" w:rsidRPr="00060583" w:rsidRDefault="00E36475" w:rsidP="00616E40">
      <w:pPr>
        <w:pStyle w:val="ListParagraph"/>
        <w:numPr>
          <w:ilvl w:val="1"/>
          <w:numId w:val="5"/>
        </w:numPr>
        <w:jc w:val="left"/>
      </w:pPr>
      <w:r w:rsidRPr="00060583">
        <w:t>Supporting the integration and coordination among the differ</w:t>
      </w:r>
      <w:r w:rsidR="00C749D9" w:rsidRPr="00060583">
        <w:t>e</w:t>
      </w:r>
      <w:r w:rsidRPr="00060583">
        <w:t>nt domains in AIOTI</w:t>
      </w:r>
      <w:r w:rsidR="00C749D9" w:rsidRPr="00060583">
        <w:t>,</w:t>
      </w:r>
      <w:r w:rsidRPr="00060583">
        <w:t xml:space="preserve"> </w:t>
      </w:r>
      <w:r w:rsidR="00C749D9" w:rsidRPr="00060583">
        <w:t>to support</w:t>
      </w:r>
      <w:r w:rsidRPr="00060583">
        <w:t xml:space="preserve"> </w:t>
      </w:r>
      <w:r w:rsidR="00C749D9" w:rsidRPr="00060583">
        <w:t xml:space="preserve">the development of a common approach for </w:t>
      </w:r>
      <w:r w:rsidR="00FB6CE6">
        <w:t>interworking. This includes man</w:t>
      </w:r>
      <w:r w:rsidR="00C749D9" w:rsidRPr="00060583">
        <w:t xml:space="preserve">power for participation and </w:t>
      </w:r>
      <w:r w:rsidR="008C4BE3" w:rsidRPr="00060583">
        <w:t>remote office work in particular for AIOTI WG3.</w:t>
      </w:r>
    </w:p>
    <w:p w14:paraId="1A1A8556" w14:textId="77777777" w:rsidR="002D2435" w:rsidRPr="00060583" w:rsidRDefault="002D2435" w:rsidP="00FB6CE6">
      <w:pPr>
        <w:ind w:left="708"/>
        <w:jc w:val="left"/>
      </w:pPr>
      <w:r w:rsidRPr="00060583">
        <w:rPr>
          <w:u w:val="single"/>
        </w:rPr>
        <w:t>Deliverable</w:t>
      </w:r>
      <w:r w:rsidR="00040E0E" w:rsidRPr="00060583">
        <w:rPr>
          <w:u w:val="single"/>
        </w:rPr>
        <w:t xml:space="preserve"> (D6)</w:t>
      </w:r>
      <w:r w:rsidRPr="00060583">
        <w:t xml:space="preserve">: </w:t>
      </w:r>
      <w:r w:rsidR="002B60D6" w:rsidRPr="00060583">
        <w:br/>
        <w:t>- manpower for attendance to meetings, conference calls and work</w:t>
      </w:r>
      <w:r w:rsidR="00FB6CE6">
        <w:t>shops of AIOTI</w:t>
      </w:r>
      <w:r w:rsidR="002B60D6" w:rsidRPr="00060583">
        <w:br/>
        <w:t>- periodic reporting and consultation with the EC on the progress of a common coordinated approach</w:t>
      </w:r>
    </w:p>
    <w:p w14:paraId="1A1A8557" w14:textId="77777777" w:rsidR="00C34AC7" w:rsidRPr="00060583" w:rsidRDefault="00C34AC7" w:rsidP="001E47A5">
      <w:pPr>
        <w:pStyle w:val="Heading1"/>
      </w:pPr>
      <w:r w:rsidRPr="00060583">
        <w:t>Market impact</w:t>
      </w:r>
    </w:p>
    <w:p w14:paraId="1A1A8558" w14:textId="77777777" w:rsidR="009A240B" w:rsidRPr="00060583" w:rsidRDefault="009A240B" w:rsidP="009A240B">
      <w:pPr>
        <w:suppressAutoHyphens/>
        <w:rPr>
          <w:kern w:val="1"/>
          <w:lang w:eastAsia="ar-SA"/>
        </w:rPr>
      </w:pPr>
      <w:r w:rsidRPr="00060583">
        <w:rPr>
          <w:kern w:val="1"/>
          <w:lang w:eastAsia="ar-SA"/>
        </w:rPr>
        <w:t>In the general context of IoT, there is a need to exchange information among different ICT systems using combination of technologies Devices (actuators, sensors, Human interfaces) have to</w:t>
      </w:r>
      <w:r w:rsidR="00060583" w:rsidRPr="00060583">
        <w:rPr>
          <w:kern w:val="1"/>
          <w:lang w:eastAsia="ar-SA"/>
        </w:rPr>
        <w:t xml:space="preserve"> exchange information with the </w:t>
      </w:r>
      <w:r w:rsidRPr="00060583">
        <w:rPr>
          <w:kern w:val="1"/>
          <w:lang w:eastAsia="ar-SA"/>
        </w:rPr>
        <w:t>different IoT systems that</w:t>
      </w:r>
      <w:r w:rsidR="00177D3A" w:rsidRPr="00060583">
        <w:rPr>
          <w:kern w:val="1"/>
          <w:lang w:eastAsia="ar-SA"/>
        </w:rPr>
        <w:t xml:space="preserve"> are present in the environment</w:t>
      </w:r>
      <w:r w:rsidRPr="00060583">
        <w:rPr>
          <w:kern w:val="1"/>
          <w:lang w:eastAsia="ar-SA"/>
        </w:rPr>
        <w:t>. These systems are using a wide range of communication technologies.</w:t>
      </w:r>
    </w:p>
    <w:p w14:paraId="1A1A8559" w14:textId="77777777" w:rsidR="009A240B" w:rsidRPr="00060583" w:rsidRDefault="009A240B" w:rsidP="009A240B">
      <w:pPr>
        <w:suppressAutoHyphens/>
        <w:rPr>
          <w:kern w:val="1"/>
          <w:lang w:eastAsia="ar-SA"/>
        </w:rPr>
      </w:pPr>
      <w:r w:rsidRPr="00060583">
        <w:rPr>
          <w:kern w:val="1"/>
          <w:lang w:eastAsia="ar-SA"/>
        </w:rPr>
        <w:t>Even a convergence of technologies is desirable and,</w:t>
      </w:r>
      <w:r w:rsidR="003C702C" w:rsidRPr="00060583">
        <w:rPr>
          <w:kern w:val="1"/>
          <w:lang w:eastAsia="ar-SA"/>
        </w:rPr>
        <w:t xml:space="preserve"> </w:t>
      </w:r>
      <w:r w:rsidRPr="00060583">
        <w:rPr>
          <w:kern w:val="1"/>
          <w:lang w:eastAsia="ar-SA"/>
        </w:rPr>
        <w:t xml:space="preserve">more strongly, it is expected in the next years, make the assumption that it will happen quickly and fully is quite unrealistic. There are huge legacies at technological and at investment levels. </w:t>
      </w:r>
      <w:r w:rsidR="003C702C" w:rsidRPr="00060583">
        <w:rPr>
          <w:kern w:val="1"/>
          <w:lang w:eastAsia="ar-SA"/>
        </w:rPr>
        <w:t>T</w:t>
      </w:r>
      <w:r w:rsidRPr="00060583">
        <w:rPr>
          <w:kern w:val="1"/>
          <w:lang w:eastAsia="ar-SA"/>
        </w:rPr>
        <w:t>hat will impact also future deployment for a certain numbers of years.</w:t>
      </w:r>
      <w:r w:rsidR="00177D3A" w:rsidRPr="00060583">
        <w:rPr>
          <w:kern w:val="1"/>
          <w:lang w:eastAsia="ar-SA"/>
        </w:rPr>
        <w:t xml:space="preserve"> </w:t>
      </w:r>
      <w:r w:rsidRPr="00060583">
        <w:rPr>
          <w:kern w:val="1"/>
          <w:lang w:eastAsia="ar-SA"/>
        </w:rPr>
        <w:t>Additionally, in the global market of IoT, will be always the need for dedicated technologies, for performance and cost reasons.</w:t>
      </w:r>
    </w:p>
    <w:p w14:paraId="1A1A855A" w14:textId="77777777" w:rsidR="009A240B" w:rsidRPr="00060583" w:rsidRDefault="003C702C" w:rsidP="009A240B">
      <w:pPr>
        <w:suppressAutoHyphens/>
        <w:rPr>
          <w:kern w:val="1"/>
          <w:lang w:eastAsia="ar-SA"/>
        </w:rPr>
      </w:pPr>
      <w:r w:rsidRPr="00060583">
        <w:rPr>
          <w:kern w:val="1"/>
          <w:lang w:eastAsia="ar-SA"/>
        </w:rPr>
        <w:t>I</w:t>
      </w:r>
      <w:r w:rsidR="009A240B" w:rsidRPr="00060583">
        <w:rPr>
          <w:kern w:val="1"/>
          <w:lang w:eastAsia="ar-SA"/>
        </w:rPr>
        <w:t xml:space="preserve">n such </w:t>
      </w:r>
      <w:r w:rsidR="00FB6CE6">
        <w:rPr>
          <w:kern w:val="1"/>
          <w:lang w:eastAsia="ar-SA"/>
        </w:rPr>
        <w:t xml:space="preserve">an </w:t>
      </w:r>
      <w:r w:rsidR="009A240B" w:rsidRPr="00060583">
        <w:rPr>
          <w:kern w:val="1"/>
          <w:lang w:eastAsia="ar-SA"/>
        </w:rPr>
        <w:t>environment, there is a need to find a common solution to assure at least a smooth and homogenous way to assure a very high level of interoperability (or at least interworking) among the different systems. And more relevantly, this would not be predominantly a protocol/commun</w:t>
      </w:r>
      <w:r w:rsidRPr="00060583">
        <w:rPr>
          <w:kern w:val="1"/>
          <w:lang w:eastAsia="ar-SA"/>
        </w:rPr>
        <w:t xml:space="preserve">ication technology problem, it </w:t>
      </w:r>
      <w:r w:rsidR="009A240B" w:rsidRPr="00060583">
        <w:rPr>
          <w:kern w:val="1"/>
          <w:lang w:eastAsia="ar-SA"/>
        </w:rPr>
        <w:t xml:space="preserve">is mainly a problem of sharing and understanding the information, achieving an interoperability at application level. </w:t>
      </w:r>
    </w:p>
    <w:p w14:paraId="1A1A855B" w14:textId="77777777" w:rsidR="009A240B" w:rsidRPr="00060583" w:rsidRDefault="009A240B" w:rsidP="009A240B">
      <w:pPr>
        <w:suppressAutoHyphens/>
        <w:rPr>
          <w:kern w:val="1"/>
          <w:lang w:eastAsia="ar-SA"/>
        </w:rPr>
      </w:pPr>
      <w:r w:rsidRPr="00060583">
        <w:rPr>
          <w:kern w:val="1"/>
          <w:lang w:eastAsia="ar-SA"/>
        </w:rPr>
        <w:t>It is not an easy task, IoT is about ap</w:t>
      </w:r>
      <w:r w:rsidR="003C702C" w:rsidRPr="00060583">
        <w:rPr>
          <w:kern w:val="1"/>
          <w:lang w:eastAsia="ar-SA"/>
        </w:rPr>
        <w:t xml:space="preserve">plications, system integration </w:t>
      </w:r>
      <w:r w:rsidRPr="00060583">
        <w:rPr>
          <w:kern w:val="1"/>
          <w:lang w:eastAsia="ar-SA"/>
        </w:rPr>
        <w:t>and device proliferation, and this requires the capacity to integrate different objects from different business domains in a single framework. Semantic interoperability provides a very elegant manner to solve these integration problems. It is not about exchanging data, it is about sharing information.</w:t>
      </w:r>
    </w:p>
    <w:p w14:paraId="1A1A855C" w14:textId="77777777" w:rsidR="009A240B" w:rsidRPr="00060583" w:rsidRDefault="009A240B" w:rsidP="009A240B">
      <w:pPr>
        <w:suppressAutoHyphens/>
        <w:rPr>
          <w:lang w:eastAsia="ar-SA"/>
        </w:rPr>
      </w:pPr>
      <w:r w:rsidRPr="00060583">
        <w:rPr>
          <w:kern w:val="1"/>
          <w:lang w:eastAsia="ar-SA"/>
        </w:rPr>
        <w:t>In order to trigger those massive investments, both from the private and public sectors, a reliable and predictable standards (and regulatory) environment is needed.</w:t>
      </w:r>
    </w:p>
    <w:p w14:paraId="1A1A855D" w14:textId="77856157" w:rsidR="00157B49" w:rsidRPr="00060583" w:rsidRDefault="00157B49" w:rsidP="00157B49">
      <w:pPr>
        <w:suppressAutoHyphens/>
        <w:rPr>
          <w:kern w:val="1"/>
          <w:lang w:eastAsia="ar-SA"/>
        </w:rPr>
      </w:pPr>
      <w:r w:rsidRPr="00060583">
        <w:rPr>
          <w:kern w:val="1"/>
          <w:lang w:eastAsia="ar-SA"/>
        </w:rPr>
        <w:t xml:space="preserve">The work in this proposal </w:t>
      </w:r>
      <w:r w:rsidR="008E3BE3">
        <w:rPr>
          <w:kern w:val="1"/>
          <w:lang w:eastAsia="ar-SA"/>
        </w:rPr>
        <w:t xml:space="preserve">will </w:t>
      </w:r>
      <w:r w:rsidRPr="00060583">
        <w:rPr>
          <w:kern w:val="1"/>
          <w:lang w:eastAsia="ar-SA"/>
        </w:rPr>
        <w:t xml:space="preserve">lead to the identification and refinement of a common core of open </w:t>
      </w:r>
      <w:r w:rsidR="00836D18" w:rsidRPr="00060583">
        <w:rPr>
          <w:kern w:val="1"/>
          <w:lang w:eastAsia="ar-SA"/>
        </w:rPr>
        <w:t xml:space="preserve">interoperable </w:t>
      </w:r>
      <w:r w:rsidRPr="00060583">
        <w:rPr>
          <w:kern w:val="1"/>
          <w:lang w:eastAsia="ar-SA"/>
        </w:rPr>
        <w:t xml:space="preserve">standards encompassing connectivity, middleware, service layer and semantics. This include architectural frameworks, reference implementations, and full (semantic) interoperability frameworks to enable clearly defined relationships among IoT verticals. </w:t>
      </w:r>
    </w:p>
    <w:p w14:paraId="1A1A855E" w14:textId="77777777" w:rsidR="00157B49" w:rsidRPr="00060583" w:rsidRDefault="00157B49" w:rsidP="00157B49">
      <w:pPr>
        <w:suppressAutoHyphens/>
        <w:rPr>
          <w:kern w:val="1"/>
          <w:lang w:eastAsia="ar-SA"/>
        </w:rPr>
      </w:pPr>
      <w:r w:rsidRPr="00060583">
        <w:rPr>
          <w:kern w:val="1"/>
          <w:lang w:eastAsia="ar-SA"/>
        </w:rPr>
        <w:t xml:space="preserve">Further developments may include working on the ontologies that will enable IoT use cases, and the requirements (knowledge) for such ontologies (knowledge representation) will need to be provided by the industry segments themselves. </w:t>
      </w:r>
    </w:p>
    <w:p w14:paraId="1A1A855F" w14:textId="77777777" w:rsidR="002D2435" w:rsidRPr="00060583" w:rsidRDefault="002D2435" w:rsidP="0068614C"/>
    <w:p w14:paraId="1A1A8560" w14:textId="77777777" w:rsidR="005628EA" w:rsidRPr="00060583" w:rsidRDefault="005628EA" w:rsidP="005628EA">
      <w:pPr>
        <w:spacing w:before="240"/>
        <w:rPr>
          <w:b/>
          <w:sz w:val="28"/>
          <w:u w:val="single"/>
        </w:rPr>
      </w:pPr>
      <w:r w:rsidRPr="00060583">
        <w:rPr>
          <w:b/>
          <w:sz w:val="28"/>
          <w:u w:val="single"/>
        </w:rPr>
        <w:t>Part II – Execution of the work</w:t>
      </w:r>
    </w:p>
    <w:p w14:paraId="1A1A8561" w14:textId="77777777" w:rsidR="00C34AC7" w:rsidRPr="00060583" w:rsidRDefault="00C34AC7" w:rsidP="008E01EC">
      <w:pPr>
        <w:pStyle w:val="Heading1"/>
      </w:pPr>
      <w:r w:rsidRPr="00060583">
        <w:t>Working method / approach</w:t>
      </w:r>
    </w:p>
    <w:p w14:paraId="1A1A8562" w14:textId="77777777" w:rsidR="005628EA" w:rsidRPr="00060583" w:rsidRDefault="005628EA" w:rsidP="005628EA">
      <w:pPr>
        <w:pStyle w:val="Heading2"/>
      </w:pPr>
      <w:r w:rsidRPr="00060583">
        <w:t>Specialist Task Force (STF)</w:t>
      </w:r>
    </w:p>
    <w:p w14:paraId="1A1A8563" w14:textId="77777777" w:rsidR="000E4568" w:rsidRPr="00060583" w:rsidRDefault="000E4568" w:rsidP="000E4568">
      <w:r w:rsidRPr="00060583">
        <w:t>ETSI will perform</w:t>
      </w:r>
      <w:r w:rsidRPr="00060583">
        <w:rPr>
          <w:color w:val="244061"/>
        </w:rPr>
        <w:t xml:space="preserve"> </w:t>
      </w:r>
      <w:r w:rsidRPr="00060583">
        <w:t xml:space="preserve">this work by the creation of an ETSI STF, reporting the milestones to the ETSI SmartM2M Technical Committee (TC SmartM2M), according to the planned TC meeting agenda (as described in clause 7) and additional dates agreed by the TB chairman. TC SmartM2M will lead an active role in steering and contributing to this work. An STF Steering Committee (STF-SC) will be set up by TC SmartM2M in order to perform the steering task. </w:t>
      </w:r>
    </w:p>
    <w:p w14:paraId="1A1A8564" w14:textId="77777777" w:rsidR="000E4568" w:rsidRPr="00060583" w:rsidRDefault="000E4568" w:rsidP="000E4568">
      <w:r w:rsidRPr="00060583">
        <w:t xml:space="preserve">The STF-SC will consist of </w:t>
      </w:r>
    </w:p>
    <w:p w14:paraId="1A1A8565" w14:textId="77777777" w:rsidR="000E4568" w:rsidRPr="00060583" w:rsidRDefault="000E4568" w:rsidP="00616E40">
      <w:pPr>
        <w:pStyle w:val="ListParagraph"/>
        <w:numPr>
          <w:ilvl w:val="0"/>
          <w:numId w:val="11"/>
        </w:numPr>
        <w:suppressAutoHyphens/>
        <w:spacing w:after="0"/>
        <w:contextualSpacing w:val="0"/>
        <w:jc w:val="left"/>
      </w:pPr>
      <w:r w:rsidRPr="00060583">
        <w:t xml:space="preserve">TC </w:t>
      </w:r>
      <w:r w:rsidRPr="00060583">
        <w:rPr>
          <w:b/>
        </w:rPr>
        <w:t>SmartM2M</w:t>
      </w:r>
      <w:r w:rsidRPr="00060583">
        <w:t xml:space="preserve"> Chairman and Vice-Chairman/Chairmen, </w:t>
      </w:r>
    </w:p>
    <w:p w14:paraId="1A1A8566" w14:textId="77777777" w:rsidR="000E4568" w:rsidRPr="00060583" w:rsidRDefault="000E4568" w:rsidP="00616E40">
      <w:pPr>
        <w:pStyle w:val="ListParagraph"/>
        <w:numPr>
          <w:ilvl w:val="0"/>
          <w:numId w:val="11"/>
        </w:numPr>
        <w:suppressAutoHyphens/>
        <w:spacing w:after="0"/>
        <w:contextualSpacing w:val="0"/>
        <w:jc w:val="left"/>
      </w:pPr>
      <w:r w:rsidRPr="00060583">
        <w:t xml:space="preserve">ETSI Secretariat </w:t>
      </w:r>
      <w:r w:rsidRPr="00060583">
        <w:rPr>
          <w:b/>
        </w:rPr>
        <w:t>IoT Support Officer</w:t>
      </w:r>
      <w:r w:rsidR="00FB6CE6">
        <w:t xml:space="preserve"> and ETSI Funded Projects Operation (FPO)</w:t>
      </w:r>
      <w:r w:rsidRPr="00060583">
        <w:t xml:space="preserve">, </w:t>
      </w:r>
    </w:p>
    <w:p w14:paraId="1A1A8567" w14:textId="77777777" w:rsidR="000E4568" w:rsidRPr="00060583" w:rsidRDefault="000E4568" w:rsidP="00616E40">
      <w:pPr>
        <w:pStyle w:val="ListParagraph"/>
        <w:numPr>
          <w:ilvl w:val="0"/>
          <w:numId w:val="11"/>
        </w:numPr>
        <w:suppressAutoHyphens/>
        <w:spacing w:after="0"/>
        <w:contextualSpacing w:val="0"/>
        <w:jc w:val="left"/>
      </w:pPr>
      <w:r w:rsidRPr="00060583">
        <w:t>STF Leader (when selected),</w:t>
      </w:r>
    </w:p>
    <w:p w14:paraId="1A1A8568" w14:textId="77777777" w:rsidR="000E4568" w:rsidRPr="00060583" w:rsidRDefault="000E4568" w:rsidP="00616E40">
      <w:pPr>
        <w:pStyle w:val="ListParagraph"/>
        <w:numPr>
          <w:ilvl w:val="0"/>
          <w:numId w:val="11"/>
        </w:numPr>
        <w:suppressAutoHyphens/>
        <w:spacing w:after="0"/>
        <w:contextualSpacing w:val="0"/>
        <w:jc w:val="left"/>
      </w:pPr>
      <w:r w:rsidRPr="00060583">
        <w:rPr>
          <w:b/>
        </w:rPr>
        <w:t>European Commission</w:t>
      </w:r>
      <w:r w:rsidRPr="00060583">
        <w:t xml:space="preserve"> (ETSI Counsellor) representative (from DG GROW and DG CONNECT), </w:t>
      </w:r>
    </w:p>
    <w:p w14:paraId="1A1A8569" w14:textId="77777777" w:rsidR="000E4568" w:rsidRPr="00060583" w:rsidRDefault="000E4568" w:rsidP="00616E40">
      <w:pPr>
        <w:pStyle w:val="ListParagraph"/>
        <w:numPr>
          <w:ilvl w:val="0"/>
          <w:numId w:val="11"/>
        </w:numPr>
        <w:suppressAutoHyphens/>
        <w:spacing w:after="0"/>
        <w:contextualSpacing w:val="0"/>
        <w:jc w:val="left"/>
      </w:pPr>
      <w:r w:rsidRPr="00060583">
        <w:t>ETSI Board IoT strategy group chair</w:t>
      </w:r>
    </w:p>
    <w:p w14:paraId="1A1A856A" w14:textId="77777777" w:rsidR="000E4568" w:rsidRPr="00060583" w:rsidRDefault="000E4568" w:rsidP="00616E40">
      <w:pPr>
        <w:pStyle w:val="ListParagraph"/>
        <w:numPr>
          <w:ilvl w:val="0"/>
          <w:numId w:val="11"/>
        </w:numPr>
        <w:suppressAutoHyphens/>
        <w:spacing w:after="0"/>
        <w:contextualSpacing w:val="0"/>
        <w:jc w:val="left"/>
        <w:rPr>
          <w:b/>
        </w:rPr>
      </w:pPr>
      <w:r w:rsidRPr="00060583">
        <w:t xml:space="preserve">ETSI TC SmartM2M official liaison officer to the ETSI </w:t>
      </w:r>
      <w:r w:rsidRPr="00060583">
        <w:rPr>
          <w:b/>
        </w:rPr>
        <w:t>oneM2M</w:t>
      </w:r>
      <w:r w:rsidRPr="00060583">
        <w:t xml:space="preserve"> Partnership Project</w:t>
      </w:r>
      <w:r w:rsidRPr="00060583">
        <w:rPr>
          <w:b/>
        </w:rPr>
        <w:t>.</w:t>
      </w:r>
    </w:p>
    <w:p w14:paraId="1A1A856B" w14:textId="77777777" w:rsidR="000E4568" w:rsidRPr="00060583" w:rsidRDefault="000E4568" w:rsidP="000E4568"/>
    <w:p w14:paraId="1A1A856C" w14:textId="77777777" w:rsidR="000E4568" w:rsidRPr="00060583" w:rsidRDefault="000E4568" w:rsidP="000E4568">
      <w:r w:rsidRPr="00060583">
        <w:t>The STF will report regularly to the STF-SC and at TC SmartM2M meetings.</w:t>
      </w:r>
    </w:p>
    <w:p w14:paraId="1A1A856D" w14:textId="77777777" w:rsidR="000E4568" w:rsidRPr="00060583" w:rsidRDefault="000E4568" w:rsidP="000E4568">
      <w:r w:rsidRPr="00060583">
        <w:t>The technical content described in section 7 will be developed through consultation, workshops, participation to the meetings of the projects and of AIOTI, experts’ collaboration and desk-based research. Close collaboration with the STF-SC members will be setup, as well as with the members of the main external organizations listed in section 5.2.</w:t>
      </w:r>
    </w:p>
    <w:p w14:paraId="184F3AAA" w14:textId="77777777" w:rsidR="000B6491" w:rsidRDefault="000B6491">
      <w:pPr>
        <w:spacing w:after="0"/>
        <w:jc w:val="left"/>
      </w:pPr>
      <w:r>
        <w:br w:type="page"/>
      </w:r>
    </w:p>
    <w:p w14:paraId="1A1A856E" w14:textId="5B3B9851" w:rsidR="000E4568" w:rsidRPr="00060583" w:rsidRDefault="000E4568" w:rsidP="000E4568">
      <w:r w:rsidRPr="00060583">
        <w:t>In particular, the STF will:</w:t>
      </w:r>
    </w:p>
    <w:p w14:paraId="1A1A856F" w14:textId="77777777" w:rsidR="000E4568" w:rsidRPr="00060583" w:rsidRDefault="000E4568" w:rsidP="00616E40">
      <w:pPr>
        <w:pStyle w:val="ListParagraph"/>
        <w:numPr>
          <w:ilvl w:val="0"/>
          <w:numId w:val="12"/>
        </w:numPr>
      </w:pPr>
      <w:r w:rsidRPr="00060583">
        <w:t>organize periodic internal meetings of the STF to share the latest content produced</w:t>
      </w:r>
    </w:p>
    <w:p w14:paraId="1A1A8570" w14:textId="77777777" w:rsidR="000E4568" w:rsidRPr="00060583" w:rsidRDefault="000E4568" w:rsidP="00616E40">
      <w:pPr>
        <w:pStyle w:val="ListParagraph"/>
        <w:numPr>
          <w:ilvl w:val="0"/>
          <w:numId w:val="12"/>
        </w:numPr>
      </w:pPr>
      <w:r w:rsidRPr="00060583">
        <w:t>organize periodic meetings with the STF-SC to consult on the latest advances</w:t>
      </w:r>
    </w:p>
    <w:p w14:paraId="1A1A8571" w14:textId="77777777" w:rsidR="000E4568" w:rsidRPr="00060583" w:rsidRDefault="000E4568" w:rsidP="00616E40">
      <w:pPr>
        <w:pStyle w:val="ListParagraph"/>
        <w:numPr>
          <w:ilvl w:val="0"/>
          <w:numId w:val="12"/>
        </w:numPr>
      </w:pPr>
      <w:r w:rsidRPr="00060583">
        <w:t>attend the SmartM2M meetings and report on its activities, presenting drafts of the latest technical content produced for comments</w:t>
      </w:r>
    </w:p>
    <w:p w14:paraId="1A1A8572" w14:textId="77777777" w:rsidR="000E4568" w:rsidRPr="00060583" w:rsidRDefault="000E4568" w:rsidP="00616E40">
      <w:pPr>
        <w:pStyle w:val="ListParagraph"/>
        <w:numPr>
          <w:ilvl w:val="0"/>
          <w:numId w:val="12"/>
        </w:numPr>
      </w:pPr>
      <w:r w:rsidRPr="00060583">
        <w:t xml:space="preserve">attend the AIOTI WG3 meetings and phone conferences </w:t>
      </w:r>
    </w:p>
    <w:p w14:paraId="1A1A8573" w14:textId="77777777" w:rsidR="000E4568" w:rsidRPr="00060583" w:rsidRDefault="000E4568" w:rsidP="00616E40">
      <w:pPr>
        <w:pStyle w:val="ListParagraph"/>
        <w:numPr>
          <w:ilvl w:val="0"/>
          <w:numId w:val="12"/>
        </w:numPr>
      </w:pPr>
      <w:r w:rsidRPr="00060583">
        <w:t>participate to the organization of the AIOTI WG03 and SmartM2M/oneM2M workshops</w:t>
      </w:r>
    </w:p>
    <w:p w14:paraId="1A1A8574" w14:textId="77777777" w:rsidR="000E4568" w:rsidRPr="00060583" w:rsidRDefault="000E4568" w:rsidP="00616E40">
      <w:pPr>
        <w:pStyle w:val="ListParagraph"/>
        <w:numPr>
          <w:ilvl w:val="0"/>
          <w:numId w:val="12"/>
        </w:numPr>
      </w:pPr>
      <w:r w:rsidRPr="00060583">
        <w:t>prepare contributions to the workshops and events organized by the running IoT LSPs</w:t>
      </w:r>
    </w:p>
    <w:p w14:paraId="1A1A8575" w14:textId="77777777" w:rsidR="000E4568" w:rsidRPr="00060583" w:rsidRDefault="000E4568" w:rsidP="00616E40">
      <w:pPr>
        <w:pStyle w:val="ListParagraph"/>
        <w:numPr>
          <w:ilvl w:val="0"/>
          <w:numId w:val="12"/>
        </w:numPr>
      </w:pPr>
      <w:r w:rsidRPr="00060583">
        <w:t xml:space="preserve">invite other ETSI TCs and external SDOs to its own workshops </w:t>
      </w:r>
    </w:p>
    <w:p w14:paraId="1A1A8576" w14:textId="77777777" w:rsidR="000E4568" w:rsidRPr="00060583" w:rsidRDefault="000E4568" w:rsidP="00616E40">
      <w:pPr>
        <w:pStyle w:val="ListParagraph"/>
        <w:numPr>
          <w:ilvl w:val="0"/>
          <w:numId w:val="12"/>
        </w:numPr>
      </w:pPr>
      <w:r w:rsidRPr="00060583">
        <w:t xml:space="preserve">organize reviews of its draft documents by the stakeholders described in section 5.2, in addition to the TC SmartM2M members </w:t>
      </w:r>
    </w:p>
    <w:p w14:paraId="1A1A8577" w14:textId="77777777" w:rsidR="005628EA" w:rsidRPr="00060583" w:rsidRDefault="005628EA" w:rsidP="005628EA">
      <w:pPr>
        <w:pStyle w:val="Heading2"/>
        <w:jc w:val="left"/>
      </w:pPr>
      <w:r w:rsidRPr="00060583">
        <w:t xml:space="preserve">Other </w:t>
      </w:r>
      <w:r w:rsidR="001C6464" w:rsidRPr="00060583">
        <w:t>interested actors</w:t>
      </w:r>
    </w:p>
    <w:p w14:paraId="1A1A8578" w14:textId="77777777" w:rsidR="004720AE" w:rsidRPr="00060583" w:rsidRDefault="004720AE" w:rsidP="004720AE">
      <w:r w:rsidRPr="00060583">
        <w:t>In addition to TC SmartM2M, it is expected that the STF will collaborate / exchange with the following organisations for its action:</w:t>
      </w:r>
    </w:p>
    <w:p w14:paraId="1A1A8579" w14:textId="77777777" w:rsidR="004720AE" w:rsidRPr="00060583" w:rsidRDefault="004720AE" w:rsidP="00616E40">
      <w:pPr>
        <w:pStyle w:val="ListParagraph"/>
        <w:numPr>
          <w:ilvl w:val="0"/>
          <w:numId w:val="13"/>
        </w:numPr>
        <w:suppressAutoHyphens/>
        <w:spacing w:after="0"/>
        <w:contextualSpacing w:val="0"/>
        <w:jc w:val="left"/>
      </w:pPr>
      <w:r w:rsidRPr="00060583">
        <w:rPr>
          <w:b/>
        </w:rPr>
        <w:t>AIOTI</w:t>
      </w:r>
      <w:r w:rsidRPr="00060583">
        <w:t xml:space="preserve"> (the Alliance for the Internet of Things Innovation http://www.aioti.</w:t>
      </w:r>
      <w:r w:rsidR="00E67891" w:rsidRPr="00060583">
        <w:t>eu</w:t>
      </w:r>
      <w:r w:rsidRPr="00060583">
        <w:t>) and in particular AIOTI WG3 on IoT Standardization that is chaired by ETSI and AIOTI WG4 on IoT Policy;</w:t>
      </w:r>
    </w:p>
    <w:p w14:paraId="1A1A857A" w14:textId="77777777" w:rsidR="004720AE" w:rsidRPr="00060583" w:rsidRDefault="004720AE" w:rsidP="00616E40">
      <w:pPr>
        <w:pStyle w:val="ListParagraph"/>
        <w:numPr>
          <w:ilvl w:val="0"/>
          <w:numId w:val="13"/>
        </w:numPr>
        <w:suppressAutoHyphens/>
        <w:spacing w:after="0"/>
        <w:contextualSpacing w:val="0"/>
        <w:jc w:val="left"/>
      </w:pPr>
      <w:r w:rsidRPr="00060583">
        <w:rPr>
          <w:b/>
        </w:rPr>
        <w:t>2017-2019 running H2020 IoT LSP</w:t>
      </w:r>
      <w:r w:rsidRPr="00060583">
        <w:t xml:space="preserve"> (the Internet of Things Large Scale Pilots): Smart Living for aging well : ACTIVAGE; Smart Farming and Food Security: IoF2020; Wearables for Smart Ecosystems: MONICA; Reference zones in EU Cities: SYNCHRONICITY and Autonomous vehicles in a connected environment: AUTOPILOT + 2 CSA CREATE-IoT and U4IoT ;</w:t>
      </w:r>
    </w:p>
    <w:p w14:paraId="1A1A857B" w14:textId="77777777" w:rsidR="004720AE" w:rsidRPr="00060583" w:rsidRDefault="004720AE" w:rsidP="00616E40">
      <w:pPr>
        <w:pStyle w:val="ListParagraph"/>
        <w:numPr>
          <w:ilvl w:val="0"/>
          <w:numId w:val="13"/>
        </w:numPr>
        <w:suppressAutoHyphens/>
        <w:spacing w:after="0"/>
        <w:contextualSpacing w:val="0"/>
        <w:jc w:val="left"/>
      </w:pPr>
      <w:r w:rsidRPr="00060583">
        <w:rPr>
          <w:b/>
        </w:rPr>
        <w:t>oneM2M</w:t>
      </w:r>
      <w:r w:rsidRPr="00060583">
        <w:t xml:space="preserve">  (the ETSI Partnership Project (EPP))</w:t>
      </w:r>
    </w:p>
    <w:p w14:paraId="1A1A857C" w14:textId="1CDDC722" w:rsidR="004720AE" w:rsidRPr="00060583" w:rsidRDefault="004720AE" w:rsidP="00616E40">
      <w:pPr>
        <w:pStyle w:val="ListParagraph"/>
        <w:numPr>
          <w:ilvl w:val="0"/>
          <w:numId w:val="13"/>
        </w:numPr>
        <w:suppressAutoHyphens/>
        <w:spacing w:after="0"/>
        <w:contextualSpacing w:val="0"/>
        <w:jc w:val="left"/>
      </w:pPr>
      <w:r w:rsidRPr="00060583">
        <w:t xml:space="preserve">Other ETSI Technical Committees such as TC CYBER, TC ITS, TC HF, </w:t>
      </w:r>
      <w:r w:rsidR="00BC05D8">
        <w:t>EP</w:t>
      </w:r>
      <w:r w:rsidR="00BC05D8" w:rsidRPr="00060583">
        <w:t xml:space="preserve"> </w:t>
      </w:r>
      <w:r w:rsidRPr="00060583">
        <w:t>eHEALTH, TC SmartBAN, etc.</w:t>
      </w:r>
    </w:p>
    <w:p w14:paraId="5D3F490F" w14:textId="0F4DE9B7" w:rsidR="00BC05D8" w:rsidRDefault="00BC05D8" w:rsidP="00616E40">
      <w:pPr>
        <w:pStyle w:val="ListParagraph"/>
        <w:numPr>
          <w:ilvl w:val="0"/>
          <w:numId w:val="13"/>
        </w:numPr>
        <w:suppressAutoHyphens/>
        <w:spacing w:after="0"/>
        <w:contextualSpacing w:val="0"/>
        <w:jc w:val="left"/>
      </w:pPr>
      <w:r>
        <w:t>ENISA (NIS Directive, Cybersecurity Agency)</w:t>
      </w:r>
    </w:p>
    <w:p w14:paraId="7301ADAD" w14:textId="7865F2AF" w:rsidR="00BC05D8" w:rsidRDefault="00BC05D8" w:rsidP="00EF3317">
      <w:pPr>
        <w:pStyle w:val="ListParagraph"/>
        <w:numPr>
          <w:ilvl w:val="0"/>
          <w:numId w:val="13"/>
        </w:numPr>
        <w:suppressAutoHyphens/>
        <w:spacing w:after="0"/>
        <w:contextualSpacing w:val="0"/>
        <w:jc w:val="left"/>
      </w:pPr>
      <w:r>
        <w:t>PPPs like cPPP (ECSO), Big Data PP</w:t>
      </w:r>
      <w:r w:rsidR="002D57FA">
        <w:t>P</w:t>
      </w:r>
      <w:r>
        <w:t xml:space="preserve"> (BDVA)…</w:t>
      </w:r>
    </w:p>
    <w:p w14:paraId="1A1A857D" w14:textId="527683C4" w:rsidR="004720AE" w:rsidRPr="00060583" w:rsidRDefault="004720AE" w:rsidP="00616E40">
      <w:pPr>
        <w:pStyle w:val="ListParagraph"/>
        <w:numPr>
          <w:ilvl w:val="0"/>
          <w:numId w:val="13"/>
        </w:numPr>
        <w:suppressAutoHyphens/>
        <w:spacing w:after="0"/>
        <w:contextualSpacing w:val="0"/>
        <w:jc w:val="left"/>
      </w:pPr>
      <w:r w:rsidRPr="00060583">
        <w:t>External Standard Development Organisations like CEN/ISO, CENELEC/IEC, ITU-T</w:t>
      </w:r>
      <w:r w:rsidR="00E67891" w:rsidRPr="00060583">
        <w:t xml:space="preserve"> SG20</w:t>
      </w:r>
      <w:r w:rsidRPr="00060583">
        <w:t>, ISO/IEC JTC 1</w:t>
      </w:r>
      <w:r w:rsidR="00793B02" w:rsidRPr="00060583">
        <w:t xml:space="preserve"> SC41</w:t>
      </w:r>
      <w:r w:rsidR="00CF5400">
        <w:t xml:space="preserve"> and SC 27</w:t>
      </w:r>
      <w:r w:rsidRPr="00060583">
        <w:t xml:space="preserve">, IEEE, IETF, GS1, OASIS, OGC, 3GPP, W3C... </w:t>
      </w:r>
    </w:p>
    <w:p w14:paraId="1A1A857E" w14:textId="77777777" w:rsidR="004720AE" w:rsidRPr="00060583" w:rsidRDefault="004720AE" w:rsidP="000B6491">
      <w:pPr>
        <w:pStyle w:val="ListParagraph"/>
        <w:numPr>
          <w:ilvl w:val="0"/>
          <w:numId w:val="13"/>
        </w:numPr>
        <w:suppressAutoHyphens/>
        <w:contextualSpacing w:val="0"/>
        <w:jc w:val="left"/>
      </w:pPr>
      <w:r w:rsidRPr="00060583">
        <w:t>National initiatives and administrations when relevant</w:t>
      </w:r>
    </w:p>
    <w:p w14:paraId="1A1A8580" w14:textId="77777777" w:rsidR="004720AE" w:rsidRPr="00060583" w:rsidRDefault="004720AE" w:rsidP="004720AE">
      <w:r w:rsidRPr="00060583">
        <w:t>Collaboration with stakeholders from AIOTI is of major importance as the STF is expected to exchange information and results on a regular basis with the alliance members, in particular with the WG03 which addresses standardization (see section 7 for further details). Obvious candidates as external stakeholders are also the members of the oneM2M partnership as well as the current market leaders contributing to these two organizations. The STF members will also invite players that have not been involved to date in order to fully address the markets covered.</w:t>
      </w:r>
    </w:p>
    <w:p w14:paraId="1A1A8581" w14:textId="77777777" w:rsidR="005628EA" w:rsidRPr="00060583" w:rsidRDefault="005628EA" w:rsidP="005628EA">
      <w:pPr>
        <w:pStyle w:val="Heading2"/>
      </w:pPr>
      <w:r w:rsidRPr="00060583">
        <w:t>Expert</w:t>
      </w:r>
      <w:r w:rsidR="00533834" w:rsidRPr="00060583">
        <w:t>i</w:t>
      </w:r>
      <w:r w:rsidRPr="00060583">
        <w:t>s</w:t>
      </w:r>
      <w:r w:rsidR="00533834" w:rsidRPr="00060583">
        <w:t>e required</w:t>
      </w:r>
      <w:r w:rsidRPr="00060583">
        <w:t xml:space="preserve"> </w:t>
      </w:r>
      <w:r w:rsidR="00533834" w:rsidRPr="00060583">
        <w:t>(</w:t>
      </w:r>
      <w:r w:rsidRPr="00060583">
        <w:t>qualification</w:t>
      </w:r>
      <w:r w:rsidR="00533834" w:rsidRPr="00060583">
        <w:t>s, experience,</w:t>
      </w:r>
      <w:r w:rsidRPr="00060583">
        <w:t xml:space="preserve"> required, mix of skills</w:t>
      </w:r>
      <w:r w:rsidR="00533834" w:rsidRPr="00060583">
        <w:t>)</w:t>
      </w:r>
    </w:p>
    <w:p w14:paraId="1A1A858D" w14:textId="77777777" w:rsidR="004720AE" w:rsidRDefault="00214B03" w:rsidP="004720AE">
      <w:r>
        <w:t>The STF</w:t>
      </w:r>
      <w:r w:rsidR="004720AE" w:rsidRPr="00060583">
        <w:t xml:space="preserve"> will be selected and recruited following the agreed ETSI procedures and in compliance with the terms and conditions of the Framework Partnership Agreement (FPA) signed on 26th June 2014 between the EC and ETSI as amended by Amendment 1 dated the 6th August 2015. The ETSI STF will be recruited following the issuing of an ETSI Collective Letter and this will also be available from the ETSI STF page on the ETSI Portal via the ETSI website.</w:t>
      </w:r>
    </w:p>
    <w:p w14:paraId="74DB00A6" w14:textId="45940CC3" w:rsidR="008931E9" w:rsidRPr="00060583" w:rsidRDefault="008931E9" w:rsidP="008931E9">
      <w:r>
        <w:t>Considering the above process for selecting the expertise required to perform the work described in this proposal, it is not possible at this stage to specify the individual profiles that will be recruited, however the STF</w:t>
      </w:r>
      <w:r w:rsidRPr="00060583">
        <w:t xml:space="preserve"> will need to possess the following mix of skills and expertise:</w:t>
      </w:r>
    </w:p>
    <w:p w14:paraId="10B4CB3B" w14:textId="77777777" w:rsidR="008931E9" w:rsidRPr="00060583" w:rsidRDefault="008931E9" w:rsidP="008931E9">
      <w:pPr>
        <w:numPr>
          <w:ilvl w:val="0"/>
          <w:numId w:val="14"/>
        </w:numPr>
        <w:suppressAutoHyphens/>
        <w:spacing w:after="0"/>
      </w:pPr>
      <w:r w:rsidRPr="00060583">
        <w:t>Technical expertise/experience with IoT and M2M in the telecom/ICT world used to work with stakeholders listed above.</w:t>
      </w:r>
    </w:p>
    <w:p w14:paraId="02E551B5" w14:textId="77777777" w:rsidR="008931E9" w:rsidRPr="00060583" w:rsidRDefault="008931E9" w:rsidP="008931E9">
      <w:pPr>
        <w:numPr>
          <w:ilvl w:val="0"/>
          <w:numId w:val="14"/>
        </w:numPr>
        <w:suppressAutoHyphens/>
        <w:spacing w:after="0"/>
      </w:pPr>
      <w:r w:rsidRPr="00060583">
        <w:t xml:space="preserve">Expertise in standardisation (consensus building, technical diplomacy) of IoT/M2M (technical, organizational and semantic) at the international level. </w:t>
      </w:r>
    </w:p>
    <w:p w14:paraId="327C33DE" w14:textId="77777777" w:rsidR="008931E9" w:rsidRPr="00060583" w:rsidRDefault="008931E9" w:rsidP="008931E9">
      <w:pPr>
        <w:numPr>
          <w:ilvl w:val="0"/>
          <w:numId w:val="14"/>
        </w:numPr>
        <w:suppressAutoHyphens/>
        <w:spacing w:after="0"/>
      </w:pPr>
      <w:r w:rsidRPr="00060583">
        <w:t xml:space="preserve">Experience in M2M/IoT application layer, security, </w:t>
      </w:r>
      <w:r>
        <w:t xml:space="preserve">safety, privacy, </w:t>
      </w:r>
      <w:r w:rsidRPr="00060583">
        <w:t>semantics, interworking, architecture and platforms is preferred (e.g. ETSI SmartM2M, oneM2M).</w:t>
      </w:r>
    </w:p>
    <w:p w14:paraId="61DE9E72" w14:textId="77777777" w:rsidR="008931E9" w:rsidRPr="00060583" w:rsidRDefault="008931E9" w:rsidP="008931E9">
      <w:pPr>
        <w:numPr>
          <w:ilvl w:val="0"/>
          <w:numId w:val="14"/>
        </w:numPr>
        <w:suppressAutoHyphens/>
        <w:spacing w:after="0"/>
      </w:pPr>
      <w:r w:rsidRPr="00060583">
        <w:t>Knowledge about the global IoT standardisation landscape and ecosystem.</w:t>
      </w:r>
    </w:p>
    <w:p w14:paraId="3471613E" w14:textId="77777777" w:rsidR="008931E9" w:rsidRPr="00060583" w:rsidRDefault="008931E9" w:rsidP="008931E9">
      <w:pPr>
        <w:numPr>
          <w:ilvl w:val="0"/>
          <w:numId w:val="14"/>
        </w:numPr>
        <w:suppressAutoHyphens/>
        <w:spacing w:after="0"/>
      </w:pPr>
      <w:r w:rsidRPr="00060583">
        <w:t xml:space="preserve">Strong personal networking ability, communications and presentation skills. </w:t>
      </w:r>
    </w:p>
    <w:p w14:paraId="7CAC5B97" w14:textId="77777777" w:rsidR="008931E9" w:rsidRPr="00060583" w:rsidRDefault="008931E9" w:rsidP="008931E9">
      <w:pPr>
        <w:numPr>
          <w:ilvl w:val="0"/>
          <w:numId w:val="14"/>
        </w:numPr>
        <w:suppressAutoHyphens/>
        <w:spacing w:after="0"/>
      </w:pPr>
      <w:r w:rsidRPr="00060583">
        <w:t>Leadership and project management for the STF Leader position.</w:t>
      </w:r>
    </w:p>
    <w:p w14:paraId="7B42A869" w14:textId="77777777" w:rsidR="008931E9" w:rsidRDefault="008931E9" w:rsidP="008931E9">
      <w:pPr>
        <w:numPr>
          <w:ilvl w:val="0"/>
          <w:numId w:val="14"/>
        </w:numPr>
        <w:suppressAutoHyphens/>
        <w:spacing w:after="0"/>
      </w:pPr>
      <w:r w:rsidRPr="00060583">
        <w:t>Organizational skills, strong writing and reporting skills, creativity and capacity to work in a team and commitment to deliver.</w:t>
      </w:r>
    </w:p>
    <w:p w14:paraId="454E719A" w14:textId="77777777" w:rsidR="008931E9" w:rsidRPr="00060583" w:rsidRDefault="008931E9" w:rsidP="00202136">
      <w:pPr>
        <w:suppressAutoHyphens/>
        <w:spacing w:after="0"/>
        <w:ind w:left="720"/>
      </w:pPr>
    </w:p>
    <w:p w14:paraId="21BFFBF5" w14:textId="35D8F487" w:rsidR="00D172E2" w:rsidRDefault="008931E9" w:rsidP="00D172E2">
      <w:r>
        <w:t>It has to be noted that</w:t>
      </w:r>
      <w:r w:rsidR="00D172E2">
        <w:t xml:space="preserve"> we are </w:t>
      </w:r>
      <w:r>
        <w:t>envisaging</w:t>
      </w:r>
      <w:r w:rsidR="00D172E2">
        <w:t xml:space="preserve"> the same "Required Skills" description as STF505 (SA/ETSI/GROW/000/2015-02) that was accepted by the EC</w:t>
      </w:r>
      <w:r w:rsidR="000B6491">
        <w:t>.</w:t>
      </w:r>
    </w:p>
    <w:p w14:paraId="553E19CF" w14:textId="77777777" w:rsidR="00D172E2" w:rsidRDefault="00D172E2" w:rsidP="00D172E2">
      <w:r>
        <w:t xml:space="preserve">So, like in past STF 505 we propose an efficient and agile approach on the call and selection of experts: </w:t>
      </w:r>
    </w:p>
    <w:p w14:paraId="4A70F829" w14:textId="151260E6" w:rsidR="00D172E2" w:rsidRDefault="00D172E2" w:rsidP="00D172E2">
      <w:r>
        <w:t>-</w:t>
      </w:r>
      <w:r>
        <w:tab/>
        <w:t>the exact number of experts and their mix of skills will depend on the number and the skills of the applications received and will be decided when setting up the STF</w:t>
      </w:r>
      <w:r w:rsidR="008931E9" w:rsidRPr="008931E9">
        <w:t xml:space="preserve"> </w:t>
      </w:r>
      <w:r w:rsidR="008931E9">
        <w:t xml:space="preserve">, but </w:t>
      </w:r>
      <w:r w:rsidR="008931E9" w:rsidRPr="00060583">
        <w:t xml:space="preserve">It is expected that the proposed STF will comprise up to </w:t>
      </w:r>
      <w:r w:rsidR="00C23F0F">
        <w:t xml:space="preserve">a maximum of </w:t>
      </w:r>
      <w:r w:rsidR="008931E9">
        <w:t>6</w:t>
      </w:r>
      <w:r w:rsidR="008931E9" w:rsidRPr="00060583">
        <w:t xml:space="preserve"> </w:t>
      </w:r>
      <w:r w:rsidR="008931E9">
        <w:t>experts</w:t>
      </w:r>
      <w:r w:rsidR="00202136">
        <w:t xml:space="preserve"> </w:t>
      </w:r>
      <w:r w:rsidR="00E17ED8">
        <w:t>including</w:t>
      </w:r>
      <w:r w:rsidR="00202136">
        <w:t xml:space="preserve"> the STF Leader</w:t>
      </w:r>
      <w:r w:rsidR="008931E9" w:rsidRPr="00060583">
        <w:t>.</w:t>
      </w:r>
    </w:p>
    <w:p w14:paraId="6AED0E30" w14:textId="41D5D7C5" w:rsidR="00D172E2" w:rsidRDefault="00D172E2" w:rsidP="00D172E2">
      <w:r>
        <w:t>-</w:t>
      </w:r>
      <w:r>
        <w:tab/>
        <w:t xml:space="preserve">to be efficient and to avoid too much internal coordination overhead the ideal configuration would be a leader (STF Leader) engaging a minimum of agile and motivated STF experts in parallel. </w:t>
      </w:r>
    </w:p>
    <w:p w14:paraId="117D47FD" w14:textId="5F29B9C8" w:rsidR="00D172E2" w:rsidRPr="00060583" w:rsidRDefault="00D172E2" w:rsidP="004720AE">
      <w:r>
        <w:t>As a matter of facts, this way of describing the required expertise was already accepted by the EC for STF505 (SA/ETSI/GROW/000/2015-02) and the ETSI execution gave full satisfaction to all. Based on the EC recognized success of STF 505, we propose to use the same method of recruitment, selection of experts and execution in the current proposal with ad hoc changes on the number of experts and more skills on security, privacy and safety matching with the tasks and objectives.</w:t>
      </w:r>
    </w:p>
    <w:p w14:paraId="1A1A858E" w14:textId="77777777" w:rsidR="005628EA" w:rsidRPr="00060583" w:rsidRDefault="00BC2AC6" w:rsidP="005628EA">
      <w:pPr>
        <w:pStyle w:val="Heading2"/>
      </w:pPr>
      <w:r w:rsidRPr="00060583">
        <w:t>Previous</w:t>
      </w:r>
      <w:r w:rsidR="005628EA" w:rsidRPr="00060583">
        <w:t xml:space="preserve"> work</w:t>
      </w:r>
    </w:p>
    <w:p w14:paraId="1A1A858F" w14:textId="77777777" w:rsidR="004720AE" w:rsidRPr="00060583" w:rsidRDefault="004720AE" w:rsidP="004720AE">
      <w:r w:rsidRPr="00060583">
        <w:t xml:space="preserve">The STF will leverage the following documents and results to execute its action: </w:t>
      </w:r>
    </w:p>
    <w:p w14:paraId="1A1A8590" w14:textId="77777777" w:rsidR="004720AE" w:rsidRPr="00060583" w:rsidRDefault="004720AE" w:rsidP="00616E40">
      <w:pPr>
        <w:pStyle w:val="ListParagraph"/>
        <w:numPr>
          <w:ilvl w:val="0"/>
          <w:numId w:val="15"/>
        </w:numPr>
      </w:pPr>
      <w:r w:rsidRPr="00060583">
        <w:t>Reports and presentations produced by AIOTI WG3, e.g., "IoT LSP Standard Framework Concepts", “SDOs Alliances Landscape" slides, "High Level Architecture (HLA)",”IoT Semantic Interoperability”, “IoT Privacy”, etc.;</w:t>
      </w:r>
    </w:p>
    <w:p w14:paraId="1A1A8591" w14:textId="77777777" w:rsidR="004720AE" w:rsidRPr="00060583" w:rsidRDefault="004720AE" w:rsidP="00616E40">
      <w:pPr>
        <w:pStyle w:val="ListParagraph"/>
        <w:numPr>
          <w:ilvl w:val="0"/>
          <w:numId w:val="15"/>
        </w:numPr>
      </w:pPr>
      <w:r w:rsidRPr="00060583">
        <w:t xml:space="preserve">Reports produced by AIOTI WG4 on policy positions and requirements, e.g., for privacy, security, liability and net neutrality; </w:t>
      </w:r>
    </w:p>
    <w:p w14:paraId="1A1A8592" w14:textId="77777777" w:rsidR="004720AE" w:rsidRPr="00060583" w:rsidRDefault="004720AE" w:rsidP="00616E40">
      <w:pPr>
        <w:pStyle w:val="ListParagraph"/>
        <w:numPr>
          <w:ilvl w:val="0"/>
          <w:numId w:val="15"/>
        </w:numPr>
      </w:pPr>
      <w:r w:rsidRPr="00060583">
        <w:t>ETSI TR 103 375 "SmartM2M; IoT Standards landscape and future evolutions" and TR 103 376 "SmartM2M; IoT LSP use cases and standards gaps" produced by former STF 505;</w:t>
      </w:r>
    </w:p>
    <w:p w14:paraId="1A1A8593" w14:textId="77777777" w:rsidR="004720AE" w:rsidRPr="00060583" w:rsidRDefault="004720AE" w:rsidP="00616E40">
      <w:pPr>
        <w:pStyle w:val="ListParagraph"/>
        <w:numPr>
          <w:ilvl w:val="0"/>
          <w:numId w:val="15"/>
        </w:numPr>
      </w:pPr>
      <w:r w:rsidRPr="00060583">
        <w:t xml:space="preserve">ETSI specifications for SAREF, e.g. ETSI TS 103 264 </w:t>
      </w:r>
      <w:r w:rsidRPr="00060583">
        <w:tab/>
        <w:t xml:space="preserve">"SmartM2M Smart Appliances Common Ontology and oneM2M mapping", ETSI TS 103 267 </w:t>
      </w:r>
      <w:r w:rsidRPr="00060583">
        <w:tab/>
        <w:t>"SmartM2M Smart Appliances – Communication framework", ETSI TR 103 411 "SmartM2M; Smart Appliances; SAREF extension investigation";</w:t>
      </w:r>
    </w:p>
    <w:p w14:paraId="02162C38" w14:textId="032D1D6D" w:rsidR="004E6E4E" w:rsidRDefault="004720AE" w:rsidP="004E6E4E">
      <w:pPr>
        <w:pStyle w:val="ListParagraph"/>
        <w:numPr>
          <w:ilvl w:val="0"/>
          <w:numId w:val="15"/>
        </w:numPr>
        <w:jc w:val="left"/>
      </w:pPr>
      <w:r w:rsidRPr="00060583">
        <w:t>Documents published by the European Commission on topics related to security and privacy in the Digital Single Market</w:t>
      </w:r>
      <w:r w:rsidR="004E6E4E">
        <w:t>:</w:t>
      </w:r>
    </w:p>
    <w:p w14:paraId="642F264F" w14:textId="2BC85BEE" w:rsidR="004E6E4E" w:rsidRDefault="004E6E4E" w:rsidP="004E6E4E">
      <w:pPr>
        <w:pStyle w:val="ListParagraph"/>
        <w:numPr>
          <w:ilvl w:val="1"/>
          <w:numId w:val="15"/>
        </w:numPr>
        <w:jc w:val="left"/>
      </w:pPr>
      <w:r>
        <w:t xml:space="preserve">Cybersecurity Package https://ec.europa.eu/digital-single-market/en/cyber-security  (COM(2017) 476 and 477) </w:t>
      </w:r>
    </w:p>
    <w:p w14:paraId="7FDD9311" w14:textId="407B8656" w:rsidR="004E6E4E" w:rsidRDefault="004E6E4E" w:rsidP="004E6E4E">
      <w:pPr>
        <w:pStyle w:val="ListParagraph"/>
        <w:numPr>
          <w:ilvl w:val="1"/>
          <w:numId w:val="15"/>
        </w:numPr>
        <w:jc w:val="left"/>
      </w:pPr>
      <w:r>
        <w:t>NIS directive (Directive on security of network and information systems) https://ec.europa.eu/digital-single-market/en/network-and-information-security-nis-directive</w:t>
      </w:r>
    </w:p>
    <w:p w14:paraId="1A1A8594" w14:textId="0E2AA8A1" w:rsidR="004720AE" w:rsidRDefault="004E6E4E" w:rsidP="004E6E4E">
      <w:pPr>
        <w:pStyle w:val="ListParagraph"/>
        <w:numPr>
          <w:ilvl w:val="1"/>
          <w:numId w:val="15"/>
        </w:numPr>
        <w:jc w:val="left"/>
      </w:pPr>
      <w:r>
        <w:t>May 2018 GDPR (General Data Protection Regulation), REGULATION (EU) 2016/679 (on the protection of natural persons with regard to the processing of personal data and on the free movement of such data);</w:t>
      </w:r>
    </w:p>
    <w:p w14:paraId="27A9C674" w14:textId="34E4B621" w:rsidR="00CF5400" w:rsidRPr="00060583" w:rsidRDefault="005929E8" w:rsidP="00CF5400">
      <w:pPr>
        <w:pStyle w:val="ListParagraph"/>
        <w:numPr>
          <w:ilvl w:val="1"/>
          <w:numId w:val="15"/>
        </w:numPr>
        <w:jc w:val="left"/>
      </w:pPr>
      <w:r>
        <w:t xml:space="preserve">Draft ePrivacy Regulation - </w:t>
      </w:r>
      <w:r w:rsidR="00CF5400" w:rsidRPr="00CF5400">
        <w:t>Proposal for a Regulation on Privacy and Electronic Communications</w:t>
      </w:r>
      <w:r w:rsidR="00CF5400">
        <w:t xml:space="preserve"> (</w:t>
      </w:r>
      <w:r w:rsidR="00CF5400" w:rsidRPr="00CF5400">
        <w:t>https://ec.europa.eu/digital-single-market/en/news/proposal-regulation-privacy-and-electronic-communications</w:t>
      </w:r>
      <w:r w:rsidR="00CF5400">
        <w:t xml:space="preserve">) </w:t>
      </w:r>
    </w:p>
    <w:p w14:paraId="4EB279C4" w14:textId="1AD6CF8A" w:rsidR="004E6E4E" w:rsidRDefault="004E6E4E" w:rsidP="004E6E4E">
      <w:pPr>
        <w:pStyle w:val="ListParagraph"/>
        <w:numPr>
          <w:ilvl w:val="0"/>
          <w:numId w:val="15"/>
        </w:numPr>
        <w:jc w:val="left"/>
      </w:pPr>
      <w:r>
        <w:t>June 2017 ECSO report http://www.ecs-org.eu/working-groups/news/wg1-sota-publication on "State-of-the-Art Syllabus";</w:t>
      </w:r>
    </w:p>
    <w:p w14:paraId="1A1A8595" w14:textId="77777777" w:rsidR="004720AE" w:rsidRPr="00060583" w:rsidRDefault="004720AE" w:rsidP="00616E40">
      <w:pPr>
        <w:pStyle w:val="ListParagraph"/>
        <w:numPr>
          <w:ilvl w:val="0"/>
          <w:numId w:val="15"/>
        </w:numPr>
      </w:pPr>
      <w:r w:rsidRPr="00060583">
        <w:t xml:space="preserve">oneM2M specifications and technical reports, e.g., TS-0003 "Security Solutions", TS-0012 "oneM2M Base Ontology", TR-0012 "oneM2M End-to-End Security and Group Authentication", TR-0016 "Study of Authorization Architecture for Supporting Heterogeneous Access Control Policies"; </w:t>
      </w:r>
    </w:p>
    <w:p w14:paraId="1A1A8596" w14:textId="77777777" w:rsidR="004720AE" w:rsidRPr="00060583" w:rsidRDefault="004720AE" w:rsidP="00616E40">
      <w:pPr>
        <w:pStyle w:val="ListParagraph"/>
        <w:numPr>
          <w:ilvl w:val="0"/>
          <w:numId w:val="15"/>
        </w:numPr>
      </w:pPr>
      <w:r w:rsidRPr="00060583">
        <w:t>Documents published by national and European IoT initiatives/projects/platforms, as soon as they are identified as valuable inputs for the STF;</w:t>
      </w:r>
    </w:p>
    <w:p w14:paraId="1A1A8597" w14:textId="77777777" w:rsidR="00E937C1" w:rsidRPr="00060583" w:rsidRDefault="00E937C1" w:rsidP="00616E40">
      <w:pPr>
        <w:pStyle w:val="ListParagraph"/>
        <w:numPr>
          <w:ilvl w:val="0"/>
          <w:numId w:val="15"/>
        </w:numPr>
      </w:pPr>
      <w:r w:rsidRPr="00060583">
        <w:rPr>
          <w:noProof/>
        </w:rPr>
        <w:t xml:space="preserve">“Semantic Interoperability for the Web of Things” (aka </w:t>
      </w:r>
      <w:hyperlink r:id="rId16" w:history="1">
        <w:r w:rsidRPr="00060583">
          <w:rPr>
            <w:noProof/>
          </w:rPr>
          <w:t>Joint Whitepaper on Semantic Interoperability</w:t>
        </w:r>
      </w:hyperlink>
      <w:r w:rsidRPr="00060583">
        <w:rPr>
          <w:noProof/>
        </w:rPr>
        <w:t xml:space="preserve"> by AIOTI, W3C, IEEE, oneM2M)</w:t>
      </w:r>
    </w:p>
    <w:p w14:paraId="1A1A8598" w14:textId="77777777" w:rsidR="00E937C1" w:rsidRPr="00060583" w:rsidRDefault="00E937C1" w:rsidP="00616E40">
      <w:pPr>
        <w:pStyle w:val="ListParagraph"/>
        <w:numPr>
          <w:ilvl w:val="0"/>
          <w:numId w:val="15"/>
        </w:numPr>
      </w:pPr>
      <w:r w:rsidRPr="00060583">
        <w:t>Semantic Interoperability Release 2.0 (AIOTI WG03 – loT Standardisation)</w:t>
      </w:r>
      <w:r w:rsidRPr="00060583">
        <w:br/>
      </w:r>
      <w:r w:rsidRPr="00060583">
        <w:rPr>
          <w:noProof/>
        </w:rPr>
        <w:t>Serrano, M., Elloumi, O.,Murdock, F. P. (Eds.), ‘Semantic Interoperability Release 2.0 (AIOTI WG03 – loT Standardisation)’, 2015.  20151016</w:t>
      </w:r>
    </w:p>
    <w:p w14:paraId="1A1A8599" w14:textId="77777777" w:rsidR="00E937C1" w:rsidRPr="00060583" w:rsidRDefault="00E937C1" w:rsidP="00616E40">
      <w:pPr>
        <w:pStyle w:val="ListParagraph"/>
        <w:numPr>
          <w:ilvl w:val="0"/>
          <w:numId w:val="15"/>
        </w:numPr>
      </w:pPr>
      <w:r w:rsidRPr="00060583">
        <w:t>ETSI SmartM2M Reference Ontology and oneM2M Mapping</w:t>
      </w:r>
      <w:r w:rsidR="00B36058" w:rsidRPr="00060583">
        <w:t xml:space="preserve">, </w:t>
      </w:r>
      <w:hyperlink r:id="rId17" w:history="1">
        <w:r w:rsidR="00B36058" w:rsidRPr="00060583">
          <w:t xml:space="preserve">TS 103 264 </w:t>
        </w:r>
        <w:r w:rsidR="003C702C" w:rsidRPr="00060583">
          <w:t>V2</w:t>
        </w:r>
        <w:r w:rsidR="00B36058" w:rsidRPr="00060583">
          <w:t>.1.1</w:t>
        </w:r>
      </w:hyperlink>
    </w:p>
    <w:p w14:paraId="1A1A859A" w14:textId="77777777" w:rsidR="00E937C1" w:rsidRPr="00060583" w:rsidRDefault="00B36058" w:rsidP="00616E40">
      <w:pPr>
        <w:pStyle w:val="ListParagraph"/>
        <w:numPr>
          <w:ilvl w:val="0"/>
          <w:numId w:val="15"/>
        </w:numPr>
      </w:pPr>
      <w:r w:rsidRPr="00060583">
        <w:rPr>
          <w:noProof/>
        </w:rPr>
        <w:t>ITU SG-20 TD 498 Rev.1 (GEN/20) ' Updated version of Y.SC-platform “Platform Interoperability for Smart Cities and Communities”, output of Q6/20 meeting, Geneva, 25 July - 5 August 2016'</w:t>
      </w:r>
    </w:p>
    <w:p w14:paraId="1A1A859B" w14:textId="77777777" w:rsidR="00E937C1" w:rsidRPr="00060583" w:rsidRDefault="00B36058" w:rsidP="00616E40">
      <w:pPr>
        <w:pStyle w:val="ListParagraph"/>
        <w:numPr>
          <w:ilvl w:val="0"/>
          <w:numId w:val="15"/>
        </w:numPr>
      </w:pPr>
      <w:r w:rsidRPr="00060583">
        <w:rPr>
          <w:noProof/>
        </w:rPr>
        <w:t>EDPS Opinion on Personal Information Management Systems. Towards more user empowerment in managing and processing personal data', Giovanni Buttarelli, European Data Protection Supervisor, 20161020</w:t>
      </w:r>
    </w:p>
    <w:p w14:paraId="1A1A859C" w14:textId="77777777" w:rsidR="00C34AC7" w:rsidRPr="00060583" w:rsidRDefault="00C34AC7" w:rsidP="008E01EC">
      <w:pPr>
        <w:pStyle w:val="Heading1"/>
      </w:pPr>
      <w:r w:rsidRPr="00060583">
        <w:t>Performance indicators</w:t>
      </w:r>
    </w:p>
    <w:p w14:paraId="1A1A859D" w14:textId="3B2BAE62" w:rsidR="00657D6F" w:rsidRPr="00060583" w:rsidRDefault="00657D6F" w:rsidP="00657D6F">
      <w:pPr>
        <w:pStyle w:val="Heading2"/>
      </w:pPr>
      <w:r w:rsidRPr="00060583">
        <w:t xml:space="preserve">Effectiveness and efficiency </w:t>
      </w:r>
    </w:p>
    <w:p w14:paraId="1A1A859E" w14:textId="77777777" w:rsidR="00657D6F" w:rsidRDefault="00657D6F" w:rsidP="00657D6F">
      <w:pPr>
        <w:suppressAutoHyphens/>
        <w:rPr>
          <w:kern w:val="1"/>
          <w:lang w:eastAsia="ar-SA"/>
        </w:rPr>
      </w:pPr>
      <w:r w:rsidRPr="00060583">
        <w:rPr>
          <w:kern w:val="1"/>
          <w:lang w:eastAsia="ar-SA"/>
        </w:rPr>
        <w:t>The effectiveness of the project will be measured by</w:t>
      </w:r>
    </w:p>
    <w:p w14:paraId="548DD78E" w14:textId="77777777" w:rsidR="005F68C7" w:rsidRPr="004F5BAD" w:rsidRDefault="005F68C7" w:rsidP="005F68C7">
      <w:pPr>
        <w:numPr>
          <w:ilvl w:val="0"/>
          <w:numId w:val="16"/>
        </w:numPr>
        <w:suppressAutoHyphens/>
        <w:spacing w:after="0"/>
        <w:jc w:val="left"/>
        <w:rPr>
          <w:kern w:val="1"/>
          <w:lang w:eastAsia="ar-SA"/>
        </w:rPr>
      </w:pPr>
      <w:r w:rsidRPr="004F5BAD">
        <w:rPr>
          <w:kern w:val="1"/>
          <w:lang w:eastAsia="ar-SA"/>
        </w:rPr>
        <w:t xml:space="preserve">The number of presentations made on the activity, at the technical meeting and at the dissemination events, at least </w:t>
      </w:r>
      <w:r w:rsidRPr="00C97E83">
        <w:rPr>
          <w:b/>
          <w:kern w:val="1"/>
          <w:lang w:eastAsia="ar-SA"/>
        </w:rPr>
        <w:t>23</w:t>
      </w:r>
      <w:r w:rsidRPr="004F5BAD">
        <w:rPr>
          <w:kern w:val="1"/>
          <w:lang w:eastAsia="ar-SA"/>
        </w:rPr>
        <w:t>.</w:t>
      </w:r>
    </w:p>
    <w:p w14:paraId="60934FFB" w14:textId="77777777" w:rsidR="005F68C7" w:rsidRPr="00060583" w:rsidRDefault="005F68C7" w:rsidP="005F68C7">
      <w:pPr>
        <w:numPr>
          <w:ilvl w:val="0"/>
          <w:numId w:val="16"/>
        </w:numPr>
        <w:suppressAutoHyphens/>
        <w:spacing w:after="0"/>
        <w:rPr>
          <w:kern w:val="1"/>
          <w:lang w:eastAsia="ar-SA"/>
        </w:rPr>
      </w:pPr>
      <w:r w:rsidRPr="00060583">
        <w:rPr>
          <w:kern w:val="1"/>
          <w:lang w:eastAsia="ar-SA"/>
        </w:rPr>
        <w:t>The ability of the STF to achieve the objectives within the project plan provided</w:t>
      </w:r>
    </w:p>
    <w:p w14:paraId="0E703185" w14:textId="77777777" w:rsidR="005F68C7" w:rsidRPr="00060583" w:rsidRDefault="005F68C7" w:rsidP="005F68C7">
      <w:pPr>
        <w:numPr>
          <w:ilvl w:val="0"/>
          <w:numId w:val="16"/>
        </w:numPr>
        <w:suppressAutoHyphens/>
        <w:spacing w:after="0"/>
        <w:rPr>
          <w:kern w:val="1"/>
          <w:lang w:eastAsia="ar-SA"/>
        </w:rPr>
      </w:pPr>
      <w:r w:rsidRPr="00060583">
        <w:rPr>
          <w:kern w:val="1"/>
          <w:lang w:eastAsia="ar-SA"/>
        </w:rPr>
        <w:t>The delivery of drafts and publications on schedule</w:t>
      </w:r>
    </w:p>
    <w:p w14:paraId="2CB32FD5" w14:textId="379DE68E" w:rsidR="00C97E83" w:rsidRPr="00060583" w:rsidRDefault="005F68C7" w:rsidP="005F68C7">
      <w:pPr>
        <w:numPr>
          <w:ilvl w:val="0"/>
          <w:numId w:val="16"/>
        </w:numPr>
        <w:suppressAutoHyphens/>
        <w:spacing w:after="0"/>
        <w:rPr>
          <w:kern w:val="1"/>
          <w:lang w:eastAsia="ar-SA"/>
        </w:rPr>
      </w:pPr>
      <w:r w:rsidRPr="00060583">
        <w:rPr>
          <w:kern w:val="1"/>
          <w:lang w:eastAsia="ar-SA"/>
        </w:rPr>
        <w:t>The number of drafts for consultation</w:t>
      </w:r>
      <w:r>
        <w:rPr>
          <w:kern w:val="1"/>
          <w:lang w:eastAsia="ar-SA"/>
        </w:rPr>
        <w:t xml:space="preserve"> :  including  early draft, stable draft and final draft (for approval) of each of the 7 deliverables, for a total of at least </w:t>
      </w:r>
      <w:r w:rsidRPr="00C97E83">
        <w:rPr>
          <w:b/>
          <w:kern w:val="1"/>
          <w:lang w:eastAsia="ar-SA"/>
        </w:rPr>
        <w:t>21</w:t>
      </w:r>
      <w:r>
        <w:rPr>
          <w:kern w:val="1"/>
          <w:lang w:eastAsia="ar-SA"/>
        </w:rPr>
        <w:t xml:space="preserve"> consultations</w:t>
      </w:r>
    </w:p>
    <w:p w14:paraId="244DB68E" w14:textId="3FA29ABF" w:rsidR="005F68C7" w:rsidRPr="00202136" w:rsidRDefault="00C97E83">
      <w:pPr>
        <w:numPr>
          <w:ilvl w:val="0"/>
          <w:numId w:val="16"/>
        </w:numPr>
        <w:suppressAutoHyphens/>
        <w:spacing w:after="0"/>
        <w:rPr>
          <w:kern w:val="1"/>
          <w:lang w:eastAsia="ar-SA"/>
        </w:rPr>
      </w:pPr>
      <w:r w:rsidRPr="005F68C7">
        <w:rPr>
          <w:kern w:val="1"/>
          <w:lang w:eastAsia="ar-SA"/>
        </w:rPr>
        <w:t xml:space="preserve">The evaluation of feedback received </w:t>
      </w:r>
      <w:r w:rsidRPr="00060583">
        <w:t>(e.g. on WEB site, mailing lists, etc.)</w:t>
      </w:r>
      <w:r>
        <w:t xml:space="preserve"> as minuted in </w:t>
      </w:r>
      <w:r w:rsidRPr="005F68C7">
        <w:rPr>
          <w:b/>
          <w:kern w:val="1"/>
          <w:lang w:eastAsia="ar-SA"/>
        </w:rPr>
        <w:t xml:space="preserve">3 </w:t>
      </w:r>
      <w:r w:rsidRPr="005F68C7">
        <w:rPr>
          <w:kern w:val="1"/>
          <w:lang w:eastAsia="ar-SA"/>
        </w:rPr>
        <w:t>SmartM2M plenary meetings reports</w:t>
      </w:r>
    </w:p>
    <w:p w14:paraId="713EC196" w14:textId="077C98A3" w:rsidR="00C97E83" w:rsidRDefault="00657D6F" w:rsidP="00202136">
      <w:pPr>
        <w:numPr>
          <w:ilvl w:val="0"/>
          <w:numId w:val="16"/>
        </w:numPr>
        <w:suppressAutoHyphens/>
        <w:spacing w:after="0"/>
        <w:jc w:val="left"/>
        <w:rPr>
          <w:kern w:val="1"/>
          <w:lang w:eastAsia="ar-SA"/>
        </w:rPr>
      </w:pPr>
      <w:r w:rsidRPr="004F5BAD">
        <w:rPr>
          <w:kern w:val="1"/>
          <w:lang w:eastAsia="ar-SA"/>
        </w:rPr>
        <w:t xml:space="preserve">The number of meetings </w:t>
      </w:r>
      <w:r w:rsidR="005912DD" w:rsidRPr="004F5BAD">
        <w:rPr>
          <w:kern w:val="1"/>
          <w:lang w:eastAsia="ar-SA"/>
        </w:rPr>
        <w:t>actively participated by</w:t>
      </w:r>
      <w:r w:rsidRPr="004F5BAD">
        <w:rPr>
          <w:kern w:val="1"/>
          <w:lang w:eastAsia="ar-SA"/>
        </w:rPr>
        <w:t xml:space="preserve"> this project</w:t>
      </w:r>
      <w:r w:rsidR="00AF1FD2" w:rsidRPr="004F5BAD">
        <w:rPr>
          <w:kern w:val="1"/>
          <w:lang w:eastAsia="ar-SA"/>
        </w:rPr>
        <w:t xml:space="preserve">:  </w:t>
      </w:r>
      <w:r w:rsidR="005912DD" w:rsidRPr="004F5BAD">
        <w:rPr>
          <w:kern w:val="1"/>
          <w:lang w:eastAsia="ar-SA"/>
        </w:rPr>
        <w:t>(</w:t>
      </w:r>
      <w:r w:rsidR="001E0B1E" w:rsidRPr="004F5BAD">
        <w:rPr>
          <w:kern w:val="1"/>
          <w:lang w:eastAsia="ar-SA"/>
        </w:rPr>
        <w:t xml:space="preserve">minimum </w:t>
      </w:r>
      <w:r w:rsidR="00AF1FD2" w:rsidRPr="004F5BAD">
        <w:rPr>
          <w:b/>
          <w:kern w:val="1"/>
          <w:lang w:eastAsia="ar-SA"/>
        </w:rPr>
        <w:t>2</w:t>
      </w:r>
      <w:r w:rsidR="005912DD" w:rsidRPr="004F5BAD">
        <w:rPr>
          <w:b/>
          <w:kern w:val="1"/>
          <w:lang w:eastAsia="ar-SA"/>
        </w:rPr>
        <w:t>3)</w:t>
      </w:r>
      <w:r w:rsidR="00D93352" w:rsidRPr="004F5BAD">
        <w:rPr>
          <w:b/>
          <w:kern w:val="1"/>
          <w:lang w:eastAsia="ar-SA"/>
        </w:rPr>
        <w:br/>
      </w:r>
      <w:r w:rsidR="005912DD" w:rsidRPr="004F5BAD">
        <w:rPr>
          <w:kern w:val="1"/>
          <w:lang w:eastAsia="ar-SA"/>
        </w:rPr>
        <w:t>Including at least:</w:t>
      </w:r>
      <w:r w:rsidR="00833047" w:rsidRPr="004F5BAD">
        <w:rPr>
          <w:kern w:val="1"/>
          <w:lang w:eastAsia="ar-SA"/>
        </w:rPr>
        <w:br/>
        <w:t>-Part</w:t>
      </w:r>
      <w:r w:rsidR="004F5BAD" w:rsidRPr="004F5BAD">
        <w:rPr>
          <w:kern w:val="1"/>
          <w:lang w:eastAsia="ar-SA"/>
        </w:rPr>
        <w:t>i</w:t>
      </w:r>
      <w:r w:rsidR="00833047" w:rsidRPr="004F5BAD">
        <w:rPr>
          <w:kern w:val="1"/>
          <w:lang w:eastAsia="ar-SA"/>
        </w:rPr>
        <w:t xml:space="preserve">cipation and </w:t>
      </w:r>
      <w:r w:rsidR="005912DD" w:rsidRPr="004F5BAD">
        <w:rPr>
          <w:kern w:val="1"/>
          <w:lang w:eastAsia="ar-SA"/>
        </w:rPr>
        <w:t>reporting/</w:t>
      </w:r>
      <w:r w:rsidR="00833047" w:rsidRPr="004F5BAD">
        <w:rPr>
          <w:kern w:val="1"/>
          <w:lang w:eastAsia="ar-SA"/>
        </w:rPr>
        <w:t xml:space="preserve">contribution to </w:t>
      </w:r>
      <w:r w:rsidR="00266CA6" w:rsidRPr="00202136">
        <w:rPr>
          <w:b/>
          <w:kern w:val="1"/>
          <w:lang w:eastAsia="ar-SA"/>
        </w:rPr>
        <w:t>8</w:t>
      </w:r>
      <w:r w:rsidR="00833047" w:rsidRPr="004F5BAD">
        <w:rPr>
          <w:kern w:val="1"/>
          <w:lang w:eastAsia="ar-SA"/>
        </w:rPr>
        <w:t xml:space="preserve"> technical meetings (TC SmartM2M, AIOTI, optionally </w:t>
      </w:r>
      <w:r w:rsidR="005912DD" w:rsidRPr="004F5BAD">
        <w:rPr>
          <w:kern w:val="1"/>
          <w:lang w:eastAsia="ar-SA"/>
        </w:rPr>
        <w:t xml:space="preserve">ETSI </w:t>
      </w:r>
      <w:r w:rsidR="00833047" w:rsidRPr="004F5BAD">
        <w:rPr>
          <w:kern w:val="1"/>
          <w:lang w:eastAsia="ar-SA"/>
        </w:rPr>
        <w:t>TC Cyber</w:t>
      </w:r>
      <w:r w:rsidR="005912DD" w:rsidRPr="004F5BAD">
        <w:rPr>
          <w:kern w:val="1"/>
          <w:lang w:eastAsia="ar-SA"/>
        </w:rPr>
        <w:t xml:space="preserve"> </w:t>
      </w:r>
      <w:r w:rsidR="00266CA6" w:rsidRPr="004F5BAD">
        <w:rPr>
          <w:kern w:val="1"/>
          <w:lang w:eastAsia="ar-SA"/>
        </w:rPr>
        <w:t>and</w:t>
      </w:r>
      <w:r w:rsidR="005912DD" w:rsidRPr="004F5BAD">
        <w:rPr>
          <w:kern w:val="1"/>
          <w:lang w:eastAsia="ar-SA"/>
        </w:rPr>
        <w:t xml:space="preserve"> other</w:t>
      </w:r>
      <w:r w:rsidR="00266CA6" w:rsidRPr="004F5BAD">
        <w:rPr>
          <w:kern w:val="1"/>
          <w:lang w:eastAsia="ar-SA"/>
        </w:rPr>
        <w:t>s</w:t>
      </w:r>
      <w:r w:rsidR="005912DD" w:rsidRPr="004F5BAD">
        <w:rPr>
          <w:kern w:val="1"/>
          <w:lang w:eastAsia="ar-SA"/>
        </w:rPr>
        <w:t xml:space="preserve"> as needed)</w:t>
      </w:r>
      <w:r w:rsidR="005912DD" w:rsidRPr="004F5BAD">
        <w:rPr>
          <w:kern w:val="1"/>
          <w:lang w:eastAsia="ar-SA"/>
        </w:rPr>
        <w:br/>
        <w:t>-Present</w:t>
      </w:r>
      <w:r w:rsidR="004F5BAD" w:rsidRPr="004F5BAD">
        <w:rPr>
          <w:kern w:val="1"/>
          <w:lang w:eastAsia="ar-SA"/>
        </w:rPr>
        <w:t>at</w:t>
      </w:r>
      <w:r w:rsidR="005912DD" w:rsidRPr="004F5BAD">
        <w:rPr>
          <w:kern w:val="1"/>
          <w:lang w:eastAsia="ar-SA"/>
        </w:rPr>
        <w:t xml:space="preserve">ion of the results at </w:t>
      </w:r>
      <w:r w:rsidR="00AF1FD2" w:rsidRPr="004F5BAD">
        <w:rPr>
          <w:b/>
          <w:kern w:val="1"/>
          <w:lang w:eastAsia="ar-SA"/>
        </w:rPr>
        <w:t>one</w:t>
      </w:r>
      <w:r w:rsidR="00AF1FD2" w:rsidRPr="004F5BAD">
        <w:rPr>
          <w:kern w:val="1"/>
          <w:lang w:eastAsia="ar-SA"/>
        </w:rPr>
        <w:t xml:space="preserve"> annual ETSI IoT Week event will be used to engage and disseminate (optionally as well during one ETSI Security Week annual event)</w:t>
      </w:r>
      <w:r w:rsidR="005912DD" w:rsidRPr="004F5BAD">
        <w:rPr>
          <w:kern w:val="1"/>
          <w:lang w:eastAsia="ar-SA"/>
        </w:rPr>
        <w:br/>
        <w:t>- Present</w:t>
      </w:r>
      <w:r w:rsidR="004F5BAD" w:rsidRPr="004F5BAD">
        <w:rPr>
          <w:kern w:val="1"/>
          <w:lang w:eastAsia="ar-SA"/>
        </w:rPr>
        <w:t>at</w:t>
      </w:r>
      <w:r w:rsidR="005912DD" w:rsidRPr="004F5BAD">
        <w:rPr>
          <w:kern w:val="1"/>
          <w:lang w:eastAsia="ar-SA"/>
        </w:rPr>
        <w:t xml:space="preserve">ion of the results at </w:t>
      </w:r>
      <w:r w:rsidR="00AF1FD2" w:rsidRPr="004F5BAD">
        <w:rPr>
          <w:b/>
          <w:kern w:val="1"/>
          <w:lang w:eastAsia="ar-SA"/>
        </w:rPr>
        <w:t>one</w:t>
      </w:r>
      <w:r w:rsidR="00AF1FD2" w:rsidRPr="004F5BAD">
        <w:rPr>
          <w:kern w:val="1"/>
          <w:lang w:eastAsia="ar-SA"/>
        </w:rPr>
        <w:t xml:space="preserve"> EC dissemination workshop (</w:t>
      </w:r>
      <w:r w:rsidR="005912DD" w:rsidRPr="004F5BAD">
        <w:rPr>
          <w:kern w:val="1"/>
          <w:lang w:eastAsia="ar-SA"/>
        </w:rPr>
        <w:t xml:space="preserve">potentially </w:t>
      </w:r>
      <w:r w:rsidR="00AF1FD2" w:rsidRPr="004F5BAD">
        <w:rPr>
          <w:kern w:val="1"/>
          <w:lang w:eastAsia="ar-SA"/>
        </w:rPr>
        <w:t>co hosted with AIOTI)</w:t>
      </w:r>
      <w:r w:rsidR="005912DD" w:rsidRPr="004F5BAD">
        <w:rPr>
          <w:kern w:val="1"/>
          <w:lang w:eastAsia="ar-SA"/>
        </w:rPr>
        <w:br/>
        <w:t>-</w:t>
      </w:r>
      <w:r w:rsidR="00AF1FD2" w:rsidRPr="004F5BAD">
        <w:rPr>
          <w:b/>
          <w:kern w:val="1"/>
          <w:lang w:eastAsia="ar-SA"/>
        </w:rPr>
        <w:t xml:space="preserve">10 </w:t>
      </w:r>
      <w:r w:rsidR="00AF1FD2" w:rsidRPr="004F5BAD">
        <w:rPr>
          <w:kern w:val="1"/>
          <w:lang w:eastAsia="ar-SA"/>
        </w:rPr>
        <w:t>regular project meetings</w:t>
      </w:r>
      <w:r w:rsidR="00EA0A44" w:rsidRPr="004F5BAD">
        <w:rPr>
          <w:kern w:val="1"/>
          <w:lang w:eastAsia="ar-SA"/>
        </w:rPr>
        <w:br/>
        <w:t>-</w:t>
      </w:r>
      <w:r w:rsidR="00EA0A44" w:rsidRPr="00202136">
        <w:rPr>
          <w:b/>
          <w:kern w:val="1"/>
          <w:lang w:eastAsia="ar-SA"/>
        </w:rPr>
        <w:t>3</w:t>
      </w:r>
      <w:r w:rsidR="00EA0A44" w:rsidRPr="004F5BAD">
        <w:rPr>
          <w:kern w:val="1"/>
          <w:lang w:eastAsia="ar-SA"/>
        </w:rPr>
        <w:t xml:space="preserve"> Steering Committee meeting</w:t>
      </w:r>
      <w:r w:rsidR="00C97E83">
        <w:rPr>
          <w:kern w:val="1"/>
          <w:lang w:eastAsia="ar-SA"/>
        </w:rPr>
        <w:t>s</w:t>
      </w:r>
    </w:p>
    <w:p w14:paraId="1389AF0D" w14:textId="3FCCC07B" w:rsidR="004F5BAD" w:rsidRPr="00202136" w:rsidRDefault="00657D6F" w:rsidP="00202136">
      <w:pPr>
        <w:numPr>
          <w:ilvl w:val="0"/>
          <w:numId w:val="16"/>
        </w:numPr>
        <w:suppressAutoHyphens/>
        <w:spacing w:after="0"/>
        <w:jc w:val="left"/>
        <w:rPr>
          <w:kern w:val="1"/>
          <w:lang w:eastAsia="ar-SA"/>
        </w:rPr>
      </w:pPr>
      <w:r w:rsidRPr="004F5BAD">
        <w:rPr>
          <w:kern w:val="1"/>
          <w:lang w:eastAsia="ar-SA"/>
        </w:rPr>
        <w:t xml:space="preserve">The number of participants </w:t>
      </w:r>
      <w:r w:rsidR="00EA0A44" w:rsidRPr="004F5BAD">
        <w:rPr>
          <w:kern w:val="1"/>
          <w:lang w:eastAsia="ar-SA"/>
        </w:rPr>
        <w:t xml:space="preserve">at the meeting </w:t>
      </w:r>
      <w:r w:rsidRPr="004F5BAD">
        <w:rPr>
          <w:kern w:val="1"/>
          <w:lang w:eastAsia="ar-SA"/>
        </w:rPr>
        <w:t>and their category</w:t>
      </w:r>
      <w:r w:rsidR="00AF1FD2" w:rsidRPr="004F5BAD">
        <w:rPr>
          <w:kern w:val="1"/>
          <w:lang w:eastAsia="ar-SA"/>
        </w:rPr>
        <w:t>:</w:t>
      </w:r>
      <w:r w:rsidR="00F37D6B" w:rsidRPr="004F5BAD">
        <w:rPr>
          <w:kern w:val="1"/>
          <w:lang w:eastAsia="ar-SA"/>
        </w:rPr>
        <w:t xml:space="preserve"> </w:t>
      </w:r>
      <w:r w:rsidR="00EA0A44" w:rsidRPr="004F5BAD">
        <w:rPr>
          <w:kern w:val="1"/>
          <w:lang w:eastAsia="ar-SA"/>
        </w:rPr>
        <w:t xml:space="preserve">including a minimum of </w:t>
      </w:r>
      <w:r w:rsidR="00EA0A44" w:rsidRPr="00C97E83">
        <w:rPr>
          <w:b/>
          <w:kern w:val="1"/>
          <w:lang w:eastAsia="ar-SA"/>
        </w:rPr>
        <w:t>50</w:t>
      </w:r>
      <w:r w:rsidR="00EA0A44" w:rsidRPr="004F5BAD">
        <w:rPr>
          <w:kern w:val="1"/>
          <w:lang w:eastAsia="ar-SA"/>
        </w:rPr>
        <w:t xml:space="preserve"> </w:t>
      </w:r>
      <w:r w:rsidR="00266CA6" w:rsidRPr="004F5BAD">
        <w:rPr>
          <w:kern w:val="1"/>
          <w:lang w:eastAsia="ar-SA"/>
        </w:rPr>
        <w:t>Standard</w:t>
      </w:r>
      <w:r w:rsidR="00EA0A44" w:rsidRPr="004F5BAD">
        <w:rPr>
          <w:kern w:val="1"/>
          <w:lang w:eastAsia="ar-SA"/>
        </w:rPr>
        <w:t xml:space="preserve"> expert</w:t>
      </w:r>
      <w:r w:rsidR="00C97E83">
        <w:rPr>
          <w:kern w:val="1"/>
          <w:lang w:eastAsia="ar-SA"/>
        </w:rPr>
        <w:t>s</w:t>
      </w:r>
      <w:r w:rsidR="00EA0A44" w:rsidRPr="004F5BAD">
        <w:rPr>
          <w:kern w:val="1"/>
          <w:lang w:eastAsia="ar-SA"/>
        </w:rPr>
        <w:t xml:space="preserve"> and </w:t>
      </w:r>
      <w:r w:rsidR="00EA0A44" w:rsidRPr="00C97E83">
        <w:rPr>
          <w:b/>
          <w:kern w:val="1"/>
          <w:lang w:eastAsia="ar-SA"/>
        </w:rPr>
        <w:t>100</w:t>
      </w:r>
      <w:r w:rsidR="00EA0A44" w:rsidRPr="004F5BAD">
        <w:rPr>
          <w:kern w:val="1"/>
          <w:lang w:eastAsia="ar-SA"/>
        </w:rPr>
        <w:t xml:space="preserve"> experts from the different industrial sectors as identified in the </w:t>
      </w:r>
      <w:r w:rsidR="00266CA6" w:rsidRPr="004F5BAD">
        <w:rPr>
          <w:kern w:val="1"/>
          <w:lang w:eastAsia="ar-SA"/>
        </w:rPr>
        <w:t>in the</w:t>
      </w:r>
      <w:r w:rsidR="004F5BAD" w:rsidRPr="004F5BAD">
        <w:rPr>
          <w:kern w:val="1"/>
          <w:lang w:eastAsia="ar-SA"/>
        </w:rPr>
        <w:t xml:space="preserve"> </w:t>
      </w:r>
      <w:r w:rsidR="00266CA6" w:rsidRPr="004F5BAD">
        <w:rPr>
          <w:kern w:val="1"/>
          <w:lang w:eastAsia="ar-SA"/>
        </w:rPr>
        <w:t>ICT priority areas identified by the EU Commission (document EC COM(2016) 176 - “ICT</w:t>
      </w:r>
      <w:r w:rsidR="004F5BAD" w:rsidRPr="004F5BAD">
        <w:rPr>
          <w:kern w:val="1"/>
          <w:lang w:eastAsia="ar-SA"/>
        </w:rPr>
        <w:t xml:space="preserve"> </w:t>
      </w:r>
      <w:r w:rsidR="00266CA6" w:rsidRPr="004F5BAD">
        <w:rPr>
          <w:kern w:val="1"/>
          <w:lang w:eastAsia="ar-SA"/>
        </w:rPr>
        <w:t xml:space="preserve">Standardisation Priorities for the Digital Single Market”), i.e., 5G, </w:t>
      </w:r>
      <w:r w:rsidR="00C97E83">
        <w:rPr>
          <w:kern w:val="1"/>
          <w:lang w:eastAsia="ar-SA"/>
        </w:rPr>
        <w:t>C</w:t>
      </w:r>
      <w:r w:rsidR="00266CA6" w:rsidRPr="004F5BAD">
        <w:rPr>
          <w:kern w:val="1"/>
          <w:lang w:eastAsia="ar-SA"/>
        </w:rPr>
        <w:t xml:space="preserve">loud </w:t>
      </w:r>
      <w:r w:rsidR="00C97E83">
        <w:rPr>
          <w:kern w:val="1"/>
          <w:lang w:eastAsia="ar-SA"/>
        </w:rPr>
        <w:t>C</w:t>
      </w:r>
      <w:r w:rsidR="00266CA6" w:rsidRPr="004F5BAD">
        <w:rPr>
          <w:kern w:val="1"/>
          <w:lang w:eastAsia="ar-SA"/>
        </w:rPr>
        <w:t xml:space="preserve">omputing, IoT, </w:t>
      </w:r>
      <w:r w:rsidR="00C97E83">
        <w:rPr>
          <w:kern w:val="1"/>
          <w:lang w:eastAsia="ar-SA"/>
        </w:rPr>
        <w:t>B</w:t>
      </w:r>
      <w:r w:rsidR="00266CA6" w:rsidRPr="004F5BAD">
        <w:rPr>
          <w:kern w:val="1"/>
          <w:lang w:eastAsia="ar-SA"/>
        </w:rPr>
        <w:t>ig</w:t>
      </w:r>
      <w:r w:rsidR="00C97E83">
        <w:rPr>
          <w:kern w:val="1"/>
          <w:lang w:eastAsia="ar-SA"/>
        </w:rPr>
        <w:t xml:space="preserve"> D</w:t>
      </w:r>
      <w:r w:rsidR="00266CA6" w:rsidRPr="004F5BAD">
        <w:rPr>
          <w:kern w:val="1"/>
          <w:lang w:eastAsia="ar-SA"/>
        </w:rPr>
        <w:t xml:space="preserve">ata, </w:t>
      </w:r>
      <w:r w:rsidR="00C97E83">
        <w:rPr>
          <w:kern w:val="1"/>
          <w:lang w:eastAsia="ar-SA"/>
        </w:rPr>
        <w:t>C</w:t>
      </w:r>
      <w:r w:rsidR="00266CA6" w:rsidRPr="004F5BAD">
        <w:rPr>
          <w:kern w:val="1"/>
          <w:lang w:eastAsia="ar-SA"/>
        </w:rPr>
        <w:t xml:space="preserve">ybersecurity, eHealth, </w:t>
      </w:r>
      <w:r w:rsidR="00C97E83">
        <w:rPr>
          <w:kern w:val="1"/>
          <w:lang w:eastAsia="ar-SA"/>
        </w:rPr>
        <w:t>S</w:t>
      </w:r>
      <w:r w:rsidR="00266CA6" w:rsidRPr="004F5BAD">
        <w:rPr>
          <w:kern w:val="1"/>
          <w:lang w:eastAsia="ar-SA"/>
        </w:rPr>
        <w:t xml:space="preserve">mart </w:t>
      </w:r>
      <w:r w:rsidR="00C97E83">
        <w:rPr>
          <w:kern w:val="1"/>
          <w:lang w:eastAsia="ar-SA"/>
        </w:rPr>
        <w:t>E</w:t>
      </w:r>
      <w:r w:rsidR="00266CA6" w:rsidRPr="004F5BAD">
        <w:rPr>
          <w:kern w:val="1"/>
          <w:lang w:eastAsia="ar-SA"/>
        </w:rPr>
        <w:t xml:space="preserve">nergy, </w:t>
      </w:r>
      <w:r w:rsidR="00C97E83">
        <w:rPr>
          <w:kern w:val="1"/>
          <w:lang w:eastAsia="ar-SA"/>
        </w:rPr>
        <w:t>I</w:t>
      </w:r>
      <w:r w:rsidR="00266CA6" w:rsidRPr="004F5BAD">
        <w:rPr>
          <w:kern w:val="1"/>
          <w:lang w:eastAsia="ar-SA"/>
        </w:rPr>
        <w:t xml:space="preserve">ntelligent </w:t>
      </w:r>
      <w:r w:rsidR="00C97E83">
        <w:rPr>
          <w:kern w:val="1"/>
          <w:lang w:eastAsia="ar-SA"/>
        </w:rPr>
        <w:t>T</w:t>
      </w:r>
      <w:r w:rsidR="00266CA6" w:rsidRPr="004F5BAD">
        <w:rPr>
          <w:kern w:val="1"/>
          <w:lang w:eastAsia="ar-SA"/>
        </w:rPr>
        <w:t xml:space="preserve">ransport </w:t>
      </w:r>
      <w:r w:rsidR="00C97E83">
        <w:rPr>
          <w:kern w:val="1"/>
          <w:lang w:eastAsia="ar-SA"/>
        </w:rPr>
        <w:t>S</w:t>
      </w:r>
      <w:r w:rsidR="00266CA6" w:rsidRPr="004F5BAD">
        <w:rPr>
          <w:kern w:val="1"/>
          <w:lang w:eastAsia="ar-SA"/>
        </w:rPr>
        <w:t xml:space="preserve">ystems, </w:t>
      </w:r>
      <w:r w:rsidR="00C97E83">
        <w:rPr>
          <w:kern w:val="1"/>
          <w:lang w:eastAsia="ar-SA"/>
        </w:rPr>
        <w:t>C</w:t>
      </w:r>
      <w:r w:rsidR="00266CA6" w:rsidRPr="004F5BAD">
        <w:rPr>
          <w:kern w:val="1"/>
          <w:lang w:eastAsia="ar-SA"/>
        </w:rPr>
        <w:t>onnected and</w:t>
      </w:r>
      <w:r w:rsidR="004F5BAD" w:rsidRPr="004F5BAD">
        <w:rPr>
          <w:kern w:val="1"/>
          <w:lang w:eastAsia="ar-SA"/>
        </w:rPr>
        <w:t xml:space="preserve"> </w:t>
      </w:r>
      <w:r w:rsidR="00C97E83">
        <w:rPr>
          <w:kern w:val="1"/>
          <w:lang w:eastAsia="ar-SA"/>
        </w:rPr>
        <w:t>A</w:t>
      </w:r>
      <w:r w:rsidR="00266CA6" w:rsidRPr="004F5BAD">
        <w:rPr>
          <w:kern w:val="1"/>
          <w:lang w:eastAsia="ar-SA"/>
        </w:rPr>
        <w:t xml:space="preserve">utomated </w:t>
      </w:r>
      <w:r w:rsidR="00C97E83">
        <w:rPr>
          <w:kern w:val="1"/>
          <w:lang w:eastAsia="ar-SA"/>
        </w:rPr>
        <w:t>V</w:t>
      </w:r>
      <w:r w:rsidR="00266CA6" w:rsidRPr="004F5BAD">
        <w:rPr>
          <w:kern w:val="1"/>
          <w:lang w:eastAsia="ar-SA"/>
        </w:rPr>
        <w:t xml:space="preserve">ehicles, </w:t>
      </w:r>
      <w:r w:rsidR="00C97E83">
        <w:rPr>
          <w:kern w:val="1"/>
          <w:lang w:eastAsia="ar-SA"/>
        </w:rPr>
        <w:t>A</w:t>
      </w:r>
      <w:r w:rsidR="00266CA6" w:rsidRPr="004F5BAD">
        <w:rPr>
          <w:kern w:val="1"/>
          <w:lang w:eastAsia="ar-SA"/>
        </w:rPr>
        <w:t xml:space="preserve">dvanced </w:t>
      </w:r>
      <w:r w:rsidR="00C97E83">
        <w:rPr>
          <w:kern w:val="1"/>
          <w:lang w:eastAsia="ar-SA"/>
        </w:rPr>
        <w:t>M</w:t>
      </w:r>
      <w:r w:rsidR="00266CA6" w:rsidRPr="004F5BAD">
        <w:rPr>
          <w:kern w:val="1"/>
          <w:lang w:eastAsia="ar-SA"/>
        </w:rPr>
        <w:t xml:space="preserve">anufacturing, </w:t>
      </w:r>
      <w:r w:rsidR="00C97E83">
        <w:rPr>
          <w:kern w:val="1"/>
          <w:lang w:eastAsia="ar-SA"/>
        </w:rPr>
        <w:t>S</w:t>
      </w:r>
      <w:r w:rsidR="00266CA6" w:rsidRPr="004F5BAD">
        <w:rPr>
          <w:kern w:val="1"/>
          <w:lang w:eastAsia="ar-SA"/>
        </w:rPr>
        <w:t xml:space="preserve">mart </w:t>
      </w:r>
      <w:r w:rsidR="00C97E83">
        <w:rPr>
          <w:kern w:val="1"/>
          <w:lang w:eastAsia="ar-SA"/>
        </w:rPr>
        <w:t>H</w:t>
      </w:r>
      <w:r w:rsidR="00266CA6" w:rsidRPr="004F5BAD">
        <w:rPr>
          <w:kern w:val="1"/>
          <w:lang w:eastAsia="ar-SA"/>
        </w:rPr>
        <w:t xml:space="preserve">omes, </w:t>
      </w:r>
      <w:r w:rsidR="00C97E83">
        <w:rPr>
          <w:kern w:val="1"/>
          <w:lang w:eastAsia="ar-SA"/>
        </w:rPr>
        <w:t>S</w:t>
      </w:r>
      <w:r w:rsidR="00266CA6" w:rsidRPr="004F5BAD">
        <w:rPr>
          <w:kern w:val="1"/>
          <w:lang w:eastAsia="ar-SA"/>
        </w:rPr>
        <w:t xml:space="preserve">mart </w:t>
      </w:r>
      <w:r w:rsidR="00C97E83">
        <w:rPr>
          <w:kern w:val="1"/>
          <w:lang w:eastAsia="ar-SA"/>
        </w:rPr>
        <w:t>C</w:t>
      </w:r>
      <w:r w:rsidR="00266CA6" w:rsidRPr="004F5BAD">
        <w:rPr>
          <w:kern w:val="1"/>
          <w:lang w:eastAsia="ar-SA"/>
        </w:rPr>
        <w:t xml:space="preserve">ities, and </w:t>
      </w:r>
      <w:r w:rsidR="00C97E83">
        <w:rPr>
          <w:kern w:val="1"/>
          <w:lang w:eastAsia="ar-SA"/>
        </w:rPr>
        <w:t>S</w:t>
      </w:r>
      <w:r w:rsidR="00266CA6" w:rsidRPr="004F5BAD">
        <w:rPr>
          <w:kern w:val="1"/>
          <w:lang w:eastAsia="ar-SA"/>
        </w:rPr>
        <w:t xml:space="preserve">mart </w:t>
      </w:r>
      <w:r w:rsidR="00C97E83">
        <w:rPr>
          <w:kern w:val="1"/>
          <w:lang w:eastAsia="ar-SA"/>
        </w:rPr>
        <w:t>F</w:t>
      </w:r>
      <w:r w:rsidR="00266CA6" w:rsidRPr="004F5BAD">
        <w:rPr>
          <w:kern w:val="1"/>
          <w:lang w:eastAsia="ar-SA"/>
        </w:rPr>
        <w:t>arming.</w:t>
      </w:r>
      <w:r w:rsidR="00266CA6" w:rsidRPr="004F5BAD" w:rsidDel="00EA0A44">
        <w:rPr>
          <w:b/>
          <w:kern w:val="1"/>
          <w:lang w:eastAsia="ar-SA"/>
        </w:rPr>
        <w:t xml:space="preserve"> </w:t>
      </w:r>
    </w:p>
    <w:p w14:paraId="1A1A85A6" w14:textId="77777777" w:rsidR="00657D6F" w:rsidRPr="00060583" w:rsidRDefault="00657D6F" w:rsidP="00657D6F"/>
    <w:p w14:paraId="1A1A85A7" w14:textId="77777777" w:rsidR="00657D6F" w:rsidRPr="00060583" w:rsidRDefault="00657D6F" w:rsidP="0003644D">
      <w:pPr>
        <w:pStyle w:val="Heading2"/>
      </w:pPr>
      <w:r w:rsidRPr="00060583">
        <w:t>Technical content</w:t>
      </w:r>
    </w:p>
    <w:p w14:paraId="1A1A85A8" w14:textId="77777777" w:rsidR="00657D6F" w:rsidRPr="00060583" w:rsidRDefault="00657D6F" w:rsidP="00657D6F">
      <w:r w:rsidRPr="00060583">
        <w:t>Technical content of the provided deliverables (draft Technical Reports) will be evaluated by ETSI TC SmartM2M and reported a minimum of 2 times in the ETSI TC SmartM2M mailing list using the remote consensus ETSI tool to collect comments and suggestions.</w:t>
      </w:r>
    </w:p>
    <w:p w14:paraId="1A1A85A9" w14:textId="77777777" w:rsidR="00657D6F" w:rsidRPr="00060583" w:rsidRDefault="00657D6F" w:rsidP="00657D6F">
      <w:pPr>
        <w:pStyle w:val="Heading2"/>
      </w:pPr>
      <w:r w:rsidRPr="00060583">
        <w:t>Stakeholder engagement</w:t>
      </w:r>
    </w:p>
    <w:p w14:paraId="1A1A85AA" w14:textId="77777777" w:rsidR="00657D6F" w:rsidRPr="00060583" w:rsidRDefault="00657D6F" w:rsidP="00657D6F">
      <w:pPr>
        <w:suppressAutoHyphens/>
        <w:rPr>
          <w:kern w:val="1"/>
          <w:lang w:eastAsia="ar-SA"/>
        </w:rPr>
      </w:pPr>
      <w:r w:rsidRPr="00060583">
        <w:rPr>
          <w:kern w:val="1"/>
          <w:lang w:eastAsia="ar-SA"/>
        </w:rPr>
        <w:t>An analysis of the effective stakeholder representation and engagement capacity in the project will be given and measured by</w:t>
      </w:r>
    </w:p>
    <w:p w14:paraId="1A1A85AB" w14:textId="77777777" w:rsidR="00657D6F" w:rsidRPr="00060583" w:rsidRDefault="00657D6F" w:rsidP="00616E40">
      <w:pPr>
        <w:pStyle w:val="ListParagraph"/>
        <w:numPr>
          <w:ilvl w:val="0"/>
          <w:numId w:val="17"/>
        </w:numPr>
      </w:pPr>
      <w:r w:rsidRPr="00060583">
        <w:t xml:space="preserve">Stakeholder participation in the project </w:t>
      </w:r>
    </w:p>
    <w:p w14:paraId="1A1A85AC" w14:textId="43EA9807" w:rsidR="00657D6F" w:rsidRPr="00060583" w:rsidRDefault="00657D6F" w:rsidP="00616E40">
      <w:pPr>
        <w:pStyle w:val="ListParagraph"/>
        <w:numPr>
          <w:ilvl w:val="0"/>
          <w:numId w:val="17"/>
        </w:numPr>
      </w:pPr>
      <w:r w:rsidRPr="00060583">
        <w:t>Cooperation with other external bodies</w:t>
      </w:r>
      <w:r w:rsidR="008E3BE3">
        <w:t>,</w:t>
      </w:r>
      <w:r w:rsidRPr="00060583">
        <w:t xml:space="preserve"> ETSI TCs</w:t>
      </w:r>
      <w:r w:rsidR="008E3BE3">
        <w:t>, PPP</w:t>
      </w:r>
      <w:r w:rsidR="00A73A3F">
        <w:t>s</w:t>
      </w:r>
      <w:r w:rsidR="008E3BE3">
        <w:t>,</w:t>
      </w:r>
      <w:r w:rsidR="00A73A3F">
        <w:t xml:space="preserve"> AIOTI</w:t>
      </w:r>
      <w:r w:rsidR="008E3BE3">
        <w:t xml:space="preserve"> and ENISA</w:t>
      </w:r>
      <w:r w:rsidRPr="00060583">
        <w:t xml:space="preserve"> </w:t>
      </w:r>
    </w:p>
    <w:p w14:paraId="1A1A85AD" w14:textId="77777777" w:rsidR="00657D6F" w:rsidRPr="00060583" w:rsidRDefault="00657D6F" w:rsidP="00616E40">
      <w:pPr>
        <w:pStyle w:val="ListParagraph"/>
        <w:numPr>
          <w:ilvl w:val="0"/>
          <w:numId w:val="17"/>
        </w:numPr>
      </w:pPr>
      <w:r w:rsidRPr="00060583">
        <w:t xml:space="preserve">Liaisons to identify requirements and raise awareness on the STF deliverables </w:t>
      </w:r>
    </w:p>
    <w:p w14:paraId="1A1A85AE" w14:textId="77777777" w:rsidR="00657D6F" w:rsidRPr="00060583" w:rsidRDefault="00657D6F" w:rsidP="00657D6F">
      <w:pPr>
        <w:pStyle w:val="Heading2"/>
      </w:pPr>
      <w:r w:rsidRPr="00060583">
        <w:t>Dissemination of results</w:t>
      </w:r>
    </w:p>
    <w:p w14:paraId="1A1A85AF" w14:textId="77777777" w:rsidR="00657D6F" w:rsidRPr="00060583" w:rsidRDefault="00657D6F" w:rsidP="00657D6F">
      <w:pPr>
        <w:suppressAutoHyphens/>
        <w:rPr>
          <w:kern w:val="1"/>
          <w:lang w:eastAsia="ar-SA"/>
        </w:rPr>
      </w:pPr>
      <w:r w:rsidRPr="00060583">
        <w:rPr>
          <w:kern w:val="1"/>
          <w:lang w:eastAsia="ar-SA"/>
        </w:rPr>
        <w:t xml:space="preserve">Information will be provided on the effectiveness of activities related to the dissemination of project deliverables and efforts made to raise industry and end users awareness of the activity and project deliverables. Engaged stakeholders and STF members will make every effort to contribute to relevant conferences/workshops to disseminate the project results and receive comments on the on-going work. </w:t>
      </w:r>
    </w:p>
    <w:p w14:paraId="1A1A85B0" w14:textId="77777777" w:rsidR="00657D6F" w:rsidRPr="00060583" w:rsidRDefault="00657D6F" w:rsidP="00657D6F">
      <w:pPr>
        <w:suppressAutoHyphens/>
        <w:rPr>
          <w:kern w:val="1"/>
          <w:lang w:eastAsia="ar-SA"/>
        </w:rPr>
      </w:pPr>
      <w:r w:rsidRPr="00060583">
        <w:rPr>
          <w:kern w:val="1"/>
          <w:lang w:eastAsia="ar-SA"/>
        </w:rPr>
        <w:t>Information covering the dissemination activities including the presentations given and the potential press releases will be provided in the reports.</w:t>
      </w:r>
    </w:p>
    <w:p w14:paraId="1A1A85B1" w14:textId="77777777" w:rsidR="00657D6F" w:rsidRPr="00060583" w:rsidRDefault="00657D6F" w:rsidP="00657D6F">
      <w:pPr>
        <w:pStyle w:val="Heading2"/>
      </w:pPr>
      <w:r w:rsidRPr="00060583">
        <w:t>Impact</w:t>
      </w:r>
    </w:p>
    <w:p w14:paraId="1A1A85B2" w14:textId="77777777" w:rsidR="00657D6F" w:rsidRPr="00060583" w:rsidRDefault="00657D6F" w:rsidP="00657D6F">
      <w:pPr>
        <w:suppressAutoHyphens/>
        <w:rPr>
          <w:kern w:val="1"/>
          <w:lang w:eastAsia="ar-SA"/>
        </w:rPr>
      </w:pPr>
      <w:r w:rsidRPr="00060583">
        <w:rPr>
          <w:kern w:val="1"/>
          <w:lang w:eastAsia="ar-SA"/>
        </w:rPr>
        <w:t xml:space="preserve">The </w:t>
      </w:r>
      <w:r w:rsidR="00214B03">
        <w:rPr>
          <w:kern w:val="1"/>
          <w:lang w:eastAsia="ar-SA"/>
        </w:rPr>
        <w:t xml:space="preserve">ICT </w:t>
      </w:r>
      <w:r w:rsidRPr="00060583">
        <w:rPr>
          <w:kern w:val="1"/>
          <w:lang w:eastAsia="ar-SA"/>
        </w:rPr>
        <w:t xml:space="preserve">Rolling Plan is the result of a fruitful collaboration with major standardisation stakeholders via the Multi-Stakeholder Platform on ICT Standardisation (ICT MSP). The impact priority is given to standardisation actions </w:t>
      </w:r>
      <w:r w:rsidRPr="00060583">
        <w:rPr>
          <w:b/>
          <w:kern w:val="1"/>
          <w:lang w:eastAsia="ar-SA"/>
        </w:rPr>
        <w:t>aiming at ensuring interoperability, facilitating ICT uptake in key areas</w:t>
      </w:r>
      <w:r w:rsidRPr="00060583">
        <w:rPr>
          <w:kern w:val="1"/>
          <w:lang w:eastAsia="ar-SA"/>
        </w:rPr>
        <w:t xml:space="preserve">. </w:t>
      </w:r>
    </w:p>
    <w:p w14:paraId="1A1A85B3" w14:textId="77777777" w:rsidR="00D86505" w:rsidRPr="00060583" w:rsidRDefault="00D86505" w:rsidP="00D86505">
      <w:r w:rsidRPr="00060583">
        <w:t xml:space="preserve">The current technical proposal on "A coordinated approach for Security/Privacy and (Semantic) Interoperability of standardised IoT Platforms" </w:t>
      </w:r>
      <w:r w:rsidRPr="00060583">
        <w:rPr>
          <w:lang w:eastAsia="ar-SA"/>
        </w:rPr>
        <w:t>is effectively “</w:t>
      </w:r>
      <w:r w:rsidRPr="00060583">
        <w:rPr>
          <w:i/>
          <w:kern w:val="1"/>
          <w:lang w:eastAsia="ar-SA"/>
        </w:rPr>
        <w:t>aiming at ensuring interoperability, facilitating ICT uptake in key areas</w:t>
      </w:r>
      <w:r w:rsidRPr="00060583">
        <w:rPr>
          <w:kern w:val="1"/>
          <w:lang w:eastAsia="ar-SA"/>
        </w:rPr>
        <w:t>”</w:t>
      </w:r>
      <w:r w:rsidRPr="00060583">
        <w:rPr>
          <w:lang w:eastAsia="ar-SA"/>
        </w:rPr>
        <w:t xml:space="preserve"> since it includes areas that are linked to</w:t>
      </w:r>
      <w:r w:rsidRPr="00060583">
        <w:t xml:space="preserve"> key topics for the EC Annual Union Work Programme  </w:t>
      </w:r>
      <w:hyperlink r:id="rId18" w:history="1">
        <w:r w:rsidRPr="00060583">
          <w:rPr>
            <w:rStyle w:val="Hyperlink"/>
          </w:rPr>
          <w:t>http://ec.europa.eu/growth/single-market/european-standards/policy/</w:t>
        </w:r>
      </w:hyperlink>
      <w:r w:rsidRPr="00060583">
        <w:t xml:space="preserve">   and especially in the area of: </w:t>
      </w:r>
    </w:p>
    <w:p w14:paraId="1A1A85B4" w14:textId="77777777" w:rsidR="00D86505" w:rsidRPr="00060583" w:rsidRDefault="00D86505" w:rsidP="00D86505">
      <w:pPr>
        <w:pStyle w:val="ListParagraph"/>
        <w:numPr>
          <w:ilvl w:val="0"/>
          <w:numId w:val="6"/>
        </w:numPr>
      </w:pPr>
      <w:r w:rsidRPr="00060583">
        <w:t xml:space="preserve">Internet of Things, </w:t>
      </w:r>
    </w:p>
    <w:p w14:paraId="02807BC0" w14:textId="74CE894E" w:rsidR="00A73A3F" w:rsidRDefault="00D86505" w:rsidP="00D86505">
      <w:pPr>
        <w:pStyle w:val="ListParagraph"/>
        <w:numPr>
          <w:ilvl w:val="0"/>
          <w:numId w:val="6"/>
        </w:numPr>
      </w:pPr>
      <w:r w:rsidRPr="00060583">
        <w:t>IoT Security</w:t>
      </w:r>
      <w:r w:rsidR="00A73A3F">
        <w:t xml:space="preserve"> (Cyber Security)</w:t>
      </w:r>
      <w:r w:rsidRPr="00060583">
        <w:t xml:space="preserve"> </w:t>
      </w:r>
    </w:p>
    <w:p w14:paraId="1A1A85B5" w14:textId="576B1901" w:rsidR="00D86505" w:rsidRPr="00060583" w:rsidRDefault="00A73A3F" w:rsidP="00D86505">
      <w:pPr>
        <w:pStyle w:val="ListParagraph"/>
        <w:numPr>
          <w:ilvl w:val="0"/>
          <w:numId w:val="6"/>
        </w:numPr>
      </w:pPr>
      <w:r>
        <w:t xml:space="preserve">IoT </w:t>
      </w:r>
      <w:r w:rsidR="00D86505" w:rsidRPr="00060583">
        <w:t xml:space="preserve">Privacy, </w:t>
      </w:r>
    </w:p>
    <w:p w14:paraId="1A1A85B6" w14:textId="77777777" w:rsidR="00D86505" w:rsidRPr="00060583" w:rsidRDefault="00D86505" w:rsidP="00D86505">
      <w:pPr>
        <w:pStyle w:val="ListParagraph"/>
        <w:numPr>
          <w:ilvl w:val="0"/>
          <w:numId w:val="6"/>
        </w:numPr>
      </w:pPr>
      <w:r w:rsidRPr="00060583">
        <w:t xml:space="preserve">IoT standardization International SDO </w:t>
      </w:r>
      <w:r w:rsidRPr="00060583">
        <w:rPr>
          <w:b/>
        </w:rPr>
        <w:t>collaboration</w:t>
      </w:r>
      <w:r w:rsidRPr="00060583">
        <w:t xml:space="preserve">, </w:t>
      </w:r>
    </w:p>
    <w:p w14:paraId="1A1A85B7" w14:textId="77777777" w:rsidR="00D86505" w:rsidRPr="00060583" w:rsidRDefault="00D86505" w:rsidP="00D86505">
      <w:pPr>
        <w:pStyle w:val="ListParagraph"/>
        <w:numPr>
          <w:ilvl w:val="0"/>
          <w:numId w:val="6"/>
        </w:numPr>
      </w:pPr>
      <w:r w:rsidRPr="00060583">
        <w:t>IoT (semantic) Interoperability (where oneM2M is recognized to be the unique global initiative and first choice for IoT/M2M interoperability framework in the ICT MSP)</w:t>
      </w:r>
    </w:p>
    <w:p w14:paraId="1A1A85B8" w14:textId="77777777" w:rsidR="00657D6F" w:rsidRPr="00060583" w:rsidRDefault="00657D6F" w:rsidP="00657D6F">
      <w:pPr>
        <w:suppressAutoHyphens/>
        <w:rPr>
          <w:kern w:val="1"/>
          <w:lang w:eastAsia="ar-SA"/>
        </w:rPr>
      </w:pPr>
      <w:r w:rsidRPr="00060583">
        <w:rPr>
          <w:kern w:val="1"/>
          <w:lang w:eastAsia="ar-SA"/>
        </w:rPr>
        <w:t xml:space="preserve">The right stakeholders are targeted since the Rolling Plan is prepared with the involvement of the ESOs and other stakeholders represented in the ICT MSP who are part of the main targeted </w:t>
      </w:r>
      <w:r w:rsidR="00214B03">
        <w:rPr>
          <w:kern w:val="1"/>
          <w:lang w:eastAsia="ar-SA"/>
        </w:rPr>
        <w:t xml:space="preserve">and </w:t>
      </w:r>
      <w:r w:rsidRPr="00060583">
        <w:rPr>
          <w:kern w:val="1"/>
          <w:lang w:eastAsia="ar-SA"/>
        </w:rPr>
        <w:t>engaged stakeholders.</w:t>
      </w:r>
    </w:p>
    <w:p w14:paraId="1A1A85B9" w14:textId="77777777" w:rsidR="00E560BC" w:rsidRPr="00060583" w:rsidRDefault="00E560BC">
      <w:pPr>
        <w:spacing w:after="0"/>
        <w:jc w:val="left"/>
      </w:pPr>
      <w:r w:rsidRPr="00060583">
        <w:br w:type="page"/>
      </w:r>
    </w:p>
    <w:p w14:paraId="1A1A85BA" w14:textId="77777777" w:rsidR="00C34AC7" w:rsidRPr="00060583" w:rsidRDefault="00C34AC7" w:rsidP="002D14F8">
      <w:pPr>
        <w:pStyle w:val="Heading1"/>
      </w:pPr>
      <w:r w:rsidRPr="00060583">
        <w:t>Work plan, milestones and deliverables</w:t>
      </w:r>
    </w:p>
    <w:p w14:paraId="1A1A85BB" w14:textId="41D05798" w:rsidR="002D14F8" w:rsidRDefault="002D14F8" w:rsidP="002D14F8">
      <w:pPr>
        <w:pStyle w:val="Heading2"/>
        <w:keepLines/>
        <w:tabs>
          <w:tab w:val="left" w:pos="1418"/>
        </w:tabs>
        <w:overflowPunct w:val="0"/>
        <w:autoSpaceDE w:val="0"/>
        <w:autoSpaceDN w:val="0"/>
        <w:adjustRightInd w:val="0"/>
        <w:ind w:left="567" w:hanging="567"/>
        <w:textAlignment w:val="baseline"/>
      </w:pPr>
      <w:r w:rsidRPr="00060583">
        <w:t>Deliverable</w:t>
      </w:r>
      <w:r w:rsidR="001D2CAE">
        <w:t>s</w:t>
      </w:r>
    </w:p>
    <w:p w14:paraId="1A1A85BC" w14:textId="77777777" w:rsidR="00214B03" w:rsidRPr="00214B03" w:rsidRDefault="00214B03" w:rsidP="00214B03">
      <w:pPr>
        <w:suppressAutoHyphens/>
        <w:jc w:val="center"/>
        <w:rPr>
          <w:b/>
          <w:kern w:val="1"/>
          <w:lang w:eastAsia="ar-SA"/>
        </w:rPr>
      </w:pPr>
      <w:r w:rsidRPr="00060583">
        <w:rPr>
          <w:b/>
          <w:kern w:val="1"/>
          <w:lang w:eastAsia="ar-SA"/>
        </w:rPr>
        <w:t>Table 1: List of deliverables and reports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52"/>
        <w:gridCol w:w="5811"/>
      </w:tblGrid>
      <w:tr w:rsidR="004C38CE" w:rsidRPr="00060583" w14:paraId="1A1A85C0" w14:textId="77777777" w:rsidTr="00DA3FA3">
        <w:tc>
          <w:tcPr>
            <w:tcW w:w="1271" w:type="dxa"/>
            <w:shd w:val="clear" w:color="auto" w:fill="DEEAF6"/>
          </w:tcPr>
          <w:p w14:paraId="1A1A85BD" w14:textId="77777777" w:rsidR="004C38CE" w:rsidRPr="00060583" w:rsidRDefault="004C38CE" w:rsidP="00F1407E">
            <w:pPr>
              <w:suppressAutoHyphens/>
              <w:jc w:val="center"/>
              <w:rPr>
                <w:b/>
                <w:kern w:val="1"/>
                <w:lang w:eastAsia="ar-SA"/>
              </w:rPr>
            </w:pPr>
            <w:r w:rsidRPr="00170D08">
              <w:rPr>
                <w:b/>
                <w:kern w:val="1"/>
                <w:sz w:val="18"/>
                <w:lang w:eastAsia="ar-SA"/>
              </w:rPr>
              <w:t>Deliverable</w:t>
            </w:r>
          </w:p>
        </w:tc>
        <w:tc>
          <w:tcPr>
            <w:tcW w:w="2552" w:type="dxa"/>
            <w:shd w:val="clear" w:color="auto" w:fill="DEEAF6"/>
          </w:tcPr>
          <w:p w14:paraId="1A1A85BE" w14:textId="77777777" w:rsidR="004C38CE" w:rsidRPr="00060583" w:rsidRDefault="004C38CE" w:rsidP="004C38CE">
            <w:pPr>
              <w:suppressAutoHyphens/>
              <w:jc w:val="center"/>
              <w:rPr>
                <w:b/>
                <w:kern w:val="1"/>
                <w:lang w:eastAsia="ar-SA"/>
              </w:rPr>
            </w:pPr>
            <w:r w:rsidRPr="00060583">
              <w:rPr>
                <w:b/>
              </w:rPr>
              <w:t>Work Item code</w:t>
            </w:r>
            <w:r w:rsidRPr="00060583">
              <w:rPr>
                <w:b/>
              </w:rPr>
              <w:br/>
              <w:t>Standard number</w:t>
            </w:r>
          </w:p>
        </w:tc>
        <w:tc>
          <w:tcPr>
            <w:tcW w:w="5811" w:type="dxa"/>
            <w:shd w:val="clear" w:color="auto" w:fill="DEEAF6"/>
          </w:tcPr>
          <w:p w14:paraId="1A1A85BF" w14:textId="77777777" w:rsidR="004C38CE" w:rsidRPr="00060583" w:rsidRDefault="004C38CE" w:rsidP="000E716D">
            <w:pPr>
              <w:suppressAutoHyphens/>
              <w:jc w:val="center"/>
              <w:rPr>
                <w:b/>
                <w:kern w:val="1"/>
                <w:lang w:eastAsia="ar-SA"/>
              </w:rPr>
            </w:pPr>
            <w:r w:rsidRPr="00060583">
              <w:rPr>
                <w:b/>
              </w:rPr>
              <w:t>Working title</w:t>
            </w:r>
          </w:p>
        </w:tc>
      </w:tr>
      <w:tr w:rsidR="00170D08" w:rsidRPr="00060583" w14:paraId="5606B5B2" w14:textId="77777777" w:rsidTr="00DA3FA3">
        <w:tc>
          <w:tcPr>
            <w:tcW w:w="1271" w:type="dxa"/>
            <w:shd w:val="clear" w:color="auto" w:fill="auto"/>
          </w:tcPr>
          <w:p w14:paraId="56649B0A" w14:textId="5A754CAC" w:rsidR="00170D08" w:rsidRPr="00E61735" w:rsidRDefault="00170D08" w:rsidP="00096D97">
            <w:pPr>
              <w:suppressAutoHyphens/>
              <w:rPr>
                <w:kern w:val="1"/>
                <w:lang w:eastAsia="ar-SA"/>
              </w:rPr>
            </w:pPr>
            <w:r w:rsidRPr="00E61735">
              <w:rPr>
                <w:kern w:val="1"/>
                <w:lang w:eastAsia="ar-SA"/>
              </w:rPr>
              <w:t>D0</w:t>
            </w:r>
          </w:p>
        </w:tc>
        <w:tc>
          <w:tcPr>
            <w:tcW w:w="2552" w:type="dxa"/>
          </w:tcPr>
          <w:p w14:paraId="6C9CB9C7" w14:textId="0682382C" w:rsidR="00170D08" w:rsidRPr="00E61735" w:rsidRDefault="00A36542" w:rsidP="00075D1E">
            <w:pPr>
              <w:suppressAutoHyphens/>
              <w:rPr>
                <w:rFonts w:cs="Arial"/>
                <w:lang w:val="de-DE"/>
              </w:rPr>
            </w:pPr>
            <w:r w:rsidRPr="00E61735">
              <w:rPr>
                <w:rFonts w:cs="Arial"/>
                <w:lang w:val="de-DE"/>
              </w:rPr>
              <w:t>DTR/SmartM2M-</w:t>
            </w:r>
            <w:r w:rsidR="001D3A89">
              <w:rPr>
                <w:rFonts w:cs="Arial"/>
                <w:lang w:val="de-DE"/>
              </w:rPr>
              <w:t>103591</w:t>
            </w:r>
            <w:r w:rsidRPr="00E61735">
              <w:rPr>
                <w:rFonts w:cs="Arial"/>
                <w:lang w:val="de-DE"/>
              </w:rPr>
              <w:t xml:space="preserve">, </w:t>
            </w:r>
            <w:r w:rsidR="00075D1E">
              <w:rPr>
                <w:rFonts w:cs="Arial"/>
                <w:lang w:val="de-DE"/>
              </w:rPr>
              <w:t>TR 103 591</w:t>
            </w:r>
          </w:p>
        </w:tc>
        <w:tc>
          <w:tcPr>
            <w:tcW w:w="5811" w:type="dxa"/>
            <w:shd w:val="clear" w:color="auto" w:fill="auto"/>
          </w:tcPr>
          <w:p w14:paraId="538FFDC1" w14:textId="5FD21F7C" w:rsidR="00170D08" w:rsidRPr="00E61735" w:rsidRDefault="00170D08" w:rsidP="00ED7C23">
            <w:pPr>
              <w:suppressAutoHyphens/>
            </w:pPr>
            <w:r w:rsidRPr="00E61735">
              <w:t>SmartM2M; Privacy study report; Standards Landscape and best practices</w:t>
            </w:r>
          </w:p>
        </w:tc>
      </w:tr>
      <w:tr w:rsidR="004C38CE" w:rsidRPr="00060583" w14:paraId="1A1A85C4" w14:textId="77777777" w:rsidTr="00DA3FA3">
        <w:tc>
          <w:tcPr>
            <w:tcW w:w="1271" w:type="dxa"/>
            <w:shd w:val="clear" w:color="auto" w:fill="auto"/>
          </w:tcPr>
          <w:p w14:paraId="1A1A85C1" w14:textId="77777777" w:rsidR="004C38CE" w:rsidRPr="00E61735" w:rsidRDefault="00F4726E" w:rsidP="00096D97">
            <w:pPr>
              <w:suppressAutoHyphens/>
              <w:rPr>
                <w:kern w:val="1"/>
                <w:lang w:eastAsia="ar-SA"/>
              </w:rPr>
            </w:pPr>
            <w:r w:rsidRPr="00E61735">
              <w:rPr>
                <w:kern w:val="1"/>
                <w:lang w:eastAsia="ar-SA"/>
              </w:rPr>
              <w:t>D1</w:t>
            </w:r>
          </w:p>
        </w:tc>
        <w:tc>
          <w:tcPr>
            <w:tcW w:w="2552" w:type="dxa"/>
          </w:tcPr>
          <w:p w14:paraId="1A1A85C2" w14:textId="60905A37" w:rsidR="004C38CE" w:rsidRPr="00E61735" w:rsidRDefault="00F4726E" w:rsidP="007222A4">
            <w:pPr>
              <w:suppressAutoHyphens/>
              <w:rPr>
                <w:kern w:val="1"/>
                <w:lang w:val="de-DE" w:eastAsia="ar-SA"/>
              </w:rPr>
            </w:pPr>
            <w:r w:rsidRPr="00E61735">
              <w:rPr>
                <w:rFonts w:cs="Arial"/>
                <w:lang w:val="de-DE"/>
              </w:rPr>
              <w:t>DTR/SmartM2M-</w:t>
            </w:r>
            <w:r w:rsidR="007222A4" w:rsidRPr="00E61735">
              <w:rPr>
                <w:rFonts w:cs="Arial"/>
                <w:lang w:val="de-DE"/>
              </w:rPr>
              <w:t>1</w:t>
            </w:r>
            <w:r w:rsidR="00587DE1" w:rsidRPr="00E61735">
              <w:rPr>
                <w:rFonts w:cs="Arial"/>
                <w:lang w:val="de-DE"/>
              </w:rPr>
              <w:t>03533</w:t>
            </w:r>
            <w:r w:rsidR="00835F7D" w:rsidRPr="00E61735">
              <w:rPr>
                <w:lang w:val="de-DE"/>
              </w:rPr>
              <w:t xml:space="preserve">, </w:t>
            </w:r>
            <w:r w:rsidR="00835F7D" w:rsidRPr="00E61735">
              <w:rPr>
                <w:rFonts w:cs="Arial"/>
                <w:lang w:val="de-DE"/>
              </w:rPr>
              <w:t>TR</w:t>
            </w:r>
            <w:r w:rsidR="00587DE1" w:rsidRPr="00E61735">
              <w:rPr>
                <w:rFonts w:cs="Arial"/>
                <w:lang w:val="de-DE"/>
              </w:rPr>
              <w:t xml:space="preserve"> </w:t>
            </w:r>
            <w:r w:rsidR="00CB5735" w:rsidRPr="00E61735">
              <w:rPr>
                <w:rFonts w:cs="Arial"/>
                <w:lang w:val="de-DE"/>
              </w:rPr>
              <w:t>103</w:t>
            </w:r>
            <w:r w:rsidR="00587DE1" w:rsidRPr="00E61735">
              <w:rPr>
                <w:rFonts w:cs="Arial"/>
                <w:lang w:val="de-DE"/>
              </w:rPr>
              <w:t xml:space="preserve"> </w:t>
            </w:r>
            <w:r w:rsidR="00CB5735" w:rsidRPr="00E61735">
              <w:rPr>
                <w:rFonts w:cs="Arial"/>
                <w:lang w:val="de-DE"/>
              </w:rPr>
              <w:t>533</w:t>
            </w:r>
          </w:p>
        </w:tc>
        <w:tc>
          <w:tcPr>
            <w:tcW w:w="5811" w:type="dxa"/>
            <w:shd w:val="clear" w:color="auto" w:fill="auto"/>
          </w:tcPr>
          <w:p w14:paraId="1A1A85C3" w14:textId="327663B5" w:rsidR="004C38CE" w:rsidRPr="00E61735" w:rsidRDefault="00F4726E" w:rsidP="008261F9">
            <w:pPr>
              <w:suppressAutoHyphens/>
              <w:rPr>
                <w:kern w:val="1"/>
                <w:lang w:eastAsia="ar-SA"/>
              </w:rPr>
            </w:pPr>
            <w:r w:rsidRPr="00E61735">
              <w:t>SmartM2M; Security</w:t>
            </w:r>
            <w:r w:rsidR="00755ED4" w:rsidRPr="00E61735">
              <w:t>;</w:t>
            </w:r>
            <w:r w:rsidRPr="00E61735">
              <w:t xml:space="preserve"> Standards Landscape and best </w:t>
            </w:r>
            <w:r w:rsidR="00F021C4" w:rsidRPr="00E61735">
              <w:t>p</w:t>
            </w:r>
            <w:r w:rsidRPr="00E61735">
              <w:t>ractices</w:t>
            </w:r>
          </w:p>
        </w:tc>
      </w:tr>
      <w:tr w:rsidR="004C38CE" w:rsidRPr="00060583" w14:paraId="1A1A85C8" w14:textId="77777777" w:rsidTr="00DA3FA3">
        <w:tc>
          <w:tcPr>
            <w:tcW w:w="1271" w:type="dxa"/>
            <w:shd w:val="clear" w:color="auto" w:fill="auto"/>
          </w:tcPr>
          <w:p w14:paraId="1A1A85C5" w14:textId="4860CC5E" w:rsidR="004C38CE" w:rsidRPr="00E61735" w:rsidRDefault="00755ED4" w:rsidP="00755ED4">
            <w:pPr>
              <w:suppressAutoHyphens/>
              <w:rPr>
                <w:kern w:val="1"/>
                <w:lang w:eastAsia="ar-SA"/>
              </w:rPr>
            </w:pPr>
            <w:r w:rsidRPr="00E61735">
              <w:rPr>
                <w:kern w:val="1"/>
                <w:lang w:eastAsia="ar-SA"/>
              </w:rPr>
              <w:t>D2</w:t>
            </w:r>
            <w:r w:rsidR="00B515D4" w:rsidRPr="00E61735">
              <w:rPr>
                <w:kern w:val="1"/>
                <w:lang w:eastAsia="ar-SA"/>
              </w:rPr>
              <w:t>-1</w:t>
            </w:r>
          </w:p>
        </w:tc>
        <w:tc>
          <w:tcPr>
            <w:tcW w:w="2552" w:type="dxa"/>
          </w:tcPr>
          <w:p w14:paraId="1A1A85C6" w14:textId="3BCFB96D" w:rsidR="004C38CE" w:rsidRPr="00E61735" w:rsidRDefault="001448FF">
            <w:pPr>
              <w:suppressAutoHyphens/>
              <w:rPr>
                <w:kern w:val="1"/>
                <w:lang w:val="de-DE" w:eastAsia="ar-SA"/>
              </w:rPr>
            </w:pPr>
            <w:r w:rsidRPr="00E61735">
              <w:rPr>
                <w:rFonts w:cs="Arial"/>
                <w:lang w:val="de-DE"/>
              </w:rPr>
              <w:t>DTR/SmartM2M-103534-1</w:t>
            </w:r>
            <w:r w:rsidR="00835F7D" w:rsidRPr="00E61735">
              <w:rPr>
                <w:lang w:val="de-DE"/>
              </w:rPr>
              <w:t>, TR 103</w:t>
            </w:r>
            <w:r w:rsidR="00B515D4" w:rsidRPr="00E61735">
              <w:rPr>
                <w:lang w:val="de-DE"/>
              </w:rPr>
              <w:t> </w:t>
            </w:r>
            <w:r w:rsidR="00835F7D" w:rsidRPr="00E61735">
              <w:rPr>
                <w:lang w:val="de-DE"/>
              </w:rPr>
              <w:t>534</w:t>
            </w:r>
            <w:r w:rsidR="00B515D4" w:rsidRPr="00E61735">
              <w:rPr>
                <w:lang w:val="de-DE"/>
              </w:rPr>
              <w:t>-1</w:t>
            </w:r>
          </w:p>
        </w:tc>
        <w:tc>
          <w:tcPr>
            <w:tcW w:w="5811" w:type="dxa"/>
            <w:shd w:val="clear" w:color="auto" w:fill="auto"/>
          </w:tcPr>
          <w:p w14:paraId="1A1A85C7" w14:textId="43CD3699" w:rsidR="004C38CE" w:rsidRPr="00E61735" w:rsidRDefault="00755ED4" w:rsidP="00B515D4">
            <w:pPr>
              <w:suppressAutoHyphens/>
              <w:rPr>
                <w:kern w:val="1"/>
                <w:lang w:eastAsia="ar-SA"/>
              </w:rPr>
            </w:pPr>
            <w:r w:rsidRPr="00E61735">
              <w:t xml:space="preserve">SmartM2M; </w:t>
            </w:r>
            <w:r w:rsidR="00B515D4" w:rsidRPr="00E61735">
              <w:t xml:space="preserve">Teaching material; Part 1: </w:t>
            </w:r>
            <w:r w:rsidR="001F4AFB" w:rsidRPr="00E61735">
              <w:t xml:space="preserve">IoT </w:t>
            </w:r>
            <w:r w:rsidRPr="00E61735">
              <w:t xml:space="preserve">Security; </w:t>
            </w:r>
          </w:p>
        </w:tc>
      </w:tr>
      <w:tr w:rsidR="00B515D4" w:rsidRPr="00060583" w14:paraId="36F42FD7" w14:textId="77777777" w:rsidTr="00DA3FA3">
        <w:tc>
          <w:tcPr>
            <w:tcW w:w="1271" w:type="dxa"/>
            <w:shd w:val="clear" w:color="auto" w:fill="auto"/>
          </w:tcPr>
          <w:p w14:paraId="66BAEFC2" w14:textId="6FB055FF" w:rsidR="00B515D4" w:rsidRPr="00E61735" w:rsidRDefault="00B515D4" w:rsidP="00B515D4">
            <w:pPr>
              <w:suppressAutoHyphens/>
              <w:rPr>
                <w:kern w:val="1"/>
                <w:lang w:eastAsia="ar-SA"/>
              </w:rPr>
            </w:pPr>
            <w:r w:rsidRPr="00E61735">
              <w:rPr>
                <w:kern w:val="1"/>
                <w:lang w:eastAsia="ar-SA"/>
              </w:rPr>
              <w:t>D2-2</w:t>
            </w:r>
          </w:p>
        </w:tc>
        <w:tc>
          <w:tcPr>
            <w:tcW w:w="2552" w:type="dxa"/>
          </w:tcPr>
          <w:p w14:paraId="2C8CCED4" w14:textId="2B096689" w:rsidR="00B515D4" w:rsidRPr="00E61735" w:rsidRDefault="004237A1">
            <w:pPr>
              <w:suppressAutoHyphens/>
              <w:rPr>
                <w:rFonts w:cs="Arial"/>
                <w:lang w:val="de-DE"/>
              </w:rPr>
            </w:pPr>
            <w:r w:rsidRPr="00E61735">
              <w:rPr>
                <w:rFonts w:cs="Arial"/>
                <w:lang w:val="de-DE"/>
              </w:rPr>
              <w:t>DTR/SmartM2M-103534-2</w:t>
            </w:r>
            <w:r w:rsidR="00B515D4" w:rsidRPr="00E61735">
              <w:rPr>
                <w:lang w:val="de-DE"/>
              </w:rPr>
              <w:t>, TR 103 534-2</w:t>
            </w:r>
          </w:p>
        </w:tc>
        <w:tc>
          <w:tcPr>
            <w:tcW w:w="5811" w:type="dxa"/>
            <w:shd w:val="clear" w:color="auto" w:fill="auto"/>
          </w:tcPr>
          <w:p w14:paraId="30E75D54" w14:textId="52C117D4" w:rsidR="00B515D4" w:rsidRPr="00E61735" w:rsidRDefault="00B515D4" w:rsidP="00B515D4">
            <w:pPr>
              <w:suppressAutoHyphens/>
            </w:pPr>
            <w:r w:rsidRPr="00E61735">
              <w:t xml:space="preserve">SmartM2M; Teaching material; Part 2: </w:t>
            </w:r>
            <w:r w:rsidR="001F4AFB" w:rsidRPr="00E61735">
              <w:t xml:space="preserve">IoT </w:t>
            </w:r>
            <w:r w:rsidRPr="00E61735">
              <w:t>Privacy</w:t>
            </w:r>
          </w:p>
        </w:tc>
      </w:tr>
      <w:tr w:rsidR="00B515D4" w:rsidRPr="00060583" w14:paraId="1A1A85CC" w14:textId="77777777" w:rsidTr="00DA3FA3">
        <w:tc>
          <w:tcPr>
            <w:tcW w:w="1271" w:type="dxa"/>
            <w:shd w:val="clear" w:color="auto" w:fill="auto"/>
          </w:tcPr>
          <w:p w14:paraId="1A1A85C9" w14:textId="77777777" w:rsidR="00B515D4" w:rsidRPr="00060583" w:rsidRDefault="00B515D4" w:rsidP="00B515D4">
            <w:pPr>
              <w:suppressAutoHyphens/>
              <w:rPr>
                <w:kern w:val="1"/>
                <w:lang w:eastAsia="ar-SA"/>
              </w:rPr>
            </w:pPr>
            <w:r w:rsidRPr="00060583">
              <w:rPr>
                <w:kern w:val="1"/>
                <w:lang w:eastAsia="ar-SA"/>
              </w:rPr>
              <w:t>D3</w:t>
            </w:r>
          </w:p>
        </w:tc>
        <w:tc>
          <w:tcPr>
            <w:tcW w:w="2552" w:type="dxa"/>
          </w:tcPr>
          <w:p w14:paraId="1A1A85CA" w14:textId="001358CF" w:rsidR="00B515D4" w:rsidRPr="000F3364" w:rsidRDefault="00B515D4" w:rsidP="00B515D4">
            <w:pPr>
              <w:suppressAutoHyphens/>
              <w:rPr>
                <w:kern w:val="1"/>
                <w:lang w:val="de-DE" w:eastAsia="ar-SA"/>
              </w:rPr>
            </w:pPr>
            <w:r w:rsidRPr="000F3364">
              <w:rPr>
                <w:rFonts w:cs="Arial"/>
                <w:lang w:val="de-DE"/>
              </w:rPr>
              <w:t>DTR/SmartM2M-103535</w:t>
            </w:r>
            <w:r w:rsidRPr="000F3364">
              <w:rPr>
                <w:lang w:val="de-DE"/>
              </w:rPr>
              <w:t>, TR 103 535</w:t>
            </w:r>
          </w:p>
        </w:tc>
        <w:tc>
          <w:tcPr>
            <w:tcW w:w="5811" w:type="dxa"/>
            <w:shd w:val="clear" w:color="auto" w:fill="auto"/>
          </w:tcPr>
          <w:p w14:paraId="1A1A85CB" w14:textId="77777777" w:rsidR="00B515D4" w:rsidRPr="00060583" w:rsidRDefault="00B515D4" w:rsidP="00B515D4">
            <w:pPr>
              <w:suppressAutoHyphens/>
              <w:rPr>
                <w:kern w:val="1"/>
                <w:lang w:eastAsia="ar-SA"/>
              </w:rPr>
            </w:pPr>
            <w:r w:rsidRPr="00060583">
              <w:t>SmartM2M; Guidelines for using semantic interoperability in the industry</w:t>
            </w:r>
          </w:p>
        </w:tc>
      </w:tr>
      <w:tr w:rsidR="00B515D4" w:rsidRPr="00060583" w14:paraId="1A1A85D0" w14:textId="77777777" w:rsidTr="00DA3FA3">
        <w:tc>
          <w:tcPr>
            <w:tcW w:w="1271" w:type="dxa"/>
            <w:shd w:val="clear" w:color="auto" w:fill="auto"/>
          </w:tcPr>
          <w:p w14:paraId="1A1A85CD" w14:textId="77777777" w:rsidR="00B515D4" w:rsidRPr="00060583" w:rsidRDefault="00B515D4" w:rsidP="00B515D4">
            <w:pPr>
              <w:suppressAutoHyphens/>
              <w:rPr>
                <w:kern w:val="1"/>
                <w:lang w:eastAsia="ar-SA"/>
              </w:rPr>
            </w:pPr>
            <w:r w:rsidRPr="00060583">
              <w:rPr>
                <w:kern w:val="1"/>
                <w:lang w:eastAsia="ar-SA"/>
              </w:rPr>
              <w:t>D4</w:t>
            </w:r>
          </w:p>
        </w:tc>
        <w:tc>
          <w:tcPr>
            <w:tcW w:w="2552" w:type="dxa"/>
          </w:tcPr>
          <w:p w14:paraId="1A1A85CE" w14:textId="734D7360" w:rsidR="00B515D4" w:rsidRPr="000F3364" w:rsidRDefault="00B515D4" w:rsidP="00B515D4">
            <w:pPr>
              <w:suppressAutoHyphens/>
              <w:rPr>
                <w:rFonts w:cs="Arial"/>
                <w:lang w:val="de-DE"/>
              </w:rPr>
            </w:pPr>
            <w:r w:rsidRPr="000F3364">
              <w:rPr>
                <w:rFonts w:cs="Arial"/>
                <w:lang w:val="de-DE"/>
              </w:rPr>
              <w:t>DTR/SmartM2M-103536</w:t>
            </w:r>
            <w:r w:rsidRPr="000F3364">
              <w:rPr>
                <w:lang w:val="de-DE"/>
              </w:rPr>
              <w:t>, TR 103 536</w:t>
            </w:r>
          </w:p>
        </w:tc>
        <w:tc>
          <w:tcPr>
            <w:tcW w:w="5811" w:type="dxa"/>
            <w:shd w:val="clear" w:color="auto" w:fill="auto"/>
          </w:tcPr>
          <w:p w14:paraId="1A1A85CF" w14:textId="77777777" w:rsidR="00B515D4" w:rsidRPr="00060583" w:rsidRDefault="00B515D4" w:rsidP="00B515D4">
            <w:pPr>
              <w:suppressAutoHyphens/>
            </w:pPr>
            <w:r w:rsidRPr="00060583">
              <w:t>SmartM2M; Strategic / technical approach on how to achieve interoperability/interworking of existing standardized IoT Platforms</w:t>
            </w:r>
          </w:p>
        </w:tc>
      </w:tr>
      <w:tr w:rsidR="00B515D4" w:rsidRPr="00060583" w14:paraId="1A1A85D4" w14:textId="77777777" w:rsidTr="00DA3FA3">
        <w:tc>
          <w:tcPr>
            <w:tcW w:w="1271" w:type="dxa"/>
            <w:shd w:val="clear" w:color="auto" w:fill="auto"/>
          </w:tcPr>
          <w:p w14:paraId="1A1A85D1" w14:textId="77777777" w:rsidR="00B515D4" w:rsidRPr="00060583" w:rsidRDefault="00B515D4" w:rsidP="00B515D4">
            <w:pPr>
              <w:suppressAutoHyphens/>
              <w:rPr>
                <w:kern w:val="1"/>
                <w:lang w:eastAsia="ar-SA"/>
              </w:rPr>
            </w:pPr>
            <w:r w:rsidRPr="00060583">
              <w:rPr>
                <w:kern w:val="1"/>
                <w:lang w:eastAsia="ar-SA"/>
              </w:rPr>
              <w:t>D5</w:t>
            </w:r>
          </w:p>
        </w:tc>
        <w:tc>
          <w:tcPr>
            <w:tcW w:w="2552" w:type="dxa"/>
          </w:tcPr>
          <w:p w14:paraId="1A1A85D2" w14:textId="072F6224" w:rsidR="00B515D4" w:rsidRPr="000F3364" w:rsidRDefault="00B515D4" w:rsidP="00B515D4">
            <w:pPr>
              <w:suppressAutoHyphens/>
              <w:rPr>
                <w:rFonts w:cs="Arial"/>
                <w:lang w:val="de-DE"/>
              </w:rPr>
            </w:pPr>
            <w:r w:rsidRPr="000F3364">
              <w:rPr>
                <w:rFonts w:cs="Arial"/>
                <w:lang w:val="de-DE"/>
              </w:rPr>
              <w:t>DTR/SmartM2M-103537</w:t>
            </w:r>
            <w:r w:rsidRPr="000F3364">
              <w:rPr>
                <w:lang w:val="de-DE"/>
              </w:rPr>
              <w:t>, TR 103 537</w:t>
            </w:r>
          </w:p>
        </w:tc>
        <w:tc>
          <w:tcPr>
            <w:tcW w:w="5811" w:type="dxa"/>
            <w:shd w:val="clear" w:color="auto" w:fill="auto"/>
          </w:tcPr>
          <w:p w14:paraId="1A1A85D3" w14:textId="3E9EADC0" w:rsidR="00B515D4" w:rsidRPr="00060583" w:rsidRDefault="00B515D4" w:rsidP="00B515D4">
            <w:pPr>
              <w:suppressAutoHyphens/>
            </w:pPr>
            <w:r w:rsidRPr="00060583">
              <w:t xml:space="preserve">SmartM2M; </w:t>
            </w:r>
            <w:r w:rsidR="004435A6">
              <w:t>Plugtests</w:t>
            </w:r>
            <w:r w:rsidR="00E24688">
              <w:t xml:space="preserve">™ </w:t>
            </w:r>
            <w:r>
              <w:t xml:space="preserve">preparation </w:t>
            </w:r>
            <w:r w:rsidRPr="00060583">
              <w:t>on Semantic Interoperability</w:t>
            </w:r>
          </w:p>
        </w:tc>
      </w:tr>
      <w:tr w:rsidR="00B515D4" w:rsidRPr="00060583" w14:paraId="1A1A85D8" w14:textId="77777777" w:rsidTr="00DA3FA3">
        <w:tc>
          <w:tcPr>
            <w:tcW w:w="1271" w:type="dxa"/>
            <w:shd w:val="clear" w:color="auto" w:fill="DEEAF6"/>
          </w:tcPr>
          <w:p w14:paraId="1A1A85D5" w14:textId="77777777" w:rsidR="00B515D4" w:rsidRPr="00060583" w:rsidRDefault="00B515D4" w:rsidP="00B515D4">
            <w:pPr>
              <w:suppressAutoHyphens/>
              <w:jc w:val="center"/>
              <w:rPr>
                <w:b/>
                <w:kern w:val="1"/>
                <w:lang w:eastAsia="ar-SA"/>
              </w:rPr>
            </w:pPr>
            <w:r w:rsidRPr="00D46005">
              <w:rPr>
                <w:b/>
                <w:kern w:val="1"/>
                <w:sz w:val="18"/>
                <w:lang w:eastAsia="ar-SA"/>
              </w:rPr>
              <w:t>Other STF key documents</w:t>
            </w:r>
          </w:p>
        </w:tc>
        <w:tc>
          <w:tcPr>
            <w:tcW w:w="2552" w:type="dxa"/>
            <w:shd w:val="clear" w:color="auto" w:fill="DEEAF6"/>
          </w:tcPr>
          <w:p w14:paraId="1A1A85D6" w14:textId="77777777" w:rsidR="00B515D4" w:rsidRPr="00060583" w:rsidRDefault="00B515D4" w:rsidP="00B515D4">
            <w:pPr>
              <w:suppressAutoHyphens/>
              <w:jc w:val="center"/>
              <w:rPr>
                <w:b/>
                <w:kern w:val="1"/>
                <w:lang w:eastAsia="ar-SA"/>
              </w:rPr>
            </w:pPr>
          </w:p>
        </w:tc>
        <w:tc>
          <w:tcPr>
            <w:tcW w:w="5811" w:type="dxa"/>
            <w:shd w:val="clear" w:color="auto" w:fill="DEEAF6"/>
          </w:tcPr>
          <w:p w14:paraId="1A1A85D7" w14:textId="77777777" w:rsidR="00B515D4" w:rsidRPr="00060583" w:rsidRDefault="00B515D4" w:rsidP="00B515D4">
            <w:pPr>
              <w:suppressAutoHyphens/>
              <w:jc w:val="center"/>
              <w:rPr>
                <w:b/>
                <w:kern w:val="1"/>
                <w:lang w:eastAsia="ar-SA"/>
              </w:rPr>
            </w:pPr>
            <w:r w:rsidRPr="00060583">
              <w:rPr>
                <w:b/>
              </w:rPr>
              <w:t>Working title</w:t>
            </w:r>
          </w:p>
        </w:tc>
      </w:tr>
      <w:tr w:rsidR="00B515D4" w:rsidRPr="00060583" w14:paraId="1A1A85DC" w14:textId="77777777" w:rsidTr="00DA3FA3">
        <w:tc>
          <w:tcPr>
            <w:tcW w:w="1271" w:type="dxa"/>
            <w:shd w:val="clear" w:color="auto" w:fill="auto"/>
          </w:tcPr>
          <w:p w14:paraId="1A1A85D9" w14:textId="77777777" w:rsidR="00B515D4" w:rsidRPr="00060583" w:rsidRDefault="00B515D4" w:rsidP="00B515D4">
            <w:pPr>
              <w:suppressAutoHyphens/>
              <w:rPr>
                <w:kern w:val="1"/>
                <w:lang w:eastAsia="ar-SA"/>
              </w:rPr>
            </w:pPr>
            <w:r w:rsidRPr="00060583">
              <w:rPr>
                <w:kern w:val="1"/>
                <w:lang w:eastAsia="ar-SA"/>
              </w:rPr>
              <w:t>R1</w:t>
            </w:r>
          </w:p>
        </w:tc>
        <w:tc>
          <w:tcPr>
            <w:tcW w:w="2552" w:type="dxa"/>
          </w:tcPr>
          <w:p w14:paraId="1A1A85DA" w14:textId="6782A6EF" w:rsidR="00B515D4" w:rsidRPr="00060583" w:rsidRDefault="00B515D4" w:rsidP="00B515D4">
            <w:pPr>
              <w:suppressAutoHyphens/>
              <w:rPr>
                <w:kern w:val="1"/>
                <w:lang w:eastAsia="ar-SA"/>
              </w:rPr>
            </w:pPr>
            <w:r w:rsidRPr="00060583">
              <w:rPr>
                <w:rFonts w:cs="Arial"/>
              </w:rPr>
              <w:t>DMI/SmartM2M-1</w:t>
            </w:r>
            <w:r>
              <w:rPr>
                <w:rFonts w:cs="Arial"/>
              </w:rPr>
              <w:t>2</w:t>
            </w:r>
            <w:r w:rsidRPr="00060583">
              <w:rPr>
                <w:rFonts w:cs="Arial"/>
              </w:rPr>
              <w:t>3141</w:t>
            </w:r>
            <w:r w:rsidRPr="00060583">
              <w:rPr>
                <w:rFonts w:cs="Arial"/>
              </w:rPr>
              <w:br/>
            </w:r>
          </w:p>
        </w:tc>
        <w:tc>
          <w:tcPr>
            <w:tcW w:w="5811" w:type="dxa"/>
            <w:shd w:val="clear" w:color="auto" w:fill="auto"/>
          </w:tcPr>
          <w:p w14:paraId="1A1A85DB" w14:textId="77777777" w:rsidR="00B515D4" w:rsidRPr="00060583" w:rsidRDefault="00B515D4" w:rsidP="00B515D4">
            <w:pPr>
              <w:suppressAutoHyphens/>
              <w:jc w:val="left"/>
            </w:pPr>
            <w:r w:rsidRPr="00060583">
              <w:t>Supporting the integration and coordination among the different domains in AIOTI</w:t>
            </w:r>
          </w:p>
        </w:tc>
      </w:tr>
      <w:tr w:rsidR="00B515D4" w:rsidRPr="00060583" w14:paraId="1A1A85E0" w14:textId="77777777" w:rsidTr="00DA3FA3">
        <w:tc>
          <w:tcPr>
            <w:tcW w:w="1271" w:type="dxa"/>
            <w:shd w:val="clear" w:color="auto" w:fill="auto"/>
          </w:tcPr>
          <w:p w14:paraId="1A1A85DD" w14:textId="77777777" w:rsidR="00B515D4" w:rsidRPr="00060583" w:rsidRDefault="00B515D4" w:rsidP="00B515D4">
            <w:pPr>
              <w:suppressAutoHyphens/>
              <w:rPr>
                <w:kern w:val="1"/>
                <w:lang w:eastAsia="ar-SA"/>
              </w:rPr>
            </w:pPr>
            <w:r w:rsidRPr="00060583">
              <w:rPr>
                <w:kern w:val="1"/>
                <w:lang w:eastAsia="ar-SA"/>
              </w:rPr>
              <w:t>OP</w:t>
            </w:r>
          </w:p>
        </w:tc>
        <w:tc>
          <w:tcPr>
            <w:tcW w:w="2552" w:type="dxa"/>
          </w:tcPr>
          <w:p w14:paraId="1A1A85DE" w14:textId="77777777" w:rsidR="00B515D4" w:rsidRPr="00060583" w:rsidRDefault="00B515D4" w:rsidP="00B515D4">
            <w:pPr>
              <w:suppressAutoHyphens/>
              <w:ind w:left="360"/>
              <w:jc w:val="center"/>
              <w:rPr>
                <w:rFonts w:cs="Arial"/>
              </w:rPr>
            </w:pPr>
            <w:r w:rsidRPr="00060583">
              <w:rPr>
                <w:rFonts w:cs="Arial"/>
              </w:rPr>
              <w:t>- / -</w:t>
            </w:r>
          </w:p>
        </w:tc>
        <w:tc>
          <w:tcPr>
            <w:tcW w:w="5811" w:type="dxa"/>
            <w:shd w:val="clear" w:color="auto" w:fill="auto"/>
          </w:tcPr>
          <w:p w14:paraId="1A1A85DF" w14:textId="77777777" w:rsidR="00B515D4" w:rsidRPr="00060583" w:rsidRDefault="00B515D4" w:rsidP="00B515D4">
            <w:pPr>
              <w:suppressAutoHyphens/>
              <w:jc w:val="left"/>
            </w:pPr>
            <w:r w:rsidRPr="00060583">
              <w:t>Operational Plan (incl. Work Plan)</w:t>
            </w:r>
          </w:p>
        </w:tc>
      </w:tr>
      <w:tr w:rsidR="00B515D4" w:rsidRPr="00060583" w14:paraId="1A1A85E4" w14:textId="77777777" w:rsidTr="00DA3FA3">
        <w:tc>
          <w:tcPr>
            <w:tcW w:w="1271" w:type="dxa"/>
            <w:shd w:val="clear" w:color="auto" w:fill="auto"/>
          </w:tcPr>
          <w:p w14:paraId="1A1A85E1" w14:textId="77777777" w:rsidR="00B515D4" w:rsidRPr="00060583" w:rsidRDefault="00B515D4" w:rsidP="00B515D4">
            <w:pPr>
              <w:suppressAutoHyphens/>
              <w:rPr>
                <w:kern w:val="1"/>
                <w:lang w:eastAsia="ar-SA"/>
              </w:rPr>
            </w:pPr>
            <w:r w:rsidRPr="00060583">
              <w:rPr>
                <w:kern w:val="1"/>
                <w:lang w:eastAsia="ar-SA"/>
              </w:rPr>
              <w:t>R2</w:t>
            </w:r>
          </w:p>
        </w:tc>
        <w:tc>
          <w:tcPr>
            <w:tcW w:w="2552" w:type="dxa"/>
          </w:tcPr>
          <w:p w14:paraId="1A1A85E2" w14:textId="77777777" w:rsidR="00B515D4" w:rsidRPr="00060583" w:rsidRDefault="00B515D4" w:rsidP="00B515D4">
            <w:pPr>
              <w:suppressAutoHyphens/>
              <w:ind w:left="360"/>
              <w:jc w:val="center"/>
              <w:rPr>
                <w:rFonts w:cs="Arial"/>
              </w:rPr>
            </w:pPr>
            <w:r w:rsidRPr="00060583">
              <w:rPr>
                <w:rFonts w:cs="Arial"/>
              </w:rPr>
              <w:t>- / -</w:t>
            </w:r>
          </w:p>
        </w:tc>
        <w:tc>
          <w:tcPr>
            <w:tcW w:w="5811" w:type="dxa"/>
            <w:shd w:val="clear" w:color="auto" w:fill="auto"/>
          </w:tcPr>
          <w:p w14:paraId="1A1A85E3" w14:textId="77777777" w:rsidR="00B515D4" w:rsidRPr="00060583" w:rsidRDefault="00B515D4" w:rsidP="00B515D4">
            <w:pPr>
              <w:suppressAutoHyphens/>
              <w:jc w:val="left"/>
            </w:pPr>
            <w:r w:rsidRPr="00060583">
              <w:t>Interim Report to EC/EFTA</w:t>
            </w:r>
          </w:p>
        </w:tc>
      </w:tr>
      <w:tr w:rsidR="00B515D4" w:rsidRPr="00060583" w14:paraId="1A1A85E8" w14:textId="77777777" w:rsidTr="00DA3FA3">
        <w:tc>
          <w:tcPr>
            <w:tcW w:w="1271" w:type="dxa"/>
            <w:shd w:val="clear" w:color="auto" w:fill="auto"/>
          </w:tcPr>
          <w:p w14:paraId="1A1A85E5" w14:textId="77777777" w:rsidR="00B515D4" w:rsidRPr="00060583" w:rsidRDefault="00B515D4" w:rsidP="00B515D4">
            <w:pPr>
              <w:suppressAutoHyphens/>
              <w:rPr>
                <w:kern w:val="1"/>
                <w:lang w:eastAsia="ar-SA"/>
              </w:rPr>
            </w:pPr>
            <w:r w:rsidRPr="00060583">
              <w:rPr>
                <w:kern w:val="1"/>
                <w:lang w:eastAsia="ar-SA"/>
              </w:rPr>
              <w:t>R3</w:t>
            </w:r>
          </w:p>
        </w:tc>
        <w:tc>
          <w:tcPr>
            <w:tcW w:w="2552" w:type="dxa"/>
          </w:tcPr>
          <w:p w14:paraId="1A1A85E6" w14:textId="77777777" w:rsidR="00B515D4" w:rsidRPr="00060583" w:rsidRDefault="00B515D4" w:rsidP="00B515D4">
            <w:pPr>
              <w:suppressAutoHyphens/>
              <w:ind w:left="360"/>
              <w:jc w:val="center"/>
              <w:rPr>
                <w:rFonts w:cs="Arial"/>
              </w:rPr>
            </w:pPr>
            <w:r w:rsidRPr="00060583">
              <w:rPr>
                <w:rFonts w:cs="Arial"/>
              </w:rPr>
              <w:t>- / -</w:t>
            </w:r>
          </w:p>
        </w:tc>
        <w:tc>
          <w:tcPr>
            <w:tcW w:w="5811" w:type="dxa"/>
            <w:shd w:val="clear" w:color="auto" w:fill="auto"/>
          </w:tcPr>
          <w:p w14:paraId="1A1A85E7" w14:textId="77777777" w:rsidR="00B515D4" w:rsidRPr="00060583" w:rsidRDefault="00B515D4" w:rsidP="00B515D4">
            <w:pPr>
              <w:suppressAutoHyphens/>
              <w:jc w:val="left"/>
            </w:pPr>
            <w:r w:rsidRPr="00060583">
              <w:t>Final Report to EC/EFTA</w:t>
            </w:r>
          </w:p>
        </w:tc>
      </w:tr>
    </w:tbl>
    <w:p w14:paraId="1A1A85E9" w14:textId="77777777" w:rsidR="002E5CF2" w:rsidRDefault="002E5CF2" w:rsidP="00EC5E20"/>
    <w:p w14:paraId="1A1A85EA" w14:textId="02DBF697" w:rsidR="004C38CE" w:rsidRDefault="004C38CE" w:rsidP="00EC5E20">
      <w:r w:rsidRPr="00060583">
        <w:t>The STF will produce the following deliverables</w:t>
      </w:r>
      <w:r w:rsidR="00D958EE" w:rsidRPr="00060583">
        <w:t xml:space="preserve"> (D</w:t>
      </w:r>
      <w:r w:rsidR="00417EC6">
        <w:t>0</w:t>
      </w:r>
      <w:r w:rsidR="00D958EE" w:rsidRPr="00060583">
        <w:t>-D5</w:t>
      </w:r>
      <w:r w:rsidRPr="00060583">
        <w:t xml:space="preserve"> for TB approval</w:t>
      </w:r>
      <w:r w:rsidR="00D958EE" w:rsidRPr="00060583">
        <w:t>)</w:t>
      </w:r>
      <w:r w:rsidRPr="00060583">
        <w:t>:</w:t>
      </w:r>
    </w:p>
    <w:p w14:paraId="6FFC5FB1" w14:textId="539F9125" w:rsidR="00417EC6" w:rsidRDefault="00417EC6" w:rsidP="00417EC6">
      <w:pPr>
        <w:pStyle w:val="NormalIndent"/>
        <w:numPr>
          <w:ilvl w:val="0"/>
          <w:numId w:val="18"/>
        </w:numPr>
        <w:spacing w:after="0"/>
        <w:jc w:val="left"/>
      </w:pPr>
      <w:r w:rsidRPr="000B6491">
        <w:rPr>
          <w:b/>
        </w:rPr>
        <w:t xml:space="preserve">D0: </w:t>
      </w:r>
      <w:r w:rsidR="00C0398D" w:rsidRPr="000B6491">
        <w:rPr>
          <w:b/>
        </w:rPr>
        <w:t>DTR/SmartM2M-</w:t>
      </w:r>
      <w:r w:rsidR="001D3A89">
        <w:rPr>
          <w:b/>
        </w:rPr>
        <w:t>103591</w:t>
      </w:r>
      <w:r w:rsidR="00C0398D" w:rsidRPr="000B6491">
        <w:rPr>
          <w:b/>
        </w:rPr>
        <w:t xml:space="preserve">, TR 103 </w:t>
      </w:r>
      <w:r w:rsidR="007340E3">
        <w:rPr>
          <w:b/>
        </w:rPr>
        <w:t>591</w:t>
      </w:r>
      <w:r w:rsidRPr="000B6491">
        <w:rPr>
          <w:rFonts w:cs="Arial"/>
        </w:rPr>
        <w:br/>
        <w:t xml:space="preserve">Title: </w:t>
      </w:r>
      <w:r w:rsidRPr="00170D08">
        <w:t xml:space="preserve">SmartM2M; Privacy study report; Standards Landscape and best practices </w:t>
      </w:r>
      <w:r>
        <w:br/>
      </w:r>
      <w:r>
        <w:br/>
        <w:t>Scope: IoT privac</w:t>
      </w:r>
      <w:r w:rsidRPr="00417EC6">
        <w:t>y analysis,</w:t>
      </w:r>
      <w:r>
        <w:t xml:space="preserve"> </w:t>
      </w:r>
      <w:r w:rsidRPr="00417EC6">
        <w:t xml:space="preserve">study and reporting. </w:t>
      </w:r>
      <w:r w:rsidR="00A15B71">
        <w:t>Considering the privacy principles, a</w:t>
      </w:r>
      <w:r w:rsidRPr="00417EC6">
        <w:t>nalyse how much a better IoT Security improves IoT Privacy</w:t>
      </w:r>
      <w:r w:rsidR="00735D89">
        <w:t>,</w:t>
      </w:r>
      <w:r w:rsidRPr="00417EC6">
        <w:t xml:space="preserve"> Study how classical approach (landscaping, gap analysis, recommendations, human-to-machine PIA) based on technical standards need to be complemented by non</w:t>
      </w:r>
      <w:r w:rsidR="00CA1AB4">
        <w:t>-</w:t>
      </w:r>
      <w:r w:rsidRPr="00417EC6">
        <w:t xml:space="preserve">standard based technical measures of IoT applications/services (massive data, machine-to-machine) to comply </w:t>
      </w:r>
      <w:r w:rsidR="00B86231" w:rsidRPr="00417EC6">
        <w:t>with</w:t>
      </w:r>
      <w:r w:rsidRPr="00417EC6">
        <w:t xml:space="preserve"> IoT Privacy EU framework (ePrivacy </w:t>
      </w:r>
      <w:r w:rsidR="00FD4BC3">
        <w:t>Regulation</w:t>
      </w:r>
      <w:r w:rsidRPr="00417EC6">
        <w:t xml:space="preserve"> and GDPR).</w:t>
      </w:r>
    </w:p>
    <w:p w14:paraId="6DF227B3" w14:textId="77777777" w:rsidR="00417EC6" w:rsidRPr="00417EC6" w:rsidRDefault="00417EC6" w:rsidP="00417EC6"/>
    <w:p w14:paraId="1A1A85EB" w14:textId="65CDDB82" w:rsidR="004C38CE" w:rsidRPr="000F3364" w:rsidRDefault="00F4726E" w:rsidP="00616E40">
      <w:pPr>
        <w:pStyle w:val="NormalIndent"/>
        <w:numPr>
          <w:ilvl w:val="0"/>
          <w:numId w:val="18"/>
        </w:numPr>
        <w:spacing w:after="0"/>
        <w:rPr>
          <w:b/>
          <w:lang w:val="de-DE"/>
        </w:rPr>
      </w:pPr>
      <w:r w:rsidRPr="000F3364">
        <w:rPr>
          <w:b/>
          <w:lang w:val="de-DE"/>
        </w:rPr>
        <w:t xml:space="preserve">D1: </w:t>
      </w:r>
      <w:r w:rsidR="004C38CE" w:rsidRPr="000F3364">
        <w:rPr>
          <w:b/>
          <w:lang w:val="de-DE"/>
        </w:rPr>
        <w:t>DTR/SmartM2M-</w:t>
      </w:r>
      <w:r w:rsidR="0019186C" w:rsidRPr="000F3364">
        <w:rPr>
          <w:b/>
          <w:lang w:val="de-DE"/>
        </w:rPr>
        <w:t>103533</w:t>
      </w:r>
      <w:r w:rsidR="007340E3">
        <w:rPr>
          <w:b/>
          <w:lang w:val="de-DE"/>
        </w:rPr>
        <w:t>,</w:t>
      </w:r>
      <w:r w:rsidR="0019186C" w:rsidRPr="000F3364">
        <w:rPr>
          <w:b/>
          <w:lang w:val="de-DE"/>
        </w:rPr>
        <w:t xml:space="preserve"> </w:t>
      </w:r>
      <w:r w:rsidR="00835F7D" w:rsidRPr="000913BF">
        <w:rPr>
          <w:rFonts w:cs="Arial"/>
          <w:b/>
          <w:lang w:val="de-DE"/>
        </w:rPr>
        <w:t>TR</w:t>
      </w:r>
      <w:r w:rsidR="0019186C" w:rsidRPr="000913BF">
        <w:rPr>
          <w:rFonts w:cs="Arial"/>
          <w:b/>
          <w:lang w:val="de-DE"/>
        </w:rPr>
        <w:t xml:space="preserve"> </w:t>
      </w:r>
      <w:r w:rsidR="00835F7D" w:rsidRPr="000913BF">
        <w:rPr>
          <w:rFonts w:cs="Arial"/>
          <w:b/>
          <w:lang w:val="de-DE"/>
        </w:rPr>
        <w:t>103</w:t>
      </w:r>
      <w:r w:rsidR="0019186C" w:rsidRPr="000913BF">
        <w:rPr>
          <w:rFonts w:cs="Arial"/>
          <w:b/>
          <w:lang w:val="de-DE"/>
        </w:rPr>
        <w:t xml:space="preserve"> </w:t>
      </w:r>
      <w:r w:rsidR="00835F7D" w:rsidRPr="000913BF">
        <w:rPr>
          <w:rFonts w:cs="Arial"/>
          <w:b/>
          <w:lang w:val="de-DE"/>
        </w:rPr>
        <w:t>533</w:t>
      </w:r>
    </w:p>
    <w:p w14:paraId="1A1A85EC" w14:textId="2866A89C" w:rsidR="004C38CE" w:rsidRPr="00060583" w:rsidRDefault="004C38CE" w:rsidP="004C38CE">
      <w:pPr>
        <w:pStyle w:val="NormalIndent"/>
        <w:ind w:left="360"/>
      </w:pPr>
      <w:r w:rsidRPr="00060583">
        <w:t xml:space="preserve">Title: </w:t>
      </w:r>
      <w:r w:rsidR="00755ED4" w:rsidRPr="00060583">
        <w:t xml:space="preserve">SmartM2M; Security; Standards Landscape and best </w:t>
      </w:r>
    </w:p>
    <w:p w14:paraId="1A1A85ED" w14:textId="49DF601F" w:rsidR="004C38CE" w:rsidRDefault="004C38CE" w:rsidP="004C38CE">
      <w:pPr>
        <w:pStyle w:val="NormalIndent"/>
        <w:ind w:left="360"/>
      </w:pPr>
      <w:r w:rsidRPr="00060583">
        <w:t xml:space="preserve">Scope: </w:t>
      </w:r>
      <w:r w:rsidR="00F021C4" w:rsidRPr="00060583">
        <w:rPr>
          <w:kern w:val="1"/>
          <w:lang w:eastAsia="ar-SA"/>
        </w:rPr>
        <w:t xml:space="preserve">Provide an overview of the existing Security Standards </w:t>
      </w:r>
      <w:r w:rsidR="00E85C39" w:rsidRPr="00060583">
        <w:rPr>
          <w:kern w:val="1"/>
          <w:lang w:eastAsia="ar-SA"/>
        </w:rPr>
        <w:t xml:space="preserve">Landscape </w:t>
      </w:r>
      <w:r w:rsidR="00F021C4" w:rsidRPr="00060583">
        <w:rPr>
          <w:kern w:val="1"/>
          <w:lang w:eastAsia="ar-SA"/>
        </w:rPr>
        <w:t xml:space="preserve">with the focus on </w:t>
      </w:r>
      <w:r w:rsidR="00E85C39" w:rsidRPr="00060583">
        <w:rPr>
          <w:kern w:val="1"/>
          <w:lang w:eastAsia="ar-SA"/>
        </w:rPr>
        <w:t>usage</w:t>
      </w:r>
      <w:r w:rsidR="00F021C4" w:rsidRPr="00060583">
        <w:rPr>
          <w:kern w:val="1"/>
          <w:lang w:eastAsia="ar-SA"/>
        </w:rPr>
        <w:t xml:space="preserve"> in the IoT domains</w:t>
      </w:r>
      <w:r w:rsidR="00E85C39" w:rsidRPr="00060583">
        <w:rPr>
          <w:kern w:val="1"/>
          <w:lang w:eastAsia="ar-SA"/>
        </w:rPr>
        <w:t xml:space="preserve">, collect </w:t>
      </w:r>
      <w:r w:rsidR="00E85C39" w:rsidRPr="00060583">
        <w:t>best practices from national and European IoT initiatives/projects, and provide guidance for understanding Compliance to IoT</w:t>
      </w:r>
      <w:r w:rsidR="007222A4">
        <w:t>Cyber Security Package</w:t>
      </w:r>
      <w:r w:rsidR="00E85C39" w:rsidRPr="00060583">
        <w:t>.</w:t>
      </w:r>
      <w:r w:rsidR="00A55D5F" w:rsidRPr="00060583">
        <w:t xml:space="preserve"> </w:t>
      </w:r>
      <w:r w:rsidRPr="00060583">
        <w:t xml:space="preserve">This work is expected to be developed in close collaboration with </w:t>
      </w:r>
      <w:r w:rsidR="00E85C39" w:rsidRPr="00060583">
        <w:t>the E</w:t>
      </w:r>
      <w:r w:rsidR="006E320E" w:rsidRPr="00060583">
        <w:t xml:space="preserve">uropean </w:t>
      </w:r>
      <w:r w:rsidR="00E85C39" w:rsidRPr="00060583">
        <w:t>C</w:t>
      </w:r>
      <w:r w:rsidR="006E320E" w:rsidRPr="00060583">
        <w:t xml:space="preserve">ommission </w:t>
      </w:r>
      <w:r w:rsidR="00ED40B4">
        <w:t xml:space="preserve">Internet of Things unit E4 and </w:t>
      </w:r>
      <w:r w:rsidR="006E320E" w:rsidRPr="00060583">
        <w:t xml:space="preserve">Cybersecurity unit </w:t>
      </w:r>
      <w:r w:rsidR="00ED40B4">
        <w:t>H1</w:t>
      </w:r>
      <w:r w:rsidR="00E85C39" w:rsidRPr="00060583">
        <w:t xml:space="preserve">, </w:t>
      </w:r>
      <w:r w:rsidRPr="00060583">
        <w:t xml:space="preserve">AIOTI </w:t>
      </w:r>
      <w:r w:rsidR="00C00B19" w:rsidRPr="00060583">
        <w:t>WG</w:t>
      </w:r>
      <w:r w:rsidR="004A2AA4" w:rsidRPr="00060583">
        <w:t>3</w:t>
      </w:r>
      <w:r w:rsidR="007222A4">
        <w:t>+WG4</w:t>
      </w:r>
      <w:r w:rsidR="004A2AA4" w:rsidRPr="00060583">
        <w:t xml:space="preserve">, </w:t>
      </w:r>
      <w:r w:rsidR="00E85C39" w:rsidRPr="00060583">
        <w:t>ETSI TC CYBER</w:t>
      </w:r>
      <w:r w:rsidR="00ED40B4">
        <w:t xml:space="preserve">, </w:t>
      </w:r>
      <w:r w:rsidR="006E1F5C">
        <w:t xml:space="preserve">ENISA, ECSO </w:t>
      </w:r>
      <w:r w:rsidR="00ED40B4">
        <w:t>and related PPPs</w:t>
      </w:r>
      <w:r w:rsidRPr="00060583">
        <w:t>.</w:t>
      </w:r>
    </w:p>
    <w:p w14:paraId="1A1A85EE" w14:textId="69F188F2" w:rsidR="00755ED4" w:rsidRPr="000F3364" w:rsidRDefault="00755ED4" w:rsidP="00616E40">
      <w:pPr>
        <w:pStyle w:val="NormalIndent"/>
        <w:numPr>
          <w:ilvl w:val="0"/>
          <w:numId w:val="18"/>
        </w:numPr>
        <w:spacing w:after="0"/>
        <w:rPr>
          <w:b/>
          <w:lang w:val="de-DE"/>
        </w:rPr>
      </w:pPr>
      <w:r w:rsidRPr="000F3364">
        <w:rPr>
          <w:b/>
          <w:lang w:val="de-DE"/>
        </w:rPr>
        <w:t>D2</w:t>
      </w:r>
      <w:r w:rsidR="00135C64">
        <w:rPr>
          <w:b/>
          <w:lang w:val="de-DE"/>
        </w:rPr>
        <w:t>-1</w:t>
      </w:r>
      <w:r w:rsidRPr="000F3364">
        <w:rPr>
          <w:b/>
          <w:lang w:val="de-DE"/>
        </w:rPr>
        <w:t>: DTR/SmartM2M-</w:t>
      </w:r>
      <w:r w:rsidR="0019186C" w:rsidRPr="000F3364">
        <w:rPr>
          <w:b/>
          <w:lang w:val="de-DE"/>
        </w:rPr>
        <w:t>103534</w:t>
      </w:r>
      <w:r w:rsidR="00135C64">
        <w:rPr>
          <w:b/>
          <w:lang w:val="de-DE"/>
        </w:rPr>
        <w:t>-</w:t>
      </w:r>
      <w:r w:rsidR="007340E3">
        <w:rPr>
          <w:b/>
          <w:lang w:val="de-DE"/>
        </w:rPr>
        <w:t xml:space="preserve">1, </w:t>
      </w:r>
      <w:r w:rsidR="00835F7D" w:rsidRPr="000913BF">
        <w:rPr>
          <w:b/>
          <w:lang w:val="de-DE"/>
        </w:rPr>
        <w:t>TR 103</w:t>
      </w:r>
      <w:r w:rsidR="00135C64" w:rsidRPr="000913BF">
        <w:rPr>
          <w:b/>
          <w:lang w:val="de-DE"/>
        </w:rPr>
        <w:t> </w:t>
      </w:r>
      <w:r w:rsidR="00835F7D" w:rsidRPr="000913BF">
        <w:rPr>
          <w:b/>
          <w:lang w:val="de-DE"/>
        </w:rPr>
        <w:t>534</w:t>
      </w:r>
      <w:r w:rsidR="00135C64" w:rsidRPr="000913BF">
        <w:rPr>
          <w:b/>
          <w:lang w:val="de-DE"/>
        </w:rPr>
        <w:t>-1</w:t>
      </w:r>
    </w:p>
    <w:p w14:paraId="1A1A85EF" w14:textId="012F9E94" w:rsidR="00755ED4" w:rsidRPr="00060583" w:rsidRDefault="00755ED4" w:rsidP="00755ED4">
      <w:pPr>
        <w:pStyle w:val="NormalIndent"/>
        <w:ind w:left="360"/>
      </w:pPr>
      <w:r w:rsidRPr="00060583">
        <w:t>Title: SmartM2M; Teaching material</w:t>
      </w:r>
      <w:r w:rsidR="00135C64">
        <w:t>; Part 1: IoT Security</w:t>
      </w:r>
    </w:p>
    <w:p w14:paraId="1A1A85F0" w14:textId="3551D3E5" w:rsidR="00755ED4" w:rsidRDefault="00755ED4" w:rsidP="00755ED4">
      <w:pPr>
        <w:pStyle w:val="NormalIndent"/>
        <w:ind w:left="360"/>
      </w:pPr>
      <w:r w:rsidRPr="00060583">
        <w:t xml:space="preserve">Scope: </w:t>
      </w:r>
      <w:r w:rsidR="00C01B62" w:rsidRPr="00060583">
        <w:t xml:space="preserve">Develop teaching materials </w:t>
      </w:r>
      <w:r w:rsidR="001F4AFB">
        <w:t>on IoT Security</w:t>
      </w:r>
      <w:r w:rsidR="001F4AFB" w:rsidRPr="00060583">
        <w:t xml:space="preserve"> </w:t>
      </w:r>
      <w:r w:rsidR="00C01B62" w:rsidRPr="00060583">
        <w:t>such as an electronic textbook and a set of slides, lectures / workshops with developers and operational managers to initiate a widespread dissemination of the developed teaching materials</w:t>
      </w:r>
    </w:p>
    <w:p w14:paraId="25C8AF9A" w14:textId="1CCDDEC1" w:rsidR="00135C64" w:rsidRPr="000F3364" w:rsidRDefault="00135C64" w:rsidP="00135C64">
      <w:pPr>
        <w:pStyle w:val="NormalIndent"/>
        <w:numPr>
          <w:ilvl w:val="0"/>
          <w:numId w:val="18"/>
        </w:numPr>
        <w:spacing w:after="0"/>
        <w:rPr>
          <w:b/>
          <w:lang w:val="de-DE"/>
        </w:rPr>
      </w:pPr>
      <w:r w:rsidRPr="000F3364">
        <w:rPr>
          <w:b/>
          <w:lang w:val="de-DE"/>
        </w:rPr>
        <w:t>D2</w:t>
      </w:r>
      <w:r w:rsidR="002703B5">
        <w:rPr>
          <w:b/>
          <w:lang w:val="de-DE"/>
        </w:rPr>
        <w:t>-2</w:t>
      </w:r>
      <w:r w:rsidRPr="000F3364">
        <w:rPr>
          <w:b/>
          <w:lang w:val="de-DE"/>
        </w:rPr>
        <w:t xml:space="preserve">: </w:t>
      </w:r>
      <w:r w:rsidR="004237A1">
        <w:rPr>
          <w:b/>
          <w:lang w:val="de-DE"/>
        </w:rPr>
        <w:t xml:space="preserve">DTR/SmartM2M-103534-2, </w:t>
      </w:r>
      <w:r w:rsidRPr="000913BF">
        <w:rPr>
          <w:b/>
          <w:lang w:val="de-DE"/>
        </w:rPr>
        <w:t>TR 103 534-2</w:t>
      </w:r>
    </w:p>
    <w:p w14:paraId="1F05788B" w14:textId="425097A3" w:rsidR="00135C64" w:rsidRPr="00060583" w:rsidRDefault="00135C64" w:rsidP="00135C64">
      <w:pPr>
        <w:pStyle w:val="NormalIndent"/>
        <w:ind w:left="360"/>
      </w:pPr>
      <w:r w:rsidRPr="00060583">
        <w:t>Title: SmartM2M; Teaching material</w:t>
      </w:r>
      <w:r>
        <w:t xml:space="preserve">; Part 2: IoT </w:t>
      </w:r>
      <w:r w:rsidRPr="00060583">
        <w:t>Privacy</w:t>
      </w:r>
    </w:p>
    <w:p w14:paraId="2607EBA0" w14:textId="0179CA27" w:rsidR="00135C64" w:rsidRPr="00135C64" w:rsidRDefault="00135C64" w:rsidP="00135C64">
      <w:pPr>
        <w:pStyle w:val="NormalIndent"/>
        <w:ind w:left="360"/>
      </w:pPr>
      <w:r w:rsidRPr="00060583">
        <w:t>Scope: Develop teaching materials</w:t>
      </w:r>
      <w:r w:rsidR="001F4AFB">
        <w:t xml:space="preserve"> on IoT Privacy</w:t>
      </w:r>
      <w:r w:rsidRPr="00060583">
        <w:t xml:space="preserve"> such as an electronic textbook and a set of slides, lectures / workshops with developers and operational managers to initiate a widespread dissemination of the developed teaching materials</w:t>
      </w:r>
    </w:p>
    <w:p w14:paraId="1A1A85F1" w14:textId="67B271FE" w:rsidR="0025687A" w:rsidRPr="000F3364" w:rsidRDefault="0025687A" w:rsidP="00616E40">
      <w:pPr>
        <w:pStyle w:val="NormalIndent"/>
        <w:numPr>
          <w:ilvl w:val="0"/>
          <w:numId w:val="18"/>
        </w:numPr>
        <w:spacing w:after="0"/>
        <w:rPr>
          <w:b/>
          <w:lang w:val="de-DE"/>
        </w:rPr>
      </w:pPr>
      <w:r w:rsidRPr="000F3364">
        <w:rPr>
          <w:b/>
          <w:lang w:val="de-DE"/>
        </w:rPr>
        <w:t>D3: DTR/SmartM2M-</w:t>
      </w:r>
      <w:r w:rsidR="0019186C" w:rsidRPr="000F3364">
        <w:rPr>
          <w:b/>
          <w:lang w:val="de-DE"/>
        </w:rPr>
        <w:t>103535</w:t>
      </w:r>
      <w:r w:rsidR="007340E3">
        <w:rPr>
          <w:b/>
          <w:lang w:val="de-DE"/>
        </w:rPr>
        <w:t>,</w:t>
      </w:r>
      <w:r w:rsidR="0019186C" w:rsidRPr="000F3364">
        <w:rPr>
          <w:b/>
          <w:lang w:val="de-DE"/>
        </w:rPr>
        <w:t xml:space="preserve"> </w:t>
      </w:r>
      <w:r w:rsidR="00835F7D" w:rsidRPr="000913BF">
        <w:rPr>
          <w:b/>
          <w:lang w:val="de-DE"/>
        </w:rPr>
        <w:t>TR 103 535</w:t>
      </w:r>
    </w:p>
    <w:p w14:paraId="1A1A85F2" w14:textId="77777777" w:rsidR="0025687A" w:rsidRPr="00060583" w:rsidRDefault="0025687A" w:rsidP="0025687A">
      <w:pPr>
        <w:pStyle w:val="NormalIndent"/>
        <w:ind w:left="360"/>
      </w:pPr>
      <w:r w:rsidRPr="00060583">
        <w:t xml:space="preserve">Title: </w:t>
      </w:r>
      <w:r w:rsidR="00EC5E20" w:rsidRPr="00060583">
        <w:t>SmartM2M; Guidelines for using semantic interoperability in the industry</w:t>
      </w:r>
    </w:p>
    <w:p w14:paraId="1A1A85F3" w14:textId="77777777" w:rsidR="0025687A" w:rsidRDefault="0025687A" w:rsidP="0025687A">
      <w:pPr>
        <w:pStyle w:val="NormalIndent"/>
        <w:ind w:left="360"/>
      </w:pPr>
      <w:r w:rsidRPr="00060583">
        <w:t xml:space="preserve">Scope: </w:t>
      </w:r>
      <w:r w:rsidR="00C01B62" w:rsidRPr="00060583">
        <w:t xml:space="preserve">Provide guidelines, how to use semantic interoperability in the industry based on </w:t>
      </w:r>
      <w:r w:rsidR="00AC299C" w:rsidRPr="00060583">
        <w:t>AIOTI High Level Architecture, oneM2M base ontology (linked to ETSI SmartM2M SAREF one) and oneM2M Service Layer</w:t>
      </w:r>
    </w:p>
    <w:p w14:paraId="1A1A85F4" w14:textId="1B26164E" w:rsidR="0025687A" w:rsidRPr="000F3364" w:rsidRDefault="0025687A" w:rsidP="00616E40">
      <w:pPr>
        <w:pStyle w:val="NormalIndent"/>
        <w:numPr>
          <w:ilvl w:val="0"/>
          <w:numId w:val="18"/>
        </w:numPr>
        <w:spacing w:after="0"/>
        <w:rPr>
          <w:b/>
          <w:lang w:val="de-DE"/>
        </w:rPr>
      </w:pPr>
      <w:r w:rsidRPr="000F3364">
        <w:rPr>
          <w:b/>
          <w:lang w:val="de-DE"/>
        </w:rPr>
        <w:t>D4: DTR/SmartM2M-</w:t>
      </w:r>
      <w:r w:rsidR="0019186C" w:rsidRPr="000F3364">
        <w:rPr>
          <w:b/>
          <w:lang w:val="de-DE"/>
        </w:rPr>
        <w:t>103536</w:t>
      </w:r>
      <w:r w:rsidR="007340E3">
        <w:rPr>
          <w:b/>
          <w:lang w:val="de-DE"/>
        </w:rPr>
        <w:t xml:space="preserve">, </w:t>
      </w:r>
      <w:r w:rsidR="002B05CE" w:rsidRPr="000913BF">
        <w:rPr>
          <w:b/>
          <w:lang w:val="de-DE"/>
        </w:rPr>
        <w:t>TR 103 536</w:t>
      </w:r>
    </w:p>
    <w:p w14:paraId="1A1A85F5" w14:textId="77777777" w:rsidR="0025687A" w:rsidRPr="00060583" w:rsidRDefault="0025687A" w:rsidP="0025687A">
      <w:pPr>
        <w:pStyle w:val="NormalIndent"/>
        <w:ind w:left="360"/>
      </w:pPr>
      <w:r w:rsidRPr="00060583">
        <w:t xml:space="preserve">Title: </w:t>
      </w:r>
      <w:r w:rsidR="00EC5E20" w:rsidRPr="00060583">
        <w:t>Strategic / technical approach on how to achieve interoperability/interworking of existing standardized IoT Platforms</w:t>
      </w:r>
    </w:p>
    <w:p w14:paraId="1A1A85F6" w14:textId="77777777" w:rsidR="0025687A" w:rsidRDefault="0025687A" w:rsidP="0025687A">
      <w:pPr>
        <w:pStyle w:val="NormalIndent"/>
        <w:ind w:left="360"/>
      </w:pPr>
      <w:r w:rsidRPr="00060583">
        <w:t xml:space="preserve">Scope: </w:t>
      </w:r>
      <w:r w:rsidR="008E6670" w:rsidRPr="00060583">
        <w:t xml:space="preserve">Develop an approach on how to achieve interoperability/interworking of </w:t>
      </w:r>
      <w:r w:rsidR="004E049B" w:rsidRPr="00060583">
        <w:t>existing standardized IoT Platforms (e.g. AllJoyn, IoTivity, IPSO Framework, Thread), e.g. using oneM2M interworking framework</w:t>
      </w:r>
      <w:r w:rsidR="008E6670" w:rsidRPr="00060583">
        <w:t>. This work will include technical as well as strategic aspects and aims at</w:t>
      </w:r>
      <w:r w:rsidR="004E049B" w:rsidRPr="00060583">
        <w:t xml:space="preserve"> engagement with SDOs and Alliances at working level based on the AIOTI HLA</w:t>
      </w:r>
      <w:r w:rsidR="008E6670" w:rsidRPr="00060583">
        <w:t xml:space="preserve">. </w:t>
      </w:r>
    </w:p>
    <w:p w14:paraId="1A1A85F7" w14:textId="32563158" w:rsidR="0025687A" w:rsidRPr="000F3364" w:rsidRDefault="0025687A" w:rsidP="00616E40">
      <w:pPr>
        <w:pStyle w:val="NormalIndent"/>
        <w:numPr>
          <w:ilvl w:val="0"/>
          <w:numId w:val="18"/>
        </w:numPr>
        <w:spacing w:after="0"/>
        <w:rPr>
          <w:b/>
          <w:lang w:val="de-DE"/>
        </w:rPr>
      </w:pPr>
      <w:r w:rsidRPr="000F3364">
        <w:rPr>
          <w:b/>
          <w:lang w:val="de-DE"/>
        </w:rPr>
        <w:t>D5: DTR/SmartM2M-</w:t>
      </w:r>
      <w:r w:rsidR="0019186C" w:rsidRPr="000F3364">
        <w:rPr>
          <w:b/>
          <w:lang w:val="de-DE"/>
        </w:rPr>
        <w:t>103537</w:t>
      </w:r>
      <w:r w:rsidR="007340E3">
        <w:rPr>
          <w:b/>
          <w:lang w:val="de-DE"/>
        </w:rPr>
        <w:t xml:space="preserve">, </w:t>
      </w:r>
      <w:r w:rsidR="002B05CE" w:rsidRPr="000913BF">
        <w:rPr>
          <w:b/>
          <w:lang w:val="de-DE"/>
        </w:rPr>
        <w:t>TR 103 537</w:t>
      </w:r>
    </w:p>
    <w:p w14:paraId="1A1A85F8" w14:textId="03F0E17E" w:rsidR="0025687A" w:rsidRPr="00060583" w:rsidRDefault="0025687A" w:rsidP="0025687A">
      <w:pPr>
        <w:pStyle w:val="NormalIndent"/>
        <w:ind w:left="360"/>
      </w:pPr>
      <w:r w:rsidRPr="00060583">
        <w:t xml:space="preserve">Title: </w:t>
      </w:r>
      <w:r w:rsidR="00EC5E20" w:rsidRPr="00060583">
        <w:t xml:space="preserve">SmartM2M; </w:t>
      </w:r>
      <w:r w:rsidR="00E24688">
        <w:t>Plugtests™</w:t>
      </w:r>
      <w:r w:rsidR="0019186C" w:rsidRPr="00060583">
        <w:t xml:space="preserve"> </w:t>
      </w:r>
      <w:r w:rsidR="00866BC5">
        <w:t xml:space="preserve">preparation </w:t>
      </w:r>
      <w:r w:rsidR="00EC5E20" w:rsidRPr="00060583">
        <w:t>on Semantic Interoperability</w:t>
      </w:r>
    </w:p>
    <w:p w14:paraId="1A1A85F9" w14:textId="640A819C" w:rsidR="0025687A" w:rsidRPr="00060583" w:rsidRDefault="0025687A" w:rsidP="0025687A">
      <w:pPr>
        <w:pStyle w:val="NormalIndent"/>
        <w:ind w:left="360"/>
      </w:pPr>
      <w:r w:rsidRPr="00060583">
        <w:t xml:space="preserve">Scope: </w:t>
      </w:r>
      <w:r w:rsidR="003357CB" w:rsidRPr="00060583">
        <w:t xml:space="preserve">Define and specify </w:t>
      </w:r>
      <w:r w:rsidR="00866BC5">
        <w:t xml:space="preserve">the preparation of </w:t>
      </w:r>
      <w:r w:rsidR="003357CB" w:rsidRPr="00060583">
        <w:t xml:space="preserve">a </w:t>
      </w:r>
      <w:r w:rsidR="0019186C" w:rsidRPr="00060583">
        <w:t>Plug</w:t>
      </w:r>
      <w:r w:rsidR="00E811FB" w:rsidRPr="00060583">
        <w:t>test</w:t>
      </w:r>
      <w:r w:rsidR="0019186C" w:rsidRPr="00060583">
        <w:t>s</w:t>
      </w:r>
      <w:r w:rsidR="00E24688">
        <w:t>™</w:t>
      </w:r>
      <w:r w:rsidR="0019186C" w:rsidRPr="00060583">
        <w:t xml:space="preserve"> event</w:t>
      </w:r>
      <w:r w:rsidR="00E811FB" w:rsidRPr="00060583">
        <w:t xml:space="preserve"> on Semantic Interoperability based on AIOTI High Level Architecture, oneM2M base ontology (linked to ETSI SmartM2M SAREF one) and oneM2M Service Layer information sharing to demonstrate a more practical/industrial use</w:t>
      </w:r>
      <w:r w:rsidR="003357CB" w:rsidRPr="00060583">
        <w:t xml:space="preserve">. This work will include </w:t>
      </w:r>
      <w:r w:rsidR="00866BC5">
        <w:t xml:space="preserve">test requirements, configurations and </w:t>
      </w:r>
      <w:r w:rsidR="003357CB" w:rsidRPr="00060583">
        <w:t xml:space="preserve">test </w:t>
      </w:r>
      <w:r w:rsidR="0019186C" w:rsidRPr="00060583">
        <w:t>descriptions in preparation of the event</w:t>
      </w:r>
      <w:r w:rsidR="003357CB" w:rsidRPr="00060583">
        <w:t>.</w:t>
      </w:r>
      <w:r w:rsidR="00A05AFF" w:rsidRPr="00060583">
        <w:t xml:space="preserve"> This work is expected to be developed in close collaboration with the ETSI Centre for Testing and Interoperability (CTI).</w:t>
      </w:r>
    </w:p>
    <w:p w14:paraId="1A1A85FA" w14:textId="77777777" w:rsidR="0074162E" w:rsidRPr="00060583" w:rsidRDefault="0074162E" w:rsidP="0074162E">
      <w:r w:rsidRPr="00060583">
        <w:t>The STF will produce the following other key documents:</w:t>
      </w:r>
    </w:p>
    <w:p w14:paraId="1A1A85FB" w14:textId="4B83EC5C" w:rsidR="00590AC5" w:rsidRPr="00060583" w:rsidRDefault="001459BA" w:rsidP="00616E40">
      <w:pPr>
        <w:pStyle w:val="NormalIndent"/>
        <w:numPr>
          <w:ilvl w:val="0"/>
          <w:numId w:val="18"/>
        </w:numPr>
        <w:spacing w:after="0"/>
        <w:rPr>
          <w:b/>
        </w:rPr>
      </w:pPr>
      <w:r w:rsidRPr="00060583">
        <w:rPr>
          <w:b/>
        </w:rPr>
        <w:t>R1</w:t>
      </w:r>
      <w:r w:rsidR="0025687A" w:rsidRPr="00060583">
        <w:rPr>
          <w:b/>
        </w:rPr>
        <w:t xml:space="preserve">: </w:t>
      </w:r>
      <w:r w:rsidR="00590AC5" w:rsidRPr="00060583">
        <w:rPr>
          <w:b/>
        </w:rPr>
        <w:t>DMI/SmartM2M-1</w:t>
      </w:r>
      <w:r w:rsidR="00CD1385">
        <w:rPr>
          <w:b/>
        </w:rPr>
        <w:t>2</w:t>
      </w:r>
      <w:r w:rsidR="00590AC5" w:rsidRPr="00060583">
        <w:rPr>
          <w:b/>
        </w:rPr>
        <w:t>3</w:t>
      </w:r>
      <w:r w:rsidR="00625470" w:rsidRPr="00060583">
        <w:rPr>
          <w:b/>
        </w:rPr>
        <w:t>141</w:t>
      </w:r>
      <w:r w:rsidR="002B05CE" w:rsidRPr="00060583">
        <w:rPr>
          <w:b/>
        </w:rPr>
        <w:t xml:space="preserve"> </w:t>
      </w:r>
    </w:p>
    <w:p w14:paraId="1A1A85FC" w14:textId="77777777" w:rsidR="0025687A" w:rsidRPr="00060583" w:rsidRDefault="00590AC5" w:rsidP="00590AC5">
      <w:pPr>
        <w:pStyle w:val="NormalIndent"/>
        <w:ind w:left="360"/>
      </w:pPr>
      <w:r w:rsidRPr="00060583">
        <w:t xml:space="preserve">Title: </w:t>
      </w:r>
      <w:r w:rsidR="00EC5E20" w:rsidRPr="00060583">
        <w:t>Supporting the integration and coordination among the different domains in AIOTI</w:t>
      </w:r>
    </w:p>
    <w:p w14:paraId="1A1A85FD" w14:textId="4B07541F" w:rsidR="0025687A" w:rsidRPr="00060583" w:rsidRDefault="0025687A" w:rsidP="00C72C86">
      <w:pPr>
        <w:pStyle w:val="NormalIndent"/>
        <w:spacing w:before="240"/>
        <w:ind w:left="357"/>
      </w:pPr>
      <w:r w:rsidRPr="00060583">
        <w:t xml:space="preserve">Scope: </w:t>
      </w:r>
      <w:r w:rsidR="003357CB" w:rsidRPr="00060583">
        <w:t xml:space="preserve">Support the integration and coordination among the different domains in AIOTI, to </w:t>
      </w:r>
      <w:r w:rsidR="006A5FC3" w:rsidRPr="00060583">
        <w:t>assist</w:t>
      </w:r>
      <w:r w:rsidR="003357CB" w:rsidRPr="00060583">
        <w:t xml:space="preserve"> the development of a common approach for i</w:t>
      </w:r>
      <w:r w:rsidR="007340E3">
        <w:t>nt</w:t>
      </w:r>
      <w:r w:rsidR="003357CB" w:rsidRPr="00060583">
        <w:t>erworking. This includes man power for participation and remote office work in particular for AIOTI WG3.</w:t>
      </w:r>
      <w:r w:rsidR="003830E5" w:rsidRPr="00060583">
        <w:t xml:space="preserve"> </w:t>
      </w:r>
      <w:r w:rsidR="002A306F" w:rsidRPr="00060583">
        <w:t>It</w:t>
      </w:r>
      <w:r w:rsidR="003830E5" w:rsidRPr="00060583">
        <w:t xml:space="preserve"> is providing manpower for attendance to meetings, conference calls and workshops of AIOTI and includes periodic reporting and consultation with the EC on the progress of a common coordinated approach.</w:t>
      </w:r>
      <w:r w:rsidR="002A306F" w:rsidRPr="00060583">
        <w:t xml:space="preserve"> All of this will be documented in a report by the </w:t>
      </w:r>
      <w:r w:rsidR="00850EA4" w:rsidRPr="00060583">
        <w:t>STF that</w:t>
      </w:r>
      <w:r w:rsidR="002A306F" w:rsidRPr="00060583">
        <w:t xml:space="preserve"> will correspond to the miscellaneous Work Item.</w:t>
      </w:r>
    </w:p>
    <w:p w14:paraId="1A1A85FE" w14:textId="77777777" w:rsidR="00374B54" w:rsidRPr="00060583" w:rsidRDefault="001459BA" w:rsidP="00374B54">
      <w:pPr>
        <w:pStyle w:val="NormalIndent"/>
        <w:numPr>
          <w:ilvl w:val="0"/>
          <w:numId w:val="18"/>
        </w:numPr>
        <w:rPr>
          <w:b/>
        </w:rPr>
      </w:pPr>
      <w:r w:rsidRPr="00060583">
        <w:rPr>
          <w:b/>
        </w:rPr>
        <w:t>OP</w:t>
      </w:r>
      <w:r w:rsidR="00374B54" w:rsidRPr="00060583">
        <w:rPr>
          <w:b/>
        </w:rPr>
        <w:t>: Operational Plan (incl. Work Plan)</w:t>
      </w:r>
    </w:p>
    <w:p w14:paraId="1A1A85FF" w14:textId="2C48C1FA" w:rsidR="00374B54" w:rsidRPr="00060583" w:rsidRDefault="00B63DB6" w:rsidP="00374B54">
      <w:pPr>
        <w:pStyle w:val="NormalIndent"/>
        <w:spacing w:before="240"/>
        <w:ind w:left="357"/>
      </w:pPr>
      <w:r w:rsidRPr="00060583">
        <w:rPr>
          <w:iCs/>
        </w:rPr>
        <w:t xml:space="preserve">Scope: The objective of the Operational Plan is to plan and manage the work of the STF in order to fulfil the objectives given in the approved STF Terms of Reference. It serves as a </w:t>
      </w:r>
      <w:r w:rsidRPr="00060583">
        <w:rPr>
          <w:rFonts w:eastAsia="Calibri"/>
          <w:lang w:eastAsia="ar-SA"/>
        </w:rPr>
        <w:t xml:space="preserve">basis to manage the STF experts’ detailed time plan, initial task allocations, duration, face-to-face meetings or conference calls (GoToMeeting) and travels. The STF leader is responsible for conducting this Operational Plan </w:t>
      </w:r>
      <w:r w:rsidRPr="00060583">
        <w:rPr>
          <w:kern w:val="1"/>
          <w:lang w:eastAsia="ar-SA"/>
        </w:rPr>
        <w:t>implementation</w:t>
      </w:r>
      <w:r w:rsidRPr="00060583">
        <w:rPr>
          <w:rFonts w:eastAsia="Calibri"/>
          <w:lang w:eastAsia="ar-SA"/>
        </w:rPr>
        <w:t xml:space="preserve"> and has to </w:t>
      </w:r>
      <w:r w:rsidRPr="00060583">
        <w:rPr>
          <w:kern w:val="1"/>
          <w:lang w:eastAsia="ar-SA"/>
        </w:rPr>
        <w:t>continuously maintain, adjust,</w:t>
      </w:r>
      <w:r w:rsidRPr="00060583">
        <w:rPr>
          <w:rFonts w:eastAsia="Calibri"/>
          <w:lang w:eastAsia="ar-SA"/>
        </w:rPr>
        <w:t xml:space="preserve"> follow it up and update it</w:t>
      </w:r>
      <w:r w:rsidRPr="00060583">
        <w:rPr>
          <w:kern w:val="1"/>
          <w:lang w:eastAsia="ar-SA"/>
        </w:rPr>
        <w:t>.</w:t>
      </w:r>
      <w:r w:rsidR="000B6491">
        <w:rPr>
          <w:kern w:val="1"/>
          <w:lang w:eastAsia="ar-SA"/>
        </w:rPr>
        <w:t xml:space="preserve"> </w:t>
      </w:r>
      <w:r w:rsidR="0074162E" w:rsidRPr="00060583">
        <w:t xml:space="preserve">The Operational Plan needs approval by the STF Steering Committee </w:t>
      </w:r>
    </w:p>
    <w:p w14:paraId="1A1A8600" w14:textId="77777777" w:rsidR="00517A2D" w:rsidRPr="00060583" w:rsidRDefault="000857A8" w:rsidP="00616E40">
      <w:pPr>
        <w:pStyle w:val="NormalIndent"/>
        <w:numPr>
          <w:ilvl w:val="0"/>
          <w:numId w:val="18"/>
        </w:numPr>
        <w:rPr>
          <w:b/>
        </w:rPr>
      </w:pPr>
      <w:r w:rsidRPr="00060583">
        <w:rPr>
          <w:b/>
        </w:rPr>
        <w:t>R2</w:t>
      </w:r>
      <w:r w:rsidR="0025687A" w:rsidRPr="00060583">
        <w:rPr>
          <w:b/>
        </w:rPr>
        <w:t xml:space="preserve">: Interim </w:t>
      </w:r>
      <w:r w:rsidR="004D0F11" w:rsidRPr="00060583">
        <w:rPr>
          <w:b/>
        </w:rPr>
        <w:t>R</w:t>
      </w:r>
      <w:r w:rsidR="0025687A" w:rsidRPr="00060583">
        <w:rPr>
          <w:b/>
        </w:rPr>
        <w:t>eport</w:t>
      </w:r>
    </w:p>
    <w:p w14:paraId="1A1A8601" w14:textId="7E466C4F" w:rsidR="0074162E" w:rsidRPr="00060583" w:rsidRDefault="00C36E23" w:rsidP="00CE60C7">
      <w:pPr>
        <w:pStyle w:val="NormalIndent"/>
        <w:spacing w:before="240"/>
        <w:ind w:left="357"/>
      </w:pPr>
      <w:r w:rsidRPr="00060583">
        <w:rPr>
          <w:iCs/>
        </w:rPr>
        <w:t xml:space="preserve">The </w:t>
      </w:r>
      <w:r w:rsidR="004D0F11" w:rsidRPr="00060583">
        <w:rPr>
          <w:iCs/>
        </w:rPr>
        <w:t>I</w:t>
      </w:r>
      <w:r w:rsidR="00CE60C7" w:rsidRPr="00060583">
        <w:rPr>
          <w:iCs/>
        </w:rPr>
        <w:t xml:space="preserve">nterim </w:t>
      </w:r>
      <w:r w:rsidR="004D0F11" w:rsidRPr="00060583">
        <w:rPr>
          <w:iCs/>
        </w:rPr>
        <w:t>R</w:t>
      </w:r>
      <w:r w:rsidR="00CE60C7" w:rsidRPr="00060583">
        <w:rPr>
          <w:iCs/>
        </w:rPr>
        <w:t xml:space="preserve">eport provides EC/EFTA with an overview of the work performed by the STF from the beginning of the activity to the date the report is produced. </w:t>
      </w:r>
      <w:r w:rsidR="00CE60C7" w:rsidRPr="00060583">
        <w:t>The report promotes the activity performed within the context of the objective</w:t>
      </w:r>
      <w:r w:rsidR="00ED0783">
        <w:t>s</w:t>
      </w:r>
      <w:r w:rsidR="00CE60C7" w:rsidRPr="00060583">
        <w:t xml:space="preserve"> set. It provides figures and facts but also a rationale and background information for the STF achievements, working methods and technical approach. The report outlines the main difficulties and propose</w:t>
      </w:r>
      <w:r w:rsidR="000B6491">
        <w:t>s</w:t>
      </w:r>
      <w:r w:rsidR="00CE60C7" w:rsidRPr="00060583">
        <w:t xml:space="preserve"> corrective actions to be taken by the STF itself and/or requiring the intervention of EC/EFTA, ETSI or the reference TB. It includes latest drafts of the deliverables under the Work Items.</w:t>
      </w:r>
    </w:p>
    <w:p w14:paraId="1A1A8602" w14:textId="77777777" w:rsidR="00CE60C7" w:rsidRPr="00060583" w:rsidRDefault="00ED0783" w:rsidP="00CE60C7">
      <w:pPr>
        <w:pStyle w:val="NormalIndent"/>
        <w:spacing w:before="240"/>
        <w:ind w:left="357"/>
      </w:pPr>
      <w:r>
        <w:t>The Interim Report require</w:t>
      </w:r>
      <w:r w:rsidR="0074162E" w:rsidRPr="00060583">
        <w:t>s approval by the</w:t>
      </w:r>
      <w:r w:rsidR="0074162E" w:rsidRPr="00060583">
        <w:rPr>
          <w:iCs/>
        </w:rPr>
        <w:t xml:space="preserve"> EC/EFTA.</w:t>
      </w:r>
    </w:p>
    <w:p w14:paraId="1A1A8603" w14:textId="77777777" w:rsidR="0025687A" w:rsidRPr="00060583" w:rsidRDefault="000857A8" w:rsidP="00616E40">
      <w:pPr>
        <w:pStyle w:val="NormalIndent"/>
        <w:numPr>
          <w:ilvl w:val="0"/>
          <w:numId w:val="18"/>
        </w:numPr>
        <w:spacing w:after="0"/>
        <w:rPr>
          <w:b/>
        </w:rPr>
      </w:pPr>
      <w:r w:rsidRPr="00060583">
        <w:rPr>
          <w:b/>
        </w:rPr>
        <w:t>R3</w:t>
      </w:r>
      <w:r w:rsidR="0025687A" w:rsidRPr="00060583">
        <w:rPr>
          <w:b/>
        </w:rPr>
        <w:t xml:space="preserve">: Final </w:t>
      </w:r>
      <w:r w:rsidR="004D0F11" w:rsidRPr="00060583">
        <w:rPr>
          <w:b/>
        </w:rPr>
        <w:t>R</w:t>
      </w:r>
      <w:r w:rsidR="0025687A" w:rsidRPr="00060583">
        <w:rPr>
          <w:b/>
        </w:rPr>
        <w:t>eport</w:t>
      </w:r>
    </w:p>
    <w:p w14:paraId="1A1A8604" w14:textId="77777777" w:rsidR="00517A2D" w:rsidRPr="00060583" w:rsidRDefault="00C36E23" w:rsidP="00851436">
      <w:pPr>
        <w:pStyle w:val="NormalIndent"/>
        <w:spacing w:before="240"/>
        <w:ind w:left="357"/>
      </w:pPr>
      <w:r w:rsidRPr="00060583">
        <w:t xml:space="preserve">The </w:t>
      </w:r>
      <w:r w:rsidR="004D0F11" w:rsidRPr="00060583">
        <w:t>F</w:t>
      </w:r>
      <w:r w:rsidRPr="00060583">
        <w:t xml:space="preserve">inal </w:t>
      </w:r>
      <w:r w:rsidR="004D0F11" w:rsidRPr="00060583">
        <w:t>R</w:t>
      </w:r>
      <w:r w:rsidRPr="00060583">
        <w:t xml:space="preserve">eport </w:t>
      </w:r>
      <w:r w:rsidR="004D0F11" w:rsidRPr="00060583">
        <w:t xml:space="preserve">will be produced after the completion of the STF activity, i.e. after the deliverables have been TB approved for publication. The Final Report provides EC/EFTA with an overview of the work performed by the STF from the beginning of the activity to the date the report is produced. The report promotes the activity performed within the context of the objective set. It provides figures and facts but also a rationale and background information for the STF achievements, working methods and technical approach. The report </w:t>
      </w:r>
      <w:r w:rsidRPr="00060583">
        <w:t xml:space="preserve">includes </w:t>
      </w:r>
      <w:r w:rsidR="00851436" w:rsidRPr="00060583">
        <w:t>the publication versions of the deliverables (TRs) promised.</w:t>
      </w:r>
    </w:p>
    <w:p w14:paraId="1A1A8605" w14:textId="77777777" w:rsidR="0074162E" w:rsidRDefault="0074162E" w:rsidP="0074162E">
      <w:pPr>
        <w:pStyle w:val="NormalIndent"/>
        <w:spacing w:before="240"/>
        <w:ind w:left="357"/>
        <w:rPr>
          <w:iCs/>
        </w:rPr>
      </w:pPr>
      <w:r w:rsidRPr="00060583">
        <w:t>The Final Report needs approval by the</w:t>
      </w:r>
      <w:r w:rsidRPr="00060583">
        <w:rPr>
          <w:iCs/>
        </w:rPr>
        <w:t xml:space="preserve"> EC/EFTA.</w:t>
      </w:r>
    </w:p>
    <w:p w14:paraId="1A1A8606" w14:textId="77777777" w:rsidR="00ED0783" w:rsidRPr="00ED0783" w:rsidRDefault="00ED0783" w:rsidP="00ED0783">
      <w:pPr>
        <w:suppressAutoHyphens/>
        <w:jc w:val="center"/>
        <w:rPr>
          <w:kern w:val="1"/>
          <w:lang w:eastAsia="ar-SA"/>
        </w:rPr>
      </w:pPr>
      <w:r w:rsidRPr="00060583">
        <w:rPr>
          <w:b/>
          <w:kern w:val="1"/>
          <w:lang w:eastAsia="ar-SA"/>
        </w:rPr>
        <w:t>Table 2: Schedule of deliverables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685"/>
        <w:gridCol w:w="3260"/>
      </w:tblGrid>
      <w:tr w:rsidR="002A60B5" w:rsidRPr="00060583" w14:paraId="1A1A860A" w14:textId="77777777" w:rsidTr="00575436">
        <w:tc>
          <w:tcPr>
            <w:tcW w:w="2689" w:type="dxa"/>
            <w:shd w:val="clear" w:color="auto" w:fill="BDD6EE" w:themeFill="accent1" w:themeFillTint="66"/>
          </w:tcPr>
          <w:p w14:paraId="1A1A8607" w14:textId="77777777" w:rsidR="002A60B5" w:rsidRPr="00060583" w:rsidRDefault="002A60B5" w:rsidP="00096D97">
            <w:pPr>
              <w:suppressAutoHyphens/>
              <w:jc w:val="center"/>
              <w:rPr>
                <w:b/>
                <w:kern w:val="1"/>
                <w:lang w:eastAsia="ar-SA"/>
              </w:rPr>
            </w:pPr>
            <w:r w:rsidRPr="00060583">
              <w:rPr>
                <w:b/>
                <w:kern w:val="1"/>
                <w:lang w:eastAsia="ar-SA"/>
              </w:rPr>
              <w:t>Deliverable</w:t>
            </w:r>
          </w:p>
        </w:tc>
        <w:tc>
          <w:tcPr>
            <w:tcW w:w="3685" w:type="dxa"/>
            <w:shd w:val="clear" w:color="auto" w:fill="DEEAF6"/>
          </w:tcPr>
          <w:p w14:paraId="1A1A8608" w14:textId="77777777" w:rsidR="002A60B5" w:rsidRPr="00060583" w:rsidRDefault="002A60B5" w:rsidP="00096D97">
            <w:pPr>
              <w:suppressAutoHyphens/>
              <w:jc w:val="center"/>
              <w:rPr>
                <w:b/>
                <w:kern w:val="1"/>
                <w:lang w:eastAsia="ar-SA"/>
              </w:rPr>
            </w:pPr>
            <w:r w:rsidRPr="00060583">
              <w:rPr>
                <w:b/>
              </w:rPr>
              <w:t>Document Status</w:t>
            </w:r>
          </w:p>
        </w:tc>
        <w:tc>
          <w:tcPr>
            <w:tcW w:w="3260" w:type="dxa"/>
            <w:shd w:val="clear" w:color="auto" w:fill="DEEAF6"/>
          </w:tcPr>
          <w:p w14:paraId="1A1A8609" w14:textId="77777777" w:rsidR="002A60B5" w:rsidRPr="00060583" w:rsidRDefault="002A60B5" w:rsidP="002A60B5">
            <w:pPr>
              <w:suppressAutoHyphens/>
              <w:jc w:val="center"/>
              <w:rPr>
                <w:b/>
                <w:kern w:val="1"/>
                <w:lang w:eastAsia="ar-SA"/>
              </w:rPr>
            </w:pPr>
            <w:r w:rsidRPr="00060583">
              <w:rPr>
                <w:b/>
              </w:rPr>
              <w:t>Delivery date</w:t>
            </w:r>
          </w:p>
        </w:tc>
      </w:tr>
      <w:tr w:rsidR="00B86231" w:rsidRPr="00060583" w14:paraId="561CCE2F" w14:textId="77777777" w:rsidTr="00C928EC">
        <w:tc>
          <w:tcPr>
            <w:tcW w:w="2689" w:type="dxa"/>
            <w:shd w:val="clear" w:color="auto" w:fill="auto"/>
          </w:tcPr>
          <w:p w14:paraId="6CE24B46" w14:textId="529594C2" w:rsidR="00B86231" w:rsidRPr="000F3364" w:rsidRDefault="00B86231">
            <w:pPr>
              <w:suppressAutoHyphens/>
              <w:rPr>
                <w:kern w:val="1"/>
                <w:lang w:val="de-DE" w:eastAsia="ar-SA"/>
              </w:rPr>
            </w:pPr>
            <w:r>
              <w:rPr>
                <w:kern w:val="1"/>
                <w:lang w:val="de-DE" w:eastAsia="ar-SA"/>
              </w:rPr>
              <w:t>D0</w:t>
            </w:r>
            <w:r w:rsidRPr="000F3364">
              <w:rPr>
                <w:kern w:val="1"/>
                <w:lang w:val="de-DE" w:eastAsia="ar-SA"/>
              </w:rPr>
              <w:t>:</w:t>
            </w:r>
            <w:r w:rsidRPr="000F3364">
              <w:rPr>
                <w:rFonts w:cs="Arial"/>
                <w:lang w:val="de-DE"/>
              </w:rPr>
              <w:br/>
            </w:r>
            <w:r w:rsidR="00A36542">
              <w:rPr>
                <w:rFonts w:cs="Arial"/>
                <w:lang w:val="de-DE"/>
              </w:rPr>
              <w:t>DTR/SmartM2M-</w:t>
            </w:r>
            <w:r w:rsidR="001D3A89">
              <w:rPr>
                <w:rFonts w:cs="Arial"/>
                <w:lang w:val="de-DE"/>
              </w:rPr>
              <w:t>103591</w:t>
            </w:r>
            <w:r w:rsidR="00A36542">
              <w:rPr>
                <w:rFonts w:cs="Arial"/>
                <w:lang w:val="de-DE"/>
              </w:rPr>
              <w:t xml:space="preserve">, (TR 103 </w:t>
            </w:r>
            <w:r w:rsidR="004435A6">
              <w:rPr>
                <w:rFonts w:cs="Arial"/>
                <w:lang w:val="de-DE"/>
              </w:rPr>
              <w:t>591</w:t>
            </w:r>
            <w:r w:rsidR="00A36542">
              <w:rPr>
                <w:rFonts w:cs="Arial"/>
                <w:lang w:val="de-DE"/>
              </w:rPr>
              <w:t>)</w:t>
            </w:r>
          </w:p>
        </w:tc>
        <w:tc>
          <w:tcPr>
            <w:tcW w:w="3685" w:type="dxa"/>
          </w:tcPr>
          <w:p w14:paraId="36A82994" w14:textId="77777777" w:rsidR="00B86231" w:rsidRPr="00060583" w:rsidRDefault="00B86231" w:rsidP="00B86231">
            <w:pPr>
              <w:pStyle w:val="ListParagraph"/>
              <w:numPr>
                <w:ilvl w:val="0"/>
                <w:numId w:val="19"/>
              </w:numPr>
              <w:suppressAutoHyphens/>
              <w:rPr>
                <w:kern w:val="1"/>
                <w:lang w:eastAsia="ar-SA"/>
              </w:rPr>
            </w:pPr>
            <w:r w:rsidRPr="00060583">
              <w:t>Initial (early) draft</w:t>
            </w:r>
          </w:p>
          <w:p w14:paraId="6C4FE0D7" w14:textId="77777777" w:rsidR="00B86231" w:rsidRPr="00060583" w:rsidRDefault="00B86231" w:rsidP="00B86231">
            <w:pPr>
              <w:pStyle w:val="ListParagraph"/>
              <w:numPr>
                <w:ilvl w:val="0"/>
                <w:numId w:val="19"/>
              </w:numPr>
              <w:suppressAutoHyphens/>
              <w:rPr>
                <w:kern w:val="1"/>
                <w:lang w:eastAsia="ar-SA"/>
              </w:rPr>
            </w:pPr>
            <w:r w:rsidRPr="00060583">
              <w:t>Stable draft</w:t>
            </w:r>
          </w:p>
          <w:p w14:paraId="406EB43E" w14:textId="4F717C49" w:rsidR="00B86231" w:rsidRPr="00060583" w:rsidRDefault="00B86231" w:rsidP="00B86231">
            <w:pPr>
              <w:pStyle w:val="ListParagraph"/>
              <w:numPr>
                <w:ilvl w:val="0"/>
                <w:numId w:val="19"/>
              </w:numPr>
              <w:suppressAutoHyphens/>
            </w:pPr>
            <w:r w:rsidRPr="00060583">
              <w:t>Final draft</w:t>
            </w:r>
          </w:p>
        </w:tc>
        <w:tc>
          <w:tcPr>
            <w:tcW w:w="3260" w:type="dxa"/>
            <w:shd w:val="clear" w:color="auto" w:fill="auto"/>
          </w:tcPr>
          <w:p w14:paraId="72057315" w14:textId="4FB9D0D0" w:rsidR="00B86231" w:rsidRPr="00060583" w:rsidRDefault="00B86231" w:rsidP="00B86231">
            <w:pPr>
              <w:suppressAutoHyphens/>
              <w:jc w:val="center"/>
              <w:rPr>
                <w:kern w:val="1"/>
                <w:lang w:eastAsia="ar-SA"/>
              </w:rPr>
            </w:pPr>
            <w:r w:rsidRPr="00060583">
              <w:rPr>
                <w:kern w:val="1"/>
                <w:lang w:eastAsia="ar-SA"/>
              </w:rPr>
              <w:t>T5</w:t>
            </w:r>
            <w:r w:rsidRPr="00060583">
              <w:rPr>
                <w:kern w:val="1"/>
                <w:lang w:eastAsia="ar-SA"/>
              </w:rPr>
              <w:br/>
              <w:t>T12</w:t>
            </w:r>
            <w:r w:rsidRPr="00060583">
              <w:rPr>
                <w:kern w:val="1"/>
                <w:lang w:eastAsia="ar-SA"/>
              </w:rPr>
              <w:br/>
              <w:t>T14</w:t>
            </w:r>
          </w:p>
        </w:tc>
      </w:tr>
      <w:tr w:rsidR="00B86231" w:rsidRPr="00060583" w14:paraId="1A1A8610" w14:textId="77777777" w:rsidTr="00C928EC">
        <w:tc>
          <w:tcPr>
            <w:tcW w:w="2689" w:type="dxa"/>
            <w:shd w:val="clear" w:color="auto" w:fill="auto"/>
          </w:tcPr>
          <w:p w14:paraId="1A1A860B" w14:textId="6D0E79AB" w:rsidR="00B86231" w:rsidRPr="000F3364" w:rsidRDefault="00B86231" w:rsidP="00B86231">
            <w:pPr>
              <w:suppressAutoHyphens/>
              <w:rPr>
                <w:kern w:val="1"/>
                <w:lang w:val="de-DE" w:eastAsia="ar-SA"/>
              </w:rPr>
            </w:pPr>
            <w:r w:rsidRPr="000F3364">
              <w:rPr>
                <w:kern w:val="1"/>
                <w:lang w:val="de-DE" w:eastAsia="ar-SA"/>
              </w:rPr>
              <w:t>D1:</w:t>
            </w:r>
            <w:r w:rsidRPr="000F3364">
              <w:rPr>
                <w:rFonts w:cs="Arial"/>
                <w:lang w:val="de-DE"/>
              </w:rPr>
              <w:br/>
              <w:t>DTR/SmartM2M-103533</w:t>
            </w:r>
            <w:r w:rsidRPr="000F3364">
              <w:rPr>
                <w:lang w:val="de-DE"/>
              </w:rPr>
              <w:t xml:space="preserve">, </w:t>
            </w:r>
            <w:r w:rsidRPr="000F3364">
              <w:rPr>
                <w:rFonts w:cs="Arial"/>
                <w:lang w:val="de-DE"/>
              </w:rPr>
              <w:t>TR 103 533</w:t>
            </w:r>
          </w:p>
        </w:tc>
        <w:tc>
          <w:tcPr>
            <w:tcW w:w="3685" w:type="dxa"/>
          </w:tcPr>
          <w:p w14:paraId="1A1A860C" w14:textId="77777777" w:rsidR="00B86231" w:rsidRPr="00060583" w:rsidRDefault="00B86231" w:rsidP="00B86231">
            <w:pPr>
              <w:pStyle w:val="ListParagraph"/>
              <w:numPr>
                <w:ilvl w:val="0"/>
                <w:numId w:val="19"/>
              </w:numPr>
              <w:suppressAutoHyphens/>
              <w:rPr>
                <w:kern w:val="1"/>
                <w:lang w:eastAsia="ar-SA"/>
              </w:rPr>
            </w:pPr>
            <w:r w:rsidRPr="00060583">
              <w:t>Initial (early) draft</w:t>
            </w:r>
          </w:p>
          <w:p w14:paraId="1A1A860D" w14:textId="77777777" w:rsidR="00B86231" w:rsidRPr="00060583" w:rsidRDefault="00B86231" w:rsidP="00B86231">
            <w:pPr>
              <w:pStyle w:val="ListParagraph"/>
              <w:numPr>
                <w:ilvl w:val="0"/>
                <w:numId w:val="19"/>
              </w:numPr>
              <w:suppressAutoHyphens/>
              <w:rPr>
                <w:kern w:val="1"/>
                <w:lang w:eastAsia="ar-SA"/>
              </w:rPr>
            </w:pPr>
            <w:r w:rsidRPr="00060583">
              <w:t>Stable draft</w:t>
            </w:r>
          </w:p>
          <w:p w14:paraId="1A1A860E" w14:textId="77777777" w:rsidR="00B86231" w:rsidRPr="00060583" w:rsidRDefault="00B86231" w:rsidP="00B86231">
            <w:pPr>
              <w:pStyle w:val="ListParagraph"/>
              <w:numPr>
                <w:ilvl w:val="0"/>
                <w:numId w:val="19"/>
              </w:numPr>
              <w:suppressAutoHyphens/>
              <w:rPr>
                <w:kern w:val="1"/>
                <w:lang w:eastAsia="ar-SA"/>
              </w:rPr>
            </w:pPr>
            <w:r w:rsidRPr="00060583">
              <w:t>Final draft</w:t>
            </w:r>
          </w:p>
        </w:tc>
        <w:tc>
          <w:tcPr>
            <w:tcW w:w="3260" w:type="dxa"/>
            <w:shd w:val="clear" w:color="auto" w:fill="auto"/>
          </w:tcPr>
          <w:p w14:paraId="1A1A860F" w14:textId="77777777" w:rsidR="00B86231" w:rsidRPr="00060583" w:rsidRDefault="00B86231" w:rsidP="00B86231">
            <w:pPr>
              <w:suppressAutoHyphens/>
              <w:jc w:val="center"/>
              <w:rPr>
                <w:kern w:val="1"/>
                <w:lang w:eastAsia="ar-SA"/>
              </w:rPr>
            </w:pPr>
            <w:r w:rsidRPr="00060583">
              <w:rPr>
                <w:kern w:val="1"/>
                <w:lang w:eastAsia="ar-SA"/>
              </w:rPr>
              <w:t>T5</w:t>
            </w:r>
            <w:r w:rsidRPr="00060583">
              <w:rPr>
                <w:kern w:val="1"/>
                <w:lang w:eastAsia="ar-SA"/>
              </w:rPr>
              <w:br/>
              <w:t>T12</w:t>
            </w:r>
            <w:r w:rsidRPr="00060583">
              <w:rPr>
                <w:kern w:val="1"/>
                <w:lang w:eastAsia="ar-SA"/>
              </w:rPr>
              <w:br/>
              <w:t>T14</w:t>
            </w:r>
          </w:p>
        </w:tc>
      </w:tr>
      <w:tr w:rsidR="00B86231" w:rsidRPr="00060583" w14:paraId="1A1A8616" w14:textId="77777777" w:rsidTr="00C928EC">
        <w:tc>
          <w:tcPr>
            <w:tcW w:w="2689" w:type="dxa"/>
            <w:shd w:val="clear" w:color="auto" w:fill="auto"/>
          </w:tcPr>
          <w:p w14:paraId="1A1A8611" w14:textId="6120FCEA" w:rsidR="00B86231" w:rsidRPr="000F3364" w:rsidRDefault="00B86231">
            <w:pPr>
              <w:suppressAutoHyphens/>
              <w:rPr>
                <w:kern w:val="1"/>
                <w:lang w:val="de-DE" w:eastAsia="ar-SA"/>
              </w:rPr>
            </w:pPr>
            <w:r w:rsidRPr="000F3364">
              <w:rPr>
                <w:kern w:val="1"/>
                <w:lang w:val="de-DE" w:eastAsia="ar-SA"/>
              </w:rPr>
              <w:t>D2</w:t>
            </w:r>
            <w:r w:rsidR="00437901">
              <w:rPr>
                <w:kern w:val="1"/>
                <w:lang w:val="de-DE" w:eastAsia="ar-SA"/>
              </w:rPr>
              <w:t>-1</w:t>
            </w:r>
            <w:r w:rsidRPr="000F3364">
              <w:rPr>
                <w:kern w:val="1"/>
                <w:lang w:val="de-DE" w:eastAsia="ar-SA"/>
              </w:rPr>
              <w:t>:</w:t>
            </w:r>
            <w:r w:rsidRPr="000F3364">
              <w:rPr>
                <w:rFonts w:cs="Arial"/>
                <w:lang w:val="de-DE"/>
              </w:rPr>
              <w:br/>
            </w:r>
            <w:r w:rsidR="001448FF">
              <w:rPr>
                <w:rFonts w:cs="Arial"/>
                <w:lang w:val="de-DE"/>
              </w:rPr>
              <w:t xml:space="preserve">DTR/SmartM2M-103534-1, </w:t>
            </w:r>
            <w:r w:rsidRPr="000F3364">
              <w:rPr>
                <w:lang w:val="de-DE"/>
              </w:rPr>
              <w:t>TR 103</w:t>
            </w:r>
            <w:r w:rsidR="00437901">
              <w:rPr>
                <w:lang w:val="de-DE"/>
              </w:rPr>
              <w:t> </w:t>
            </w:r>
            <w:r w:rsidRPr="000F3364">
              <w:rPr>
                <w:lang w:val="de-DE"/>
              </w:rPr>
              <w:t>534</w:t>
            </w:r>
            <w:r w:rsidR="00437901">
              <w:rPr>
                <w:lang w:val="de-DE"/>
              </w:rPr>
              <w:t>-1</w:t>
            </w:r>
          </w:p>
        </w:tc>
        <w:tc>
          <w:tcPr>
            <w:tcW w:w="3685" w:type="dxa"/>
          </w:tcPr>
          <w:p w14:paraId="1A1A8612" w14:textId="77777777" w:rsidR="00B86231" w:rsidRPr="00060583" w:rsidRDefault="00B86231" w:rsidP="00B86231">
            <w:pPr>
              <w:pStyle w:val="ListParagraph"/>
              <w:numPr>
                <w:ilvl w:val="0"/>
                <w:numId w:val="19"/>
              </w:numPr>
              <w:suppressAutoHyphens/>
              <w:rPr>
                <w:kern w:val="1"/>
                <w:lang w:eastAsia="ar-SA"/>
              </w:rPr>
            </w:pPr>
            <w:r w:rsidRPr="00060583">
              <w:t>Initial (early) draft</w:t>
            </w:r>
          </w:p>
          <w:p w14:paraId="1A1A8613" w14:textId="77777777" w:rsidR="00B86231" w:rsidRPr="00060583" w:rsidRDefault="00B86231" w:rsidP="00B86231">
            <w:pPr>
              <w:pStyle w:val="ListParagraph"/>
              <w:numPr>
                <w:ilvl w:val="0"/>
                <w:numId w:val="19"/>
              </w:numPr>
              <w:suppressAutoHyphens/>
              <w:rPr>
                <w:kern w:val="1"/>
                <w:lang w:eastAsia="ar-SA"/>
              </w:rPr>
            </w:pPr>
            <w:r w:rsidRPr="00060583">
              <w:t>Stable draft</w:t>
            </w:r>
          </w:p>
          <w:p w14:paraId="1A1A8614" w14:textId="77777777" w:rsidR="00B86231" w:rsidRPr="00060583" w:rsidRDefault="00B86231" w:rsidP="00B86231">
            <w:pPr>
              <w:pStyle w:val="ListParagraph"/>
              <w:numPr>
                <w:ilvl w:val="0"/>
                <w:numId w:val="19"/>
              </w:numPr>
              <w:suppressAutoHyphens/>
              <w:rPr>
                <w:kern w:val="1"/>
                <w:lang w:eastAsia="ar-SA"/>
              </w:rPr>
            </w:pPr>
            <w:r w:rsidRPr="00060583">
              <w:t>Final draft</w:t>
            </w:r>
          </w:p>
        </w:tc>
        <w:tc>
          <w:tcPr>
            <w:tcW w:w="3260" w:type="dxa"/>
            <w:shd w:val="clear" w:color="auto" w:fill="auto"/>
          </w:tcPr>
          <w:p w14:paraId="1A1A8615" w14:textId="77777777" w:rsidR="00B86231" w:rsidRPr="00060583" w:rsidRDefault="00B86231" w:rsidP="00B86231">
            <w:pPr>
              <w:suppressAutoHyphens/>
              <w:jc w:val="center"/>
              <w:rPr>
                <w:kern w:val="1"/>
                <w:lang w:eastAsia="ar-SA"/>
              </w:rPr>
            </w:pPr>
            <w:r w:rsidRPr="00060583">
              <w:rPr>
                <w:kern w:val="1"/>
                <w:lang w:eastAsia="ar-SA"/>
              </w:rPr>
              <w:t>T9</w:t>
            </w:r>
            <w:r w:rsidRPr="00060583">
              <w:rPr>
                <w:kern w:val="1"/>
                <w:lang w:eastAsia="ar-SA"/>
              </w:rPr>
              <w:br/>
              <w:t>T15</w:t>
            </w:r>
            <w:r w:rsidRPr="00060583">
              <w:rPr>
                <w:kern w:val="1"/>
                <w:lang w:eastAsia="ar-SA"/>
              </w:rPr>
              <w:br/>
              <w:t>T17</w:t>
            </w:r>
          </w:p>
        </w:tc>
      </w:tr>
      <w:tr w:rsidR="00437901" w:rsidRPr="00060583" w14:paraId="62C22CCD" w14:textId="77777777" w:rsidTr="00C928EC">
        <w:tc>
          <w:tcPr>
            <w:tcW w:w="2689" w:type="dxa"/>
            <w:shd w:val="clear" w:color="auto" w:fill="auto"/>
          </w:tcPr>
          <w:p w14:paraId="58780BDD" w14:textId="393D74C3" w:rsidR="00437901" w:rsidRPr="000F3364" w:rsidRDefault="00437901">
            <w:pPr>
              <w:suppressAutoHyphens/>
              <w:rPr>
                <w:kern w:val="1"/>
                <w:lang w:val="de-DE" w:eastAsia="ar-SA"/>
              </w:rPr>
            </w:pPr>
            <w:r w:rsidRPr="000F3364">
              <w:rPr>
                <w:kern w:val="1"/>
                <w:lang w:val="de-DE" w:eastAsia="ar-SA"/>
              </w:rPr>
              <w:t>D2</w:t>
            </w:r>
            <w:r>
              <w:rPr>
                <w:kern w:val="1"/>
                <w:lang w:val="de-DE" w:eastAsia="ar-SA"/>
              </w:rPr>
              <w:t>-2</w:t>
            </w:r>
            <w:r w:rsidRPr="000F3364">
              <w:rPr>
                <w:kern w:val="1"/>
                <w:lang w:val="de-DE" w:eastAsia="ar-SA"/>
              </w:rPr>
              <w:t>:</w:t>
            </w:r>
            <w:r w:rsidRPr="000F3364">
              <w:rPr>
                <w:rFonts w:cs="Arial"/>
                <w:lang w:val="de-DE"/>
              </w:rPr>
              <w:br/>
            </w:r>
            <w:r w:rsidR="004237A1">
              <w:rPr>
                <w:rFonts w:cs="Arial"/>
                <w:lang w:val="de-DE"/>
              </w:rPr>
              <w:t xml:space="preserve">DTR/SmartM2M-103534-2, </w:t>
            </w:r>
            <w:r w:rsidRPr="000F3364">
              <w:rPr>
                <w:lang w:val="de-DE"/>
              </w:rPr>
              <w:t>TR 103</w:t>
            </w:r>
            <w:r>
              <w:rPr>
                <w:lang w:val="de-DE"/>
              </w:rPr>
              <w:t> </w:t>
            </w:r>
            <w:r w:rsidRPr="000F3364">
              <w:rPr>
                <w:lang w:val="de-DE"/>
              </w:rPr>
              <w:t>534</w:t>
            </w:r>
            <w:r>
              <w:rPr>
                <w:lang w:val="de-DE"/>
              </w:rPr>
              <w:t>-2</w:t>
            </w:r>
          </w:p>
        </w:tc>
        <w:tc>
          <w:tcPr>
            <w:tcW w:w="3685" w:type="dxa"/>
          </w:tcPr>
          <w:p w14:paraId="763E6895" w14:textId="77777777" w:rsidR="00437901" w:rsidRPr="00060583" w:rsidRDefault="00437901" w:rsidP="00437901">
            <w:pPr>
              <w:pStyle w:val="ListParagraph"/>
              <w:numPr>
                <w:ilvl w:val="0"/>
                <w:numId w:val="19"/>
              </w:numPr>
              <w:suppressAutoHyphens/>
              <w:rPr>
                <w:kern w:val="1"/>
                <w:lang w:eastAsia="ar-SA"/>
              </w:rPr>
            </w:pPr>
            <w:r w:rsidRPr="00060583">
              <w:t>Initial (early) draft</w:t>
            </w:r>
          </w:p>
          <w:p w14:paraId="533F03AE" w14:textId="77777777" w:rsidR="00437901" w:rsidRPr="00060583" w:rsidRDefault="00437901" w:rsidP="00437901">
            <w:pPr>
              <w:pStyle w:val="ListParagraph"/>
              <w:numPr>
                <w:ilvl w:val="0"/>
                <w:numId w:val="19"/>
              </w:numPr>
              <w:suppressAutoHyphens/>
              <w:rPr>
                <w:kern w:val="1"/>
                <w:lang w:eastAsia="ar-SA"/>
              </w:rPr>
            </w:pPr>
            <w:r w:rsidRPr="00060583">
              <w:t>Stable draft</w:t>
            </w:r>
          </w:p>
          <w:p w14:paraId="106C0656" w14:textId="337D0540" w:rsidR="00437901" w:rsidRPr="00060583" w:rsidRDefault="00437901" w:rsidP="00437901">
            <w:pPr>
              <w:pStyle w:val="ListParagraph"/>
              <w:numPr>
                <w:ilvl w:val="0"/>
                <w:numId w:val="19"/>
              </w:numPr>
              <w:suppressAutoHyphens/>
            </w:pPr>
            <w:r w:rsidRPr="00060583">
              <w:t>Final draft</w:t>
            </w:r>
          </w:p>
        </w:tc>
        <w:tc>
          <w:tcPr>
            <w:tcW w:w="3260" w:type="dxa"/>
            <w:shd w:val="clear" w:color="auto" w:fill="auto"/>
          </w:tcPr>
          <w:p w14:paraId="1B3BDE0C" w14:textId="5E3F3653" w:rsidR="00437901" w:rsidRPr="00060583" w:rsidRDefault="00437901" w:rsidP="00437901">
            <w:pPr>
              <w:suppressAutoHyphens/>
              <w:jc w:val="center"/>
              <w:rPr>
                <w:kern w:val="1"/>
                <w:lang w:eastAsia="ar-SA"/>
              </w:rPr>
            </w:pPr>
            <w:r w:rsidRPr="00060583">
              <w:rPr>
                <w:kern w:val="1"/>
                <w:lang w:eastAsia="ar-SA"/>
              </w:rPr>
              <w:t>T9</w:t>
            </w:r>
            <w:r w:rsidRPr="00060583">
              <w:rPr>
                <w:kern w:val="1"/>
                <w:lang w:eastAsia="ar-SA"/>
              </w:rPr>
              <w:br/>
              <w:t>T15</w:t>
            </w:r>
            <w:r w:rsidRPr="00060583">
              <w:rPr>
                <w:kern w:val="1"/>
                <w:lang w:eastAsia="ar-SA"/>
              </w:rPr>
              <w:br/>
              <w:t>T17</w:t>
            </w:r>
          </w:p>
        </w:tc>
      </w:tr>
      <w:tr w:rsidR="00437901" w:rsidRPr="00060583" w14:paraId="1A1A861C" w14:textId="77777777" w:rsidTr="00C928EC">
        <w:tc>
          <w:tcPr>
            <w:tcW w:w="2689" w:type="dxa"/>
            <w:shd w:val="clear" w:color="auto" w:fill="auto"/>
          </w:tcPr>
          <w:p w14:paraId="1A1A8617" w14:textId="460A1726" w:rsidR="00437901" w:rsidRPr="000F3364" w:rsidRDefault="00437901" w:rsidP="00437901">
            <w:pPr>
              <w:suppressAutoHyphens/>
              <w:rPr>
                <w:kern w:val="1"/>
                <w:lang w:val="de-DE" w:eastAsia="ar-SA"/>
              </w:rPr>
            </w:pPr>
            <w:r w:rsidRPr="000F3364">
              <w:rPr>
                <w:kern w:val="1"/>
                <w:lang w:val="de-DE" w:eastAsia="ar-SA"/>
              </w:rPr>
              <w:t>D3:</w:t>
            </w:r>
            <w:r w:rsidRPr="000F3364">
              <w:rPr>
                <w:rFonts w:cs="Arial"/>
                <w:lang w:val="de-DE"/>
              </w:rPr>
              <w:br/>
              <w:t>DTR/SmartM2M-103535</w:t>
            </w:r>
            <w:r w:rsidRPr="000F3364">
              <w:rPr>
                <w:lang w:val="de-DE"/>
              </w:rPr>
              <w:t>, TR 103 535</w:t>
            </w:r>
          </w:p>
        </w:tc>
        <w:tc>
          <w:tcPr>
            <w:tcW w:w="3685" w:type="dxa"/>
          </w:tcPr>
          <w:p w14:paraId="1A1A8618" w14:textId="77777777" w:rsidR="00437901" w:rsidRPr="00060583" w:rsidRDefault="00437901" w:rsidP="00437901">
            <w:pPr>
              <w:pStyle w:val="ListParagraph"/>
              <w:numPr>
                <w:ilvl w:val="0"/>
                <w:numId w:val="19"/>
              </w:numPr>
              <w:suppressAutoHyphens/>
              <w:rPr>
                <w:kern w:val="1"/>
                <w:lang w:eastAsia="ar-SA"/>
              </w:rPr>
            </w:pPr>
            <w:r w:rsidRPr="00060583">
              <w:t>Initial (early) draft</w:t>
            </w:r>
          </w:p>
          <w:p w14:paraId="1A1A8619" w14:textId="77777777" w:rsidR="00437901" w:rsidRPr="00060583" w:rsidRDefault="00437901" w:rsidP="00437901">
            <w:pPr>
              <w:pStyle w:val="ListParagraph"/>
              <w:numPr>
                <w:ilvl w:val="0"/>
                <w:numId w:val="19"/>
              </w:numPr>
              <w:suppressAutoHyphens/>
              <w:rPr>
                <w:kern w:val="1"/>
                <w:lang w:eastAsia="ar-SA"/>
              </w:rPr>
            </w:pPr>
            <w:r w:rsidRPr="00060583">
              <w:t>Stable draft</w:t>
            </w:r>
          </w:p>
          <w:p w14:paraId="1A1A861A" w14:textId="77777777" w:rsidR="00437901" w:rsidRPr="00060583" w:rsidRDefault="00437901" w:rsidP="00437901">
            <w:pPr>
              <w:pStyle w:val="ListParagraph"/>
              <w:numPr>
                <w:ilvl w:val="0"/>
                <w:numId w:val="19"/>
              </w:numPr>
              <w:suppressAutoHyphens/>
              <w:rPr>
                <w:kern w:val="1"/>
                <w:lang w:eastAsia="ar-SA"/>
              </w:rPr>
            </w:pPr>
            <w:r w:rsidRPr="00060583">
              <w:t>Final draft</w:t>
            </w:r>
          </w:p>
        </w:tc>
        <w:tc>
          <w:tcPr>
            <w:tcW w:w="3260" w:type="dxa"/>
            <w:shd w:val="clear" w:color="auto" w:fill="auto"/>
          </w:tcPr>
          <w:p w14:paraId="1A1A861B" w14:textId="77777777" w:rsidR="00437901" w:rsidRPr="00060583" w:rsidRDefault="00437901" w:rsidP="00437901">
            <w:pPr>
              <w:suppressAutoHyphens/>
              <w:jc w:val="center"/>
              <w:rPr>
                <w:kern w:val="1"/>
                <w:lang w:eastAsia="ar-SA"/>
              </w:rPr>
            </w:pPr>
            <w:r w:rsidRPr="00060583">
              <w:rPr>
                <w:kern w:val="1"/>
                <w:lang w:eastAsia="ar-SA"/>
              </w:rPr>
              <w:t>T9</w:t>
            </w:r>
            <w:r w:rsidRPr="00060583">
              <w:rPr>
                <w:kern w:val="1"/>
                <w:lang w:eastAsia="ar-SA"/>
              </w:rPr>
              <w:br/>
              <w:t>T13</w:t>
            </w:r>
            <w:r w:rsidRPr="00060583">
              <w:rPr>
                <w:kern w:val="1"/>
                <w:lang w:eastAsia="ar-SA"/>
              </w:rPr>
              <w:br/>
              <w:t>T15</w:t>
            </w:r>
          </w:p>
        </w:tc>
      </w:tr>
      <w:tr w:rsidR="00437901" w:rsidRPr="00060583" w14:paraId="1A1A8622" w14:textId="77777777" w:rsidTr="00C928EC">
        <w:tc>
          <w:tcPr>
            <w:tcW w:w="2689" w:type="dxa"/>
            <w:shd w:val="clear" w:color="auto" w:fill="auto"/>
          </w:tcPr>
          <w:p w14:paraId="1A1A861D" w14:textId="0C26D617" w:rsidR="00437901" w:rsidRPr="000F3364" w:rsidRDefault="00437901" w:rsidP="00437901">
            <w:pPr>
              <w:suppressAutoHyphens/>
              <w:rPr>
                <w:kern w:val="1"/>
                <w:lang w:val="de-DE" w:eastAsia="ar-SA"/>
              </w:rPr>
            </w:pPr>
            <w:r w:rsidRPr="000F3364">
              <w:rPr>
                <w:kern w:val="1"/>
                <w:lang w:val="de-DE" w:eastAsia="ar-SA"/>
              </w:rPr>
              <w:t>D4:</w:t>
            </w:r>
            <w:r w:rsidRPr="000F3364">
              <w:rPr>
                <w:rFonts w:cs="Arial"/>
                <w:lang w:val="de-DE"/>
              </w:rPr>
              <w:br/>
              <w:t>DTR/SmartM2M-103536</w:t>
            </w:r>
            <w:r w:rsidRPr="000F3364">
              <w:rPr>
                <w:lang w:val="de-DE"/>
              </w:rPr>
              <w:t>, TR 103 536</w:t>
            </w:r>
          </w:p>
        </w:tc>
        <w:tc>
          <w:tcPr>
            <w:tcW w:w="3685" w:type="dxa"/>
          </w:tcPr>
          <w:p w14:paraId="1A1A861E" w14:textId="77777777" w:rsidR="00437901" w:rsidRPr="00060583" w:rsidRDefault="00437901" w:rsidP="00437901">
            <w:pPr>
              <w:pStyle w:val="ListParagraph"/>
              <w:numPr>
                <w:ilvl w:val="0"/>
                <w:numId w:val="19"/>
              </w:numPr>
              <w:suppressAutoHyphens/>
              <w:rPr>
                <w:kern w:val="1"/>
                <w:lang w:eastAsia="ar-SA"/>
              </w:rPr>
            </w:pPr>
            <w:r w:rsidRPr="00060583">
              <w:t>Initial (early) draft</w:t>
            </w:r>
          </w:p>
          <w:p w14:paraId="1A1A861F" w14:textId="77777777" w:rsidR="00437901" w:rsidRPr="00060583" w:rsidRDefault="00437901" w:rsidP="00437901">
            <w:pPr>
              <w:pStyle w:val="ListParagraph"/>
              <w:numPr>
                <w:ilvl w:val="0"/>
                <w:numId w:val="19"/>
              </w:numPr>
              <w:suppressAutoHyphens/>
              <w:rPr>
                <w:rFonts w:cs="Arial"/>
              </w:rPr>
            </w:pPr>
            <w:r w:rsidRPr="00060583">
              <w:t>Stable draft</w:t>
            </w:r>
          </w:p>
          <w:p w14:paraId="1A1A8620" w14:textId="77777777" w:rsidR="00437901" w:rsidRPr="00060583" w:rsidRDefault="00437901" w:rsidP="00437901">
            <w:pPr>
              <w:pStyle w:val="ListParagraph"/>
              <w:numPr>
                <w:ilvl w:val="0"/>
                <w:numId w:val="19"/>
              </w:numPr>
              <w:suppressAutoHyphens/>
              <w:rPr>
                <w:rFonts w:cs="Arial"/>
              </w:rPr>
            </w:pPr>
            <w:r w:rsidRPr="00060583">
              <w:t>Final draft</w:t>
            </w:r>
          </w:p>
        </w:tc>
        <w:tc>
          <w:tcPr>
            <w:tcW w:w="3260" w:type="dxa"/>
            <w:shd w:val="clear" w:color="auto" w:fill="auto"/>
          </w:tcPr>
          <w:p w14:paraId="1A1A8621" w14:textId="77777777" w:rsidR="00437901" w:rsidRPr="00060583" w:rsidRDefault="00437901" w:rsidP="00437901">
            <w:pPr>
              <w:suppressAutoHyphens/>
              <w:jc w:val="center"/>
            </w:pPr>
            <w:r w:rsidRPr="00060583">
              <w:rPr>
                <w:kern w:val="1"/>
                <w:lang w:eastAsia="ar-SA"/>
              </w:rPr>
              <w:t>T5</w:t>
            </w:r>
            <w:r w:rsidRPr="00060583">
              <w:rPr>
                <w:kern w:val="1"/>
                <w:lang w:eastAsia="ar-SA"/>
              </w:rPr>
              <w:br/>
              <w:t>T12</w:t>
            </w:r>
            <w:r w:rsidRPr="00060583">
              <w:rPr>
                <w:kern w:val="1"/>
                <w:lang w:eastAsia="ar-SA"/>
              </w:rPr>
              <w:br/>
              <w:t>T14</w:t>
            </w:r>
          </w:p>
        </w:tc>
      </w:tr>
      <w:tr w:rsidR="00437901" w:rsidRPr="00060583" w14:paraId="1A1A8628" w14:textId="77777777" w:rsidTr="00C928EC">
        <w:tc>
          <w:tcPr>
            <w:tcW w:w="2689" w:type="dxa"/>
            <w:shd w:val="clear" w:color="auto" w:fill="auto"/>
          </w:tcPr>
          <w:p w14:paraId="1A1A8623" w14:textId="636AFBF1" w:rsidR="00437901" w:rsidRPr="000F3364" w:rsidRDefault="00A75B28" w:rsidP="00437901">
            <w:pPr>
              <w:suppressAutoHyphens/>
              <w:rPr>
                <w:kern w:val="1"/>
                <w:lang w:val="de-DE" w:eastAsia="ar-SA"/>
              </w:rPr>
            </w:pPr>
            <w:r>
              <w:rPr>
                <w:rFonts w:cs="Arial"/>
                <w:lang w:val="de-DE"/>
              </w:rPr>
              <w:t>D5:</w:t>
            </w:r>
            <w:r>
              <w:rPr>
                <w:rFonts w:cs="Arial"/>
                <w:lang w:val="de-DE"/>
              </w:rPr>
              <w:br/>
            </w:r>
            <w:r w:rsidR="00437901" w:rsidRPr="000F3364">
              <w:rPr>
                <w:rFonts w:cs="Arial"/>
                <w:lang w:val="de-DE"/>
              </w:rPr>
              <w:t>DTR/SmartM2M-103537</w:t>
            </w:r>
            <w:r w:rsidR="00437901" w:rsidRPr="000F3364">
              <w:rPr>
                <w:lang w:val="de-DE"/>
              </w:rPr>
              <w:t>, TR 103 537</w:t>
            </w:r>
          </w:p>
        </w:tc>
        <w:tc>
          <w:tcPr>
            <w:tcW w:w="3685" w:type="dxa"/>
          </w:tcPr>
          <w:p w14:paraId="1A1A8624" w14:textId="77777777" w:rsidR="00437901" w:rsidRPr="00060583" w:rsidRDefault="00437901" w:rsidP="00437901">
            <w:pPr>
              <w:pStyle w:val="ListParagraph"/>
              <w:numPr>
                <w:ilvl w:val="0"/>
                <w:numId w:val="19"/>
              </w:numPr>
              <w:suppressAutoHyphens/>
              <w:rPr>
                <w:kern w:val="1"/>
                <w:lang w:eastAsia="ar-SA"/>
              </w:rPr>
            </w:pPr>
            <w:r w:rsidRPr="00060583">
              <w:t>Initial (early) draft</w:t>
            </w:r>
          </w:p>
          <w:p w14:paraId="1A1A8625" w14:textId="77777777" w:rsidR="00437901" w:rsidRPr="00060583" w:rsidRDefault="00437901" w:rsidP="00437901">
            <w:pPr>
              <w:pStyle w:val="ListParagraph"/>
              <w:numPr>
                <w:ilvl w:val="0"/>
                <w:numId w:val="19"/>
              </w:numPr>
              <w:suppressAutoHyphens/>
              <w:rPr>
                <w:rFonts w:cs="Arial"/>
              </w:rPr>
            </w:pPr>
            <w:r w:rsidRPr="00060583">
              <w:t>Stable draft</w:t>
            </w:r>
          </w:p>
          <w:p w14:paraId="1A1A8626" w14:textId="77777777" w:rsidR="00437901" w:rsidRPr="00060583" w:rsidRDefault="00437901" w:rsidP="00437901">
            <w:pPr>
              <w:pStyle w:val="ListParagraph"/>
              <w:numPr>
                <w:ilvl w:val="0"/>
                <w:numId w:val="19"/>
              </w:numPr>
              <w:suppressAutoHyphens/>
              <w:rPr>
                <w:rFonts w:cs="Arial"/>
              </w:rPr>
            </w:pPr>
            <w:r w:rsidRPr="00060583">
              <w:t>Final draft</w:t>
            </w:r>
          </w:p>
        </w:tc>
        <w:tc>
          <w:tcPr>
            <w:tcW w:w="3260" w:type="dxa"/>
            <w:shd w:val="clear" w:color="auto" w:fill="auto"/>
          </w:tcPr>
          <w:p w14:paraId="1A1A8627" w14:textId="77777777" w:rsidR="00437901" w:rsidRPr="00060583" w:rsidRDefault="00437901" w:rsidP="00437901">
            <w:pPr>
              <w:suppressAutoHyphens/>
              <w:jc w:val="center"/>
            </w:pPr>
            <w:r w:rsidRPr="00060583">
              <w:rPr>
                <w:kern w:val="1"/>
                <w:lang w:eastAsia="ar-SA"/>
              </w:rPr>
              <w:t>T11</w:t>
            </w:r>
            <w:r w:rsidRPr="00060583">
              <w:rPr>
                <w:kern w:val="1"/>
                <w:lang w:eastAsia="ar-SA"/>
              </w:rPr>
              <w:br/>
              <w:t>T15</w:t>
            </w:r>
            <w:r w:rsidRPr="00060583">
              <w:rPr>
                <w:kern w:val="1"/>
                <w:lang w:eastAsia="ar-SA"/>
              </w:rPr>
              <w:br/>
              <w:t>T17</w:t>
            </w:r>
          </w:p>
        </w:tc>
      </w:tr>
      <w:tr w:rsidR="00437901" w:rsidRPr="00060583" w14:paraId="1A1A862C" w14:textId="77777777" w:rsidTr="00575436">
        <w:tc>
          <w:tcPr>
            <w:tcW w:w="2689" w:type="dxa"/>
            <w:shd w:val="clear" w:color="auto" w:fill="BDD6EE" w:themeFill="accent1" w:themeFillTint="66"/>
          </w:tcPr>
          <w:p w14:paraId="1A1A8629" w14:textId="77777777" w:rsidR="00437901" w:rsidRPr="00060583" w:rsidRDefault="00437901" w:rsidP="00437901">
            <w:pPr>
              <w:suppressAutoHyphens/>
              <w:jc w:val="center"/>
              <w:rPr>
                <w:b/>
              </w:rPr>
            </w:pPr>
            <w:r w:rsidRPr="00060583">
              <w:rPr>
                <w:b/>
              </w:rPr>
              <w:t>Other STF key documents</w:t>
            </w:r>
          </w:p>
        </w:tc>
        <w:tc>
          <w:tcPr>
            <w:tcW w:w="3685" w:type="dxa"/>
            <w:shd w:val="clear" w:color="auto" w:fill="BDD6EE" w:themeFill="accent1" w:themeFillTint="66"/>
          </w:tcPr>
          <w:p w14:paraId="1A1A862A" w14:textId="77777777" w:rsidR="00437901" w:rsidRPr="00060583" w:rsidRDefault="00437901" w:rsidP="00437901">
            <w:pPr>
              <w:suppressAutoHyphens/>
              <w:jc w:val="center"/>
              <w:rPr>
                <w:b/>
                <w:kern w:val="1"/>
                <w:lang w:eastAsia="ar-SA"/>
              </w:rPr>
            </w:pPr>
            <w:r w:rsidRPr="00060583">
              <w:rPr>
                <w:b/>
              </w:rPr>
              <w:t>Document Status</w:t>
            </w:r>
          </w:p>
        </w:tc>
        <w:tc>
          <w:tcPr>
            <w:tcW w:w="3260" w:type="dxa"/>
            <w:shd w:val="clear" w:color="auto" w:fill="BDD6EE" w:themeFill="accent1" w:themeFillTint="66"/>
          </w:tcPr>
          <w:p w14:paraId="1A1A862B" w14:textId="77777777" w:rsidR="00437901" w:rsidRPr="00060583" w:rsidRDefault="00437901" w:rsidP="00437901">
            <w:pPr>
              <w:suppressAutoHyphens/>
              <w:jc w:val="center"/>
              <w:rPr>
                <w:b/>
                <w:kern w:val="1"/>
                <w:lang w:eastAsia="ar-SA"/>
              </w:rPr>
            </w:pPr>
            <w:r w:rsidRPr="00060583">
              <w:rPr>
                <w:b/>
              </w:rPr>
              <w:t>Delivery date</w:t>
            </w:r>
          </w:p>
        </w:tc>
      </w:tr>
      <w:tr w:rsidR="00437901" w:rsidRPr="00060583" w14:paraId="1A1A8630" w14:textId="77777777" w:rsidTr="00C928EC">
        <w:tc>
          <w:tcPr>
            <w:tcW w:w="2689" w:type="dxa"/>
            <w:shd w:val="clear" w:color="auto" w:fill="auto"/>
          </w:tcPr>
          <w:p w14:paraId="1A1A862D" w14:textId="192911DC" w:rsidR="00437901" w:rsidRPr="00060583" w:rsidRDefault="00437901" w:rsidP="00437901">
            <w:pPr>
              <w:suppressAutoHyphens/>
              <w:rPr>
                <w:kern w:val="1"/>
                <w:lang w:eastAsia="ar-SA"/>
              </w:rPr>
            </w:pPr>
            <w:r w:rsidRPr="00060583">
              <w:rPr>
                <w:kern w:val="1"/>
                <w:lang w:eastAsia="ar-SA"/>
              </w:rPr>
              <w:t>R1:</w:t>
            </w:r>
            <w:r w:rsidRPr="00060583">
              <w:rPr>
                <w:rFonts w:cs="Arial"/>
              </w:rPr>
              <w:t xml:space="preserve"> </w:t>
            </w:r>
            <w:r w:rsidRPr="00060583">
              <w:rPr>
                <w:rFonts w:cs="Arial"/>
              </w:rPr>
              <w:br/>
              <w:t>DMI/SmartM2M-1</w:t>
            </w:r>
            <w:r>
              <w:rPr>
                <w:rFonts w:cs="Arial"/>
              </w:rPr>
              <w:t>2</w:t>
            </w:r>
            <w:r w:rsidRPr="00060583">
              <w:rPr>
                <w:rFonts w:cs="Arial"/>
              </w:rPr>
              <w:t>3141</w:t>
            </w:r>
          </w:p>
        </w:tc>
        <w:tc>
          <w:tcPr>
            <w:tcW w:w="3685" w:type="dxa"/>
          </w:tcPr>
          <w:p w14:paraId="1A1A862E" w14:textId="77777777" w:rsidR="00437901" w:rsidRPr="00060583" w:rsidRDefault="00437901" w:rsidP="00437901">
            <w:pPr>
              <w:suppressAutoHyphens/>
              <w:ind w:left="360"/>
              <w:jc w:val="center"/>
              <w:rPr>
                <w:kern w:val="1"/>
                <w:lang w:eastAsia="ar-SA"/>
              </w:rPr>
            </w:pPr>
            <w:r w:rsidRPr="00060583">
              <w:rPr>
                <w:rFonts w:cs="Arial"/>
              </w:rPr>
              <w:t>- / -</w:t>
            </w:r>
          </w:p>
        </w:tc>
        <w:tc>
          <w:tcPr>
            <w:tcW w:w="3260" w:type="dxa"/>
            <w:shd w:val="clear" w:color="auto" w:fill="auto"/>
          </w:tcPr>
          <w:p w14:paraId="1A1A862F" w14:textId="77777777" w:rsidR="00437901" w:rsidRPr="00060583" w:rsidRDefault="00437901" w:rsidP="00437901">
            <w:pPr>
              <w:suppressAutoHyphens/>
              <w:jc w:val="center"/>
            </w:pPr>
            <w:r w:rsidRPr="00060583">
              <w:rPr>
                <w:kern w:val="1"/>
                <w:lang w:eastAsia="ar-SA"/>
              </w:rPr>
              <w:t>T3 – T17</w:t>
            </w:r>
          </w:p>
        </w:tc>
      </w:tr>
      <w:tr w:rsidR="00437901" w:rsidRPr="00060583" w14:paraId="1A1A8635" w14:textId="77777777" w:rsidTr="00C928EC">
        <w:tc>
          <w:tcPr>
            <w:tcW w:w="2689" w:type="dxa"/>
            <w:shd w:val="clear" w:color="auto" w:fill="auto"/>
          </w:tcPr>
          <w:p w14:paraId="1A1A8631" w14:textId="77777777" w:rsidR="00437901" w:rsidRPr="00060583" w:rsidRDefault="00437901" w:rsidP="00437901">
            <w:pPr>
              <w:suppressAutoHyphens/>
              <w:jc w:val="left"/>
              <w:rPr>
                <w:kern w:val="1"/>
                <w:lang w:eastAsia="ar-SA"/>
              </w:rPr>
            </w:pPr>
            <w:r w:rsidRPr="00060583">
              <w:rPr>
                <w:kern w:val="1"/>
                <w:lang w:eastAsia="ar-SA"/>
              </w:rPr>
              <w:t>OP:</w:t>
            </w:r>
            <w:r w:rsidRPr="00060583">
              <w:rPr>
                <w:kern w:val="1"/>
                <w:lang w:eastAsia="ar-SA"/>
              </w:rPr>
              <w:br/>
            </w:r>
            <w:r w:rsidRPr="00060583">
              <w:t>Operational Plan (incl. Working Plan)</w:t>
            </w:r>
          </w:p>
        </w:tc>
        <w:tc>
          <w:tcPr>
            <w:tcW w:w="3685" w:type="dxa"/>
          </w:tcPr>
          <w:p w14:paraId="1A1A8632" w14:textId="77777777" w:rsidR="00437901" w:rsidRPr="00060583" w:rsidRDefault="00437901" w:rsidP="00437901">
            <w:pPr>
              <w:pStyle w:val="ListParagraph"/>
              <w:numPr>
                <w:ilvl w:val="0"/>
                <w:numId w:val="19"/>
              </w:numPr>
              <w:suppressAutoHyphens/>
              <w:jc w:val="left"/>
              <w:rPr>
                <w:kern w:val="1"/>
                <w:lang w:eastAsia="ar-SA"/>
              </w:rPr>
            </w:pPr>
            <w:r w:rsidRPr="00060583">
              <w:t>First draft for SC approval</w:t>
            </w:r>
          </w:p>
          <w:p w14:paraId="1A1A8633" w14:textId="77777777" w:rsidR="00437901" w:rsidRPr="00060583" w:rsidRDefault="00437901" w:rsidP="00437901">
            <w:pPr>
              <w:pStyle w:val="ListParagraph"/>
              <w:numPr>
                <w:ilvl w:val="0"/>
                <w:numId w:val="19"/>
              </w:numPr>
              <w:suppressAutoHyphens/>
              <w:jc w:val="left"/>
              <w:rPr>
                <w:rFonts w:cs="Arial"/>
              </w:rPr>
            </w:pPr>
            <w:r w:rsidRPr="00060583">
              <w:t>Updates in case of changes</w:t>
            </w:r>
          </w:p>
        </w:tc>
        <w:tc>
          <w:tcPr>
            <w:tcW w:w="3260" w:type="dxa"/>
            <w:shd w:val="clear" w:color="auto" w:fill="auto"/>
          </w:tcPr>
          <w:p w14:paraId="1A1A8634" w14:textId="77777777" w:rsidR="00437901" w:rsidRPr="00060583" w:rsidRDefault="00437901" w:rsidP="00437901">
            <w:pPr>
              <w:suppressAutoHyphens/>
              <w:jc w:val="center"/>
              <w:rPr>
                <w:kern w:val="1"/>
                <w:lang w:eastAsia="ar-SA"/>
              </w:rPr>
            </w:pPr>
            <w:r w:rsidRPr="00060583">
              <w:rPr>
                <w:kern w:val="1"/>
                <w:lang w:eastAsia="ar-SA"/>
              </w:rPr>
              <w:t>T3</w:t>
            </w:r>
            <w:r w:rsidRPr="00060583">
              <w:rPr>
                <w:kern w:val="1"/>
                <w:lang w:eastAsia="ar-SA"/>
              </w:rPr>
              <w:br/>
              <w:t>T4 - T18</w:t>
            </w:r>
          </w:p>
        </w:tc>
      </w:tr>
      <w:tr w:rsidR="00437901" w:rsidRPr="00060583" w14:paraId="1A1A863A" w14:textId="77777777" w:rsidTr="00C928EC">
        <w:tc>
          <w:tcPr>
            <w:tcW w:w="2689" w:type="dxa"/>
            <w:shd w:val="clear" w:color="auto" w:fill="auto"/>
          </w:tcPr>
          <w:p w14:paraId="1A1A8636" w14:textId="77777777" w:rsidR="00437901" w:rsidRPr="00060583" w:rsidRDefault="00437901" w:rsidP="00437901">
            <w:pPr>
              <w:suppressAutoHyphens/>
              <w:rPr>
                <w:kern w:val="1"/>
                <w:lang w:eastAsia="ar-SA"/>
              </w:rPr>
            </w:pPr>
            <w:r w:rsidRPr="00060583">
              <w:rPr>
                <w:kern w:val="1"/>
                <w:lang w:eastAsia="ar-SA"/>
              </w:rPr>
              <w:t>R2:</w:t>
            </w:r>
            <w:r w:rsidRPr="00060583">
              <w:rPr>
                <w:kern w:val="1"/>
                <w:lang w:eastAsia="ar-SA"/>
              </w:rPr>
              <w:br/>
              <w:t>Interim Report</w:t>
            </w:r>
          </w:p>
        </w:tc>
        <w:tc>
          <w:tcPr>
            <w:tcW w:w="3685" w:type="dxa"/>
          </w:tcPr>
          <w:p w14:paraId="1A1A8637" w14:textId="77777777" w:rsidR="00437901" w:rsidRPr="00060583" w:rsidRDefault="00437901" w:rsidP="00437901">
            <w:pPr>
              <w:pStyle w:val="ListParagraph"/>
              <w:numPr>
                <w:ilvl w:val="0"/>
                <w:numId w:val="19"/>
              </w:numPr>
              <w:suppressAutoHyphens/>
              <w:rPr>
                <w:kern w:val="1"/>
                <w:lang w:eastAsia="ar-SA"/>
              </w:rPr>
            </w:pPr>
            <w:r w:rsidRPr="00060583">
              <w:t>Draft to ETSI</w:t>
            </w:r>
          </w:p>
          <w:p w14:paraId="1A1A8638" w14:textId="77777777" w:rsidR="00437901" w:rsidRPr="00060583" w:rsidRDefault="00437901" w:rsidP="00437901">
            <w:pPr>
              <w:pStyle w:val="ListParagraph"/>
              <w:numPr>
                <w:ilvl w:val="0"/>
                <w:numId w:val="19"/>
              </w:numPr>
              <w:suppressAutoHyphens/>
              <w:rPr>
                <w:rFonts w:cs="Arial"/>
              </w:rPr>
            </w:pPr>
            <w:r w:rsidRPr="00060583">
              <w:t>Complete to EC/EFTA</w:t>
            </w:r>
          </w:p>
        </w:tc>
        <w:tc>
          <w:tcPr>
            <w:tcW w:w="3260" w:type="dxa"/>
            <w:shd w:val="clear" w:color="auto" w:fill="auto"/>
          </w:tcPr>
          <w:p w14:paraId="1A1A8639" w14:textId="77777777" w:rsidR="00437901" w:rsidRPr="00060583" w:rsidRDefault="00437901" w:rsidP="00437901">
            <w:pPr>
              <w:suppressAutoHyphens/>
              <w:jc w:val="center"/>
            </w:pPr>
            <w:r w:rsidRPr="00060583">
              <w:t>T12</w:t>
            </w:r>
            <w:r w:rsidRPr="00060583">
              <w:br/>
              <w:t>T13</w:t>
            </w:r>
          </w:p>
        </w:tc>
      </w:tr>
      <w:tr w:rsidR="00437901" w:rsidRPr="00060583" w14:paraId="1A1A863F" w14:textId="77777777" w:rsidTr="00C928EC">
        <w:tc>
          <w:tcPr>
            <w:tcW w:w="2689" w:type="dxa"/>
            <w:shd w:val="clear" w:color="auto" w:fill="auto"/>
          </w:tcPr>
          <w:p w14:paraId="1A1A863B" w14:textId="77777777" w:rsidR="00437901" w:rsidRPr="00060583" w:rsidRDefault="00437901" w:rsidP="00437901">
            <w:pPr>
              <w:suppressAutoHyphens/>
              <w:rPr>
                <w:kern w:val="1"/>
                <w:lang w:eastAsia="ar-SA"/>
              </w:rPr>
            </w:pPr>
            <w:r w:rsidRPr="00060583">
              <w:rPr>
                <w:kern w:val="1"/>
                <w:lang w:eastAsia="ar-SA"/>
              </w:rPr>
              <w:t>R3:</w:t>
            </w:r>
            <w:r w:rsidRPr="00060583">
              <w:rPr>
                <w:kern w:val="1"/>
                <w:lang w:eastAsia="ar-SA"/>
              </w:rPr>
              <w:br/>
              <w:t>Final Report</w:t>
            </w:r>
          </w:p>
        </w:tc>
        <w:tc>
          <w:tcPr>
            <w:tcW w:w="3685" w:type="dxa"/>
          </w:tcPr>
          <w:p w14:paraId="1A1A863C" w14:textId="77777777" w:rsidR="00437901" w:rsidRPr="00060583" w:rsidRDefault="00437901" w:rsidP="00437901">
            <w:pPr>
              <w:pStyle w:val="ListParagraph"/>
              <w:numPr>
                <w:ilvl w:val="0"/>
                <w:numId w:val="19"/>
              </w:numPr>
              <w:suppressAutoHyphens/>
              <w:rPr>
                <w:rFonts w:cs="Arial"/>
              </w:rPr>
            </w:pPr>
            <w:r w:rsidRPr="00060583">
              <w:t>Draft to ETSI</w:t>
            </w:r>
          </w:p>
          <w:p w14:paraId="1A1A863D" w14:textId="77777777" w:rsidR="00437901" w:rsidRPr="00060583" w:rsidRDefault="00437901" w:rsidP="00437901">
            <w:pPr>
              <w:pStyle w:val="ListParagraph"/>
              <w:numPr>
                <w:ilvl w:val="0"/>
                <w:numId w:val="19"/>
              </w:numPr>
              <w:suppressAutoHyphens/>
              <w:rPr>
                <w:rFonts w:cs="Arial"/>
              </w:rPr>
            </w:pPr>
            <w:r w:rsidRPr="00060583">
              <w:t>Complete to EC/EFTA</w:t>
            </w:r>
          </w:p>
        </w:tc>
        <w:tc>
          <w:tcPr>
            <w:tcW w:w="3260" w:type="dxa"/>
            <w:shd w:val="clear" w:color="auto" w:fill="auto"/>
          </w:tcPr>
          <w:p w14:paraId="1A1A863E" w14:textId="77777777" w:rsidR="00437901" w:rsidRPr="00060583" w:rsidRDefault="00437901" w:rsidP="00437901">
            <w:pPr>
              <w:suppressAutoHyphens/>
              <w:jc w:val="center"/>
            </w:pPr>
            <w:r w:rsidRPr="00060583">
              <w:t>T19</w:t>
            </w:r>
            <w:r w:rsidRPr="00060583">
              <w:br/>
              <w:t>T20</w:t>
            </w:r>
          </w:p>
        </w:tc>
      </w:tr>
    </w:tbl>
    <w:p w14:paraId="1A1A8640" w14:textId="77777777" w:rsidR="002A60B5" w:rsidRPr="00060583" w:rsidRDefault="002A60B5" w:rsidP="00517A2D">
      <w:pPr>
        <w:suppressAutoHyphens/>
        <w:rPr>
          <w:kern w:val="1"/>
          <w:lang w:eastAsia="ar-SA"/>
        </w:rPr>
      </w:pPr>
    </w:p>
    <w:p w14:paraId="1A1A8641" w14:textId="77777777" w:rsidR="00ED0783" w:rsidRDefault="002D14F8" w:rsidP="002D14F8">
      <w:pPr>
        <w:pStyle w:val="Heading2"/>
        <w:keepLines/>
        <w:tabs>
          <w:tab w:val="left" w:pos="1418"/>
        </w:tabs>
        <w:overflowPunct w:val="0"/>
        <w:autoSpaceDE w:val="0"/>
        <w:autoSpaceDN w:val="0"/>
        <w:adjustRightInd w:val="0"/>
        <w:ind w:left="567" w:hanging="567"/>
        <w:textAlignment w:val="baseline"/>
      </w:pPr>
      <w:r w:rsidRPr="00060583">
        <w:t>Work plan</w:t>
      </w:r>
    </w:p>
    <w:p w14:paraId="1A1A8642" w14:textId="77777777" w:rsidR="002D14F8" w:rsidRPr="00ED0783" w:rsidRDefault="00ED0783" w:rsidP="00ED0783">
      <w:pPr>
        <w:pStyle w:val="Heading2"/>
        <w:keepLines/>
        <w:numPr>
          <w:ilvl w:val="0"/>
          <w:numId w:val="0"/>
        </w:numPr>
        <w:tabs>
          <w:tab w:val="left" w:pos="1418"/>
        </w:tabs>
        <w:overflowPunct w:val="0"/>
        <w:autoSpaceDE w:val="0"/>
        <w:autoSpaceDN w:val="0"/>
        <w:adjustRightInd w:val="0"/>
        <w:jc w:val="center"/>
        <w:textAlignment w:val="baseline"/>
      </w:pPr>
      <w:r w:rsidRPr="00ED0783">
        <w:rPr>
          <w:kern w:val="1"/>
          <w:lang w:eastAsia="ar-SA"/>
        </w:rPr>
        <w:t>Table 3: Work Plan</w:t>
      </w: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94"/>
        <w:gridCol w:w="294"/>
        <w:gridCol w:w="294"/>
        <w:gridCol w:w="294"/>
        <w:gridCol w:w="294"/>
        <w:gridCol w:w="294"/>
        <w:gridCol w:w="294"/>
        <w:gridCol w:w="294"/>
        <w:gridCol w:w="372"/>
        <w:gridCol w:w="372"/>
        <w:gridCol w:w="372"/>
        <w:gridCol w:w="486"/>
        <w:gridCol w:w="372"/>
        <w:gridCol w:w="372"/>
        <w:gridCol w:w="372"/>
        <w:gridCol w:w="372"/>
        <w:gridCol w:w="372"/>
        <w:gridCol w:w="372"/>
        <w:gridCol w:w="486"/>
        <w:gridCol w:w="372"/>
        <w:gridCol w:w="372"/>
        <w:gridCol w:w="372"/>
        <w:gridCol w:w="372"/>
      </w:tblGrid>
      <w:tr w:rsidR="002D14F8" w:rsidRPr="00060583" w14:paraId="1A1A8645" w14:textId="77777777" w:rsidTr="002703B5">
        <w:trPr>
          <w:trHeight w:val="283"/>
        </w:trPr>
        <w:tc>
          <w:tcPr>
            <w:tcW w:w="1687" w:type="dxa"/>
            <w:vAlign w:val="center"/>
          </w:tcPr>
          <w:p w14:paraId="1A1A8643" w14:textId="77777777" w:rsidR="002D14F8" w:rsidRPr="00060583" w:rsidRDefault="002D14F8" w:rsidP="002D14F8">
            <w:pPr>
              <w:keepNext/>
              <w:keepLines/>
              <w:jc w:val="center"/>
              <w:rPr>
                <w:b/>
              </w:rPr>
            </w:pPr>
          </w:p>
        </w:tc>
        <w:tc>
          <w:tcPr>
            <w:tcW w:w="8160" w:type="dxa"/>
            <w:gridSpan w:val="23"/>
            <w:vAlign w:val="center"/>
          </w:tcPr>
          <w:p w14:paraId="1A1A8644" w14:textId="77777777" w:rsidR="002D14F8" w:rsidRPr="00060583" w:rsidRDefault="002D14F8" w:rsidP="002D14F8">
            <w:pPr>
              <w:keepNext/>
              <w:keepLines/>
              <w:jc w:val="center"/>
              <w:rPr>
                <w:sz w:val="14"/>
                <w:szCs w:val="14"/>
              </w:rPr>
            </w:pPr>
            <w:r w:rsidRPr="00060583">
              <w:rPr>
                <w:b/>
              </w:rPr>
              <w:t>Month</w:t>
            </w:r>
          </w:p>
        </w:tc>
      </w:tr>
      <w:tr w:rsidR="002D14F8" w:rsidRPr="00060583" w14:paraId="1A1A865E" w14:textId="77777777" w:rsidTr="002703B5">
        <w:trPr>
          <w:trHeight w:val="191"/>
        </w:trPr>
        <w:tc>
          <w:tcPr>
            <w:tcW w:w="1687" w:type="dxa"/>
            <w:vAlign w:val="center"/>
          </w:tcPr>
          <w:p w14:paraId="1A1A8646" w14:textId="77777777" w:rsidR="002D14F8" w:rsidRPr="00060583" w:rsidRDefault="002D14F8" w:rsidP="002D14F8">
            <w:pPr>
              <w:keepNext/>
              <w:keepLines/>
              <w:jc w:val="center"/>
              <w:rPr>
                <w:b/>
                <w:sz w:val="24"/>
              </w:rPr>
            </w:pPr>
            <w:r w:rsidRPr="00060583">
              <w:rPr>
                <w:b/>
              </w:rPr>
              <w:t>Task</w:t>
            </w:r>
          </w:p>
        </w:tc>
        <w:tc>
          <w:tcPr>
            <w:tcW w:w="294" w:type="dxa"/>
            <w:vAlign w:val="center"/>
          </w:tcPr>
          <w:p w14:paraId="1A1A8647" w14:textId="77777777" w:rsidR="002D14F8" w:rsidRPr="00060583" w:rsidRDefault="002D14F8" w:rsidP="002D14F8">
            <w:pPr>
              <w:keepNext/>
              <w:keepLines/>
              <w:jc w:val="center"/>
              <w:rPr>
                <w:sz w:val="14"/>
                <w:szCs w:val="14"/>
              </w:rPr>
            </w:pPr>
            <w:r w:rsidRPr="00060583">
              <w:rPr>
                <w:sz w:val="14"/>
                <w:szCs w:val="14"/>
              </w:rPr>
              <w:t>2</w:t>
            </w:r>
          </w:p>
        </w:tc>
        <w:tc>
          <w:tcPr>
            <w:tcW w:w="0" w:type="auto"/>
            <w:vAlign w:val="center"/>
          </w:tcPr>
          <w:p w14:paraId="1A1A8648" w14:textId="77777777" w:rsidR="002D14F8" w:rsidRPr="00060583" w:rsidRDefault="002D14F8" w:rsidP="002D14F8">
            <w:pPr>
              <w:keepNext/>
              <w:keepLines/>
              <w:jc w:val="center"/>
              <w:rPr>
                <w:sz w:val="14"/>
                <w:szCs w:val="14"/>
              </w:rPr>
            </w:pPr>
            <w:r w:rsidRPr="00060583">
              <w:rPr>
                <w:sz w:val="14"/>
                <w:szCs w:val="14"/>
              </w:rPr>
              <w:t>3</w:t>
            </w:r>
          </w:p>
        </w:tc>
        <w:tc>
          <w:tcPr>
            <w:tcW w:w="0" w:type="auto"/>
            <w:vAlign w:val="center"/>
          </w:tcPr>
          <w:p w14:paraId="1A1A8649" w14:textId="77777777" w:rsidR="002D14F8" w:rsidRPr="00060583" w:rsidRDefault="002D14F8" w:rsidP="002D14F8">
            <w:pPr>
              <w:keepNext/>
              <w:keepLines/>
              <w:jc w:val="center"/>
              <w:rPr>
                <w:sz w:val="14"/>
                <w:szCs w:val="14"/>
              </w:rPr>
            </w:pPr>
            <w:r w:rsidRPr="00060583">
              <w:rPr>
                <w:sz w:val="14"/>
                <w:szCs w:val="14"/>
              </w:rPr>
              <w:t>4</w:t>
            </w:r>
          </w:p>
        </w:tc>
        <w:tc>
          <w:tcPr>
            <w:tcW w:w="0" w:type="auto"/>
            <w:vAlign w:val="center"/>
          </w:tcPr>
          <w:p w14:paraId="1A1A864A" w14:textId="77777777" w:rsidR="002D14F8" w:rsidRPr="00060583" w:rsidRDefault="002D14F8" w:rsidP="002D14F8">
            <w:pPr>
              <w:keepNext/>
              <w:keepLines/>
              <w:jc w:val="center"/>
              <w:rPr>
                <w:sz w:val="14"/>
                <w:szCs w:val="14"/>
              </w:rPr>
            </w:pPr>
            <w:r w:rsidRPr="00060583">
              <w:rPr>
                <w:sz w:val="14"/>
                <w:szCs w:val="14"/>
              </w:rPr>
              <w:t>5</w:t>
            </w:r>
          </w:p>
        </w:tc>
        <w:tc>
          <w:tcPr>
            <w:tcW w:w="0" w:type="auto"/>
            <w:vAlign w:val="center"/>
          </w:tcPr>
          <w:p w14:paraId="1A1A864B" w14:textId="77777777" w:rsidR="002D14F8" w:rsidRPr="00060583" w:rsidRDefault="002D14F8" w:rsidP="002D14F8">
            <w:pPr>
              <w:keepNext/>
              <w:keepLines/>
              <w:jc w:val="center"/>
              <w:rPr>
                <w:sz w:val="14"/>
                <w:szCs w:val="14"/>
              </w:rPr>
            </w:pPr>
            <w:r w:rsidRPr="00060583">
              <w:rPr>
                <w:sz w:val="14"/>
                <w:szCs w:val="14"/>
              </w:rPr>
              <w:t>6</w:t>
            </w:r>
          </w:p>
        </w:tc>
        <w:tc>
          <w:tcPr>
            <w:tcW w:w="0" w:type="auto"/>
            <w:vAlign w:val="center"/>
          </w:tcPr>
          <w:p w14:paraId="1A1A864C" w14:textId="77777777" w:rsidR="002D14F8" w:rsidRPr="00060583" w:rsidRDefault="002D14F8" w:rsidP="002D14F8">
            <w:pPr>
              <w:keepNext/>
              <w:keepLines/>
              <w:jc w:val="center"/>
              <w:rPr>
                <w:sz w:val="14"/>
                <w:szCs w:val="14"/>
              </w:rPr>
            </w:pPr>
            <w:r w:rsidRPr="00060583">
              <w:rPr>
                <w:sz w:val="14"/>
                <w:szCs w:val="14"/>
              </w:rPr>
              <w:t>7</w:t>
            </w:r>
          </w:p>
        </w:tc>
        <w:tc>
          <w:tcPr>
            <w:tcW w:w="0" w:type="auto"/>
            <w:vAlign w:val="center"/>
          </w:tcPr>
          <w:p w14:paraId="1A1A864D" w14:textId="77777777" w:rsidR="002D14F8" w:rsidRPr="00060583" w:rsidRDefault="002D14F8" w:rsidP="002D14F8">
            <w:pPr>
              <w:keepNext/>
              <w:keepLines/>
              <w:jc w:val="center"/>
              <w:rPr>
                <w:sz w:val="14"/>
                <w:szCs w:val="14"/>
              </w:rPr>
            </w:pPr>
            <w:r w:rsidRPr="00060583">
              <w:rPr>
                <w:sz w:val="14"/>
                <w:szCs w:val="14"/>
              </w:rPr>
              <w:t>8</w:t>
            </w:r>
          </w:p>
        </w:tc>
        <w:tc>
          <w:tcPr>
            <w:tcW w:w="0" w:type="auto"/>
            <w:vAlign w:val="center"/>
          </w:tcPr>
          <w:p w14:paraId="1A1A864E" w14:textId="77777777" w:rsidR="002D14F8" w:rsidRPr="00060583" w:rsidRDefault="002D14F8" w:rsidP="002D14F8">
            <w:pPr>
              <w:keepNext/>
              <w:keepLines/>
              <w:jc w:val="center"/>
              <w:rPr>
                <w:sz w:val="14"/>
                <w:szCs w:val="14"/>
              </w:rPr>
            </w:pPr>
            <w:r w:rsidRPr="00060583">
              <w:rPr>
                <w:sz w:val="14"/>
                <w:szCs w:val="14"/>
              </w:rPr>
              <w:t>9</w:t>
            </w:r>
          </w:p>
        </w:tc>
        <w:tc>
          <w:tcPr>
            <w:tcW w:w="0" w:type="auto"/>
            <w:vAlign w:val="center"/>
          </w:tcPr>
          <w:p w14:paraId="1A1A864F" w14:textId="77777777" w:rsidR="002D14F8" w:rsidRPr="00060583" w:rsidRDefault="002D14F8" w:rsidP="002D14F8">
            <w:pPr>
              <w:keepNext/>
              <w:keepLines/>
              <w:jc w:val="center"/>
              <w:rPr>
                <w:sz w:val="14"/>
                <w:szCs w:val="14"/>
              </w:rPr>
            </w:pPr>
            <w:r w:rsidRPr="00060583">
              <w:rPr>
                <w:sz w:val="14"/>
                <w:szCs w:val="14"/>
              </w:rPr>
              <w:t>10</w:t>
            </w:r>
          </w:p>
        </w:tc>
        <w:tc>
          <w:tcPr>
            <w:tcW w:w="0" w:type="auto"/>
            <w:vAlign w:val="center"/>
          </w:tcPr>
          <w:p w14:paraId="1A1A8650" w14:textId="77777777" w:rsidR="002D14F8" w:rsidRPr="00060583" w:rsidRDefault="002D14F8" w:rsidP="002D14F8">
            <w:pPr>
              <w:keepNext/>
              <w:keepLines/>
              <w:jc w:val="center"/>
              <w:rPr>
                <w:sz w:val="14"/>
                <w:szCs w:val="14"/>
              </w:rPr>
            </w:pPr>
            <w:r w:rsidRPr="00060583">
              <w:rPr>
                <w:sz w:val="14"/>
                <w:szCs w:val="14"/>
              </w:rPr>
              <w:t>11</w:t>
            </w:r>
          </w:p>
        </w:tc>
        <w:tc>
          <w:tcPr>
            <w:tcW w:w="0" w:type="auto"/>
            <w:vAlign w:val="center"/>
          </w:tcPr>
          <w:p w14:paraId="1A1A8651" w14:textId="77777777" w:rsidR="002D14F8" w:rsidRPr="00060583" w:rsidRDefault="002D14F8" w:rsidP="002D14F8">
            <w:pPr>
              <w:keepNext/>
              <w:keepLines/>
              <w:jc w:val="center"/>
              <w:rPr>
                <w:sz w:val="14"/>
                <w:szCs w:val="14"/>
              </w:rPr>
            </w:pPr>
            <w:r w:rsidRPr="00060583">
              <w:rPr>
                <w:sz w:val="14"/>
                <w:szCs w:val="14"/>
              </w:rPr>
              <w:t>12</w:t>
            </w:r>
          </w:p>
        </w:tc>
        <w:tc>
          <w:tcPr>
            <w:tcW w:w="0" w:type="auto"/>
            <w:vAlign w:val="center"/>
          </w:tcPr>
          <w:p w14:paraId="1A1A8652" w14:textId="77777777" w:rsidR="002D14F8" w:rsidRPr="00060583" w:rsidRDefault="002D14F8" w:rsidP="002D14F8">
            <w:pPr>
              <w:keepNext/>
              <w:keepLines/>
              <w:jc w:val="center"/>
              <w:rPr>
                <w:sz w:val="14"/>
                <w:szCs w:val="14"/>
              </w:rPr>
            </w:pPr>
            <w:r w:rsidRPr="00060583">
              <w:rPr>
                <w:sz w:val="14"/>
                <w:szCs w:val="14"/>
              </w:rPr>
              <w:t>13</w:t>
            </w:r>
          </w:p>
        </w:tc>
        <w:tc>
          <w:tcPr>
            <w:tcW w:w="0" w:type="auto"/>
            <w:vAlign w:val="center"/>
          </w:tcPr>
          <w:p w14:paraId="1A1A8653" w14:textId="77777777" w:rsidR="002D14F8" w:rsidRPr="00060583" w:rsidRDefault="002D14F8" w:rsidP="002D14F8">
            <w:pPr>
              <w:keepNext/>
              <w:keepLines/>
              <w:jc w:val="center"/>
              <w:rPr>
                <w:sz w:val="14"/>
                <w:szCs w:val="14"/>
              </w:rPr>
            </w:pPr>
            <w:r w:rsidRPr="00060583">
              <w:rPr>
                <w:sz w:val="14"/>
                <w:szCs w:val="14"/>
              </w:rPr>
              <w:t>14</w:t>
            </w:r>
          </w:p>
        </w:tc>
        <w:tc>
          <w:tcPr>
            <w:tcW w:w="0" w:type="auto"/>
            <w:vAlign w:val="center"/>
          </w:tcPr>
          <w:p w14:paraId="1A1A8654" w14:textId="77777777" w:rsidR="002D14F8" w:rsidRPr="00060583" w:rsidRDefault="002D14F8" w:rsidP="002D14F8">
            <w:pPr>
              <w:keepNext/>
              <w:keepLines/>
              <w:jc w:val="center"/>
              <w:rPr>
                <w:sz w:val="14"/>
                <w:szCs w:val="14"/>
              </w:rPr>
            </w:pPr>
            <w:r w:rsidRPr="00060583">
              <w:rPr>
                <w:sz w:val="14"/>
                <w:szCs w:val="14"/>
              </w:rPr>
              <w:t>15</w:t>
            </w:r>
          </w:p>
        </w:tc>
        <w:tc>
          <w:tcPr>
            <w:tcW w:w="0" w:type="auto"/>
            <w:vAlign w:val="center"/>
          </w:tcPr>
          <w:p w14:paraId="1A1A8655" w14:textId="77777777" w:rsidR="002D14F8" w:rsidRPr="00060583" w:rsidRDefault="002D14F8" w:rsidP="002D14F8">
            <w:pPr>
              <w:keepNext/>
              <w:keepLines/>
              <w:jc w:val="center"/>
              <w:rPr>
                <w:sz w:val="14"/>
                <w:szCs w:val="14"/>
              </w:rPr>
            </w:pPr>
            <w:r w:rsidRPr="00060583">
              <w:rPr>
                <w:sz w:val="14"/>
                <w:szCs w:val="14"/>
              </w:rPr>
              <w:t>16</w:t>
            </w:r>
          </w:p>
        </w:tc>
        <w:tc>
          <w:tcPr>
            <w:tcW w:w="0" w:type="auto"/>
            <w:vAlign w:val="center"/>
          </w:tcPr>
          <w:p w14:paraId="1A1A8656" w14:textId="77777777" w:rsidR="002D14F8" w:rsidRPr="00060583" w:rsidRDefault="002D14F8" w:rsidP="002D14F8">
            <w:pPr>
              <w:keepNext/>
              <w:keepLines/>
              <w:jc w:val="center"/>
              <w:rPr>
                <w:sz w:val="14"/>
                <w:szCs w:val="14"/>
              </w:rPr>
            </w:pPr>
            <w:r w:rsidRPr="00060583">
              <w:rPr>
                <w:sz w:val="14"/>
                <w:szCs w:val="14"/>
              </w:rPr>
              <w:t>17</w:t>
            </w:r>
          </w:p>
        </w:tc>
        <w:tc>
          <w:tcPr>
            <w:tcW w:w="0" w:type="auto"/>
            <w:vAlign w:val="center"/>
          </w:tcPr>
          <w:p w14:paraId="1A1A8657" w14:textId="77777777" w:rsidR="002D14F8" w:rsidRPr="00060583" w:rsidRDefault="002D14F8" w:rsidP="002D14F8">
            <w:pPr>
              <w:keepNext/>
              <w:keepLines/>
              <w:jc w:val="center"/>
              <w:rPr>
                <w:sz w:val="14"/>
                <w:szCs w:val="14"/>
              </w:rPr>
            </w:pPr>
            <w:r w:rsidRPr="00060583">
              <w:rPr>
                <w:sz w:val="14"/>
                <w:szCs w:val="14"/>
              </w:rPr>
              <w:t>18</w:t>
            </w:r>
          </w:p>
        </w:tc>
        <w:tc>
          <w:tcPr>
            <w:tcW w:w="0" w:type="auto"/>
            <w:vAlign w:val="center"/>
          </w:tcPr>
          <w:p w14:paraId="1A1A8658" w14:textId="77777777" w:rsidR="002D14F8" w:rsidRPr="00060583" w:rsidRDefault="002D14F8" w:rsidP="002D14F8">
            <w:pPr>
              <w:keepNext/>
              <w:keepLines/>
              <w:jc w:val="center"/>
              <w:rPr>
                <w:sz w:val="14"/>
                <w:szCs w:val="14"/>
              </w:rPr>
            </w:pPr>
            <w:r w:rsidRPr="00060583">
              <w:rPr>
                <w:sz w:val="14"/>
                <w:szCs w:val="14"/>
              </w:rPr>
              <w:t>19</w:t>
            </w:r>
          </w:p>
        </w:tc>
        <w:tc>
          <w:tcPr>
            <w:tcW w:w="0" w:type="auto"/>
            <w:vAlign w:val="center"/>
          </w:tcPr>
          <w:p w14:paraId="1A1A8659" w14:textId="77777777" w:rsidR="002D14F8" w:rsidRPr="00060583" w:rsidRDefault="002D14F8" w:rsidP="002D14F8">
            <w:pPr>
              <w:keepNext/>
              <w:keepLines/>
              <w:jc w:val="center"/>
              <w:rPr>
                <w:sz w:val="14"/>
                <w:szCs w:val="14"/>
              </w:rPr>
            </w:pPr>
            <w:r w:rsidRPr="00060583">
              <w:rPr>
                <w:sz w:val="14"/>
                <w:szCs w:val="14"/>
              </w:rPr>
              <w:t>20</w:t>
            </w:r>
          </w:p>
        </w:tc>
        <w:tc>
          <w:tcPr>
            <w:tcW w:w="0" w:type="auto"/>
            <w:vAlign w:val="center"/>
          </w:tcPr>
          <w:p w14:paraId="1A1A865A" w14:textId="77777777" w:rsidR="002D14F8" w:rsidRPr="00060583" w:rsidRDefault="002D14F8" w:rsidP="002D14F8">
            <w:pPr>
              <w:keepNext/>
              <w:keepLines/>
              <w:jc w:val="center"/>
              <w:rPr>
                <w:sz w:val="14"/>
                <w:szCs w:val="14"/>
              </w:rPr>
            </w:pPr>
            <w:r w:rsidRPr="00060583">
              <w:rPr>
                <w:sz w:val="14"/>
                <w:szCs w:val="14"/>
              </w:rPr>
              <w:t>21</w:t>
            </w:r>
          </w:p>
        </w:tc>
        <w:tc>
          <w:tcPr>
            <w:tcW w:w="0" w:type="auto"/>
            <w:vAlign w:val="center"/>
          </w:tcPr>
          <w:p w14:paraId="1A1A865B" w14:textId="77777777" w:rsidR="002D14F8" w:rsidRPr="00060583" w:rsidRDefault="002D14F8" w:rsidP="002D14F8">
            <w:pPr>
              <w:keepNext/>
              <w:keepLines/>
              <w:jc w:val="center"/>
              <w:rPr>
                <w:sz w:val="14"/>
                <w:szCs w:val="14"/>
              </w:rPr>
            </w:pPr>
            <w:r w:rsidRPr="00060583">
              <w:rPr>
                <w:sz w:val="14"/>
                <w:szCs w:val="14"/>
              </w:rPr>
              <w:t>22</w:t>
            </w:r>
          </w:p>
        </w:tc>
        <w:tc>
          <w:tcPr>
            <w:tcW w:w="0" w:type="auto"/>
            <w:vAlign w:val="center"/>
          </w:tcPr>
          <w:p w14:paraId="1A1A865C" w14:textId="77777777" w:rsidR="002D14F8" w:rsidRPr="00060583" w:rsidRDefault="002D14F8" w:rsidP="002D14F8">
            <w:pPr>
              <w:keepNext/>
              <w:keepLines/>
              <w:jc w:val="center"/>
              <w:rPr>
                <w:sz w:val="14"/>
                <w:szCs w:val="14"/>
              </w:rPr>
            </w:pPr>
            <w:r w:rsidRPr="00060583">
              <w:rPr>
                <w:sz w:val="14"/>
                <w:szCs w:val="14"/>
              </w:rPr>
              <w:t>23</w:t>
            </w:r>
          </w:p>
        </w:tc>
        <w:tc>
          <w:tcPr>
            <w:tcW w:w="0" w:type="auto"/>
            <w:vAlign w:val="center"/>
          </w:tcPr>
          <w:p w14:paraId="1A1A865D" w14:textId="77777777" w:rsidR="002D14F8" w:rsidRPr="00060583" w:rsidRDefault="002D14F8" w:rsidP="002D14F8">
            <w:pPr>
              <w:keepNext/>
              <w:keepLines/>
              <w:jc w:val="center"/>
              <w:rPr>
                <w:sz w:val="14"/>
                <w:szCs w:val="14"/>
              </w:rPr>
            </w:pPr>
            <w:r w:rsidRPr="00060583">
              <w:rPr>
                <w:sz w:val="14"/>
                <w:szCs w:val="14"/>
              </w:rPr>
              <w:t>24</w:t>
            </w:r>
          </w:p>
        </w:tc>
      </w:tr>
      <w:tr w:rsidR="002D14F8" w:rsidRPr="00060583" w14:paraId="1A1A8677" w14:textId="77777777" w:rsidTr="002703B5">
        <w:trPr>
          <w:trHeight w:hRule="exact" w:val="473"/>
        </w:trPr>
        <w:tc>
          <w:tcPr>
            <w:tcW w:w="1687" w:type="dxa"/>
            <w:vAlign w:val="center"/>
          </w:tcPr>
          <w:p w14:paraId="1A1A865F" w14:textId="77777777" w:rsidR="002D14F8" w:rsidRPr="00060583" w:rsidRDefault="0038539B" w:rsidP="007A3D56">
            <w:pPr>
              <w:keepNext/>
              <w:keepLines/>
              <w:jc w:val="left"/>
              <w:rPr>
                <w:sz w:val="18"/>
                <w:szCs w:val="18"/>
              </w:rPr>
            </w:pPr>
            <w:r w:rsidRPr="00060583">
              <w:rPr>
                <w:b/>
                <w:sz w:val="18"/>
                <w:szCs w:val="18"/>
              </w:rPr>
              <w:t>Task 1</w:t>
            </w:r>
            <w:r w:rsidR="007A3D56" w:rsidRPr="00060583">
              <w:rPr>
                <w:sz w:val="18"/>
                <w:szCs w:val="18"/>
              </w:rPr>
              <w:t>: R</w:t>
            </w:r>
            <w:r w:rsidRPr="00060583">
              <w:rPr>
                <w:sz w:val="18"/>
                <w:szCs w:val="18"/>
                <w:lang w:eastAsia="ar-SA"/>
              </w:rPr>
              <w:t>ecruit</w:t>
            </w:r>
            <w:r w:rsidR="007A3D56" w:rsidRPr="00060583">
              <w:rPr>
                <w:sz w:val="18"/>
                <w:szCs w:val="18"/>
                <w:lang w:eastAsia="ar-SA"/>
              </w:rPr>
              <w:t>-</w:t>
            </w:r>
            <w:r w:rsidRPr="00060583">
              <w:rPr>
                <w:sz w:val="18"/>
                <w:szCs w:val="18"/>
                <w:lang w:eastAsia="ar-SA"/>
              </w:rPr>
              <w:t>ment of experts</w:t>
            </w:r>
          </w:p>
        </w:tc>
        <w:tc>
          <w:tcPr>
            <w:tcW w:w="294" w:type="dxa"/>
            <w:shd w:val="clear" w:color="auto" w:fill="FFFF00"/>
            <w:vAlign w:val="center"/>
          </w:tcPr>
          <w:p w14:paraId="1A1A8660" w14:textId="77777777" w:rsidR="002D14F8" w:rsidRPr="00060583" w:rsidRDefault="002D14F8" w:rsidP="002D14F8">
            <w:pPr>
              <w:keepNext/>
              <w:keepLines/>
              <w:jc w:val="center"/>
              <w:rPr>
                <w:sz w:val="24"/>
              </w:rPr>
            </w:pPr>
          </w:p>
        </w:tc>
        <w:tc>
          <w:tcPr>
            <w:tcW w:w="0" w:type="auto"/>
            <w:vAlign w:val="center"/>
          </w:tcPr>
          <w:p w14:paraId="1A1A8661" w14:textId="77777777" w:rsidR="002D14F8" w:rsidRPr="00060583" w:rsidRDefault="002D14F8" w:rsidP="002D14F8">
            <w:pPr>
              <w:keepNext/>
              <w:keepLines/>
              <w:jc w:val="center"/>
              <w:rPr>
                <w:sz w:val="24"/>
              </w:rPr>
            </w:pPr>
          </w:p>
        </w:tc>
        <w:tc>
          <w:tcPr>
            <w:tcW w:w="0" w:type="auto"/>
            <w:vAlign w:val="center"/>
          </w:tcPr>
          <w:p w14:paraId="1A1A8662" w14:textId="77777777" w:rsidR="002D14F8" w:rsidRPr="00060583" w:rsidRDefault="002D14F8" w:rsidP="002D14F8">
            <w:pPr>
              <w:keepNext/>
              <w:keepLines/>
              <w:jc w:val="center"/>
              <w:rPr>
                <w:sz w:val="24"/>
              </w:rPr>
            </w:pPr>
          </w:p>
        </w:tc>
        <w:tc>
          <w:tcPr>
            <w:tcW w:w="0" w:type="auto"/>
            <w:vAlign w:val="center"/>
          </w:tcPr>
          <w:p w14:paraId="1A1A8663" w14:textId="77777777" w:rsidR="002D14F8" w:rsidRPr="00060583" w:rsidRDefault="002D14F8" w:rsidP="002D14F8">
            <w:pPr>
              <w:keepNext/>
              <w:keepLines/>
              <w:jc w:val="center"/>
              <w:rPr>
                <w:sz w:val="24"/>
              </w:rPr>
            </w:pPr>
          </w:p>
        </w:tc>
        <w:tc>
          <w:tcPr>
            <w:tcW w:w="0" w:type="auto"/>
            <w:vAlign w:val="center"/>
          </w:tcPr>
          <w:p w14:paraId="1A1A8664" w14:textId="77777777" w:rsidR="002D14F8" w:rsidRPr="00060583" w:rsidRDefault="002D14F8" w:rsidP="002D14F8">
            <w:pPr>
              <w:keepNext/>
              <w:keepLines/>
              <w:jc w:val="center"/>
              <w:rPr>
                <w:sz w:val="24"/>
              </w:rPr>
            </w:pPr>
          </w:p>
        </w:tc>
        <w:tc>
          <w:tcPr>
            <w:tcW w:w="0" w:type="auto"/>
            <w:vAlign w:val="center"/>
          </w:tcPr>
          <w:p w14:paraId="1A1A8665" w14:textId="77777777" w:rsidR="002D14F8" w:rsidRPr="00060583" w:rsidRDefault="002D14F8" w:rsidP="002D14F8">
            <w:pPr>
              <w:keepNext/>
              <w:keepLines/>
              <w:jc w:val="center"/>
              <w:rPr>
                <w:sz w:val="24"/>
              </w:rPr>
            </w:pPr>
          </w:p>
        </w:tc>
        <w:tc>
          <w:tcPr>
            <w:tcW w:w="0" w:type="auto"/>
            <w:vAlign w:val="center"/>
          </w:tcPr>
          <w:p w14:paraId="1A1A8666" w14:textId="77777777" w:rsidR="002D14F8" w:rsidRPr="00060583" w:rsidRDefault="002D14F8" w:rsidP="002D14F8">
            <w:pPr>
              <w:keepNext/>
              <w:keepLines/>
              <w:jc w:val="center"/>
              <w:rPr>
                <w:sz w:val="24"/>
              </w:rPr>
            </w:pPr>
          </w:p>
        </w:tc>
        <w:tc>
          <w:tcPr>
            <w:tcW w:w="0" w:type="auto"/>
            <w:vAlign w:val="center"/>
          </w:tcPr>
          <w:p w14:paraId="1A1A8667" w14:textId="77777777" w:rsidR="002D14F8" w:rsidRPr="00060583" w:rsidRDefault="002D14F8" w:rsidP="002D14F8">
            <w:pPr>
              <w:keepNext/>
              <w:keepLines/>
              <w:jc w:val="center"/>
              <w:rPr>
                <w:sz w:val="24"/>
              </w:rPr>
            </w:pPr>
          </w:p>
        </w:tc>
        <w:tc>
          <w:tcPr>
            <w:tcW w:w="0" w:type="auto"/>
            <w:vAlign w:val="center"/>
          </w:tcPr>
          <w:p w14:paraId="1A1A8668" w14:textId="77777777" w:rsidR="002D14F8" w:rsidRPr="00060583" w:rsidRDefault="002D14F8" w:rsidP="002D14F8">
            <w:pPr>
              <w:keepNext/>
              <w:keepLines/>
              <w:jc w:val="center"/>
              <w:rPr>
                <w:sz w:val="24"/>
              </w:rPr>
            </w:pPr>
          </w:p>
        </w:tc>
        <w:tc>
          <w:tcPr>
            <w:tcW w:w="0" w:type="auto"/>
            <w:vAlign w:val="center"/>
          </w:tcPr>
          <w:p w14:paraId="1A1A8669" w14:textId="77777777" w:rsidR="002D14F8" w:rsidRPr="00060583" w:rsidRDefault="002D14F8" w:rsidP="002D14F8">
            <w:pPr>
              <w:keepNext/>
              <w:keepLines/>
              <w:jc w:val="center"/>
              <w:rPr>
                <w:sz w:val="24"/>
              </w:rPr>
            </w:pPr>
          </w:p>
        </w:tc>
        <w:tc>
          <w:tcPr>
            <w:tcW w:w="0" w:type="auto"/>
            <w:vAlign w:val="center"/>
          </w:tcPr>
          <w:p w14:paraId="1A1A866A" w14:textId="77777777" w:rsidR="002D14F8" w:rsidRPr="00060583" w:rsidRDefault="002D14F8" w:rsidP="002D14F8">
            <w:pPr>
              <w:keepNext/>
              <w:keepLines/>
              <w:jc w:val="center"/>
              <w:rPr>
                <w:sz w:val="24"/>
              </w:rPr>
            </w:pPr>
          </w:p>
        </w:tc>
        <w:tc>
          <w:tcPr>
            <w:tcW w:w="0" w:type="auto"/>
            <w:vAlign w:val="center"/>
          </w:tcPr>
          <w:p w14:paraId="1A1A866B" w14:textId="77777777" w:rsidR="002D14F8" w:rsidRPr="00060583" w:rsidRDefault="002D14F8" w:rsidP="002D14F8">
            <w:pPr>
              <w:keepNext/>
              <w:keepLines/>
              <w:jc w:val="center"/>
              <w:rPr>
                <w:sz w:val="24"/>
              </w:rPr>
            </w:pPr>
          </w:p>
        </w:tc>
        <w:tc>
          <w:tcPr>
            <w:tcW w:w="0" w:type="auto"/>
            <w:vAlign w:val="center"/>
          </w:tcPr>
          <w:p w14:paraId="1A1A866C" w14:textId="77777777" w:rsidR="002D14F8" w:rsidRPr="00060583" w:rsidRDefault="002D14F8" w:rsidP="002D14F8">
            <w:pPr>
              <w:keepNext/>
              <w:keepLines/>
              <w:jc w:val="center"/>
              <w:rPr>
                <w:sz w:val="24"/>
              </w:rPr>
            </w:pPr>
          </w:p>
        </w:tc>
        <w:tc>
          <w:tcPr>
            <w:tcW w:w="0" w:type="auto"/>
            <w:vAlign w:val="center"/>
          </w:tcPr>
          <w:p w14:paraId="1A1A866D" w14:textId="77777777" w:rsidR="002D14F8" w:rsidRPr="00060583" w:rsidRDefault="002D14F8" w:rsidP="002D14F8">
            <w:pPr>
              <w:keepNext/>
              <w:keepLines/>
              <w:jc w:val="center"/>
              <w:rPr>
                <w:sz w:val="24"/>
              </w:rPr>
            </w:pPr>
          </w:p>
        </w:tc>
        <w:tc>
          <w:tcPr>
            <w:tcW w:w="0" w:type="auto"/>
            <w:vAlign w:val="center"/>
          </w:tcPr>
          <w:p w14:paraId="1A1A866E" w14:textId="77777777" w:rsidR="002D14F8" w:rsidRPr="00060583" w:rsidRDefault="002D14F8" w:rsidP="002D14F8">
            <w:pPr>
              <w:keepNext/>
              <w:keepLines/>
              <w:jc w:val="center"/>
              <w:rPr>
                <w:sz w:val="24"/>
              </w:rPr>
            </w:pPr>
          </w:p>
        </w:tc>
        <w:tc>
          <w:tcPr>
            <w:tcW w:w="0" w:type="auto"/>
            <w:vAlign w:val="center"/>
          </w:tcPr>
          <w:p w14:paraId="1A1A866F" w14:textId="77777777" w:rsidR="002D14F8" w:rsidRPr="00060583" w:rsidRDefault="002D14F8" w:rsidP="002D14F8">
            <w:pPr>
              <w:keepNext/>
              <w:keepLines/>
              <w:jc w:val="center"/>
              <w:rPr>
                <w:sz w:val="24"/>
              </w:rPr>
            </w:pPr>
          </w:p>
        </w:tc>
        <w:tc>
          <w:tcPr>
            <w:tcW w:w="0" w:type="auto"/>
            <w:vAlign w:val="center"/>
          </w:tcPr>
          <w:p w14:paraId="1A1A8670" w14:textId="77777777" w:rsidR="002D14F8" w:rsidRPr="00060583" w:rsidRDefault="002D14F8" w:rsidP="002D14F8">
            <w:pPr>
              <w:keepNext/>
              <w:keepLines/>
              <w:jc w:val="center"/>
              <w:rPr>
                <w:sz w:val="24"/>
              </w:rPr>
            </w:pPr>
          </w:p>
        </w:tc>
        <w:tc>
          <w:tcPr>
            <w:tcW w:w="0" w:type="auto"/>
            <w:vAlign w:val="center"/>
          </w:tcPr>
          <w:p w14:paraId="1A1A8671" w14:textId="77777777" w:rsidR="002D14F8" w:rsidRPr="00060583" w:rsidRDefault="002D14F8" w:rsidP="002D14F8">
            <w:pPr>
              <w:keepNext/>
              <w:keepLines/>
              <w:jc w:val="center"/>
              <w:rPr>
                <w:sz w:val="24"/>
              </w:rPr>
            </w:pPr>
          </w:p>
        </w:tc>
        <w:tc>
          <w:tcPr>
            <w:tcW w:w="0" w:type="auto"/>
            <w:vAlign w:val="center"/>
          </w:tcPr>
          <w:p w14:paraId="1A1A8672" w14:textId="77777777" w:rsidR="002D14F8" w:rsidRPr="00060583" w:rsidRDefault="002D14F8" w:rsidP="002D14F8">
            <w:pPr>
              <w:keepNext/>
              <w:keepLines/>
              <w:jc w:val="center"/>
              <w:rPr>
                <w:sz w:val="24"/>
              </w:rPr>
            </w:pPr>
          </w:p>
        </w:tc>
        <w:tc>
          <w:tcPr>
            <w:tcW w:w="0" w:type="auto"/>
            <w:tcBorders>
              <w:bottom w:val="single" w:sz="4" w:space="0" w:color="auto"/>
            </w:tcBorders>
            <w:vAlign w:val="center"/>
          </w:tcPr>
          <w:p w14:paraId="1A1A8673" w14:textId="77777777" w:rsidR="002D14F8" w:rsidRPr="00060583" w:rsidRDefault="002D14F8" w:rsidP="002D14F8">
            <w:pPr>
              <w:keepNext/>
              <w:keepLines/>
              <w:jc w:val="center"/>
              <w:rPr>
                <w:sz w:val="24"/>
              </w:rPr>
            </w:pPr>
          </w:p>
        </w:tc>
        <w:tc>
          <w:tcPr>
            <w:tcW w:w="0" w:type="auto"/>
            <w:tcBorders>
              <w:bottom w:val="single" w:sz="4" w:space="0" w:color="auto"/>
            </w:tcBorders>
            <w:vAlign w:val="center"/>
          </w:tcPr>
          <w:p w14:paraId="1A1A8674" w14:textId="77777777" w:rsidR="002D14F8" w:rsidRPr="00060583" w:rsidRDefault="002D14F8" w:rsidP="002D14F8">
            <w:pPr>
              <w:keepNext/>
              <w:keepLines/>
              <w:jc w:val="center"/>
              <w:rPr>
                <w:sz w:val="24"/>
              </w:rPr>
            </w:pPr>
          </w:p>
        </w:tc>
        <w:tc>
          <w:tcPr>
            <w:tcW w:w="0" w:type="auto"/>
            <w:tcBorders>
              <w:bottom w:val="single" w:sz="4" w:space="0" w:color="auto"/>
            </w:tcBorders>
            <w:vAlign w:val="center"/>
          </w:tcPr>
          <w:p w14:paraId="1A1A8675" w14:textId="77777777" w:rsidR="002D14F8" w:rsidRPr="00060583" w:rsidRDefault="002D14F8" w:rsidP="002D14F8">
            <w:pPr>
              <w:keepNext/>
              <w:keepLines/>
              <w:jc w:val="center"/>
              <w:rPr>
                <w:sz w:val="24"/>
              </w:rPr>
            </w:pPr>
          </w:p>
        </w:tc>
        <w:tc>
          <w:tcPr>
            <w:tcW w:w="0" w:type="auto"/>
            <w:vAlign w:val="center"/>
          </w:tcPr>
          <w:p w14:paraId="1A1A8676" w14:textId="77777777" w:rsidR="002D14F8" w:rsidRPr="00060583" w:rsidRDefault="002D14F8" w:rsidP="002D14F8">
            <w:pPr>
              <w:keepNext/>
              <w:keepLines/>
              <w:jc w:val="center"/>
              <w:rPr>
                <w:sz w:val="24"/>
              </w:rPr>
            </w:pPr>
          </w:p>
        </w:tc>
      </w:tr>
      <w:tr w:rsidR="002703B5" w:rsidRPr="00060583" w14:paraId="1A1A8690" w14:textId="77777777" w:rsidTr="006A4202">
        <w:trPr>
          <w:trHeight w:val="667"/>
        </w:trPr>
        <w:tc>
          <w:tcPr>
            <w:tcW w:w="1687" w:type="dxa"/>
            <w:vAlign w:val="center"/>
          </w:tcPr>
          <w:p w14:paraId="1A1A8678" w14:textId="77777777" w:rsidR="002D14F8" w:rsidRPr="00060583" w:rsidRDefault="0038539B" w:rsidP="007A3D56">
            <w:pPr>
              <w:keepNext/>
              <w:keepLines/>
              <w:jc w:val="left"/>
              <w:rPr>
                <w:sz w:val="18"/>
                <w:szCs w:val="18"/>
              </w:rPr>
            </w:pPr>
            <w:r w:rsidRPr="00060583">
              <w:rPr>
                <w:b/>
                <w:sz w:val="18"/>
                <w:szCs w:val="18"/>
              </w:rPr>
              <w:t>Task 2</w:t>
            </w:r>
            <w:r w:rsidR="007A3D56" w:rsidRPr="00060583">
              <w:rPr>
                <w:sz w:val="18"/>
                <w:szCs w:val="18"/>
              </w:rPr>
              <w:t xml:space="preserve">: </w:t>
            </w:r>
            <w:r w:rsidRPr="00060583">
              <w:rPr>
                <w:sz w:val="18"/>
                <w:szCs w:val="18"/>
                <w:lang w:eastAsia="ar-SA"/>
              </w:rPr>
              <w:t>Definition of the operational plan</w:t>
            </w:r>
          </w:p>
        </w:tc>
        <w:tc>
          <w:tcPr>
            <w:tcW w:w="294" w:type="dxa"/>
            <w:vAlign w:val="center"/>
          </w:tcPr>
          <w:p w14:paraId="1A1A8679" w14:textId="77777777" w:rsidR="002D14F8" w:rsidRPr="00060583" w:rsidRDefault="002D14F8" w:rsidP="002D14F8">
            <w:pPr>
              <w:keepNext/>
              <w:keepLines/>
              <w:jc w:val="center"/>
              <w:rPr>
                <w:sz w:val="24"/>
              </w:rPr>
            </w:pPr>
          </w:p>
        </w:tc>
        <w:tc>
          <w:tcPr>
            <w:tcW w:w="0" w:type="auto"/>
            <w:shd w:val="clear" w:color="auto" w:fill="FFFF00"/>
            <w:vAlign w:val="center"/>
          </w:tcPr>
          <w:p w14:paraId="1A1A867A" w14:textId="77777777" w:rsidR="002D14F8" w:rsidRPr="00060583" w:rsidRDefault="002D14F8" w:rsidP="002D14F8">
            <w:pPr>
              <w:keepNext/>
              <w:keepLines/>
              <w:jc w:val="center"/>
              <w:rPr>
                <w:sz w:val="24"/>
              </w:rPr>
            </w:pPr>
          </w:p>
        </w:tc>
        <w:tc>
          <w:tcPr>
            <w:tcW w:w="0" w:type="auto"/>
            <w:shd w:val="clear" w:color="auto" w:fill="FFFF00"/>
            <w:vAlign w:val="center"/>
          </w:tcPr>
          <w:p w14:paraId="1A1A867B" w14:textId="77777777" w:rsidR="002D14F8" w:rsidRPr="00060583" w:rsidRDefault="002D14F8" w:rsidP="002D14F8">
            <w:pPr>
              <w:keepNext/>
              <w:keepLines/>
              <w:jc w:val="center"/>
              <w:rPr>
                <w:sz w:val="24"/>
              </w:rPr>
            </w:pPr>
          </w:p>
        </w:tc>
        <w:tc>
          <w:tcPr>
            <w:tcW w:w="0" w:type="auto"/>
            <w:shd w:val="clear" w:color="auto" w:fill="FFFF00"/>
            <w:vAlign w:val="center"/>
          </w:tcPr>
          <w:p w14:paraId="1A1A867C" w14:textId="77777777" w:rsidR="002D14F8" w:rsidRPr="00060583" w:rsidRDefault="002D14F8" w:rsidP="002D14F8">
            <w:pPr>
              <w:keepNext/>
              <w:keepLines/>
              <w:jc w:val="center"/>
              <w:rPr>
                <w:sz w:val="24"/>
              </w:rPr>
            </w:pPr>
          </w:p>
        </w:tc>
        <w:tc>
          <w:tcPr>
            <w:tcW w:w="0" w:type="auto"/>
            <w:shd w:val="clear" w:color="auto" w:fill="FFFF00"/>
            <w:vAlign w:val="center"/>
          </w:tcPr>
          <w:p w14:paraId="1A1A867D" w14:textId="77777777" w:rsidR="002D14F8" w:rsidRPr="00060583" w:rsidRDefault="002D14F8" w:rsidP="002D14F8">
            <w:pPr>
              <w:keepNext/>
              <w:keepLines/>
              <w:jc w:val="center"/>
              <w:rPr>
                <w:sz w:val="24"/>
              </w:rPr>
            </w:pPr>
          </w:p>
        </w:tc>
        <w:tc>
          <w:tcPr>
            <w:tcW w:w="0" w:type="auto"/>
            <w:shd w:val="clear" w:color="auto" w:fill="FFFF00"/>
            <w:vAlign w:val="center"/>
          </w:tcPr>
          <w:p w14:paraId="1A1A867E" w14:textId="77777777" w:rsidR="002D14F8" w:rsidRPr="00060583" w:rsidRDefault="002D14F8" w:rsidP="002D14F8">
            <w:pPr>
              <w:keepNext/>
              <w:keepLines/>
              <w:jc w:val="center"/>
              <w:rPr>
                <w:sz w:val="24"/>
              </w:rPr>
            </w:pPr>
          </w:p>
        </w:tc>
        <w:tc>
          <w:tcPr>
            <w:tcW w:w="0" w:type="auto"/>
            <w:shd w:val="clear" w:color="auto" w:fill="FFFF00"/>
            <w:vAlign w:val="center"/>
          </w:tcPr>
          <w:p w14:paraId="1A1A867F" w14:textId="77777777" w:rsidR="002D14F8" w:rsidRPr="00060583" w:rsidRDefault="002D14F8" w:rsidP="002D14F8">
            <w:pPr>
              <w:keepNext/>
              <w:keepLines/>
              <w:jc w:val="center"/>
              <w:rPr>
                <w:sz w:val="24"/>
              </w:rPr>
            </w:pPr>
          </w:p>
        </w:tc>
        <w:tc>
          <w:tcPr>
            <w:tcW w:w="0" w:type="auto"/>
            <w:shd w:val="clear" w:color="auto" w:fill="FFFF00"/>
            <w:vAlign w:val="center"/>
          </w:tcPr>
          <w:p w14:paraId="1A1A8680" w14:textId="77777777" w:rsidR="002D14F8" w:rsidRPr="00060583" w:rsidRDefault="002D14F8" w:rsidP="002D14F8">
            <w:pPr>
              <w:keepNext/>
              <w:keepLines/>
              <w:jc w:val="center"/>
              <w:rPr>
                <w:sz w:val="24"/>
              </w:rPr>
            </w:pPr>
          </w:p>
        </w:tc>
        <w:tc>
          <w:tcPr>
            <w:tcW w:w="0" w:type="auto"/>
            <w:shd w:val="clear" w:color="auto" w:fill="FFFF00"/>
            <w:vAlign w:val="center"/>
          </w:tcPr>
          <w:p w14:paraId="1A1A8681" w14:textId="77777777" w:rsidR="002D14F8" w:rsidRPr="00060583" w:rsidRDefault="002D14F8" w:rsidP="002D14F8">
            <w:pPr>
              <w:keepNext/>
              <w:keepLines/>
              <w:jc w:val="center"/>
              <w:rPr>
                <w:sz w:val="24"/>
              </w:rPr>
            </w:pPr>
          </w:p>
        </w:tc>
        <w:tc>
          <w:tcPr>
            <w:tcW w:w="0" w:type="auto"/>
            <w:shd w:val="clear" w:color="auto" w:fill="FFFF00"/>
            <w:vAlign w:val="center"/>
          </w:tcPr>
          <w:p w14:paraId="1A1A8682" w14:textId="77777777" w:rsidR="002D14F8" w:rsidRPr="00060583" w:rsidRDefault="002D14F8" w:rsidP="002D14F8">
            <w:pPr>
              <w:keepNext/>
              <w:keepLines/>
              <w:jc w:val="center"/>
              <w:rPr>
                <w:sz w:val="24"/>
              </w:rPr>
            </w:pPr>
          </w:p>
        </w:tc>
        <w:tc>
          <w:tcPr>
            <w:tcW w:w="0" w:type="auto"/>
            <w:shd w:val="clear" w:color="auto" w:fill="FFFF00"/>
            <w:vAlign w:val="center"/>
          </w:tcPr>
          <w:p w14:paraId="1A1A8683" w14:textId="77777777" w:rsidR="002D14F8" w:rsidRPr="00060583" w:rsidRDefault="002D14F8" w:rsidP="002D14F8">
            <w:pPr>
              <w:keepNext/>
              <w:keepLines/>
              <w:jc w:val="center"/>
              <w:rPr>
                <w:sz w:val="24"/>
              </w:rPr>
            </w:pPr>
          </w:p>
        </w:tc>
        <w:tc>
          <w:tcPr>
            <w:tcW w:w="0" w:type="auto"/>
            <w:shd w:val="clear" w:color="auto" w:fill="FFFF00"/>
            <w:vAlign w:val="center"/>
          </w:tcPr>
          <w:p w14:paraId="1A1A8684" w14:textId="77777777" w:rsidR="002D14F8" w:rsidRPr="00060583" w:rsidRDefault="002D14F8" w:rsidP="002D14F8">
            <w:pPr>
              <w:keepNext/>
              <w:keepLines/>
              <w:jc w:val="center"/>
              <w:rPr>
                <w:sz w:val="24"/>
              </w:rPr>
            </w:pPr>
          </w:p>
        </w:tc>
        <w:tc>
          <w:tcPr>
            <w:tcW w:w="0" w:type="auto"/>
            <w:shd w:val="clear" w:color="auto" w:fill="FFFF00"/>
            <w:vAlign w:val="center"/>
          </w:tcPr>
          <w:p w14:paraId="1A1A8685" w14:textId="77777777" w:rsidR="002D14F8" w:rsidRPr="00060583" w:rsidRDefault="002D14F8" w:rsidP="002D14F8">
            <w:pPr>
              <w:keepNext/>
              <w:keepLines/>
              <w:jc w:val="center"/>
              <w:rPr>
                <w:sz w:val="24"/>
              </w:rPr>
            </w:pPr>
          </w:p>
        </w:tc>
        <w:tc>
          <w:tcPr>
            <w:tcW w:w="0" w:type="auto"/>
            <w:shd w:val="clear" w:color="auto" w:fill="FFFF00"/>
            <w:vAlign w:val="center"/>
          </w:tcPr>
          <w:p w14:paraId="1A1A8686" w14:textId="77777777" w:rsidR="002D14F8" w:rsidRPr="00060583" w:rsidRDefault="002D14F8" w:rsidP="002D14F8">
            <w:pPr>
              <w:keepNext/>
              <w:keepLines/>
              <w:jc w:val="center"/>
              <w:rPr>
                <w:sz w:val="24"/>
              </w:rPr>
            </w:pPr>
          </w:p>
        </w:tc>
        <w:tc>
          <w:tcPr>
            <w:tcW w:w="0" w:type="auto"/>
            <w:shd w:val="clear" w:color="auto" w:fill="FFFF00"/>
            <w:vAlign w:val="center"/>
          </w:tcPr>
          <w:p w14:paraId="1A1A8687" w14:textId="77777777" w:rsidR="002D14F8" w:rsidRPr="00060583" w:rsidRDefault="002D14F8" w:rsidP="002D14F8">
            <w:pPr>
              <w:keepNext/>
              <w:keepLines/>
              <w:jc w:val="center"/>
              <w:rPr>
                <w:sz w:val="24"/>
              </w:rPr>
            </w:pPr>
          </w:p>
        </w:tc>
        <w:tc>
          <w:tcPr>
            <w:tcW w:w="0" w:type="auto"/>
            <w:shd w:val="clear" w:color="auto" w:fill="FFFF00"/>
            <w:vAlign w:val="center"/>
          </w:tcPr>
          <w:p w14:paraId="1A1A8688" w14:textId="77777777" w:rsidR="002D14F8" w:rsidRPr="00060583" w:rsidRDefault="002D14F8" w:rsidP="002D14F8">
            <w:pPr>
              <w:keepNext/>
              <w:keepLines/>
              <w:jc w:val="center"/>
              <w:rPr>
                <w:sz w:val="24"/>
              </w:rPr>
            </w:pPr>
          </w:p>
        </w:tc>
        <w:tc>
          <w:tcPr>
            <w:tcW w:w="0" w:type="auto"/>
            <w:shd w:val="clear" w:color="auto" w:fill="FFFF00"/>
            <w:vAlign w:val="center"/>
          </w:tcPr>
          <w:p w14:paraId="1A1A8689" w14:textId="77777777" w:rsidR="002D14F8" w:rsidRPr="00060583" w:rsidRDefault="002D14F8" w:rsidP="002D14F8">
            <w:pPr>
              <w:keepNext/>
              <w:keepLines/>
              <w:jc w:val="center"/>
              <w:rPr>
                <w:sz w:val="24"/>
              </w:rPr>
            </w:pPr>
          </w:p>
        </w:tc>
        <w:tc>
          <w:tcPr>
            <w:tcW w:w="0" w:type="auto"/>
            <w:vAlign w:val="center"/>
          </w:tcPr>
          <w:p w14:paraId="1A1A868A" w14:textId="77777777" w:rsidR="002D14F8" w:rsidRPr="00060583" w:rsidRDefault="002D14F8" w:rsidP="002D14F8">
            <w:pPr>
              <w:keepNext/>
              <w:keepLines/>
              <w:jc w:val="center"/>
              <w:rPr>
                <w:sz w:val="24"/>
              </w:rPr>
            </w:pPr>
          </w:p>
        </w:tc>
        <w:tc>
          <w:tcPr>
            <w:tcW w:w="0" w:type="auto"/>
            <w:vAlign w:val="center"/>
          </w:tcPr>
          <w:p w14:paraId="1A1A868B"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68C"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68D"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68E" w14:textId="77777777" w:rsidR="002D14F8" w:rsidRPr="00060583" w:rsidRDefault="002D14F8" w:rsidP="002D14F8">
            <w:pPr>
              <w:keepNext/>
              <w:keepLines/>
              <w:jc w:val="center"/>
              <w:rPr>
                <w:sz w:val="24"/>
              </w:rPr>
            </w:pPr>
          </w:p>
        </w:tc>
        <w:tc>
          <w:tcPr>
            <w:tcW w:w="0" w:type="auto"/>
            <w:vAlign w:val="center"/>
          </w:tcPr>
          <w:p w14:paraId="1A1A868F" w14:textId="77777777" w:rsidR="002D14F8" w:rsidRPr="00060583" w:rsidRDefault="002D14F8" w:rsidP="002D14F8">
            <w:pPr>
              <w:keepNext/>
              <w:keepLines/>
              <w:jc w:val="center"/>
              <w:rPr>
                <w:sz w:val="24"/>
              </w:rPr>
            </w:pPr>
          </w:p>
        </w:tc>
      </w:tr>
      <w:tr w:rsidR="002D14F8" w:rsidRPr="00060583" w14:paraId="1A1A86A9" w14:textId="77777777" w:rsidTr="002703B5">
        <w:trPr>
          <w:trHeight w:hRule="exact" w:val="1933"/>
        </w:trPr>
        <w:tc>
          <w:tcPr>
            <w:tcW w:w="1687" w:type="dxa"/>
            <w:vAlign w:val="center"/>
          </w:tcPr>
          <w:p w14:paraId="60EEF92F" w14:textId="41A90893" w:rsidR="00B515D4" w:rsidRDefault="009D3F2E" w:rsidP="00B515D4">
            <w:pPr>
              <w:keepNext/>
              <w:keepLines/>
              <w:jc w:val="left"/>
              <w:rPr>
                <w:sz w:val="18"/>
                <w:szCs w:val="18"/>
              </w:rPr>
            </w:pPr>
            <w:r w:rsidRPr="00060583">
              <w:rPr>
                <w:b/>
                <w:sz w:val="18"/>
                <w:szCs w:val="18"/>
              </w:rPr>
              <w:t>Task 3</w:t>
            </w:r>
            <w:r w:rsidR="007A3D56" w:rsidRPr="00060583">
              <w:rPr>
                <w:sz w:val="18"/>
                <w:szCs w:val="18"/>
              </w:rPr>
              <w:t xml:space="preserve">: </w:t>
            </w:r>
            <w:r w:rsidRPr="00060583">
              <w:rPr>
                <w:sz w:val="18"/>
                <w:szCs w:val="18"/>
              </w:rPr>
              <w:t>Security and Privacy; Standards Landscape and best practices from IoT initiatives/projects</w:t>
            </w:r>
            <w:r w:rsidR="00B515D4">
              <w:rPr>
                <w:sz w:val="18"/>
                <w:szCs w:val="18"/>
              </w:rPr>
              <w:t>.</w:t>
            </w:r>
            <w:r w:rsidR="00B515D4">
              <w:rPr>
                <w:sz w:val="18"/>
                <w:szCs w:val="18"/>
              </w:rPr>
              <w:br/>
            </w:r>
            <w:r w:rsidR="00B515D4" w:rsidRPr="0051747D">
              <w:rPr>
                <w:b/>
                <w:sz w:val="16"/>
                <w:szCs w:val="18"/>
              </w:rPr>
              <w:t>Task 3.1 Privacy</w:t>
            </w:r>
            <w:r w:rsidR="00B515D4" w:rsidRPr="0051747D">
              <w:rPr>
                <w:b/>
                <w:sz w:val="16"/>
                <w:szCs w:val="18"/>
              </w:rPr>
              <w:br/>
              <w:t>Task 3.2 Security</w:t>
            </w:r>
          </w:p>
          <w:p w14:paraId="04C1255C" w14:textId="77777777" w:rsidR="00B515D4" w:rsidRDefault="00B515D4" w:rsidP="007A3D56">
            <w:pPr>
              <w:keepNext/>
              <w:keepLines/>
              <w:jc w:val="left"/>
              <w:rPr>
                <w:sz w:val="18"/>
                <w:szCs w:val="18"/>
              </w:rPr>
            </w:pPr>
          </w:p>
          <w:p w14:paraId="1A1A8691" w14:textId="77777777" w:rsidR="00B515D4" w:rsidRPr="00060583" w:rsidRDefault="00B515D4" w:rsidP="007A3D56">
            <w:pPr>
              <w:keepNext/>
              <w:keepLines/>
              <w:jc w:val="left"/>
              <w:rPr>
                <w:sz w:val="18"/>
                <w:szCs w:val="18"/>
              </w:rPr>
            </w:pPr>
          </w:p>
        </w:tc>
        <w:tc>
          <w:tcPr>
            <w:tcW w:w="294" w:type="dxa"/>
            <w:vAlign w:val="center"/>
          </w:tcPr>
          <w:p w14:paraId="1A1A8692" w14:textId="77777777" w:rsidR="002D14F8" w:rsidRPr="00060583" w:rsidRDefault="002D14F8" w:rsidP="002D14F8">
            <w:pPr>
              <w:keepNext/>
              <w:keepLines/>
              <w:jc w:val="center"/>
              <w:rPr>
                <w:sz w:val="24"/>
              </w:rPr>
            </w:pPr>
          </w:p>
        </w:tc>
        <w:tc>
          <w:tcPr>
            <w:tcW w:w="0" w:type="auto"/>
            <w:shd w:val="clear" w:color="auto" w:fill="auto"/>
            <w:vAlign w:val="center"/>
          </w:tcPr>
          <w:p w14:paraId="1A1A8693" w14:textId="77777777" w:rsidR="002D14F8" w:rsidRPr="00060583" w:rsidRDefault="002D14F8" w:rsidP="002D14F8">
            <w:pPr>
              <w:keepNext/>
              <w:keepLines/>
              <w:jc w:val="center"/>
              <w:rPr>
                <w:sz w:val="24"/>
              </w:rPr>
            </w:pPr>
          </w:p>
        </w:tc>
        <w:tc>
          <w:tcPr>
            <w:tcW w:w="0" w:type="auto"/>
            <w:shd w:val="clear" w:color="auto" w:fill="FFFF00"/>
            <w:vAlign w:val="center"/>
          </w:tcPr>
          <w:p w14:paraId="1A1A8694" w14:textId="77777777" w:rsidR="002D14F8" w:rsidRPr="006E382E" w:rsidRDefault="002D14F8" w:rsidP="002D14F8">
            <w:pPr>
              <w:keepNext/>
              <w:keepLines/>
              <w:jc w:val="center"/>
              <w:rPr>
                <w:sz w:val="24"/>
              </w:rPr>
            </w:pPr>
          </w:p>
        </w:tc>
        <w:tc>
          <w:tcPr>
            <w:tcW w:w="0" w:type="auto"/>
            <w:shd w:val="clear" w:color="auto" w:fill="FFFF00"/>
            <w:vAlign w:val="center"/>
          </w:tcPr>
          <w:p w14:paraId="1A1A8695" w14:textId="77777777" w:rsidR="002D14F8" w:rsidRPr="006E382E" w:rsidRDefault="002D14F8" w:rsidP="002D14F8">
            <w:pPr>
              <w:keepNext/>
              <w:keepLines/>
              <w:jc w:val="center"/>
              <w:rPr>
                <w:sz w:val="24"/>
              </w:rPr>
            </w:pPr>
          </w:p>
        </w:tc>
        <w:tc>
          <w:tcPr>
            <w:tcW w:w="0" w:type="auto"/>
            <w:shd w:val="clear" w:color="auto" w:fill="FFFF00"/>
            <w:vAlign w:val="center"/>
          </w:tcPr>
          <w:p w14:paraId="1A1A8696" w14:textId="77777777" w:rsidR="002D14F8" w:rsidRPr="006E382E" w:rsidRDefault="002D14F8" w:rsidP="002D14F8">
            <w:pPr>
              <w:keepNext/>
              <w:keepLines/>
              <w:jc w:val="center"/>
              <w:rPr>
                <w:sz w:val="24"/>
              </w:rPr>
            </w:pPr>
          </w:p>
        </w:tc>
        <w:tc>
          <w:tcPr>
            <w:tcW w:w="0" w:type="auto"/>
            <w:shd w:val="clear" w:color="auto" w:fill="FFFF00"/>
            <w:vAlign w:val="center"/>
          </w:tcPr>
          <w:p w14:paraId="1A1A8697" w14:textId="77777777" w:rsidR="002D14F8" w:rsidRPr="006E382E" w:rsidRDefault="002D14F8" w:rsidP="002D14F8">
            <w:pPr>
              <w:keepNext/>
              <w:keepLines/>
              <w:jc w:val="center"/>
              <w:rPr>
                <w:sz w:val="24"/>
              </w:rPr>
            </w:pPr>
          </w:p>
        </w:tc>
        <w:tc>
          <w:tcPr>
            <w:tcW w:w="0" w:type="auto"/>
            <w:shd w:val="clear" w:color="auto" w:fill="FFFF00"/>
            <w:vAlign w:val="center"/>
          </w:tcPr>
          <w:p w14:paraId="1A1A8698" w14:textId="77777777" w:rsidR="002D14F8" w:rsidRPr="006E382E" w:rsidRDefault="002D14F8" w:rsidP="002D14F8">
            <w:pPr>
              <w:keepNext/>
              <w:keepLines/>
              <w:jc w:val="center"/>
              <w:rPr>
                <w:sz w:val="24"/>
              </w:rPr>
            </w:pPr>
          </w:p>
        </w:tc>
        <w:tc>
          <w:tcPr>
            <w:tcW w:w="0" w:type="auto"/>
            <w:shd w:val="clear" w:color="auto" w:fill="FFFF00"/>
            <w:vAlign w:val="center"/>
          </w:tcPr>
          <w:p w14:paraId="1A1A8699" w14:textId="77777777" w:rsidR="002D14F8" w:rsidRPr="006E382E" w:rsidRDefault="002D14F8" w:rsidP="002D14F8">
            <w:pPr>
              <w:keepNext/>
              <w:keepLines/>
              <w:jc w:val="center"/>
              <w:rPr>
                <w:sz w:val="24"/>
              </w:rPr>
            </w:pPr>
          </w:p>
        </w:tc>
        <w:tc>
          <w:tcPr>
            <w:tcW w:w="0" w:type="auto"/>
            <w:shd w:val="clear" w:color="auto" w:fill="FFFF00"/>
            <w:vAlign w:val="center"/>
          </w:tcPr>
          <w:p w14:paraId="1A1A869A" w14:textId="77777777" w:rsidR="002D14F8" w:rsidRPr="006E382E" w:rsidRDefault="002D14F8" w:rsidP="002D14F8">
            <w:pPr>
              <w:keepNext/>
              <w:keepLines/>
              <w:jc w:val="center"/>
              <w:rPr>
                <w:sz w:val="24"/>
              </w:rPr>
            </w:pPr>
          </w:p>
        </w:tc>
        <w:tc>
          <w:tcPr>
            <w:tcW w:w="0" w:type="auto"/>
            <w:shd w:val="clear" w:color="auto" w:fill="FFFF00"/>
            <w:vAlign w:val="center"/>
          </w:tcPr>
          <w:p w14:paraId="1A1A869B" w14:textId="77777777" w:rsidR="002D14F8" w:rsidRPr="006E382E" w:rsidRDefault="002D14F8" w:rsidP="002D14F8">
            <w:pPr>
              <w:keepNext/>
              <w:keepLines/>
              <w:jc w:val="center"/>
              <w:rPr>
                <w:sz w:val="24"/>
              </w:rPr>
            </w:pPr>
          </w:p>
        </w:tc>
        <w:tc>
          <w:tcPr>
            <w:tcW w:w="0" w:type="auto"/>
            <w:shd w:val="clear" w:color="auto" w:fill="FFFF00"/>
            <w:vAlign w:val="center"/>
          </w:tcPr>
          <w:p w14:paraId="1A1A869C" w14:textId="77777777" w:rsidR="002D14F8" w:rsidRPr="006E382E" w:rsidRDefault="002D14F8" w:rsidP="002D14F8">
            <w:pPr>
              <w:keepNext/>
              <w:keepLines/>
              <w:jc w:val="center"/>
              <w:rPr>
                <w:sz w:val="24"/>
              </w:rPr>
            </w:pPr>
          </w:p>
        </w:tc>
        <w:tc>
          <w:tcPr>
            <w:tcW w:w="0" w:type="auto"/>
            <w:shd w:val="clear" w:color="auto" w:fill="FFFF00"/>
            <w:vAlign w:val="center"/>
          </w:tcPr>
          <w:p w14:paraId="1A1A869D" w14:textId="77777777" w:rsidR="002D14F8" w:rsidRPr="006E382E" w:rsidRDefault="002D14F8" w:rsidP="002D14F8">
            <w:pPr>
              <w:keepNext/>
              <w:keepLines/>
              <w:jc w:val="center"/>
              <w:rPr>
                <w:sz w:val="24"/>
              </w:rPr>
            </w:pPr>
          </w:p>
        </w:tc>
        <w:tc>
          <w:tcPr>
            <w:tcW w:w="0" w:type="auto"/>
            <w:shd w:val="clear" w:color="auto" w:fill="FFFF00"/>
            <w:vAlign w:val="center"/>
          </w:tcPr>
          <w:p w14:paraId="1A1A869E" w14:textId="77777777" w:rsidR="002D14F8" w:rsidRPr="006E382E" w:rsidRDefault="002D14F8" w:rsidP="002D14F8">
            <w:pPr>
              <w:keepNext/>
              <w:keepLines/>
              <w:jc w:val="center"/>
              <w:rPr>
                <w:sz w:val="24"/>
              </w:rPr>
            </w:pPr>
          </w:p>
        </w:tc>
        <w:tc>
          <w:tcPr>
            <w:tcW w:w="0" w:type="auto"/>
            <w:shd w:val="clear" w:color="auto" w:fill="auto"/>
            <w:vAlign w:val="center"/>
          </w:tcPr>
          <w:p w14:paraId="1A1A869F" w14:textId="77777777" w:rsidR="002D14F8" w:rsidRPr="00060583" w:rsidRDefault="002D14F8" w:rsidP="002D14F8">
            <w:pPr>
              <w:keepNext/>
              <w:keepLines/>
              <w:jc w:val="center"/>
              <w:rPr>
                <w:sz w:val="24"/>
              </w:rPr>
            </w:pPr>
          </w:p>
        </w:tc>
        <w:tc>
          <w:tcPr>
            <w:tcW w:w="0" w:type="auto"/>
            <w:shd w:val="clear" w:color="auto" w:fill="auto"/>
            <w:vAlign w:val="center"/>
          </w:tcPr>
          <w:p w14:paraId="1A1A86A0" w14:textId="77777777" w:rsidR="002D14F8" w:rsidRPr="00060583" w:rsidRDefault="002D14F8" w:rsidP="002D14F8">
            <w:pPr>
              <w:keepNext/>
              <w:keepLines/>
              <w:jc w:val="center"/>
              <w:rPr>
                <w:sz w:val="24"/>
              </w:rPr>
            </w:pPr>
          </w:p>
        </w:tc>
        <w:tc>
          <w:tcPr>
            <w:tcW w:w="0" w:type="auto"/>
            <w:shd w:val="clear" w:color="auto" w:fill="auto"/>
            <w:vAlign w:val="center"/>
          </w:tcPr>
          <w:p w14:paraId="1A1A86A1" w14:textId="77777777" w:rsidR="002D14F8" w:rsidRPr="00060583" w:rsidRDefault="002D14F8" w:rsidP="002D14F8">
            <w:pPr>
              <w:keepNext/>
              <w:keepLines/>
              <w:jc w:val="center"/>
              <w:rPr>
                <w:sz w:val="24"/>
              </w:rPr>
            </w:pPr>
          </w:p>
        </w:tc>
        <w:tc>
          <w:tcPr>
            <w:tcW w:w="0" w:type="auto"/>
            <w:shd w:val="clear" w:color="auto" w:fill="auto"/>
            <w:vAlign w:val="center"/>
          </w:tcPr>
          <w:p w14:paraId="1A1A86A2" w14:textId="77777777" w:rsidR="002D14F8" w:rsidRPr="00060583" w:rsidRDefault="002D14F8" w:rsidP="002D14F8">
            <w:pPr>
              <w:keepNext/>
              <w:keepLines/>
              <w:jc w:val="center"/>
              <w:rPr>
                <w:sz w:val="24"/>
              </w:rPr>
            </w:pPr>
          </w:p>
        </w:tc>
        <w:tc>
          <w:tcPr>
            <w:tcW w:w="0" w:type="auto"/>
            <w:shd w:val="clear" w:color="auto" w:fill="auto"/>
            <w:vAlign w:val="center"/>
          </w:tcPr>
          <w:p w14:paraId="1A1A86A3" w14:textId="77777777" w:rsidR="002D14F8" w:rsidRPr="00060583" w:rsidRDefault="002D14F8" w:rsidP="002D14F8">
            <w:pPr>
              <w:keepNext/>
              <w:keepLines/>
              <w:jc w:val="center"/>
              <w:rPr>
                <w:sz w:val="24"/>
              </w:rPr>
            </w:pPr>
          </w:p>
        </w:tc>
        <w:tc>
          <w:tcPr>
            <w:tcW w:w="0" w:type="auto"/>
            <w:shd w:val="clear" w:color="auto" w:fill="auto"/>
            <w:vAlign w:val="center"/>
          </w:tcPr>
          <w:p w14:paraId="1A1A86A4" w14:textId="77777777" w:rsidR="002D14F8" w:rsidRPr="00060583" w:rsidRDefault="002D14F8" w:rsidP="002D14F8">
            <w:pPr>
              <w:keepNext/>
              <w:keepLines/>
              <w:jc w:val="center"/>
              <w:rPr>
                <w:sz w:val="24"/>
              </w:rPr>
            </w:pPr>
          </w:p>
        </w:tc>
        <w:tc>
          <w:tcPr>
            <w:tcW w:w="0" w:type="auto"/>
            <w:shd w:val="clear" w:color="auto" w:fill="auto"/>
            <w:vAlign w:val="center"/>
          </w:tcPr>
          <w:p w14:paraId="1A1A86A5" w14:textId="77777777" w:rsidR="002D14F8" w:rsidRPr="00060583" w:rsidRDefault="002D14F8" w:rsidP="002D14F8">
            <w:pPr>
              <w:keepNext/>
              <w:keepLines/>
              <w:jc w:val="center"/>
              <w:rPr>
                <w:sz w:val="24"/>
              </w:rPr>
            </w:pPr>
          </w:p>
        </w:tc>
        <w:tc>
          <w:tcPr>
            <w:tcW w:w="0" w:type="auto"/>
            <w:shd w:val="clear" w:color="auto" w:fill="auto"/>
            <w:vAlign w:val="center"/>
          </w:tcPr>
          <w:p w14:paraId="1A1A86A6" w14:textId="77777777" w:rsidR="002D14F8" w:rsidRPr="00060583" w:rsidRDefault="002D14F8" w:rsidP="002D14F8">
            <w:pPr>
              <w:keepNext/>
              <w:keepLines/>
              <w:jc w:val="center"/>
              <w:rPr>
                <w:sz w:val="24"/>
              </w:rPr>
            </w:pPr>
          </w:p>
        </w:tc>
        <w:tc>
          <w:tcPr>
            <w:tcW w:w="0" w:type="auto"/>
            <w:shd w:val="clear" w:color="auto" w:fill="auto"/>
            <w:vAlign w:val="center"/>
          </w:tcPr>
          <w:p w14:paraId="1A1A86A7" w14:textId="77777777" w:rsidR="002D14F8" w:rsidRPr="00060583" w:rsidRDefault="002D14F8" w:rsidP="002D14F8">
            <w:pPr>
              <w:keepNext/>
              <w:keepLines/>
              <w:jc w:val="center"/>
              <w:rPr>
                <w:sz w:val="24"/>
              </w:rPr>
            </w:pPr>
          </w:p>
        </w:tc>
        <w:tc>
          <w:tcPr>
            <w:tcW w:w="0" w:type="auto"/>
            <w:vAlign w:val="center"/>
          </w:tcPr>
          <w:p w14:paraId="1A1A86A8" w14:textId="77777777" w:rsidR="002D14F8" w:rsidRPr="00060583" w:rsidRDefault="002D14F8" w:rsidP="002D14F8">
            <w:pPr>
              <w:keepNext/>
              <w:keepLines/>
              <w:jc w:val="center"/>
              <w:rPr>
                <w:sz w:val="24"/>
              </w:rPr>
            </w:pPr>
          </w:p>
        </w:tc>
      </w:tr>
      <w:tr w:rsidR="002D14F8" w:rsidRPr="00060583" w14:paraId="1A1A86C2" w14:textId="77777777" w:rsidTr="002703B5">
        <w:trPr>
          <w:trHeight w:hRule="exact" w:val="1139"/>
        </w:trPr>
        <w:tc>
          <w:tcPr>
            <w:tcW w:w="1687" w:type="dxa"/>
            <w:vAlign w:val="center"/>
          </w:tcPr>
          <w:p w14:paraId="1A1A86AA" w14:textId="6D8FF1C7" w:rsidR="002D14F8" w:rsidRPr="00060583" w:rsidRDefault="009D3F2E" w:rsidP="002703B5">
            <w:pPr>
              <w:keepNext/>
              <w:keepLines/>
              <w:jc w:val="left"/>
              <w:rPr>
                <w:sz w:val="18"/>
                <w:szCs w:val="18"/>
              </w:rPr>
            </w:pPr>
            <w:r w:rsidRPr="00060583">
              <w:rPr>
                <w:b/>
                <w:sz w:val="18"/>
                <w:szCs w:val="18"/>
              </w:rPr>
              <w:t>Task 4</w:t>
            </w:r>
            <w:r w:rsidR="007E2B78" w:rsidRPr="00060583">
              <w:rPr>
                <w:b/>
                <w:sz w:val="18"/>
                <w:szCs w:val="18"/>
              </w:rPr>
              <w:t xml:space="preserve">: </w:t>
            </w:r>
            <w:r w:rsidRPr="00060583">
              <w:rPr>
                <w:sz w:val="18"/>
                <w:szCs w:val="18"/>
              </w:rPr>
              <w:t>Security and Privacy; Teaching material</w:t>
            </w:r>
            <w:r w:rsidR="00135C64">
              <w:rPr>
                <w:sz w:val="18"/>
                <w:szCs w:val="18"/>
              </w:rPr>
              <w:br/>
            </w:r>
            <w:r w:rsidR="00135C64" w:rsidRPr="0051747D">
              <w:rPr>
                <w:b/>
                <w:sz w:val="16"/>
                <w:szCs w:val="18"/>
              </w:rPr>
              <w:t xml:space="preserve">Task 4.1 </w:t>
            </w:r>
            <w:r w:rsidR="002703B5" w:rsidRPr="0051747D">
              <w:rPr>
                <w:b/>
                <w:sz w:val="16"/>
                <w:szCs w:val="18"/>
              </w:rPr>
              <w:t>Security</w:t>
            </w:r>
            <w:r w:rsidR="00135C64" w:rsidRPr="0051747D">
              <w:rPr>
                <w:b/>
                <w:sz w:val="16"/>
                <w:szCs w:val="18"/>
              </w:rPr>
              <w:br/>
              <w:t xml:space="preserve">Task 4.2 </w:t>
            </w:r>
            <w:r w:rsidR="002703B5" w:rsidRPr="0051747D">
              <w:rPr>
                <w:b/>
                <w:sz w:val="16"/>
                <w:szCs w:val="18"/>
              </w:rPr>
              <w:t>Privacy</w:t>
            </w:r>
          </w:p>
        </w:tc>
        <w:tc>
          <w:tcPr>
            <w:tcW w:w="294" w:type="dxa"/>
            <w:vAlign w:val="center"/>
          </w:tcPr>
          <w:p w14:paraId="1A1A86AB" w14:textId="77777777" w:rsidR="002D14F8" w:rsidRPr="00060583" w:rsidRDefault="002D14F8" w:rsidP="002D14F8">
            <w:pPr>
              <w:keepNext/>
              <w:keepLines/>
              <w:jc w:val="center"/>
              <w:rPr>
                <w:sz w:val="24"/>
              </w:rPr>
            </w:pPr>
          </w:p>
        </w:tc>
        <w:tc>
          <w:tcPr>
            <w:tcW w:w="0" w:type="auto"/>
            <w:shd w:val="clear" w:color="auto" w:fill="auto"/>
            <w:vAlign w:val="center"/>
          </w:tcPr>
          <w:p w14:paraId="1A1A86AC" w14:textId="77777777" w:rsidR="002D14F8" w:rsidRPr="00060583" w:rsidRDefault="002D14F8" w:rsidP="002D14F8">
            <w:pPr>
              <w:keepNext/>
              <w:keepLines/>
              <w:jc w:val="center"/>
              <w:rPr>
                <w:sz w:val="24"/>
              </w:rPr>
            </w:pPr>
          </w:p>
        </w:tc>
        <w:tc>
          <w:tcPr>
            <w:tcW w:w="0" w:type="auto"/>
            <w:shd w:val="clear" w:color="auto" w:fill="auto"/>
            <w:vAlign w:val="center"/>
          </w:tcPr>
          <w:p w14:paraId="1A1A86AD" w14:textId="77777777" w:rsidR="002D14F8" w:rsidRPr="00060583" w:rsidRDefault="002D14F8" w:rsidP="002D14F8">
            <w:pPr>
              <w:keepNext/>
              <w:keepLines/>
              <w:jc w:val="center"/>
              <w:rPr>
                <w:sz w:val="24"/>
              </w:rPr>
            </w:pPr>
          </w:p>
        </w:tc>
        <w:tc>
          <w:tcPr>
            <w:tcW w:w="0" w:type="auto"/>
            <w:shd w:val="clear" w:color="auto" w:fill="auto"/>
            <w:vAlign w:val="center"/>
          </w:tcPr>
          <w:p w14:paraId="1A1A86AE" w14:textId="77777777" w:rsidR="002D14F8" w:rsidRPr="00060583" w:rsidRDefault="002D14F8" w:rsidP="002D14F8">
            <w:pPr>
              <w:keepNext/>
              <w:keepLines/>
              <w:jc w:val="center"/>
              <w:rPr>
                <w:sz w:val="24"/>
              </w:rPr>
            </w:pPr>
          </w:p>
        </w:tc>
        <w:tc>
          <w:tcPr>
            <w:tcW w:w="0" w:type="auto"/>
            <w:shd w:val="clear" w:color="auto" w:fill="auto"/>
            <w:vAlign w:val="center"/>
          </w:tcPr>
          <w:p w14:paraId="1A1A86AF" w14:textId="77777777" w:rsidR="002D14F8" w:rsidRPr="00060583" w:rsidRDefault="002D14F8" w:rsidP="002D14F8">
            <w:pPr>
              <w:keepNext/>
              <w:keepLines/>
              <w:jc w:val="center"/>
              <w:rPr>
                <w:sz w:val="24"/>
              </w:rPr>
            </w:pPr>
          </w:p>
        </w:tc>
        <w:tc>
          <w:tcPr>
            <w:tcW w:w="0" w:type="auto"/>
            <w:shd w:val="clear" w:color="auto" w:fill="auto"/>
            <w:vAlign w:val="center"/>
          </w:tcPr>
          <w:p w14:paraId="1A1A86B0" w14:textId="77777777" w:rsidR="002D14F8" w:rsidRPr="00060583" w:rsidRDefault="002D14F8" w:rsidP="002D14F8">
            <w:pPr>
              <w:keepNext/>
              <w:keepLines/>
              <w:jc w:val="center"/>
              <w:rPr>
                <w:sz w:val="24"/>
              </w:rPr>
            </w:pPr>
          </w:p>
        </w:tc>
        <w:tc>
          <w:tcPr>
            <w:tcW w:w="0" w:type="auto"/>
            <w:shd w:val="clear" w:color="auto" w:fill="FFFF00"/>
            <w:vAlign w:val="center"/>
          </w:tcPr>
          <w:p w14:paraId="1A1A86B1" w14:textId="77777777" w:rsidR="002D14F8" w:rsidRPr="00060583" w:rsidRDefault="002D14F8" w:rsidP="002D14F8">
            <w:pPr>
              <w:keepNext/>
              <w:keepLines/>
              <w:jc w:val="center"/>
              <w:rPr>
                <w:sz w:val="24"/>
              </w:rPr>
            </w:pPr>
          </w:p>
        </w:tc>
        <w:tc>
          <w:tcPr>
            <w:tcW w:w="0" w:type="auto"/>
            <w:shd w:val="clear" w:color="auto" w:fill="FFFF00"/>
            <w:vAlign w:val="center"/>
          </w:tcPr>
          <w:p w14:paraId="1A1A86B2" w14:textId="77777777" w:rsidR="002D14F8" w:rsidRPr="00060583" w:rsidRDefault="002D14F8" w:rsidP="002D14F8">
            <w:pPr>
              <w:keepNext/>
              <w:keepLines/>
              <w:jc w:val="center"/>
              <w:rPr>
                <w:sz w:val="24"/>
              </w:rPr>
            </w:pPr>
          </w:p>
        </w:tc>
        <w:tc>
          <w:tcPr>
            <w:tcW w:w="0" w:type="auto"/>
            <w:shd w:val="clear" w:color="auto" w:fill="FFFF00"/>
            <w:vAlign w:val="center"/>
          </w:tcPr>
          <w:p w14:paraId="1A1A86B3" w14:textId="77777777" w:rsidR="002D14F8" w:rsidRPr="00060583" w:rsidRDefault="002D14F8" w:rsidP="002D14F8">
            <w:pPr>
              <w:keepNext/>
              <w:keepLines/>
              <w:jc w:val="center"/>
              <w:rPr>
                <w:sz w:val="24"/>
              </w:rPr>
            </w:pPr>
          </w:p>
        </w:tc>
        <w:tc>
          <w:tcPr>
            <w:tcW w:w="0" w:type="auto"/>
            <w:shd w:val="clear" w:color="auto" w:fill="FFFF00"/>
            <w:vAlign w:val="center"/>
          </w:tcPr>
          <w:p w14:paraId="1A1A86B4" w14:textId="77777777" w:rsidR="002D14F8" w:rsidRPr="00060583" w:rsidRDefault="002D14F8" w:rsidP="002D14F8">
            <w:pPr>
              <w:keepNext/>
              <w:keepLines/>
              <w:jc w:val="center"/>
              <w:rPr>
                <w:sz w:val="24"/>
              </w:rPr>
            </w:pPr>
          </w:p>
        </w:tc>
        <w:tc>
          <w:tcPr>
            <w:tcW w:w="0" w:type="auto"/>
            <w:shd w:val="clear" w:color="auto" w:fill="FFFF00"/>
            <w:vAlign w:val="center"/>
          </w:tcPr>
          <w:p w14:paraId="1A1A86B5" w14:textId="77777777" w:rsidR="002D14F8" w:rsidRPr="00060583" w:rsidRDefault="002D14F8" w:rsidP="002D14F8">
            <w:pPr>
              <w:keepNext/>
              <w:keepLines/>
              <w:jc w:val="center"/>
              <w:rPr>
                <w:sz w:val="24"/>
              </w:rPr>
            </w:pPr>
          </w:p>
        </w:tc>
        <w:tc>
          <w:tcPr>
            <w:tcW w:w="0" w:type="auto"/>
            <w:shd w:val="clear" w:color="auto" w:fill="FFFF00"/>
            <w:vAlign w:val="center"/>
          </w:tcPr>
          <w:p w14:paraId="1A1A86B6" w14:textId="77777777" w:rsidR="002D14F8" w:rsidRPr="00060583" w:rsidRDefault="002D14F8" w:rsidP="002D14F8">
            <w:pPr>
              <w:keepNext/>
              <w:keepLines/>
              <w:jc w:val="center"/>
              <w:rPr>
                <w:sz w:val="24"/>
              </w:rPr>
            </w:pPr>
          </w:p>
        </w:tc>
        <w:tc>
          <w:tcPr>
            <w:tcW w:w="0" w:type="auto"/>
            <w:shd w:val="clear" w:color="auto" w:fill="FFFF00"/>
            <w:vAlign w:val="center"/>
          </w:tcPr>
          <w:p w14:paraId="1A1A86B7" w14:textId="77777777" w:rsidR="002D14F8" w:rsidRPr="00060583" w:rsidRDefault="002D14F8" w:rsidP="002D14F8">
            <w:pPr>
              <w:keepNext/>
              <w:keepLines/>
              <w:jc w:val="center"/>
              <w:rPr>
                <w:sz w:val="24"/>
              </w:rPr>
            </w:pPr>
          </w:p>
        </w:tc>
        <w:tc>
          <w:tcPr>
            <w:tcW w:w="0" w:type="auto"/>
            <w:shd w:val="clear" w:color="auto" w:fill="FFFF00"/>
            <w:vAlign w:val="center"/>
          </w:tcPr>
          <w:p w14:paraId="1A1A86B8" w14:textId="77777777" w:rsidR="002D14F8" w:rsidRPr="00060583" w:rsidRDefault="002D14F8" w:rsidP="002D14F8">
            <w:pPr>
              <w:keepNext/>
              <w:keepLines/>
              <w:jc w:val="center"/>
              <w:rPr>
                <w:sz w:val="24"/>
              </w:rPr>
            </w:pPr>
          </w:p>
        </w:tc>
        <w:tc>
          <w:tcPr>
            <w:tcW w:w="0" w:type="auto"/>
            <w:shd w:val="clear" w:color="auto" w:fill="FFFF00"/>
            <w:vAlign w:val="center"/>
          </w:tcPr>
          <w:p w14:paraId="1A1A86B9" w14:textId="77777777" w:rsidR="002D14F8" w:rsidRPr="00060583" w:rsidRDefault="002D14F8" w:rsidP="002D14F8">
            <w:pPr>
              <w:keepNext/>
              <w:keepLines/>
              <w:jc w:val="center"/>
              <w:rPr>
                <w:sz w:val="24"/>
              </w:rPr>
            </w:pPr>
          </w:p>
        </w:tc>
        <w:tc>
          <w:tcPr>
            <w:tcW w:w="0" w:type="auto"/>
            <w:shd w:val="clear" w:color="auto" w:fill="FFFF00"/>
            <w:vAlign w:val="center"/>
          </w:tcPr>
          <w:p w14:paraId="1A1A86BA" w14:textId="77777777" w:rsidR="002D14F8" w:rsidRPr="00060583" w:rsidRDefault="002D14F8" w:rsidP="002D14F8">
            <w:pPr>
              <w:keepNext/>
              <w:keepLines/>
              <w:jc w:val="center"/>
              <w:rPr>
                <w:sz w:val="24"/>
              </w:rPr>
            </w:pPr>
          </w:p>
        </w:tc>
        <w:tc>
          <w:tcPr>
            <w:tcW w:w="0" w:type="auto"/>
            <w:shd w:val="clear" w:color="auto" w:fill="auto"/>
            <w:vAlign w:val="center"/>
          </w:tcPr>
          <w:p w14:paraId="1A1A86BB" w14:textId="77777777" w:rsidR="002D14F8" w:rsidRPr="00060583" w:rsidRDefault="002D14F8" w:rsidP="002D14F8">
            <w:pPr>
              <w:keepNext/>
              <w:keepLines/>
              <w:jc w:val="center"/>
              <w:rPr>
                <w:sz w:val="24"/>
              </w:rPr>
            </w:pPr>
          </w:p>
        </w:tc>
        <w:tc>
          <w:tcPr>
            <w:tcW w:w="0" w:type="auto"/>
            <w:shd w:val="clear" w:color="auto" w:fill="auto"/>
            <w:vAlign w:val="center"/>
          </w:tcPr>
          <w:p w14:paraId="1A1A86BC" w14:textId="77777777" w:rsidR="002D14F8" w:rsidRPr="00060583" w:rsidRDefault="002D14F8" w:rsidP="002D14F8">
            <w:pPr>
              <w:keepNext/>
              <w:keepLines/>
              <w:jc w:val="center"/>
              <w:rPr>
                <w:sz w:val="24"/>
              </w:rPr>
            </w:pPr>
          </w:p>
        </w:tc>
        <w:tc>
          <w:tcPr>
            <w:tcW w:w="0" w:type="auto"/>
            <w:shd w:val="clear" w:color="auto" w:fill="auto"/>
            <w:vAlign w:val="center"/>
          </w:tcPr>
          <w:p w14:paraId="1A1A86BD" w14:textId="77777777" w:rsidR="002D14F8" w:rsidRPr="00060583" w:rsidRDefault="002D14F8" w:rsidP="002D14F8">
            <w:pPr>
              <w:keepNext/>
              <w:keepLines/>
              <w:jc w:val="center"/>
              <w:rPr>
                <w:sz w:val="24"/>
              </w:rPr>
            </w:pPr>
          </w:p>
        </w:tc>
        <w:tc>
          <w:tcPr>
            <w:tcW w:w="0" w:type="auto"/>
            <w:shd w:val="clear" w:color="auto" w:fill="auto"/>
            <w:vAlign w:val="center"/>
          </w:tcPr>
          <w:p w14:paraId="1A1A86BE" w14:textId="77777777" w:rsidR="002D14F8" w:rsidRPr="00060583" w:rsidRDefault="002D14F8" w:rsidP="002D14F8">
            <w:pPr>
              <w:keepNext/>
              <w:keepLines/>
              <w:jc w:val="center"/>
              <w:rPr>
                <w:sz w:val="24"/>
              </w:rPr>
            </w:pPr>
          </w:p>
        </w:tc>
        <w:tc>
          <w:tcPr>
            <w:tcW w:w="0" w:type="auto"/>
            <w:shd w:val="clear" w:color="auto" w:fill="auto"/>
            <w:vAlign w:val="center"/>
          </w:tcPr>
          <w:p w14:paraId="1A1A86BF" w14:textId="77777777" w:rsidR="002D14F8" w:rsidRPr="00060583" w:rsidRDefault="002D14F8" w:rsidP="002D14F8">
            <w:pPr>
              <w:keepNext/>
              <w:keepLines/>
              <w:jc w:val="center"/>
              <w:rPr>
                <w:sz w:val="24"/>
              </w:rPr>
            </w:pPr>
          </w:p>
        </w:tc>
        <w:tc>
          <w:tcPr>
            <w:tcW w:w="0" w:type="auto"/>
            <w:shd w:val="clear" w:color="auto" w:fill="auto"/>
            <w:vAlign w:val="center"/>
          </w:tcPr>
          <w:p w14:paraId="1A1A86C0" w14:textId="77777777" w:rsidR="002D14F8" w:rsidRPr="00060583" w:rsidRDefault="002D14F8" w:rsidP="002D14F8">
            <w:pPr>
              <w:keepNext/>
              <w:keepLines/>
              <w:jc w:val="center"/>
              <w:rPr>
                <w:sz w:val="24"/>
              </w:rPr>
            </w:pPr>
          </w:p>
        </w:tc>
        <w:tc>
          <w:tcPr>
            <w:tcW w:w="0" w:type="auto"/>
            <w:shd w:val="clear" w:color="auto" w:fill="auto"/>
            <w:vAlign w:val="center"/>
          </w:tcPr>
          <w:p w14:paraId="1A1A86C1" w14:textId="77777777" w:rsidR="002D14F8" w:rsidRPr="00060583" w:rsidRDefault="002D14F8" w:rsidP="002D14F8">
            <w:pPr>
              <w:keepNext/>
              <w:keepLines/>
              <w:jc w:val="center"/>
              <w:rPr>
                <w:sz w:val="24"/>
              </w:rPr>
            </w:pPr>
          </w:p>
        </w:tc>
      </w:tr>
      <w:tr w:rsidR="002D14F8" w:rsidRPr="00060583" w14:paraId="1A1A86DB" w14:textId="77777777" w:rsidTr="002703B5">
        <w:trPr>
          <w:trHeight w:hRule="exact" w:val="1130"/>
        </w:trPr>
        <w:tc>
          <w:tcPr>
            <w:tcW w:w="1687" w:type="dxa"/>
            <w:vAlign w:val="center"/>
          </w:tcPr>
          <w:p w14:paraId="1A1A86C3" w14:textId="77777777" w:rsidR="002D14F8" w:rsidRPr="00060583" w:rsidRDefault="009D3F2E" w:rsidP="007E2B78">
            <w:pPr>
              <w:keepNext/>
              <w:keepLines/>
              <w:jc w:val="left"/>
              <w:rPr>
                <w:sz w:val="18"/>
                <w:szCs w:val="18"/>
              </w:rPr>
            </w:pPr>
            <w:r w:rsidRPr="00060583">
              <w:rPr>
                <w:b/>
                <w:sz w:val="18"/>
                <w:szCs w:val="18"/>
              </w:rPr>
              <w:t>Task 5</w:t>
            </w:r>
            <w:r w:rsidR="007E2B78" w:rsidRPr="00060583">
              <w:rPr>
                <w:b/>
                <w:sz w:val="18"/>
                <w:szCs w:val="18"/>
              </w:rPr>
              <w:t xml:space="preserve">: </w:t>
            </w:r>
            <w:r w:rsidRPr="00060583">
              <w:rPr>
                <w:sz w:val="18"/>
                <w:szCs w:val="18"/>
              </w:rPr>
              <w:t>Guidelines for using semantic interoperability in the industry</w:t>
            </w:r>
          </w:p>
        </w:tc>
        <w:tc>
          <w:tcPr>
            <w:tcW w:w="294" w:type="dxa"/>
            <w:vAlign w:val="center"/>
          </w:tcPr>
          <w:p w14:paraId="1A1A86C4" w14:textId="77777777" w:rsidR="002D14F8" w:rsidRPr="00060583" w:rsidRDefault="002D14F8" w:rsidP="002D14F8">
            <w:pPr>
              <w:keepNext/>
              <w:keepLines/>
              <w:jc w:val="center"/>
              <w:rPr>
                <w:sz w:val="24"/>
              </w:rPr>
            </w:pPr>
          </w:p>
        </w:tc>
        <w:tc>
          <w:tcPr>
            <w:tcW w:w="0" w:type="auto"/>
            <w:shd w:val="clear" w:color="auto" w:fill="auto"/>
            <w:vAlign w:val="center"/>
          </w:tcPr>
          <w:p w14:paraId="1A1A86C5" w14:textId="77777777" w:rsidR="002D14F8" w:rsidRPr="00060583" w:rsidRDefault="002D14F8" w:rsidP="002D14F8">
            <w:pPr>
              <w:keepNext/>
              <w:keepLines/>
              <w:jc w:val="center"/>
              <w:rPr>
                <w:sz w:val="24"/>
              </w:rPr>
            </w:pPr>
          </w:p>
        </w:tc>
        <w:tc>
          <w:tcPr>
            <w:tcW w:w="0" w:type="auto"/>
            <w:shd w:val="clear" w:color="auto" w:fill="auto"/>
            <w:vAlign w:val="center"/>
          </w:tcPr>
          <w:p w14:paraId="1A1A86C6" w14:textId="77777777" w:rsidR="002D14F8" w:rsidRPr="00060583" w:rsidRDefault="002D14F8" w:rsidP="002D14F8">
            <w:pPr>
              <w:keepNext/>
              <w:keepLines/>
              <w:jc w:val="center"/>
              <w:rPr>
                <w:sz w:val="24"/>
              </w:rPr>
            </w:pPr>
          </w:p>
        </w:tc>
        <w:tc>
          <w:tcPr>
            <w:tcW w:w="0" w:type="auto"/>
            <w:shd w:val="clear" w:color="auto" w:fill="auto"/>
            <w:tcMar>
              <w:left w:w="0" w:type="dxa"/>
              <w:right w:w="0" w:type="dxa"/>
            </w:tcMar>
            <w:vAlign w:val="center"/>
          </w:tcPr>
          <w:p w14:paraId="1A1A86C7" w14:textId="77777777" w:rsidR="002D14F8" w:rsidRPr="00060583" w:rsidRDefault="002D14F8" w:rsidP="002D14F8">
            <w:pPr>
              <w:keepNext/>
              <w:keepLines/>
              <w:jc w:val="center"/>
              <w:rPr>
                <w:sz w:val="24"/>
              </w:rPr>
            </w:pPr>
          </w:p>
        </w:tc>
        <w:tc>
          <w:tcPr>
            <w:tcW w:w="0" w:type="auto"/>
            <w:shd w:val="clear" w:color="auto" w:fill="auto"/>
            <w:vAlign w:val="center"/>
          </w:tcPr>
          <w:p w14:paraId="1A1A86C8" w14:textId="77777777" w:rsidR="002D14F8" w:rsidRPr="00060583" w:rsidRDefault="002D14F8" w:rsidP="002D14F8">
            <w:pPr>
              <w:keepNext/>
              <w:keepLines/>
              <w:jc w:val="center"/>
              <w:rPr>
                <w:sz w:val="24"/>
              </w:rPr>
            </w:pPr>
          </w:p>
        </w:tc>
        <w:tc>
          <w:tcPr>
            <w:tcW w:w="0" w:type="auto"/>
            <w:shd w:val="clear" w:color="auto" w:fill="auto"/>
            <w:vAlign w:val="center"/>
          </w:tcPr>
          <w:p w14:paraId="1A1A86C9" w14:textId="77777777" w:rsidR="002D14F8" w:rsidRPr="00060583" w:rsidRDefault="002D14F8" w:rsidP="002D14F8">
            <w:pPr>
              <w:keepNext/>
              <w:keepLines/>
              <w:jc w:val="center"/>
              <w:rPr>
                <w:sz w:val="24"/>
              </w:rPr>
            </w:pPr>
          </w:p>
        </w:tc>
        <w:tc>
          <w:tcPr>
            <w:tcW w:w="0" w:type="auto"/>
            <w:shd w:val="clear" w:color="auto" w:fill="FFFF00"/>
            <w:vAlign w:val="center"/>
          </w:tcPr>
          <w:p w14:paraId="1A1A86CA" w14:textId="77777777" w:rsidR="002D14F8" w:rsidRPr="00060583" w:rsidRDefault="002D14F8" w:rsidP="002D14F8">
            <w:pPr>
              <w:keepNext/>
              <w:keepLines/>
              <w:jc w:val="center"/>
              <w:rPr>
                <w:sz w:val="24"/>
              </w:rPr>
            </w:pPr>
          </w:p>
        </w:tc>
        <w:tc>
          <w:tcPr>
            <w:tcW w:w="0" w:type="auto"/>
            <w:shd w:val="clear" w:color="auto" w:fill="FFFF00"/>
            <w:vAlign w:val="center"/>
          </w:tcPr>
          <w:p w14:paraId="1A1A86CB" w14:textId="77777777" w:rsidR="002D14F8" w:rsidRPr="00060583" w:rsidRDefault="002D14F8" w:rsidP="002D14F8">
            <w:pPr>
              <w:keepNext/>
              <w:keepLines/>
              <w:jc w:val="center"/>
              <w:rPr>
                <w:sz w:val="24"/>
              </w:rPr>
            </w:pPr>
          </w:p>
        </w:tc>
        <w:tc>
          <w:tcPr>
            <w:tcW w:w="0" w:type="auto"/>
            <w:shd w:val="clear" w:color="auto" w:fill="FFFF00"/>
            <w:vAlign w:val="center"/>
          </w:tcPr>
          <w:p w14:paraId="1A1A86CC" w14:textId="77777777" w:rsidR="002D14F8" w:rsidRPr="00060583" w:rsidRDefault="002D14F8" w:rsidP="002D14F8">
            <w:pPr>
              <w:keepNext/>
              <w:keepLines/>
              <w:jc w:val="center"/>
              <w:rPr>
                <w:sz w:val="24"/>
              </w:rPr>
            </w:pPr>
          </w:p>
        </w:tc>
        <w:tc>
          <w:tcPr>
            <w:tcW w:w="0" w:type="auto"/>
            <w:shd w:val="clear" w:color="auto" w:fill="FFFF00"/>
            <w:vAlign w:val="center"/>
          </w:tcPr>
          <w:p w14:paraId="1A1A86CD" w14:textId="77777777" w:rsidR="002D14F8" w:rsidRPr="00060583" w:rsidRDefault="002D14F8" w:rsidP="002D14F8">
            <w:pPr>
              <w:keepNext/>
              <w:keepLines/>
              <w:jc w:val="center"/>
              <w:rPr>
                <w:sz w:val="24"/>
              </w:rPr>
            </w:pPr>
          </w:p>
        </w:tc>
        <w:tc>
          <w:tcPr>
            <w:tcW w:w="0" w:type="auto"/>
            <w:shd w:val="clear" w:color="auto" w:fill="FFFF00"/>
            <w:vAlign w:val="center"/>
          </w:tcPr>
          <w:p w14:paraId="1A1A86CE" w14:textId="77777777" w:rsidR="002D14F8" w:rsidRPr="00060583" w:rsidRDefault="002D14F8" w:rsidP="002D14F8">
            <w:pPr>
              <w:keepNext/>
              <w:keepLines/>
              <w:jc w:val="center"/>
              <w:rPr>
                <w:sz w:val="24"/>
              </w:rPr>
            </w:pPr>
          </w:p>
        </w:tc>
        <w:tc>
          <w:tcPr>
            <w:tcW w:w="0" w:type="auto"/>
            <w:shd w:val="clear" w:color="auto" w:fill="FFFF00"/>
            <w:vAlign w:val="center"/>
          </w:tcPr>
          <w:p w14:paraId="1A1A86CF" w14:textId="77777777" w:rsidR="002D14F8" w:rsidRPr="00060583" w:rsidRDefault="002D14F8" w:rsidP="002D14F8">
            <w:pPr>
              <w:keepNext/>
              <w:keepLines/>
              <w:jc w:val="center"/>
              <w:rPr>
                <w:sz w:val="24"/>
              </w:rPr>
            </w:pPr>
          </w:p>
        </w:tc>
        <w:tc>
          <w:tcPr>
            <w:tcW w:w="0" w:type="auto"/>
            <w:shd w:val="clear" w:color="auto" w:fill="FFFF00"/>
            <w:vAlign w:val="center"/>
          </w:tcPr>
          <w:p w14:paraId="1A1A86D0" w14:textId="77777777" w:rsidR="002D14F8" w:rsidRPr="00060583" w:rsidRDefault="002D14F8" w:rsidP="002D14F8">
            <w:pPr>
              <w:keepNext/>
              <w:keepLines/>
              <w:jc w:val="center"/>
              <w:rPr>
                <w:sz w:val="24"/>
              </w:rPr>
            </w:pPr>
          </w:p>
        </w:tc>
        <w:tc>
          <w:tcPr>
            <w:tcW w:w="0" w:type="auto"/>
            <w:shd w:val="clear" w:color="auto" w:fill="FFFF00"/>
            <w:vAlign w:val="center"/>
          </w:tcPr>
          <w:p w14:paraId="1A1A86D1" w14:textId="77777777" w:rsidR="002D14F8" w:rsidRPr="00060583" w:rsidRDefault="002D14F8" w:rsidP="002D14F8">
            <w:pPr>
              <w:keepNext/>
              <w:keepLines/>
              <w:jc w:val="center"/>
              <w:rPr>
                <w:sz w:val="24"/>
              </w:rPr>
            </w:pPr>
          </w:p>
        </w:tc>
        <w:tc>
          <w:tcPr>
            <w:tcW w:w="0" w:type="auto"/>
            <w:shd w:val="clear" w:color="auto" w:fill="auto"/>
            <w:vAlign w:val="center"/>
          </w:tcPr>
          <w:p w14:paraId="1A1A86D2" w14:textId="77777777" w:rsidR="002D14F8" w:rsidRPr="00060583" w:rsidRDefault="002D14F8" w:rsidP="002D14F8">
            <w:pPr>
              <w:keepNext/>
              <w:keepLines/>
              <w:jc w:val="center"/>
              <w:rPr>
                <w:sz w:val="24"/>
              </w:rPr>
            </w:pPr>
          </w:p>
        </w:tc>
        <w:tc>
          <w:tcPr>
            <w:tcW w:w="0" w:type="auto"/>
            <w:shd w:val="clear" w:color="auto" w:fill="auto"/>
            <w:vAlign w:val="center"/>
          </w:tcPr>
          <w:p w14:paraId="1A1A86D3" w14:textId="77777777" w:rsidR="002D14F8" w:rsidRPr="00060583" w:rsidRDefault="002D14F8" w:rsidP="002D14F8">
            <w:pPr>
              <w:keepNext/>
              <w:keepLines/>
              <w:jc w:val="center"/>
              <w:rPr>
                <w:sz w:val="24"/>
              </w:rPr>
            </w:pPr>
          </w:p>
        </w:tc>
        <w:tc>
          <w:tcPr>
            <w:tcW w:w="0" w:type="auto"/>
            <w:shd w:val="clear" w:color="auto" w:fill="auto"/>
            <w:vAlign w:val="center"/>
          </w:tcPr>
          <w:p w14:paraId="1A1A86D4" w14:textId="77777777" w:rsidR="002D14F8" w:rsidRPr="00060583" w:rsidRDefault="002D14F8" w:rsidP="002D14F8">
            <w:pPr>
              <w:keepNext/>
              <w:keepLines/>
              <w:jc w:val="center"/>
              <w:rPr>
                <w:sz w:val="24"/>
              </w:rPr>
            </w:pPr>
          </w:p>
        </w:tc>
        <w:tc>
          <w:tcPr>
            <w:tcW w:w="0" w:type="auto"/>
            <w:shd w:val="clear" w:color="auto" w:fill="auto"/>
            <w:vAlign w:val="center"/>
          </w:tcPr>
          <w:p w14:paraId="1A1A86D5" w14:textId="77777777" w:rsidR="002D14F8" w:rsidRPr="00060583" w:rsidRDefault="002D14F8" w:rsidP="002D14F8">
            <w:pPr>
              <w:keepNext/>
              <w:keepLines/>
              <w:jc w:val="center"/>
              <w:rPr>
                <w:sz w:val="24"/>
              </w:rPr>
            </w:pPr>
          </w:p>
        </w:tc>
        <w:tc>
          <w:tcPr>
            <w:tcW w:w="0" w:type="auto"/>
            <w:shd w:val="clear" w:color="auto" w:fill="auto"/>
            <w:vAlign w:val="center"/>
          </w:tcPr>
          <w:p w14:paraId="1A1A86D6" w14:textId="77777777" w:rsidR="002D14F8" w:rsidRPr="00060583" w:rsidRDefault="002D14F8" w:rsidP="002D14F8">
            <w:pPr>
              <w:keepNext/>
              <w:keepLines/>
              <w:jc w:val="center"/>
              <w:rPr>
                <w:sz w:val="24"/>
              </w:rPr>
            </w:pPr>
          </w:p>
        </w:tc>
        <w:tc>
          <w:tcPr>
            <w:tcW w:w="0" w:type="auto"/>
            <w:shd w:val="clear" w:color="auto" w:fill="auto"/>
            <w:vAlign w:val="center"/>
          </w:tcPr>
          <w:p w14:paraId="1A1A86D7" w14:textId="77777777" w:rsidR="002D14F8" w:rsidRPr="00060583" w:rsidRDefault="002D14F8" w:rsidP="002D14F8">
            <w:pPr>
              <w:keepNext/>
              <w:keepLines/>
              <w:jc w:val="center"/>
              <w:rPr>
                <w:sz w:val="24"/>
              </w:rPr>
            </w:pPr>
          </w:p>
        </w:tc>
        <w:tc>
          <w:tcPr>
            <w:tcW w:w="0" w:type="auto"/>
            <w:shd w:val="clear" w:color="auto" w:fill="auto"/>
            <w:vAlign w:val="center"/>
          </w:tcPr>
          <w:p w14:paraId="1A1A86D8" w14:textId="77777777" w:rsidR="002D14F8" w:rsidRPr="00060583" w:rsidRDefault="002D14F8" w:rsidP="002D14F8">
            <w:pPr>
              <w:keepNext/>
              <w:keepLines/>
              <w:jc w:val="center"/>
              <w:rPr>
                <w:sz w:val="24"/>
              </w:rPr>
            </w:pPr>
          </w:p>
        </w:tc>
        <w:tc>
          <w:tcPr>
            <w:tcW w:w="0" w:type="auto"/>
            <w:shd w:val="clear" w:color="auto" w:fill="auto"/>
            <w:vAlign w:val="center"/>
          </w:tcPr>
          <w:p w14:paraId="1A1A86D9" w14:textId="77777777" w:rsidR="002D14F8" w:rsidRPr="00060583" w:rsidRDefault="002D14F8" w:rsidP="002D14F8">
            <w:pPr>
              <w:keepNext/>
              <w:keepLines/>
              <w:jc w:val="center"/>
              <w:rPr>
                <w:sz w:val="24"/>
              </w:rPr>
            </w:pPr>
          </w:p>
        </w:tc>
        <w:tc>
          <w:tcPr>
            <w:tcW w:w="0" w:type="auto"/>
            <w:shd w:val="clear" w:color="auto" w:fill="auto"/>
            <w:vAlign w:val="center"/>
          </w:tcPr>
          <w:p w14:paraId="1A1A86DA" w14:textId="77777777" w:rsidR="002D14F8" w:rsidRPr="00060583" w:rsidRDefault="002D14F8" w:rsidP="002D14F8">
            <w:pPr>
              <w:keepNext/>
              <w:keepLines/>
              <w:jc w:val="center"/>
              <w:rPr>
                <w:sz w:val="24"/>
              </w:rPr>
            </w:pPr>
          </w:p>
        </w:tc>
      </w:tr>
      <w:tr w:rsidR="002D14F8" w:rsidRPr="00060583" w14:paraId="1A1A86F4" w14:textId="77777777" w:rsidTr="002703B5">
        <w:trPr>
          <w:trHeight w:hRule="exact" w:val="1885"/>
        </w:trPr>
        <w:tc>
          <w:tcPr>
            <w:tcW w:w="1687" w:type="dxa"/>
            <w:vAlign w:val="center"/>
          </w:tcPr>
          <w:p w14:paraId="1A1A86DC" w14:textId="77777777" w:rsidR="002D14F8" w:rsidRPr="00060583" w:rsidRDefault="009D3F2E" w:rsidP="007E2B78">
            <w:pPr>
              <w:keepNext/>
              <w:keepLines/>
              <w:jc w:val="left"/>
              <w:rPr>
                <w:sz w:val="18"/>
                <w:szCs w:val="18"/>
              </w:rPr>
            </w:pPr>
            <w:r w:rsidRPr="00060583">
              <w:rPr>
                <w:b/>
                <w:sz w:val="18"/>
                <w:szCs w:val="18"/>
              </w:rPr>
              <w:t>Task 6</w:t>
            </w:r>
            <w:r w:rsidR="007E2B78" w:rsidRPr="00060583">
              <w:rPr>
                <w:b/>
                <w:sz w:val="18"/>
                <w:szCs w:val="18"/>
              </w:rPr>
              <w:t xml:space="preserve">: </w:t>
            </w:r>
            <w:r w:rsidRPr="00060583">
              <w:rPr>
                <w:sz w:val="18"/>
                <w:szCs w:val="18"/>
              </w:rPr>
              <w:t>Strategic / technical approach on how to achieve interoperability/</w:t>
            </w:r>
            <w:r w:rsidR="0029538E" w:rsidRPr="00060583">
              <w:rPr>
                <w:sz w:val="18"/>
                <w:szCs w:val="18"/>
              </w:rPr>
              <w:t xml:space="preserve"> </w:t>
            </w:r>
            <w:r w:rsidRPr="00060583">
              <w:rPr>
                <w:sz w:val="18"/>
                <w:szCs w:val="18"/>
              </w:rPr>
              <w:t>interworking of existing standardized IoT Platforms</w:t>
            </w:r>
          </w:p>
        </w:tc>
        <w:tc>
          <w:tcPr>
            <w:tcW w:w="294" w:type="dxa"/>
            <w:vAlign w:val="center"/>
          </w:tcPr>
          <w:p w14:paraId="1A1A86DD" w14:textId="77777777" w:rsidR="002D14F8" w:rsidRPr="00060583" w:rsidRDefault="002D14F8" w:rsidP="002D14F8">
            <w:pPr>
              <w:keepNext/>
              <w:keepLines/>
              <w:jc w:val="center"/>
              <w:rPr>
                <w:sz w:val="24"/>
              </w:rPr>
            </w:pPr>
          </w:p>
        </w:tc>
        <w:tc>
          <w:tcPr>
            <w:tcW w:w="0" w:type="auto"/>
            <w:shd w:val="clear" w:color="auto" w:fill="auto"/>
            <w:vAlign w:val="center"/>
          </w:tcPr>
          <w:p w14:paraId="1A1A86DE" w14:textId="77777777" w:rsidR="002D14F8" w:rsidRPr="00060583" w:rsidRDefault="002D14F8" w:rsidP="002D14F8">
            <w:pPr>
              <w:keepNext/>
              <w:keepLines/>
              <w:jc w:val="center"/>
              <w:rPr>
                <w:sz w:val="24"/>
              </w:rPr>
            </w:pPr>
          </w:p>
        </w:tc>
        <w:tc>
          <w:tcPr>
            <w:tcW w:w="0" w:type="auto"/>
            <w:shd w:val="clear" w:color="auto" w:fill="FFFF00"/>
            <w:vAlign w:val="center"/>
          </w:tcPr>
          <w:p w14:paraId="1A1A86DF" w14:textId="77777777" w:rsidR="002D14F8" w:rsidRPr="00060583" w:rsidRDefault="002D14F8" w:rsidP="002D14F8">
            <w:pPr>
              <w:keepNext/>
              <w:keepLines/>
              <w:jc w:val="center"/>
              <w:rPr>
                <w:sz w:val="24"/>
              </w:rPr>
            </w:pPr>
          </w:p>
        </w:tc>
        <w:tc>
          <w:tcPr>
            <w:tcW w:w="0" w:type="auto"/>
            <w:shd w:val="clear" w:color="auto" w:fill="FFFF00"/>
            <w:vAlign w:val="center"/>
          </w:tcPr>
          <w:p w14:paraId="1A1A86E0" w14:textId="77777777" w:rsidR="002D14F8" w:rsidRPr="00060583" w:rsidRDefault="002D14F8" w:rsidP="002D14F8">
            <w:pPr>
              <w:keepNext/>
              <w:keepLines/>
              <w:jc w:val="center"/>
              <w:rPr>
                <w:sz w:val="24"/>
              </w:rPr>
            </w:pPr>
          </w:p>
        </w:tc>
        <w:tc>
          <w:tcPr>
            <w:tcW w:w="0" w:type="auto"/>
            <w:shd w:val="clear" w:color="auto" w:fill="FFFF00"/>
            <w:vAlign w:val="center"/>
          </w:tcPr>
          <w:p w14:paraId="1A1A86E1" w14:textId="77777777" w:rsidR="002D14F8" w:rsidRPr="00060583" w:rsidRDefault="002D14F8" w:rsidP="002D14F8">
            <w:pPr>
              <w:keepNext/>
              <w:keepLines/>
              <w:jc w:val="center"/>
              <w:rPr>
                <w:sz w:val="24"/>
              </w:rPr>
            </w:pPr>
          </w:p>
        </w:tc>
        <w:tc>
          <w:tcPr>
            <w:tcW w:w="0" w:type="auto"/>
            <w:shd w:val="clear" w:color="auto" w:fill="FFFF00"/>
            <w:vAlign w:val="center"/>
          </w:tcPr>
          <w:p w14:paraId="1A1A86E2" w14:textId="77777777" w:rsidR="002D14F8" w:rsidRPr="00060583" w:rsidRDefault="002D14F8" w:rsidP="002D14F8">
            <w:pPr>
              <w:keepNext/>
              <w:keepLines/>
              <w:jc w:val="center"/>
              <w:rPr>
                <w:sz w:val="24"/>
              </w:rPr>
            </w:pPr>
          </w:p>
        </w:tc>
        <w:tc>
          <w:tcPr>
            <w:tcW w:w="0" w:type="auto"/>
            <w:shd w:val="clear" w:color="auto" w:fill="FFFF00"/>
            <w:vAlign w:val="center"/>
          </w:tcPr>
          <w:p w14:paraId="1A1A86E3" w14:textId="77777777" w:rsidR="002D14F8" w:rsidRPr="00060583" w:rsidRDefault="002D14F8" w:rsidP="002D14F8">
            <w:pPr>
              <w:keepNext/>
              <w:keepLines/>
              <w:jc w:val="center"/>
              <w:rPr>
                <w:sz w:val="24"/>
              </w:rPr>
            </w:pPr>
          </w:p>
        </w:tc>
        <w:tc>
          <w:tcPr>
            <w:tcW w:w="0" w:type="auto"/>
            <w:shd w:val="clear" w:color="auto" w:fill="FFFF00"/>
            <w:tcMar>
              <w:left w:w="0" w:type="dxa"/>
              <w:right w:w="0" w:type="dxa"/>
            </w:tcMar>
            <w:vAlign w:val="center"/>
          </w:tcPr>
          <w:p w14:paraId="1A1A86E4" w14:textId="77777777" w:rsidR="002D14F8" w:rsidRPr="00060583" w:rsidRDefault="002D14F8" w:rsidP="002D14F8">
            <w:pPr>
              <w:keepNext/>
              <w:keepLines/>
              <w:jc w:val="center"/>
              <w:rPr>
                <w:sz w:val="24"/>
              </w:rPr>
            </w:pPr>
          </w:p>
        </w:tc>
        <w:tc>
          <w:tcPr>
            <w:tcW w:w="0" w:type="auto"/>
            <w:shd w:val="clear" w:color="auto" w:fill="FFFF00"/>
            <w:vAlign w:val="center"/>
          </w:tcPr>
          <w:p w14:paraId="1A1A86E5" w14:textId="77777777" w:rsidR="002D14F8" w:rsidRPr="00060583" w:rsidRDefault="002D14F8" w:rsidP="002D14F8">
            <w:pPr>
              <w:keepNext/>
              <w:keepLines/>
              <w:jc w:val="center"/>
              <w:rPr>
                <w:sz w:val="24"/>
              </w:rPr>
            </w:pPr>
          </w:p>
        </w:tc>
        <w:tc>
          <w:tcPr>
            <w:tcW w:w="0" w:type="auto"/>
            <w:shd w:val="clear" w:color="auto" w:fill="FFFF00"/>
            <w:vAlign w:val="center"/>
          </w:tcPr>
          <w:p w14:paraId="1A1A86E6"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6E7"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6E8"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6E9"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6EA" w14:textId="77777777" w:rsidR="002D14F8" w:rsidRPr="00060583" w:rsidRDefault="002D14F8" w:rsidP="002D14F8">
            <w:pPr>
              <w:keepNext/>
              <w:keepLines/>
              <w:jc w:val="center"/>
              <w:rPr>
                <w:sz w:val="24"/>
              </w:rPr>
            </w:pPr>
          </w:p>
        </w:tc>
        <w:tc>
          <w:tcPr>
            <w:tcW w:w="0" w:type="auto"/>
            <w:shd w:val="clear" w:color="auto" w:fill="auto"/>
            <w:vAlign w:val="center"/>
          </w:tcPr>
          <w:p w14:paraId="1A1A86EB" w14:textId="77777777" w:rsidR="002D14F8" w:rsidRPr="00060583" w:rsidRDefault="002D14F8" w:rsidP="002D14F8">
            <w:pPr>
              <w:keepNext/>
              <w:keepLines/>
              <w:jc w:val="center"/>
              <w:rPr>
                <w:sz w:val="24"/>
              </w:rPr>
            </w:pPr>
          </w:p>
        </w:tc>
        <w:tc>
          <w:tcPr>
            <w:tcW w:w="0" w:type="auto"/>
            <w:shd w:val="clear" w:color="auto" w:fill="auto"/>
            <w:vAlign w:val="center"/>
          </w:tcPr>
          <w:p w14:paraId="1A1A86EC" w14:textId="77777777" w:rsidR="002D14F8" w:rsidRPr="00060583" w:rsidRDefault="002D14F8" w:rsidP="002D14F8">
            <w:pPr>
              <w:keepNext/>
              <w:keepLines/>
              <w:jc w:val="center"/>
              <w:rPr>
                <w:sz w:val="24"/>
              </w:rPr>
            </w:pPr>
          </w:p>
        </w:tc>
        <w:tc>
          <w:tcPr>
            <w:tcW w:w="0" w:type="auto"/>
            <w:shd w:val="clear" w:color="auto" w:fill="auto"/>
            <w:vAlign w:val="center"/>
          </w:tcPr>
          <w:p w14:paraId="1A1A86ED" w14:textId="77777777" w:rsidR="002D14F8" w:rsidRPr="00060583" w:rsidRDefault="002D14F8" w:rsidP="002D14F8">
            <w:pPr>
              <w:keepNext/>
              <w:keepLines/>
              <w:jc w:val="center"/>
              <w:rPr>
                <w:sz w:val="24"/>
              </w:rPr>
            </w:pPr>
          </w:p>
        </w:tc>
        <w:tc>
          <w:tcPr>
            <w:tcW w:w="0" w:type="auto"/>
            <w:shd w:val="clear" w:color="auto" w:fill="auto"/>
            <w:vAlign w:val="center"/>
          </w:tcPr>
          <w:p w14:paraId="1A1A86EE" w14:textId="77777777" w:rsidR="002D14F8" w:rsidRPr="00060583" w:rsidRDefault="002D14F8" w:rsidP="002D14F8">
            <w:pPr>
              <w:keepNext/>
              <w:keepLines/>
              <w:jc w:val="center"/>
              <w:rPr>
                <w:sz w:val="24"/>
              </w:rPr>
            </w:pPr>
          </w:p>
        </w:tc>
        <w:tc>
          <w:tcPr>
            <w:tcW w:w="0" w:type="auto"/>
            <w:shd w:val="clear" w:color="auto" w:fill="auto"/>
            <w:vAlign w:val="center"/>
          </w:tcPr>
          <w:p w14:paraId="1A1A86EF" w14:textId="77777777" w:rsidR="002D14F8" w:rsidRPr="00060583" w:rsidRDefault="002D14F8" w:rsidP="002D14F8">
            <w:pPr>
              <w:keepNext/>
              <w:keepLines/>
              <w:jc w:val="center"/>
              <w:rPr>
                <w:sz w:val="24"/>
              </w:rPr>
            </w:pPr>
          </w:p>
        </w:tc>
        <w:tc>
          <w:tcPr>
            <w:tcW w:w="0" w:type="auto"/>
            <w:shd w:val="clear" w:color="auto" w:fill="auto"/>
            <w:vAlign w:val="center"/>
          </w:tcPr>
          <w:p w14:paraId="1A1A86F0" w14:textId="77777777" w:rsidR="002D14F8" w:rsidRPr="00060583" w:rsidRDefault="002D14F8" w:rsidP="002D14F8">
            <w:pPr>
              <w:keepNext/>
              <w:keepLines/>
              <w:jc w:val="center"/>
              <w:rPr>
                <w:sz w:val="24"/>
              </w:rPr>
            </w:pPr>
          </w:p>
        </w:tc>
        <w:tc>
          <w:tcPr>
            <w:tcW w:w="0" w:type="auto"/>
            <w:shd w:val="clear" w:color="auto" w:fill="auto"/>
            <w:vAlign w:val="center"/>
          </w:tcPr>
          <w:p w14:paraId="1A1A86F1" w14:textId="77777777" w:rsidR="002D14F8" w:rsidRPr="00060583" w:rsidRDefault="002D14F8" w:rsidP="002D14F8">
            <w:pPr>
              <w:keepNext/>
              <w:keepLines/>
              <w:jc w:val="center"/>
              <w:rPr>
                <w:sz w:val="24"/>
              </w:rPr>
            </w:pPr>
          </w:p>
        </w:tc>
        <w:tc>
          <w:tcPr>
            <w:tcW w:w="0" w:type="auto"/>
            <w:shd w:val="clear" w:color="auto" w:fill="auto"/>
            <w:vAlign w:val="center"/>
          </w:tcPr>
          <w:p w14:paraId="1A1A86F2" w14:textId="77777777" w:rsidR="002D14F8" w:rsidRPr="00060583" w:rsidRDefault="002D14F8" w:rsidP="002D14F8">
            <w:pPr>
              <w:keepNext/>
              <w:keepLines/>
              <w:jc w:val="center"/>
              <w:rPr>
                <w:sz w:val="24"/>
              </w:rPr>
            </w:pPr>
          </w:p>
        </w:tc>
        <w:tc>
          <w:tcPr>
            <w:tcW w:w="0" w:type="auto"/>
            <w:shd w:val="clear" w:color="auto" w:fill="auto"/>
            <w:vAlign w:val="center"/>
          </w:tcPr>
          <w:p w14:paraId="1A1A86F3" w14:textId="77777777" w:rsidR="002D14F8" w:rsidRPr="00060583" w:rsidRDefault="002D14F8" w:rsidP="002D14F8">
            <w:pPr>
              <w:keepNext/>
              <w:keepLines/>
              <w:jc w:val="center"/>
              <w:rPr>
                <w:sz w:val="24"/>
              </w:rPr>
            </w:pPr>
          </w:p>
        </w:tc>
      </w:tr>
      <w:tr w:rsidR="002D14F8" w:rsidRPr="00060583" w14:paraId="1A1A870D" w14:textId="77777777" w:rsidTr="002703B5">
        <w:trPr>
          <w:trHeight w:hRule="exact" w:val="899"/>
        </w:trPr>
        <w:tc>
          <w:tcPr>
            <w:tcW w:w="1687" w:type="dxa"/>
            <w:vAlign w:val="center"/>
          </w:tcPr>
          <w:p w14:paraId="1A1A86F5" w14:textId="152A7570" w:rsidR="002D14F8" w:rsidRPr="00060583" w:rsidRDefault="009D3F2E">
            <w:pPr>
              <w:keepNext/>
              <w:keepLines/>
              <w:jc w:val="left"/>
              <w:rPr>
                <w:sz w:val="18"/>
                <w:szCs w:val="18"/>
              </w:rPr>
            </w:pPr>
            <w:r w:rsidRPr="00060583">
              <w:rPr>
                <w:b/>
                <w:sz w:val="18"/>
                <w:szCs w:val="18"/>
              </w:rPr>
              <w:t>Task 7</w:t>
            </w:r>
            <w:r w:rsidR="007E2B78" w:rsidRPr="00060583">
              <w:rPr>
                <w:b/>
                <w:sz w:val="18"/>
                <w:szCs w:val="18"/>
              </w:rPr>
              <w:t xml:space="preserve">: </w:t>
            </w:r>
            <w:r w:rsidR="00E24688">
              <w:rPr>
                <w:sz w:val="18"/>
                <w:szCs w:val="18"/>
              </w:rPr>
              <w:t>Plugtests</w:t>
            </w:r>
            <w:r w:rsidR="00E24688">
              <w:rPr>
                <w:sz w:val="18"/>
                <w:szCs w:val="18"/>
                <w:vertAlign w:val="superscript"/>
              </w:rPr>
              <w:t>TM</w:t>
            </w:r>
            <w:r w:rsidRPr="00060583">
              <w:rPr>
                <w:sz w:val="18"/>
                <w:szCs w:val="18"/>
              </w:rPr>
              <w:t xml:space="preserve"> </w:t>
            </w:r>
            <w:r w:rsidR="000D1D11">
              <w:rPr>
                <w:sz w:val="18"/>
                <w:szCs w:val="18"/>
              </w:rPr>
              <w:t xml:space="preserve">preparation </w:t>
            </w:r>
            <w:r w:rsidRPr="00060583">
              <w:rPr>
                <w:sz w:val="18"/>
                <w:szCs w:val="18"/>
              </w:rPr>
              <w:t>on Semantic Interoperability</w:t>
            </w:r>
          </w:p>
        </w:tc>
        <w:tc>
          <w:tcPr>
            <w:tcW w:w="294" w:type="dxa"/>
            <w:vAlign w:val="center"/>
          </w:tcPr>
          <w:p w14:paraId="1A1A86F6" w14:textId="77777777" w:rsidR="002D14F8" w:rsidRPr="00060583" w:rsidRDefault="002D14F8" w:rsidP="002D14F8">
            <w:pPr>
              <w:keepNext/>
              <w:keepLines/>
              <w:jc w:val="center"/>
              <w:rPr>
                <w:sz w:val="24"/>
              </w:rPr>
            </w:pPr>
          </w:p>
        </w:tc>
        <w:tc>
          <w:tcPr>
            <w:tcW w:w="0" w:type="auto"/>
            <w:shd w:val="clear" w:color="auto" w:fill="auto"/>
            <w:vAlign w:val="center"/>
          </w:tcPr>
          <w:p w14:paraId="1A1A86F7" w14:textId="77777777" w:rsidR="002D14F8" w:rsidRPr="00060583" w:rsidRDefault="002D14F8" w:rsidP="002D14F8">
            <w:pPr>
              <w:keepNext/>
              <w:keepLines/>
              <w:jc w:val="center"/>
              <w:rPr>
                <w:sz w:val="24"/>
              </w:rPr>
            </w:pPr>
          </w:p>
        </w:tc>
        <w:tc>
          <w:tcPr>
            <w:tcW w:w="0" w:type="auto"/>
            <w:shd w:val="clear" w:color="auto" w:fill="auto"/>
            <w:vAlign w:val="center"/>
          </w:tcPr>
          <w:p w14:paraId="1A1A86F8" w14:textId="77777777" w:rsidR="002D14F8" w:rsidRPr="00060583" w:rsidRDefault="002D14F8" w:rsidP="002D14F8">
            <w:pPr>
              <w:keepNext/>
              <w:keepLines/>
              <w:jc w:val="center"/>
              <w:rPr>
                <w:sz w:val="24"/>
              </w:rPr>
            </w:pPr>
          </w:p>
        </w:tc>
        <w:tc>
          <w:tcPr>
            <w:tcW w:w="0" w:type="auto"/>
            <w:shd w:val="clear" w:color="auto" w:fill="auto"/>
            <w:vAlign w:val="center"/>
          </w:tcPr>
          <w:p w14:paraId="1A1A86F9" w14:textId="77777777" w:rsidR="002D14F8" w:rsidRPr="00060583" w:rsidRDefault="002D14F8" w:rsidP="002D14F8">
            <w:pPr>
              <w:keepNext/>
              <w:keepLines/>
              <w:jc w:val="center"/>
              <w:rPr>
                <w:sz w:val="24"/>
              </w:rPr>
            </w:pPr>
          </w:p>
        </w:tc>
        <w:tc>
          <w:tcPr>
            <w:tcW w:w="0" w:type="auto"/>
            <w:shd w:val="clear" w:color="auto" w:fill="auto"/>
            <w:vAlign w:val="center"/>
          </w:tcPr>
          <w:p w14:paraId="1A1A86FA" w14:textId="77777777" w:rsidR="002D14F8" w:rsidRPr="00060583" w:rsidRDefault="002D14F8" w:rsidP="002D14F8">
            <w:pPr>
              <w:keepNext/>
              <w:keepLines/>
              <w:jc w:val="center"/>
              <w:rPr>
                <w:sz w:val="24"/>
              </w:rPr>
            </w:pPr>
          </w:p>
        </w:tc>
        <w:tc>
          <w:tcPr>
            <w:tcW w:w="0" w:type="auto"/>
            <w:shd w:val="clear" w:color="auto" w:fill="auto"/>
            <w:vAlign w:val="center"/>
          </w:tcPr>
          <w:p w14:paraId="1A1A86FB" w14:textId="77777777" w:rsidR="002D14F8" w:rsidRPr="00060583" w:rsidRDefault="002D14F8" w:rsidP="002D14F8">
            <w:pPr>
              <w:keepNext/>
              <w:keepLines/>
              <w:jc w:val="center"/>
              <w:rPr>
                <w:sz w:val="24"/>
              </w:rPr>
            </w:pPr>
          </w:p>
        </w:tc>
        <w:tc>
          <w:tcPr>
            <w:tcW w:w="0" w:type="auto"/>
            <w:shd w:val="clear" w:color="auto" w:fill="auto"/>
            <w:vAlign w:val="center"/>
          </w:tcPr>
          <w:p w14:paraId="1A1A86FC" w14:textId="77777777" w:rsidR="002D14F8" w:rsidRPr="00060583" w:rsidRDefault="002D14F8" w:rsidP="002D14F8">
            <w:pPr>
              <w:keepNext/>
              <w:keepLines/>
              <w:jc w:val="center"/>
              <w:rPr>
                <w:sz w:val="24"/>
              </w:rPr>
            </w:pPr>
          </w:p>
        </w:tc>
        <w:tc>
          <w:tcPr>
            <w:tcW w:w="0" w:type="auto"/>
            <w:shd w:val="clear" w:color="auto" w:fill="auto"/>
            <w:vAlign w:val="center"/>
          </w:tcPr>
          <w:p w14:paraId="1A1A86FD" w14:textId="77777777" w:rsidR="002D14F8" w:rsidRPr="00060583" w:rsidRDefault="002D14F8" w:rsidP="002D14F8">
            <w:pPr>
              <w:keepNext/>
              <w:keepLines/>
              <w:jc w:val="center"/>
              <w:rPr>
                <w:sz w:val="24"/>
              </w:rPr>
            </w:pPr>
          </w:p>
        </w:tc>
        <w:tc>
          <w:tcPr>
            <w:tcW w:w="0" w:type="auto"/>
            <w:shd w:val="clear" w:color="auto" w:fill="FFFF00"/>
            <w:vAlign w:val="center"/>
          </w:tcPr>
          <w:p w14:paraId="1A1A86FE" w14:textId="77777777" w:rsidR="002D14F8" w:rsidRPr="00060583" w:rsidRDefault="002D14F8" w:rsidP="002D14F8">
            <w:pPr>
              <w:keepNext/>
              <w:keepLines/>
              <w:jc w:val="center"/>
              <w:rPr>
                <w:sz w:val="24"/>
              </w:rPr>
            </w:pPr>
          </w:p>
        </w:tc>
        <w:tc>
          <w:tcPr>
            <w:tcW w:w="0" w:type="auto"/>
            <w:shd w:val="clear" w:color="auto" w:fill="FFFF00"/>
            <w:tcMar>
              <w:left w:w="0" w:type="dxa"/>
              <w:right w:w="0" w:type="dxa"/>
            </w:tcMar>
            <w:vAlign w:val="center"/>
          </w:tcPr>
          <w:p w14:paraId="1A1A86FF" w14:textId="77777777" w:rsidR="002D14F8" w:rsidRPr="00060583" w:rsidRDefault="002D14F8" w:rsidP="002D14F8">
            <w:pPr>
              <w:keepNext/>
              <w:keepLines/>
              <w:jc w:val="center"/>
              <w:rPr>
                <w:sz w:val="24"/>
              </w:rPr>
            </w:pPr>
          </w:p>
        </w:tc>
        <w:tc>
          <w:tcPr>
            <w:tcW w:w="0" w:type="auto"/>
            <w:shd w:val="clear" w:color="auto" w:fill="FFFF00"/>
            <w:vAlign w:val="center"/>
          </w:tcPr>
          <w:p w14:paraId="1A1A8700" w14:textId="77777777" w:rsidR="002D14F8" w:rsidRPr="00060583" w:rsidRDefault="002D14F8" w:rsidP="002D14F8">
            <w:pPr>
              <w:keepNext/>
              <w:keepLines/>
              <w:jc w:val="center"/>
              <w:rPr>
                <w:sz w:val="24"/>
              </w:rPr>
            </w:pPr>
          </w:p>
        </w:tc>
        <w:tc>
          <w:tcPr>
            <w:tcW w:w="0" w:type="auto"/>
            <w:shd w:val="clear" w:color="auto" w:fill="FFFF00"/>
            <w:vAlign w:val="center"/>
          </w:tcPr>
          <w:p w14:paraId="1A1A8701" w14:textId="77777777" w:rsidR="002D14F8" w:rsidRPr="00060583" w:rsidRDefault="002D14F8" w:rsidP="002D14F8">
            <w:pPr>
              <w:keepNext/>
              <w:keepLines/>
              <w:jc w:val="center"/>
              <w:rPr>
                <w:sz w:val="24"/>
              </w:rPr>
            </w:pPr>
          </w:p>
        </w:tc>
        <w:tc>
          <w:tcPr>
            <w:tcW w:w="0" w:type="auto"/>
            <w:shd w:val="clear" w:color="auto" w:fill="FFFF00"/>
            <w:vAlign w:val="center"/>
          </w:tcPr>
          <w:p w14:paraId="1A1A8702" w14:textId="77777777" w:rsidR="002D14F8" w:rsidRPr="00060583" w:rsidRDefault="002D14F8" w:rsidP="002D14F8">
            <w:pPr>
              <w:keepNext/>
              <w:keepLines/>
              <w:jc w:val="center"/>
              <w:rPr>
                <w:sz w:val="24"/>
              </w:rPr>
            </w:pPr>
          </w:p>
        </w:tc>
        <w:tc>
          <w:tcPr>
            <w:tcW w:w="0" w:type="auto"/>
            <w:shd w:val="clear" w:color="auto" w:fill="FFFF00"/>
            <w:vAlign w:val="center"/>
          </w:tcPr>
          <w:p w14:paraId="1A1A8703" w14:textId="77777777" w:rsidR="002D14F8" w:rsidRPr="00060583" w:rsidRDefault="002D14F8" w:rsidP="002D14F8">
            <w:pPr>
              <w:keepNext/>
              <w:keepLines/>
              <w:jc w:val="center"/>
              <w:rPr>
                <w:sz w:val="24"/>
              </w:rPr>
            </w:pPr>
          </w:p>
        </w:tc>
        <w:tc>
          <w:tcPr>
            <w:tcW w:w="0" w:type="auto"/>
            <w:shd w:val="clear" w:color="auto" w:fill="FFFF00"/>
            <w:vAlign w:val="center"/>
          </w:tcPr>
          <w:p w14:paraId="1A1A8704" w14:textId="77777777" w:rsidR="002D14F8" w:rsidRPr="00060583" w:rsidRDefault="002D14F8" w:rsidP="002D14F8">
            <w:pPr>
              <w:keepNext/>
              <w:keepLines/>
              <w:jc w:val="center"/>
              <w:rPr>
                <w:sz w:val="24"/>
              </w:rPr>
            </w:pPr>
          </w:p>
        </w:tc>
        <w:tc>
          <w:tcPr>
            <w:tcW w:w="0" w:type="auto"/>
            <w:shd w:val="clear" w:color="auto" w:fill="FFFF00"/>
            <w:vAlign w:val="center"/>
          </w:tcPr>
          <w:p w14:paraId="1A1A8705" w14:textId="77777777" w:rsidR="002D14F8" w:rsidRPr="00060583" w:rsidRDefault="002D14F8" w:rsidP="002D14F8">
            <w:pPr>
              <w:keepNext/>
              <w:keepLines/>
              <w:jc w:val="center"/>
              <w:rPr>
                <w:sz w:val="24"/>
              </w:rPr>
            </w:pPr>
          </w:p>
        </w:tc>
        <w:tc>
          <w:tcPr>
            <w:tcW w:w="0" w:type="auto"/>
            <w:shd w:val="clear" w:color="auto" w:fill="auto"/>
            <w:vAlign w:val="center"/>
          </w:tcPr>
          <w:p w14:paraId="1A1A8706" w14:textId="77777777" w:rsidR="002D14F8" w:rsidRPr="00060583" w:rsidRDefault="002D14F8" w:rsidP="002D14F8">
            <w:pPr>
              <w:keepNext/>
              <w:keepLines/>
              <w:jc w:val="center"/>
              <w:rPr>
                <w:sz w:val="24"/>
              </w:rPr>
            </w:pPr>
          </w:p>
        </w:tc>
        <w:tc>
          <w:tcPr>
            <w:tcW w:w="0" w:type="auto"/>
            <w:shd w:val="clear" w:color="auto" w:fill="auto"/>
            <w:vAlign w:val="center"/>
          </w:tcPr>
          <w:p w14:paraId="1A1A8707" w14:textId="77777777" w:rsidR="002D14F8" w:rsidRPr="00060583" w:rsidRDefault="002D14F8" w:rsidP="002D14F8">
            <w:pPr>
              <w:keepNext/>
              <w:keepLines/>
              <w:jc w:val="center"/>
              <w:rPr>
                <w:sz w:val="24"/>
              </w:rPr>
            </w:pPr>
          </w:p>
        </w:tc>
        <w:tc>
          <w:tcPr>
            <w:tcW w:w="0" w:type="auto"/>
            <w:shd w:val="clear" w:color="auto" w:fill="auto"/>
            <w:vAlign w:val="center"/>
          </w:tcPr>
          <w:p w14:paraId="1A1A8708"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09"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0A"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0B" w14:textId="77777777" w:rsidR="002D14F8" w:rsidRPr="00060583" w:rsidRDefault="002D14F8" w:rsidP="002D14F8">
            <w:pPr>
              <w:keepNext/>
              <w:keepLines/>
              <w:jc w:val="center"/>
              <w:rPr>
                <w:sz w:val="24"/>
              </w:rPr>
            </w:pPr>
          </w:p>
        </w:tc>
        <w:tc>
          <w:tcPr>
            <w:tcW w:w="0" w:type="auto"/>
            <w:shd w:val="clear" w:color="auto" w:fill="auto"/>
            <w:vAlign w:val="center"/>
          </w:tcPr>
          <w:p w14:paraId="1A1A870C" w14:textId="77777777" w:rsidR="002D14F8" w:rsidRPr="00060583" w:rsidRDefault="002D14F8" w:rsidP="002D14F8">
            <w:pPr>
              <w:keepNext/>
              <w:keepLines/>
              <w:jc w:val="center"/>
              <w:rPr>
                <w:sz w:val="24"/>
              </w:rPr>
            </w:pPr>
          </w:p>
        </w:tc>
      </w:tr>
      <w:tr w:rsidR="002703B5" w:rsidRPr="00060583" w14:paraId="1A1A8726" w14:textId="77777777" w:rsidTr="006A4202">
        <w:trPr>
          <w:trHeight w:hRule="exact" w:val="1538"/>
        </w:trPr>
        <w:tc>
          <w:tcPr>
            <w:tcW w:w="1687" w:type="dxa"/>
            <w:vAlign w:val="center"/>
          </w:tcPr>
          <w:p w14:paraId="1A1A870E" w14:textId="77777777" w:rsidR="002D14F8" w:rsidRPr="00060583" w:rsidRDefault="009D3F2E" w:rsidP="007E2B78">
            <w:pPr>
              <w:keepNext/>
              <w:keepLines/>
              <w:jc w:val="left"/>
              <w:rPr>
                <w:sz w:val="18"/>
                <w:szCs w:val="18"/>
              </w:rPr>
            </w:pPr>
            <w:r w:rsidRPr="00060583">
              <w:rPr>
                <w:b/>
                <w:sz w:val="18"/>
                <w:szCs w:val="18"/>
              </w:rPr>
              <w:t>Task 8</w:t>
            </w:r>
            <w:r w:rsidR="007E2B78" w:rsidRPr="00060583">
              <w:rPr>
                <w:b/>
                <w:sz w:val="18"/>
                <w:szCs w:val="18"/>
              </w:rPr>
              <w:t xml:space="preserve">: </w:t>
            </w:r>
            <w:r w:rsidRPr="00060583">
              <w:rPr>
                <w:sz w:val="18"/>
                <w:szCs w:val="18"/>
              </w:rPr>
              <w:t>Supporting the integration and coordination among the different domains in AIOTI</w:t>
            </w:r>
          </w:p>
        </w:tc>
        <w:tc>
          <w:tcPr>
            <w:tcW w:w="294" w:type="dxa"/>
            <w:vAlign w:val="center"/>
          </w:tcPr>
          <w:p w14:paraId="1A1A870F" w14:textId="77777777" w:rsidR="002D14F8" w:rsidRPr="00060583" w:rsidRDefault="002D14F8" w:rsidP="002D14F8">
            <w:pPr>
              <w:keepNext/>
              <w:keepLines/>
              <w:jc w:val="center"/>
              <w:rPr>
                <w:sz w:val="24"/>
              </w:rPr>
            </w:pPr>
          </w:p>
        </w:tc>
        <w:tc>
          <w:tcPr>
            <w:tcW w:w="0" w:type="auto"/>
            <w:shd w:val="clear" w:color="auto" w:fill="FFFF00"/>
            <w:vAlign w:val="center"/>
          </w:tcPr>
          <w:p w14:paraId="1A1A8710" w14:textId="77777777" w:rsidR="002D14F8" w:rsidRPr="00060583" w:rsidRDefault="002D14F8" w:rsidP="002D14F8">
            <w:pPr>
              <w:keepNext/>
              <w:keepLines/>
              <w:jc w:val="center"/>
              <w:rPr>
                <w:sz w:val="24"/>
              </w:rPr>
            </w:pPr>
          </w:p>
        </w:tc>
        <w:tc>
          <w:tcPr>
            <w:tcW w:w="0" w:type="auto"/>
            <w:shd w:val="clear" w:color="auto" w:fill="FFFF00"/>
            <w:vAlign w:val="center"/>
          </w:tcPr>
          <w:p w14:paraId="1A1A8711" w14:textId="77777777" w:rsidR="002D14F8" w:rsidRPr="00060583" w:rsidRDefault="002D14F8" w:rsidP="002D14F8">
            <w:pPr>
              <w:keepNext/>
              <w:keepLines/>
              <w:jc w:val="center"/>
              <w:rPr>
                <w:sz w:val="24"/>
              </w:rPr>
            </w:pPr>
          </w:p>
        </w:tc>
        <w:tc>
          <w:tcPr>
            <w:tcW w:w="0" w:type="auto"/>
            <w:shd w:val="clear" w:color="auto" w:fill="FFFF00"/>
            <w:vAlign w:val="center"/>
          </w:tcPr>
          <w:p w14:paraId="1A1A8712" w14:textId="77777777" w:rsidR="002D14F8" w:rsidRPr="00060583" w:rsidRDefault="002D14F8" w:rsidP="002D14F8">
            <w:pPr>
              <w:keepNext/>
              <w:keepLines/>
              <w:jc w:val="center"/>
              <w:rPr>
                <w:sz w:val="24"/>
              </w:rPr>
            </w:pPr>
          </w:p>
        </w:tc>
        <w:tc>
          <w:tcPr>
            <w:tcW w:w="0" w:type="auto"/>
            <w:shd w:val="clear" w:color="auto" w:fill="FFFF00"/>
            <w:vAlign w:val="center"/>
          </w:tcPr>
          <w:p w14:paraId="1A1A8713" w14:textId="77777777" w:rsidR="002D14F8" w:rsidRPr="00060583" w:rsidRDefault="002D14F8" w:rsidP="002D14F8">
            <w:pPr>
              <w:keepNext/>
              <w:keepLines/>
              <w:jc w:val="center"/>
              <w:rPr>
                <w:sz w:val="24"/>
              </w:rPr>
            </w:pPr>
          </w:p>
        </w:tc>
        <w:tc>
          <w:tcPr>
            <w:tcW w:w="0" w:type="auto"/>
            <w:shd w:val="clear" w:color="auto" w:fill="FFFF00"/>
            <w:vAlign w:val="center"/>
          </w:tcPr>
          <w:p w14:paraId="1A1A8714" w14:textId="77777777" w:rsidR="002D14F8" w:rsidRPr="00060583" w:rsidRDefault="002D14F8" w:rsidP="002D14F8">
            <w:pPr>
              <w:keepNext/>
              <w:keepLines/>
              <w:jc w:val="center"/>
              <w:rPr>
                <w:sz w:val="24"/>
              </w:rPr>
            </w:pPr>
          </w:p>
        </w:tc>
        <w:tc>
          <w:tcPr>
            <w:tcW w:w="0" w:type="auto"/>
            <w:shd w:val="clear" w:color="auto" w:fill="FFFF00"/>
            <w:vAlign w:val="center"/>
          </w:tcPr>
          <w:p w14:paraId="1A1A8715" w14:textId="77777777" w:rsidR="002D14F8" w:rsidRPr="00060583" w:rsidRDefault="002D14F8" w:rsidP="002D14F8">
            <w:pPr>
              <w:keepNext/>
              <w:keepLines/>
              <w:jc w:val="center"/>
              <w:rPr>
                <w:sz w:val="24"/>
              </w:rPr>
            </w:pPr>
          </w:p>
        </w:tc>
        <w:tc>
          <w:tcPr>
            <w:tcW w:w="0" w:type="auto"/>
            <w:shd w:val="clear" w:color="auto" w:fill="FFFF00"/>
            <w:vAlign w:val="center"/>
          </w:tcPr>
          <w:p w14:paraId="1A1A8716" w14:textId="77777777" w:rsidR="002D14F8" w:rsidRPr="00060583" w:rsidRDefault="002D14F8" w:rsidP="002D14F8">
            <w:pPr>
              <w:keepNext/>
              <w:keepLines/>
              <w:jc w:val="center"/>
              <w:rPr>
                <w:sz w:val="24"/>
              </w:rPr>
            </w:pPr>
          </w:p>
        </w:tc>
        <w:tc>
          <w:tcPr>
            <w:tcW w:w="0" w:type="auto"/>
            <w:shd w:val="clear" w:color="auto" w:fill="FFFF00"/>
            <w:vAlign w:val="center"/>
          </w:tcPr>
          <w:p w14:paraId="1A1A8717"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8"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9"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A"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B"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tcMar>
              <w:left w:w="0" w:type="dxa"/>
              <w:right w:w="0" w:type="dxa"/>
            </w:tcMar>
            <w:vAlign w:val="center"/>
          </w:tcPr>
          <w:p w14:paraId="1A1A871C"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D"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FFFF00"/>
            <w:vAlign w:val="center"/>
          </w:tcPr>
          <w:p w14:paraId="1A1A871E"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1F"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20"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21"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22"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23" w14:textId="77777777" w:rsidR="002D14F8" w:rsidRPr="00060583" w:rsidRDefault="002D14F8" w:rsidP="002D14F8">
            <w:pPr>
              <w:keepNext/>
              <w:keepLines/>
              <w:jc w:val="center"/>
              <w:rPr>
                <w:sz w:val="24"/>
              </w:rPr>
            </w:pPr>
          </w:p>
        </w:tc>
        <w:tc>
          <w:tcPr>
            <w:tcW w:w="0" w:type="auto"/>
            <w:shd w:val="clear" w:color="auto" w:fill="auto"/>
            <w:vAlign w:val="center"/>
          </w:tcPr>
          <w:p w14:paraId="1A1A8724" w14:textId="77777777" w:rsidR="002D14F8" w:rsidRPr="00060583" w:rsidRDefault="002D14F8" w:rsidP="002D14F8">
            <w:pPr>
              <w:keepNext/>
              <w:keepLines/>
              <w:jc w:val="center"/>
              <w:rPr>
                <w:sz w:val="24"/>
              </w:rPr>
            </w:pPr>
          </w:p>
        </w:tc>
        <w:tc>
          <w:tcPr>
            <w:tcW w:w="0" w:type="auto"/>
            <w:shd w:val="clear" w:color="auto" w:fill="auto"/>
            <w:vAlign w:val="center"/>
          </w:tcPr>
          <w:p w14:paraId="1A1A8725" w14:textId="77777777" w:rsidR="002D14F8" w:rsidRPr="00060583" w:rsidRDefault="002D14F8" w:rsidP="002D14F8">
            <w:pPr>
              <w:keepNext/>
              <w:keepLines/>
              <w:jc w:val="center"/>
              <w:rPr>
                <w:sz w:val="24"/>
              </w:rPr>
            </w:pPr>
          </w:p>
        </w:tc>
      </w:tr>
      <w:tr w:rsidR="002D14F8" w:rsidRPr="00060583" w14:paraId="1A1A873F" w14:textId="77777777" w:rsidTr="006A702B">
        <w:trPr>
          <w:trHeight w:hRule="exact" w:val="442"/>
        </w:trPr>
        <w:tc>
          <w:tcPr>
            <w:tcW w:w="1687" w:type="dxa"/>
            <w:vAlign w:val="center"/>
          </w:tcPr>
          <w:p w14:paraId="1A1A8727" w14:textId="77777777" w:rsidR="002D14F8" w:rsidRPr="00060583" w:rsidRDefault="009D3F2E" w:rsidP="007E2B78">
            <w:pPr>
              <w:keepNext/>
              <w:keepLines/>
              <w:jc w:val="left"/>
              <w:rPr>
                <w:sz w:val="18"/>
                <w:szCs w:val="18"/>
              </w:rPr>
            </w:pPr>
            <w:r w:rsidRPr="00060583">
              <w:rPr>
                <w:b/>
                <w:sz w:val="18"/>
                <w:szCs w:val="18"/>
              </w:rPr>
              <w:t>Task 9</w:t>
            </w:r>
            <w:r w:rsidR="007E2B78" w:rsidRPr="00060583">
              <w:rPr>
                <w:b/>
                <w:sz w:val="18"/>
                <w:szCs w:val="18"/>
              </w:rPr>
              <w:t xml:space="preserve">: </w:t>
            </w:r>
            <w:r w:rsidRPr="00060583">
              <w:rPr>
                <w:sz w:val="18"/>
                <w:szCs w:val="18"/>
                <w:lang w:eastAsia="ar-SA"/>
              </w:rPr>
              <w:t>Delivery workshop event</w:t>
            </w:r>
          </w:p>
        </w:tc>
        <w:tc>
          <w:tcPr>
            <w:tcW w:w="294" w:type="dxa"/>
            <w:vAlign w:val="center"/>
          </w:tcPr>
          <w:p w14:paraId="1A1A8728" w14:textId="77777777" w:rsidR="002D14F8" w:rsidRPr="00060583" w:rsidRDefault="002D14F8" w:rsidP="002D14F8">
            <w:pPr>
              <w:keepNext/>
              <w:keepLines/>
              <w:jc w:val="center"/>
              <w:rPr>
                <w:sz w:val="24"/>
              </w:rPr>
            </w:pPr>
          </w:p>
        </w:tc>
        <w:tc>
          <w:tcPr>
            <w:tcW w:w="0" w:type="auto"/>
            <w:shd w:val="clear" w:color="auto" w:fill="auto"/>
            <w:vAlign w:val="center"/>
          </w:tcPr>
          <w:p w14:paraId="1A1A8729" w14:textId="77777777" w:rsidR="002D14F8" w:rsidRPr="00060583" w:rsidRDefault="002D14F8" w:rsidP="002D14F8">
            <w:pPr>
              <w:keepNext/>
              <w:keepLines/>
              <w:jc w:val="center"/>
              <w:rPr>
                <w:sz w:val="24"/>
              </w:rPr>
            </w:pPr>
          </w:p>
        </w:tc>
        <w:tc>
          <w:tcPr>
            <w:tcW w:w="0" w:type="auto"/>
            <w:shd w:val="clear" w:color="auto" w:fill="auto"/>
            <w:vAlign w:val="center"/>
          </w:tcPr>
          <w:p w14:paraId="1A1A872A" w14:textId="77777777" w:rsidR="002D14F8" w:rsidRPr="00060583" w:rsidRDefault="002D14F8" w:rsidP="002D14F8">
            <w:pPr>
              <w:keepNext/>
              <w:keepLines/>
              <w:jc w:val="center"/>
              <w:rPr>
                <w:sz w:val="24"/>
              </w:rPr>
            </w:pPr>
          </w:p>
        </w:tc>
        <w:tc>
          <w:tcPr>
            <w:tcW w:w="0" w:type="auto"/>
            <w:shd w:val="clear" w:color="auto" w:fill="auto"/>
            <w:vAlign w:val="center"/>
          </w:tcPr>
          <w:p w14:paraId="1A1A872B" w14:textId="77777777" w:rsidR="002D14F8" w:rsidRPr="00060583" w:rsidRDefault="002D14F8" w:rsidP="002D14F8">
            <w:pPr>
              <w:keepNext/>
              <w:keepLines/>
              <w:jc w:val="center"/>
              <w:rPr>
                <w:sz w:val="24"/>
              </w:rPr>
            </w:pPr>
          </w:p>
        </w:tc>
        <w:tc>
          <w:tcPr>
            <w:tcW w:w="0" w:type="auto"/>
            <w:shd w:val="clear" w:color="auto" w:fill="auto"/>
            <w:vAlign w:val="center"/>
          </w:tcPr>
          <w:p w14:paraId="1A1A872C" w14:textId="77777777" w:rsidR="002D14F8" w:rsidRPr="00060583" w:rsidRDefault="002D14F8" w:rsidP="002D14F8">
            <w:pPr>
              <w:keepNext/>
              <w:keepLines/>
              <w:jc w:val="center"/>
              <w:rPr>
                <w:sz w:val="24"/>
              </w:rPr>
            </w:pPr>
          </w:p>
        </w:tc>
        <w:tc>
          <w:tcPr>
            <w:tcW w:w="0" w:type="auto"/>
            <w:shd w:val="clear" w:color="auto" w:fill="auto"/>
            <w:vAlign w:val="center"/>
          </w:tcPr>
          <w:p w14:paraId="1A1A872D" w14:textId="77777777" w:rsidR="002D14F8" w:rsidRPr="00060583" w:rsidRDefault="002D14F8" w:rsidP="002D14F8">
            <w:pPr>
              <w:keepNext/>
              <w:keepLines/>
              <w:jc w:val="center"/>
              <w:rPr>
                <w:sz w:val="24"/>
              </w:rPr>
            </w:pPr>
          </w:p>
        </w:tc>
        <w:tc>
          <w:tcPr>
            <w:tcW w:w="0" w:type="auto"/>
            <w:shd w:val="clear" w:color="auto" w:fill="auto"/>
            <w:vAlign w:val="center"/>
          </w:tcPr>
          <w:p w14:paraId="1A1A872E" w14:textId="77777777" w:rsidR="002D14F8" w:rsidRPr="00060583" w:rsidRDefault="002D14F8" w:rsidP="002D14F8">
            <w:pPr>
              <w:keepNext/>
              <w:keepLines/>
              <w:jc w:val="center"/>
              <w:rPr>
                <w:sz w:val="24"/>
              </w:rPr>
            </w:pPr>
          </w:p>
        </w:tc>
        <w:tc>
          <w:tcPr>
            <w:tcW w:w="0" w:type="auto"/>
            <w:shd w:val="clear" w:color="auto" w:fill="auto"/>
            <w:vAlign w:val="center"/>
          </w:tcPr>
          <w:p w14:paraId="1A1A872F" w14:textId="77777777" w:rsidR="002D14F8" w:rsidRPr="00060583" w:rsidRDefault="002D14F8" w:rsidP="002D14F8">
            <w:pPr>
              <w:keepNext/>
              <w:keepLines/>
              <w:jc w:val="center"/>
              <w:rPr>
                <w:sz w:val="24"/>
              </w:rPr>
            </w:pPr>
          </w:p>
        </w:tc>
        <w:tc>
          <w:tcPr>
            <w:tcW w:w="0" w:type="auto"/>
            <w:shd w:val="clear" w:color="auto" w:fill="auto"/>
            <w:vAlign w:val="center"/>
          </w:tcPr>
          <w:p w14:paraId="1A1A8730" w14:textId="77777777" w:rsidR="002D14F8" w:rsidRPr="00060583" w:rsidRDefault="002D14F8" w:rsidP="002D14F8">
            <w:pPr>
              <w:keepNext/>
              <w:keepLines/>
              <w:jc w:val="center"/>
              <w:rPr>
                <w:sz w:val="24"/>
              </w:rPr>
            </w:pPr>
          </w:p>
        </w:tc>
        <w:tc>
          <w:tcPr>
            <w:tcW w:w="0" w:type="auto"/>
            <w:shd w:val="clear" w:color="auto" w:fill="auto"/>
            <w:vAlign w:val="center"/>
          </w:tcPr>
          <w:p w14:paraId="1A1A8731" w14:textId="77777777" w:rsidR="002D14F8" w:rsidRPr="00060583" w:rsidRDefault="002D14F8" w:rsidP="002D14F8">
            <w:pPr>
              <w:keepNext/>
              <w:keepLines/>
              <w:jc w:val="center"/>
              <w:rPr>
                <w:sz w:val="24"/>
              </w:rPr>
            </w:pPr>
          </w:p>
        </w:tc>
        <w:tc>
          <w:tcPr>
            <w:tcW w:w="0" w:type="auto"/>
            <w:shd w:val="clear" w:color="auto" w:fill="auto"/>
            <w:vAlign w:val="center"/>
          </w:tcPr>
          <w:p w14:paraId="1A1A8732" w14:textId="77777777" w:rsidR="002D14F8" w:rsidRPr="00060583" w:rsidRDefault="002D14F8" w:rsidP="002D14F8">
            <w:pPr>
              <w:keepNext/>
              <w:keepLines/>
              <w:jc w:val="center"/>
              <w:rPr>
                <w:sz w:val="24"/>
              </w:rPr>
            </w:pPr>
          </w:p>
        </w:tc>
        <w:tc>
          <w:tcPr>
            <w:tcW w:w="0" w:type="auto"/>
            <w:shd w:val="clear" w:color="auto" w:fill="auto"/>
            <w:vAlign w:val="center"/>
          </w:tcPr>
          <w:p w14:paraId="1A1A8733" w14:textId="77777777" w:rsidR="002D14F8" w:rsidRPr="00060583" w:rsidRDefault="002D14F8" w:rsidP="002D14F8">
            <w:pPr>
              <w:keepNext/>
              <w:keepLines/>
              <w:jc w:val="center"/>
              <w:rPr>
                <w:sz w:val="24"/>
              </w:rPr>
            </w:pPr>
          </w:p>
        </w:tc>
        <w:tc>
          <w:tcPr>
            <w:tcW w:w="0" w:type="auto"/>
            <w:shd w:val="clear" w:color="auto" w:fill="auto"/>
            <w:vAlign w:val="center"/>
          </w:tcPr>
          <w:p w14:paraId="1A1A8734" w14:textId="77777777" w:rsidR="002D14F8" w:rsidRPr="00060583" w:rsidRDefault="002D14F8" w:rsidP="002D14F8">
            <w:pPr>
              <w:keepNext/>
              <w:keepLines/>
              <w:jc w:val="center"/>
              <w:rPr>
                <w:sz w:val="24"/>
              </w:rPr>
            </w:pPr>
          </w:p>
        </w:tc>
        <w:tc>
          <w:tcPr>
            <w:tcW w:w="0" w:type="auto"/>
            <w:shd w:val="clear" w:color="auto" w:fill="FFFF00"/>
            <w:vAlign w:val="center"/>
          </w:tcPr>
          <w:p w14:paraId="1A1A8735" w14:textId="77777777" w:rsidR="002D14F8" w:rsidRPr="00060583" w:rsidRDefault="002D14F8" w:rsidP="002D14F8">
            <w:pPr>
              <w:keepNext/>
              <w:keepLines/>
              <w:jc w:val="center"/>
              <w:rPr>
                <w:sz w:val="24"/>
              </w:rPr>
            </w:pPr>
          </w:p>
        </w:tc>
        <w:tc>
          <w:tcPr>
            <w:tcW w:w="0" w:type="auto"/>
            <w:shd w:val="clear" w:color="auto" w:fill="FFFF00"/>
            <w:vAlign w:val="center"/>
          </w:tcPr>
          <w:p w14:paraId="1A1A8736" w14:textId="77777777" w:rsidR="002D14F8" w:rsidRPr="00060583" w:rsidRDefault="002D14F8" w:rsidP="002D14F8">
            <w:pPr>
              <w:keepNext/>
              <w:keepLines/>
              <w:jc w:val="center"/>
              <w:rPr>
                <w:sz w:val="24"/>
              </w:rPr>
            </w:pPr>
          </w:p>
        </w:tc>
        <w:tc>
          <w:tcPr>
            <w:tcW w:w="0" w:type="auto"/>
            <w:shd w:val="clear" w:color="auto" w:fill="FFFF00"/>
            <w:vAlign w:val="center"/>
          </w:tcPr>
          <w:p w14:paraId="1A1A8737" w14:textId="77777777" w:rsidR="002D14F8" w:rsidRPr="00060583" w:rsidRDefault="002D14F8" w:rsidP="002D14F8">
            <w:pPr>
              <w:keepNext/>
              <w:keepLines/>
              <w:jc w:val="center"/>
              <w:rPr>
                <w:sz w:val="24"/>
              </w:rPr>
            </w:pPr>
          </w:p>
        </w:tc>
        <w:tc>
          <w:tcPr>
            <w:tcW w:w="0" w:type="auto"/>
            <w:shd w:val="clear" w:color="auto" w:fill="FFFF00"/>
            <w:vAlign w:val="center"/>
          </w:tcPr>
          <w:p w14:paraId="1A1A8738" w14:textId="77777777" w:rsidR="002D14F8" w:rsidRPr="00060583" w:rsidRDefault="002D14F8" w:rsidP="002D14F8">
            <w:pPr>
              <w:keepNext/>
              <w:keepLines/>
              <w:jc w:val="center"/>
              <w:rPr>
                <w:sz w:val="24"/>
              </w:rPr>
            </w:pPr>
          </w:p>
        </w:tc>
        <w:tc>
          <w:tcPr>
            <w:tcW w:w="0" w:type="auto"/>
            <w:shd w:val="clear" w:color="auto" w:fill="auto"/>
            <w:vAlign w:val="center"/>
          </w:tcPr>
          <w:p w14:paraId="1A1A8739" w14:textId="77777777" w:rsidR="002D14F8" w:rsidRPr="00060583" w:rsidRDefault="002D14F8" w:rsidP="002D14F8">
            <w:pPr>
              <w:keepNext/>
              <w:keepLines/>
              <w:jc w:val="center"/>
              <w:rPr>
                <w:sz w:val="24"/>
              </w:rPr>
            </w:pPr>
          </w:p>
        </w:tc>
        <w:tc>
          <w:tcPr>
            <w:tcW w:w="0" w:type="auto"/>
            <w:shd w:val="clear" w:color="auto" w:fill="auto"/>
            <w:vAlign w:val="center"/>
          </w:tcPr>
          <w:p w14:paraId="1A1A873A"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3B"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tcMar>
              <w:left w:w="0" w:type="dxa"/>
              <w:right w:w="0" w:type="dxa"/>
            </w:tcMar>
            <w:vAlign w:val="center"/>
          </w:tcPr>
          <w:p w14:paraId="1A1A873C" w14:textId="77777777" w:rsidR="002D14F8" w:rsidRPr="00060583" w:rsidRDefault="002D14F8" w:rsidP="002D14F8">
            <w:pPr>
              <w:keepNext/>
              <w:keepLines/>
              <w:jc w:val="center"/>
              <w:rPr>
                <w:sz w:val="24"/>
              </w:rPr>
            </w:pPr>
          </w:p>
        </w:tc>
        <w:tc>
          <w:tcPr>
            <w:tcW w:w="0" w:type="auto"/>
            <w:tcBorders>
              <w:bottom w:val="single" w:sz="4" w:space="0" w:color="auto"/>
            </w:tcBorders>
            <w:shd w:val="clear" w:color="auto" w:fill="auto"/>
            <w:vAlign w:val="center"/>
          </w:tcPr>
          <w:p w14:paraId="1A1A873D" w14:textId="77777777" w:rsidR="002D14F8" w:rsidRPr="00060583" w:rsidRDefault="002D14F8" w:rsidP="002D14F8">
            <w:pPr>
              <w:keepNext/>
              <w:keepLines/>
              <w:jc w:val="center"/>
              <w:rPr>
                <w:sz w:val="24"/>
              </w:rPr>
            </w:pPr>
          </w:p>
        </w:tc>
        <w:tc>
          <w:tcPr>
            <w:tcW w:w="0" w:type="auto"/>
            <w:shd w:val="clear" w:color="auto" w:fill="auto"/>
            <w:vAlign w:val="center"/>
          </w:tcPr>
          <w:p w14:paraId="1A1A873E" w14:textId="77777777" w:rsidR="002D14F8" w:rsidRPr="00060583" w:rsidRDefault="002D14F8" w:rsidP="002D14F8">
            <w:pPr>
              <w:keepNext/>
              <w:keepLines/>
              <w:jc w:val="center"/>
              <w:rPr>
                <w:sz w:val="24"/>
              </w:rPr>
            </w:pPr>
          </w:p>
        </w:tc>
      </w:tr>
      <w:tr w:rsidR="002703B5" w:rsidRPr="00060583" w14:paraId="1A1A8758" w14:textId="77777777" w:rsidTr="006A4202">
        <w:trPr>
          <w:trHeight w:hRule="exact" w:val="704"/>
        </w:trPr>
        <w:tc>
          <w:tcPr>
            <w:tcW w:w="1687" w:type="dxa"/>
            <w:vAlign w:val="center"/>
          </w:tcPr>
          <w:p w14:paraId="1A1A8740" w14:textId="77777777" w:rsidR="002D14F8" w:rsidRPr="00060583" w:rsidRDefault="009D3F2E" w:rsidP="007E2B78">
            <w:pPr>
              <w:keepNext/>
              <w:keepLines/>
              <w:jc w:val="left"/>
              <w:rPr>
                <w:sz w:val="18"/>
                <w:szCs w:val="18"/>
              </w:rPr>
            </w:pPr>
            <w:r w:rsidRPr="00060583">
              <w:rPr>
                <w:b/>
                <w:sz w:val="18"/>
                <w:szCs w:val="18"/>
              </w:rPr>
              <w:t>Task 10</w:t>
            </w:r>
            <w:r w:rsidR="007E2B78" w:rsidRPr="00060583">
              <w:rPr>
                <w:b/>
                <w:sz w:val="18"/>
                <w:szCs w:val="18"/>
              </w:rPr>
              <w:t xml:space="preserve">: </w:t>
            </w:r>
            <w:r w:rsidR="00EE7C60" w:rsidRPr="00060583">
              <w:rPr>
                <w:kern w:val="1"/>
                <w:sz w:val="18"/>
                <w:szCs w:val="18"/>
                <w:lang w:eastAsia="ar-SA"/>
              </w:rPr>
              <w:t>Reports and results dissemination</w:t>
            </w:r>
          </w:p>
        </w:tc>
        <w:tc>
          <w:tcPr>
            <w:tcW w:w="294" w:type="dxa"/>
            <w:vAlign w:val="center"/>
          </w:tcPr>
          <w:p w14:paraId="1A1A8741" w14:textId="77777777" w:rsidR="002D14F8" w:rsidRPr="00060583" w:rsidRDefault="002D14F8" w:rsidP="002D14F8">
            <w:pPr>
              <w:keepNext/>
              <w:keepLines/>
              <w:jc w:val="center"/>
              <w:rPr>
                <w:sz w:val="24"/>
              </w:rPr>
            </w:pPr>
          </w:p>
        </w:tc>
        <w:tc>
          <w:tcPr>
            <w:tcW w:w="0" w:type="auto"/>
            <w:shd w:val="clear" w:color="auto" w:fill="FFFF00"/>
            <w:vAlign w:val="center"/>
          </w:tcPr>
          <w:p w14:paraId="1A1A8742" w14:textId="77777777" w:rsidR="002D14F8" w:rsidRPr="00060583" w:rsidRDefault="002D14F8" w:rsidP="002D14F8">
            <w:pPr>
              <w:keepNext/>
              <w:keepLines/>
              <w:jc w:val="center"/>
              <w:rPr>
                <w:sz w:val="24"/>
              </w:rPr>
            </w:pPr>
          </w:p>
        </w:tc>
        <w:tc>
          <w:tcPr>
            <w:tcW w:w="0" w:type="auto"/>
            <w:shd w:val="clear" w:color="auto" w:fill="FFFF00"/>
            <w:vAlign w:val="center"/>
          </w:tcPr>
          <w:p w14:paraId="1A1A8743" w14:textId="77777777" w:rsidR="002D14F8" w:rsidRPr="00060583" w:rsidRDefault="002D14F8" w:rsidP="002D14F8">
            <w:pPr>
              <w:keepNext/>
              <w:keepLines/>
              <w:jc w:val="center"/>
              <w:rPr>
                <w:sz w:val="24"/>
              </w:rPr>
            </w:pPr>
          </w:p>
        </w:tc>
        <w:tc>
          <w:tcPr>
            <w:tcW w:w="0" w:type="auto"/>
            <w:shd w:val="clear" w:color="auto" w:fill="FFFF00"/>
            <w:vAlign w:val="center"/>
          </w:tcPr>
          <w:p w14:paraId="1A1A8744" w14:textId="77777777" w:rsidR="002D14F8" w:rsidRPr="00060583" w:rsidRDefault="002D14F8" w:rsidP="002D14F8">
            <w:pPr>
              <w:keepNext/>
              <w:keepLines/>
              <w:jc w:val="center"/>
              <w:rPr>
                <w:sz w:val="24"/>
              </w:rPr>
            </w:pPr>
          </w:p>
        </w:tc>
        <w:tc>
          <w:tcPr>
            <w:tcW w:w="0" w:type="auto"/>
            <w:shd w:val="clear" w:color="auto" w:fill="FFFF00"/>
            <w:vAlign w:val="center"/>
          </w:tcPr>
          <w:p w14:paraId="1A1A8745" w14:textId="77777777" w:rsidR="002D14F8" w:rsidRPr="00060583" w:rsidRDefault="002D14F8" w:rsidP="002D14F8">
            <w:pPr>
              <w:keepNext/>
              <w:keepLines/>
              <w:jc w:val="center"/>
              <w:rPr>
                <w:sz w:val="24"/>
              </w:rPr>
            </w:pPr>
          </w:p>
        </w:tc>
        <w:tc>
          <w:tcPr>
            <w:tcW w:w="0" w:type="auto"/>
            <w:shd w:val="clear" w:color="auto" w:fill="FFFF00"/>
            <w:vAlign w:val="center"/>
          </w:tcPr>
          <w:p w14:paraId="1A1A8746" w14:textId="77777777" w:rsidR="002D14F8" w:rsidRPr="00060583" w:rsidRDefault="002D14F8" w:rsidP="002D14F8">
            <w:pPr>
              <w:keepNext/>
              <w:keepLines/>
              <w:jc w:val="center"/>
              <w:rPr>
                <w:sz w:val="24"/>
              </w:rPr>
            </w:pPr>
          </w:p>
        </w:tc>
        <w:tc>
          <w:tcPr>
            <w:tcW w:w="0" w:type="auto"/>
            <w:shd w:val="clear" w:color="auto" w:fill="FFFF00"/>
            <w:vAlign w:val="center"/>
          </w:tcPr>
          <w:p w14:paraId="1A1A8747" w14:textId="77777777" w:rsidR="002D14F8" w:rsidRPr="00060583" w:rsidRDefault="002D14F8" w:rsidP="002D14F8">
            <w:pPr>
              <w:keepNext/>
              <w:keepLines/>
              <w:jc w:val="center"/>
              <w:rPr>
                <w:sz w:val="24"/>
              </w:rPr>
            </w:pPr>
          </w:p>
        </w:tc>
        <w:tc>
          <w:tcPr>
            <w:tcW w:w="0" w:type="auto"/>
            <w:shd w:val="clear" w:color="auto" w:fill="FFFF00"/>
            <w:vAlign w:val="center"/>
          </w:tcPr>
          <w:p w14:paraId="1A1A8748" w14:textId="77777777" w:rsidR="002D14F8" w:rsidRPr="00060583" w:rsidRDefault="002D14F8" w:rsidP="002D14F8">
            <w:pPr>
              <w:keepNext/>
              <w:keepLines/>
              <w:jc w:val="center"/>
              <w:rPr>
                <w:sz w:val="24"/>
              </w:rPr>
            </w:pPr>
          </w:p>
        </w:tc>
        <w:tc>
          <w:tcPr>
            <w:tcW w:w="0" w:type="auto"/>
            <w:shd w:val="clear" w:color="auto" w:fill="FFFF00"/>
            <w:vAlign w:val="center"/>
          </w:tcPr>
          <w:p w14:paraId="1A1A8749" w14:textId="77777777" w:rsidR="002D14F8" w:rsidRPr="00060583" w:rsidRDefault="002D14F8" w:rsidP="002D14F8">
            <w:pPr>
              <w:keepNext/>
              <w:keepLines/>
              <w:jc w:val="center"/>
              <w:rPr>
                <w:sz w:val="24"/>
              </w:rPr>
            </w:pPr>
          </w:p>
        </w:tc>
        <w:tc>
          <w:tcPr>
            <w:tcW w:w="0" w:type="auto"/>
            <w:shd w:val="clear" w:color="auto" w:fill="FFFF00"/>
            <w:vAlign w:val="center"/>
          </w:tcPr>
          <w:p w14:paraId="1A1A874A" w14:textId="77777777" w:rsidR="002D14F8" w:rsidRPr="00060583" w:rsidRDefault="002D14F8" w:rsidP="002D14F8">
            <w:pPr>
              <w:keepNext/>
              <w:keepLines/>
              <w:jc w:val="center"/>
              <w:rPr>
                <w:sz w:val="24"/>
              </w:rPr>
            </w:pPr>
          </w:p>
        </w:tc>
        <w:tc>
          <w:tcPr>
            <w:tcW w:w="0" w:type="auto"/>
            <w:shd w:val="clear" w:color="auto" w:fill="FFFF00"/>
            <w:vAlign w:val="center"/>
          </w:tcPr>
          <w:p w14:paraId="1A1A874B" w14:textId="77777777" w:rsidR="002D14F8" w:rsidRPr="00060583" w:rsidRDefault="002D14F8" w:rsidP="002D14F8">
            <w:pPr>
              <w:keepNext/>
              <w:keepLines/>
              <w:jc w:val="center"/>
              <w:rPr>
                <w:sz w:val="24"/>
              </w:rPr>
            </w:pPr>
          </w:p>
        </w:tc>
        <w:tc>
          <w:tcPr>
            <w:tcW w:w="0" w:type="auto"/>
            <w:shd w:val="clear" w:color="auto" w:fill="FFFF00"/>
            <w:vAlign w:val="center"/>
          </w:tcPr>
          <w:p w14:paraId="1A1A874C" w14:textId="77777777" w:rsidR="002D14F8" w:rsidRPr="00060583" w:rsidRDefault="00034555" w:rsidP="002D14F8">
            <w:pPr>
              <w:keepNext/>
              <w:keepLines/>
              <w:jc w:val="center"/>
              <w:rPr>
                <w:b/>
                <w:sz w:val="24"/>
              </w:rPr>
            </w:pPr>
            <w:r w:rsidRPr="00060583">
              <w:rPr>
                <w:sz w:val="18"/>
                <w:szCs w:val="18"/>
              </w:rPr>
              <w:t>MS</w:t>
            </w:r>
            <w:r w:rsidRPr="00060583">
              <w:rPr>
                <w:b/>
                <w:sz w:val="24"/>
              </w:rPr>
              <w:br/>
            </w:r>
            <w:r w:rsidRPr="00060583">
              <w:rPr>
                <w:b/>
              </w:rPr>
              <w:t>A</w:t>
            </w:r>
          </w:p>
        </w:tc>
        <w:tc>
          <w:tcPr>
            <w:tcW w:w="0" w:type="auto"/>
            <w:shd w:val="clear" w:color="auto" w:fill="FFFF00"/>
            <w:vAlign w:val="center"/>
          </w:tcPr>
          <w:p w14:paraId="1A1A874D" w14:textId="77777777" w:rsidR="002D14F8" w:rsidRPr="00060583" w:rsidRDefault="002D14F8" w:rsidP="002D14F8">
            <w:pPr>
              <w:keepNext/>
              <w:keepLines/>
              <w:jc w:val="center"/>
              <w:rPr>
                <w:sz w:val="24"/>
              </w:rPr>
            </w:pPr>
          </w:p>
        </w:tc>
        <w:tc>
          <w:tcPr>
            <w:tcW w:w="0" w:type="auto"/>
            <w:shd w:val="clear" w:color="auto" w:fill="FFFF00"/>
            <w:vAlign w:val="center"/>
          </w:tcPr>
          <w:p w14:paraId="1A1A874E" w14:textId="77777777" w:rsidR="002D14F8" w:rsidRPr="00060583" w:rsidRDefault="002D14F8" w:rsidP="002D14F8">
            <w:pPr>
              <w:keepNext/>
              <w:keepLines/>
              <w:jc w:val="center"/>
              <w:rPr>
                <w:sz w:val="24"/>
              </w:rPr>
            </w:pPr>
          </w:p>
        </w:tc>
        <w:tc>
          <w:tcPr>
            <w:tcW w:w="0" w:type="auto"/>
            <w:shd w:val="clear" w:color="auto" w:fill="FFFF00"/>
            <w:vAlign w:val="center"/>
          </w:tcPr>
          <w:p w14:paraId="1A1A874F" w14:textId="77777777" w:rsidR="002D14F8" w:rsidRPr="00060583" w:rsidRDefault="002D14F8" w:rsidP="002D14F8">
            <w:pPr>
              <w:keepNext/>
              <w:keepLines/>
              <w:jc w:val="center"/>
              <w:rPr>
                <w:sz w:val="24"/>
              </w:rPr>
            </w:pPr>
          </w:p>
        </w:tc>
        <w:tc>
          <w:tcPr>
            <w:tcW w:w="0" w:type="auto"/>
            <w:shd w:val="clear" w:color="auto" w:fill="FFFF00"/>
            <w:vAlign w:val="center"/>
          </w:tcPr>
          <w:p w14:paraId="1A1A8750" w14:textId="77777777" w:rsidR="002D14F8" w:rsidRPr="00060583" w:rsidRDefault="002D14F8" w:rsidP="002D14F8">
            <w:pPr>
              <w:keepNext/>
              <w:keepLines/>
              <w:jc w:val="center"/>
              <w:rPr>
                <w:sz w:val="24"/>
              </w:rPr>
            </w:pPr>
          </w:p>
        </w:tc>
        <w:tc>
          <w:tcPr>
            <w:tcW w:w="0" w:type="auto"/>
            <w:shd w:val="clear" w:color="auto" w:fill="FFFF00"/>
            <w:vAlign w:val="center"/>
          </w:tcPr>
          <w:p w14:paraId="1A1A8751" w14:textId="77777777" w:rsidR="002D14F8" w:rsidRPr="00060583" w:rsidRDefault="002D14F8" w:rsidP="002D14F8">
            <w:pPr>
              <w:keepNext/>
              <w:keepLines/>
              <w:jc w:val="center"/>
              <w:rPr>
                <w:sz w:val="24"/>
              </w:rPr>
            </w:pPr>
          </w:p>
        </w:tc>
        <w:tc>
          <w:tcPr>
            <w:tcW w:w="0" w:type="auto"/>
            <w:shd w:val="clear" w:color="auto" w:fill="FFFF00"/>
            <w:vAlign w:val="center"/>
          </w:tcPr>
          <w:p w14:paraId="1A1A8752" w14:textId="77777777" w:rsidR="002D14F8" w:rsidRPr="00060583" w:rsidRDefault="002D14F8" w:rsidP="002D14F8">
            <w:pPr>
              <w:keepNext/>
              <w:keepLines/>
              <w:jc w:val="center"/>
              <w:rPr>
                <w:sz w:val="24"/>
              </w:rPr>
            </w:pPr>
          </w:p>
        </w:tc>
        <w:tc>
          <w:tcPr>
            <w:tcW w:w="0" w:type="auto"/>
            <w:shd w:val="clear" w:color="auto" w:fill="FFFF00"/>
            <w:vAlign w:val="center"/>
          </w:tcPr>
          <w:p w14:paraId="1A1A8753" w14:textId="77777777" w:rsidR="002D14F8" w:rsidRPr="00060583" w:rsidRDefault="00034555" w:rsidP="00034555">
            <w:pPr>
              <w:keepNext/>
              <w:keepLines/>
              <w:jc w:val="center"/>
              <w:rPr>
                <w:sz w:val="24"/>
              </w:rPr>
            </w:pPr>
            <w:r w:rsidRPr="00060583">
              <w:rPr>
                <w:sz w:val="18"/>
                <w:szCs w:val="18"/>
              </w:rPr>
              <w:t>MS</w:t>
            </w:r>
            <w:r w:rsidRPr="00060583">
              <w:rPr>
                <w:sz w:val="24"/>
              </w:rPr>
              <w:br/>
            </w:r>
            <w:r w:rsidRPr="00060583">
              <w:rPr>
                <w:b/>
              </w:rPr>
              <w:t>B</w:t>
            </w:r>
          </w:p>
        </w:tc>
        <w:tc>
          <w:tcPr>
            <w:tcW w:w="0" w:type="auto"/>
            <w:shd w:val="clear" w:color="auto" w:fill="auto"/>
            <w:vAlign w:val="center"/>
          </w:tcPr>
          <w:p w14:paraId="1A1A8754" w14:textId="77777777" w:rsidR="002D14F8" w:rsidRPr="00060583" w:rsidRDefault="002D14F8" w:rsidP="002D14F8">
            <w:pPr>
              <w:keepNext/>
              <w:keepLines/>
              <w:jc w:val="center"/>
              <w:rPr>
                <w:sz w:val="24"/>
              </w:rPr>
            </w:pPr>
          </w:p>
        </w:tc>
        <w:tc>
          <w:tcPr>
            <w:tcW w:w="0" w:type="auto"/>
            <w:shd w:val="clear" w:color="auto" w:fill="auto"/>
            <w:vAlign w:val="center"/>
          </w:tcPr>
          <w:p w14:paraId="1A1A8755" w14:textId="77777777" w:rsidR="002D14F8" w:rsidRPr="00060583" w:rsidRDefault="002D14F8" w:rsidP="002D14F8">
            <w:pPr>
              <w:keepNext/>
              <w:keepLines/>
              <w:jc w:val="center"/>
              <w:rPr>
                <w:sz w:val="24"/>
              </w:rPr>
            </w:pPr>
          </w:p>
        </w:tc>
        <w:tc>
          <w:tcPr>
            <w:tcW w:w="0" w:type="auto"/>
            <w:shd w:val="clear" w:color="auto" w:fill="auto"/>
            <w:vAlign w:val="center"/>
          </w:tcPr>
          <w:p w14:paraId="1A1A8756" w14:textId="77777777" w:rsidR="002D14F8" w:rsidRPr="00060583" w:rsidRDefault="002D14F8" w:rsidP="002D14F8">
            <w:pPr>
              <w:keepNext/>
              <w:keepLines/>
              <w:jc w:val="center"/>
              <w:rPr>
                <w:sz w:val="24"/>
              </w:rPr>
            </w:pPr>
          </w:p>
        </w:tc>
        <w:tc>
          <w:tcPr>
            <w:tcW w:w="0" w:type="auto"/>
            <w:shd w:val="clear" w:color="auto" w:fill="auto"/>
            <w:vAlign w:val="center"/>
          </w:tcPr>
          <w:p w14:paraId="1A1A8757" w14:textId="77777777" w:rsidR="002D14F8" w:rsidRPr="00060583" w:rsidRDefault="002D14F8" w:rsidP="002D14F8">
            <w:pPr>
              <w:keepNext/>
              <w:keepLines/>
              <w:jc w:val="center"/>
              <w:rPr>
                <w:sz w:val="24"/>
              </w:rPr>
            </w:pPr>
          </w:p>
        </w:tc>
      </w:tr>
      <w:tr w:rsidR="009D3F2E" w:rsidRPr="00060583" w14:paraId="1A1A8771" w14:textId="77777777" w:rsidTr="006A702B">
        <w:trPr>
          <w:trHeight w:hRule="exact" w:val="877"/>
        </w:trPr>
        <w:tc>
          <w:tcPr>
            <w:tcW w:w="1687" w:type="dxa"/>
            <w:vAlign w:val="center"/>
          </w:tcPr>
          <w:p w14:paraId="1A1A8759" w14:textId="77777777" w:rsidR="009D3F2E" w:rsidRPr="00060583" w:rsidRDefault="009D3F2E" w:rsidP="007E2B78">
            <w:pPr>
              <w:keepNext/>
              <w:keepLines/>
              <w:jc w:val="left"/>
              <w:rPr>
                <w:sz w:val="18"/>
                <w:szCs w:val="18"/>
              </w:rPr>
            </w:pPr>
            <w:r w:rsidRPr="00060583">
              <w:rPr>
                <w:b/>
                <w:sz w:val="18"/>
                <w:szCs w:val="18"/>
              </w:rPr>
              <w:t>Task 11</w:t>
            </w:r>
            <w:r w:rsidR="007E2B78" w:rsidRPr="00060583">
              <w:rPr>
                <w:b/>
                <w:sz w:val="18"/>
                <w:szCs w:val="18"/>
              </w:rPr>
              <w:t xml:space="preserve">: </w:t>
            </w:r>
            <w:r w:rsidRPr="00060583">
              <w:rPr>
                <w:kern w:val="1"/>
                <w:sz w:val="18"/>
                <w:szCs w:val="18"/>
                <w:lang w:eastAsia="ar-SA"/>
              </w:rPr>
              <w:t>Completion of administrative obligations</w:t>
            </w:r>
          </w:p>
        </w:tc>
        <w:tc>
          <w:tcPr>
            <w:tcW w:w="294" w:type="dxa"/>
            <w:vAlign w:val="center"/>
          </w:tcPr>
          <w:p w14:paraId="1A1A875A" w14:textId="77777777" w:rsidR="009D3F2E" w:rsidRPr="00060583" w:rsidRDefault="009D3F2E" w:rsidP="002D14F8">
            <w:pPr>
              <w:keepNext/>
              <w:keepLines/>
              <w:jc w:val="center"/>
              <w:rPr>
                <w:sz w:val="24"/>
              </w:rPr>
            </w:pPr>
          </w:p>
        </w:tc>
        <w:tc>
          <w:tcPr>
            <w:tcW w:w="0" w:type="auto"/>
            <w:shd w:val="clear" w:color="auto" w:fill="auto"/>
            <w:vAlign w:val="center"/>
          </w:tcPr>
          <w:p w14:paraId="1A1A875B" w14:textId="77777777" w:rsidR="009D3F2E" w:rsidRPr="00060583" w:rsidRDefault="009D3F2E" w:rsidP="002D14F8">
            <w:pPr>
              <w:keepNext/>
              <w:keepLines/>
              <w:jc w:val="center"/>
              <w:rPr>
                <w:sz w:val="24"/>
              </w:rPr>
            </w:pPr>
          </w:p>
        </w:tc>
        <w:tc>
          <w:tcPr>
            <w:tcW w:w="0" w:type="auto"/>
            <w:shd w:val="clear" w:color="auto" w:fill="auto"/>
            <w:vAlign w:val="center"/>
          </w:tcPr>
          <w:p w14:paraId="1A1A875C" w14:textId="77777777" w:rsidR="009D3F2E" w:rsidRPr="00060583" w:rsidRDefault="009D3F2E" w:rsidP="002D14F8">
            <w:pPr>
              <w:keepNext/>
              <w:keepLines/>
              <w:jc w:val="center"/>
              <w:rPr>
                <w:sz w:val="24"/>
              </w:rPr>
            </w:pPr>
          </w:p>
        </w:tc>
        <w:tc>
          <w:tcPr>
            <w:tcW w:w="0" w:type="auto"/>
            <w:shd w:val="clear" w:color="auto" w:fill="auto"/>
            <w:vAlign w:val="center"/>
          </w:tcPr>
          <w:p w14:paraId="1A1A875D" w14:textId="77777777" w:rsidR="009D3F2E" w:rsidRPr="00060583" w:rsidRDefault="009D3F2E" w:rsidP="002D14F8">
            <w:pPr>
              <w:keepNext/>
              <w:keepLines/>
              <w:jc w:val="center"/>
              <w:rPr>
                <w:sz w:val="24"/>
              </w:rPr>
            </w:pPr>
          </w:p>
        </w:tc>
        <w:tc>
          <w:tcPr>
            <w:tcW w:w="0" w:type="auto"/>
            <w:shd w:val="clear" w:color="auto" w:fill="auto"/>
            <w:vAlign w:val="center"/>
          </w:tcPr>
          <w:p w14:paraId="1A1A875E" w14:textId="77777777" w:rsidR="009D3F2E" w:rsidRPr="00060583" w:rsidRDefault="009D3F2E" w:rsidP="002D14F8">
            <w:pPr>
              <w:keepNext/>
              <w:keepLines/>
              <w:jc w:val="center"/>
              <w:rPr>
                <w:sz w:val="24"/>
              </w:rPr>
            </w:pPr>
          </w:p>
        </w:tc>
        <w:tc>
          <w:tcPr>
            <w:tcW w:w="0" w:type="auto"/>
            <w:shd w:val="clear" w:color="auto" w:fill="auto"/>
            <w:vAlign w:val="center"/>
          </w:tcPr>
          <w:p w14:paraId="1A1A875F" w14:textId="77777777" w:rsidR="009D3F2E" w:rsidRPr="00060583" w:rsidRDefault="009D3F2E" w:rsidP="002D14F8">
            <w:pPr>
              <w:keepNext/>
              <w:keepLines/>
              <w:jc w:val="center"/>
              <w:rPr>
                <w:sz w:val="24"/>
              </w:rPr>
            </w:pPr>
          </w:p>
        </w:tc>
        <w:tc>
          <w:tcPr>
            <w:tcW w:w="0" w:type="auto"/>
            <w:shd w:val="clear" w:color="auto" w:fill="auto"/>
            <w:vAlign w:val="center"/>
          </w:tcPr>
          <w:p w14:paraId="1A1A8760" w14:textId="77777777" w:rsidR="009D3F2E" w:rsidRPr="00060583" w:rsidRDefault="009D3F2E" w:rsidP="002D14F8">
            <w:pPr>
              <w:keepNext/>
              <w:keepLines/>
              <w:jc w:val="center"/>
              <w:rPr>
                <w:sz w:val="24"/>
              </w:rPr>
            </w:pPr>
          </w:p>
        </w:tc>
        <w:tc>
          <w:tcPr>
            <w:tcW w:w="0" w:type="auto"/>
            <w:shd w:val="clear" w:color="auto" w:fill="auto"/>
            <w:vAlign w:val="center"/>
          </w:tcPr>
          <w:p w14:paraId="1A1A8761" w14:textId="77777777" w:rsidR="009D3F2E" w:rsidRPr="00060583" w:rsidRDefault="009D3F2E" w:rsidP="002D14F8">
            <w:pPr>
              <w:keepNext/>
              <w:keepLines/>
              <w:jc w:val="center"/>
              <w:rPr>
                <w:sz w:val="24"/>
              </w:rPr>
            </w:pPr>
          </w:p>
        </w:tc>
        <w:tc>
          <w:tcPr>
            <w:tcW w:w="0" w:type="auto"/>
            <w:shd w:val="clear" w:color="auto" w:fill="auto"/>
            <w:vAlign w:val="center"/>
          </w:tcPr>
          <w:p w14:paraId="1A1A8762" w14:textId="77777777" w:rsidR="009D3F2E" w:rsidRPr="00060583" w:rsidRDefault="009D3F2E" w:rsidP="002D14F8">
            <w:pPr>
              <w:keepNext/>
              <w:keepLines/>
              <w:jc w:val="center"/>
              <w:rPr>
                <w:sz w:val="24"/>
              </w:rPr>
            </w:pPr>
          </w:p>
        </w:tc>
        <w:tc>
          <w:tcPr>
            <w:tcW w:w="0" w:type="auto"/>
            <w:shd w:val="clear" w:color="auto" w:fill="auto"/>
            <w:vAlign w:val="center"/>
          </w:tcPr>
          <w:p w14:paraId="1A1A8763" w14:textId="77777777" w:rsidR="009D3F2E" w:rsidRPr="00060583" w:rsidRDefault="009D3F2E" w:rsidP="002D14F8">
            <w:pPr>
              <w:keepNext/>
              <w:keepLines/>
              <w:jc w:val="center"/>
              <w:rPr>
                <w:sz w:val="24"/>
              </w:rPr>
            </w:pPr>
          </w:p>
        </w:tc>
        <w:tc>
          <w:tcPr>
            <w:tcW w:w="0" w:type="auto"/>
            <w:shd w:val="clear" w:color="auto" w:fill="auto"/>
            <w:vAlign w:val="center"/>
          </w:tcPr>
          <w:p w14:paraId="1A1A8764" w14:textId="77777777" w:rsidR="009D3F2E" w:rsidRPr="00060583" w:rsidRDefault="009D3F2E" w:rsidP="002D14F8">
            <w:pPr>
              <w:keepNext/>
              <w:keepLines/>
              <w:jc w:val="center"/>
              <w:rPr>
                <w:sz w:val="24"/>
              </w:rPr>
            </w:pPr>
          </w:p>
        </w:tc>
        <w:tc>
          <w:tcPr>
            <w:tcW w:w="0" w:type="auto"/>
            <w:shd w:val="clear" w:color="auto" w:fill="auto"/>
            <w:vAlign w:val="center"/>
          </w:tcPr>
          <w:p w14:paraId="1A1A8765" w14:textId="77777777" w:rsidR="009D3F2E" w:rsidRPr="00060583" w:rsidRDefault="009D3F2E" w:rsidP="002D14F8">
            <w:pPr>
              <w:keepNext/>
              <w:keepLines/>
              <w:jc w:val="center"/>
              <w:rPr>
                <w:sz w:val="24"/>
              </w:rPr>
            </w:pPr>
          </w:p>
        </w:tc>
        <w:tc>
          <w:tcPr>
            <w:tcW w:w="0" w:type="auto"/>
            <w:shd w:val="clear" w:color="auto" w:fill="auto"/>
            <w:vAlign w:val="center"/>
          </w:tcPr>
          <w:p w14:paraId="1A1A8766" w14:textId="77777777" w:rsidR="009D3F2E" w:rsidRPr="00060583" w:rsidRDefault="009D3F2E" w:rsidP="002D14F8">
            <w:pPr>
              <w:keepNext/>
              <w:keepLines/>
              <w:jc w:val="center"/>
              <w:rPr>
                <w:sz w:val="24"/>
              </w:rPr>
            </w:pPr>
          </w:p>
        </w:tc>
        <w:tc>
          <w:tcPr>
            <w:tcW w:w="0" w:type="auto"/>
            <w:shd w:val="clear" w:color="auto" w:fill="auto"/>
            <w:vAlign w:val="center"/>
          </w:tcPr>
          <w:p w14:paraId="1A1A8767" w14:textId="77777777" w:rsidR="009D3F2E" w:rsidRPr="00060583" w:rsidRDefault="009D3F2E" w:rsidP="002D14F8">
            <w:pPr>
              <w:keepNext/>
              <w:keepLines/>
              <w:jc w:val="center"/>
              <w:rPr>
                <w:sz w:val="24"/>
              </w:rPr>
            </w:pPr>
          </w:p>
        </w:tc>
        <w:tc>
          <w:tcPr>
            <w:tcW w:w="0" w:type="auto"/>
            <w:shd w:val="clear" w:color="auto" w:fill="auto"/>
            <w:vAlign w:val="center"/>
          </w:tcPr>
          <w:p w14:paraId="1A1A8768" w14:textId="77777777" w:rsidR="009D3F2E" w:rsidRPr="00060583" w:rsidRDefault="009D3F2E" w:rsidP="002D14F8">
            <w:pPr>
              <w:keepNext/>
              <w:keepLines/>
              <w:jc w:val="center"/>
              <w:rPr>
                <w:sz w:val="24"/>
              </w:rPr>
            </w:pPr>
          </w:p>
        </w:tc>
        <w:tc>
          <w:tcPr>
            <w:tcW w:w="0" w:type="auto"/>
            <w:shd w:val="clear" w:color="auto" w:fill="auto"/>
            <w:vAlign w:val="center"/>
          </w:tcPr>
          <w:p w14:paraId="1A1A8769" w14:textId="77777777" w:rsidR="009D3F2E" w:rsidRPr="00060583" w:rsidRDefault="009D3F2E" w:rsidP="002D14F8">
            <w:pPr>
              <w:keepNext/>
              <w:keepLines/>
              <w:jc w:val="center"/>
              <w:rPr>
                <w:sz w:val="24"/>
              </w:rPr>
            </w:pPr>
          </w:p>
        </w:tc>
        <w:tc>
          <w:tcPr>
            <w:tcW w:w="0" w:type="auto"/>
            <w:shd w:val="clear" w:color="auto" w:fill="auto"/>
            <w:vAlign w:val="center"/>
          </w:tcPr>
          <w:p w14:paraId="1A1A876A" w14:textId="77777777" w:rsidR="009D3F2E" w:rsidRPr="00060583" w:rsidRDefault="009D3F2E" w:rsidP="002D14F8">
            <w:pPr>
              <w:keepNext/>
              <w:keepLines/>
              <w:jc w:val="center"/>
              <w:rPr>
                <w:sz w:val="24"/>
              </w:rPr>
            </w:pPr>
          </w:p>
        </w:tc>
        <w:tc>
          <w:tcPr>
            <w:tcW w:w="0" w:type="auto"/>
            <w:shd w:val="clear" w:color="auto" w:fill="auto"/>
            <w:vAlign w:val="center"/>
          </w:tcPr>
          <w:p w14:paraId="1A1A876B" w14:textId="77777777" w:rsidR="009D3F2E" w:rsidRPr="00060583" w:rsidRDefault="009D3F2E" w:rsidP="002D14F8">
            <w:pPr>
              <w:keepNext/>
              <w:keepLines/>
              <w:jc w:val="center"/>
              <w:rPr>
                <w:sz w:val="24"/>
              </w:rPr>
            </w:pPr>
          </w:p>
        </w:tc>
        <w:tc>
          <w:tcPr>
            <w:tcW w:w="0" w:type="auto"/>
            <w:shd w:val="clear" w:color="auto" w:fill="auto"/>
            <w:vAlign w:val="center"/>
          </w:tcPr>
          <w:p w14:paraId="1A1A876C" w14:textId="77777777" w:rsidR="009D3F2E" w:rsidRPr="00060583" w:rsidRDefault="009D3F2E" w:rsidP="002D14F8">
            <w:pPr>
              <w:keepNext/>
              <w:keepLines/>
              <w:jc w:val="center"/>
              <w:rPr>
                <w:sz w:val="24"/>
              </w:rPr>
            </w:pPr>
          </w:p>
        </w:tc>
        <w:tc>
          <w:tcPr>
            <w:tcW w:w="0" w:type="auto"/>
            <w:shd w:val="clear" w:color="auto" w:fill="FFFF00"/>
            <w:vAlign w:val="center"/>
          </w:tcPr>
          <w:p w14:paraId="1A1A876D" w14:textId="77777777" w:rsidR="009D3F2E" w:rsidRPr="00060583" w:rsidRDefault="009D3F2E" w:rsidP="002D14F8">
            <w:pPr>
              <w:keepNext/>
              <w:keepLines/>
              <w:jc w:val="center"/>
              <w:rPr>
                <w:sz w:val="24"/>
              </w:rPr>
            </w:pPr>
          </w:p>
        </w:tc>
        <w:tc>
          <w:tcPr>
            <w:tcW w:w="0" w:type="auto"/>
            <w:shd w:val="clear" w:color="auto" w:fill="FFFF00"/>
            <w:vAlign w:val="center"/>
          </w:tcPr>
          <w:p w14:paraId="1A1A876E" w14:textId="77777777" w:rsidR="009D3F2E" w:rsidRPr="00060583" w:rsidRDefault="009D3F2E" w:rsidP="002D14F8">
            <w:pPr>
              <w:keepNext/>
              <w:keepLines/>
              <w:jc w:val="center"/>
              <w:rPr>
                <w:sz w:val="24"/>
              </w:rPr>
            </w:pPr>
          </w:p>
        </w:tc>
        <w:tc>
          <w:tcPr>
            <w:tcW w:w="0" w:type="auto"/>
            <w:shd w:val="clear" w:color="auto" w:fill="FFFF00"/>
            <w:vAlign w:val="center"/>
          </w:tcPr>
          <w:p w14:paraId="1A1A876F" w14:textId="77777777" w:rsidR="009D3F2E" w:rsidRPr="00060583" w:rsidRDefault="009D3F2E" w:rsidP="002D14F8">
            <w:pPr>
              <w:keepNext/>
              <w:keepLines/>
              <w:jc w:val="center"/>
              <w:rPr>
                <w:sz w:val="24"/>
              </w:rPr>
            </w:pPr>
          </w:p>
        </w:tc>
        <w:tc>
          <w:tcPr>
            <w:tcW w:w="0" w:type="auto"/>
            <w:shd w:val="clear" w:color="auto" w:fill="auto"/>
            <w:vAlign w:val="center"/>
          </w:tcPr>
          <w:p w14:paraId="1A1A8770" w14:textId="77777777" w:rsidR="009D3F2E" w:rsidRPr="00060583" w:rsidRDefault="009D3F2E" w:rsidP="002D14F8">
            <w:pPr>
              <w:keepNext/>
              <w:keepLines/>
              <w:jc w:val="center"/>
              <w:rPr>
                <w:sz w:val="12"/>
                <w:szCs w:val="12"/>
              </w:rPr>
            </w:pPr>
          </w:p>
        </w:tc>
      </w:tr>
    </w:tbl>
    <w:p w14:paraId="1A1A8772" w14:textId="77777777" w:rsidR="002D14F8" w:rsidRDefault="002D14F8" w:rsidP="002D14F8">
      <w:pPr>
        <w:jc w:val="left"/>
      </w:pPr>
    </w:p>
    <w:p w14:paraId="1A1A8773" w14:textId="77777777" w:rsidR="00ED0783" w:rsidRDefault="00ED0783" w:rsidP="002D14F8">
      <w:pPr>
        <w:jc w:val="left"/>
      </w:pPr>
    </w:p>
    <w:p w14:paraId="1A1A8774" w14:textId="77777777" w:rsidR="00ED0783" w:rsidRPr="00060583" w:rsidRDefault="00ED0783" w:rsidP="00ED0783">
      <w:pPr>
        <w:jc w:val="center"/>
      </w:pPr>
      <w:r w:rsidRPr="00060583">
        <w:rPr>
          <w:b/>
          <w:kern w:val="1"/>
          <w:lang w:eastAsia="ar-SA"/>
        </w:rPr>
        <w:t>Table 4: Milestones</w:t>
      </w:r>
    </w:p>
    <w:tbl>
      <w:tblPr>
        <w:tblW w:w="9095" w:type="dxa"/>
        <w:jc w:val="center"/>
        <w:tblLayout w:type="fixed"/>
        <w:tblLook w:val="0000" w:firstRow="0" w:lastRow="0" w:firstColumn="0" w:lastColumn="0" w:noHBand="0" w:noVBand="0"/>
      </w:tblPr>
      <w:tblGrid>
        <w:gridCol w:w="1384"/>
        <w:gridCol w:w="2598"/>
        <w:gridCol w:w="3752"/>
        <w:gridCol w:w="1361"/>
      </w:tblGrid>
      <w:tr w:rsidR="00EE7C60" w:rsidRPr="00060583" w14:paraId="1A1A8779" w14:textId="77777777" w:rsidTr="00EE7C60">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1A8775" w14:textId="77777777" w:rsidR="00EE7C60" w:rsidRPr="00060583" w:rsidRDefault="00EE7C60" w:rsidP="00835F7D">
            <w:pPr>
              <w:keepNext/>
              <w:keepLines/>
              <w:rPr>
                <w:b/>
              </w:rPr>
            </w:pPr>
            <w:r w:rsidRPr="00060583">
              <w:rPr>
                <w:b/>
              </w:rPr>
              <w:t>#</w:t>
            </w:r>
          </w:p>
        </w:tc>
        <w:tc>
          <w:tcPr>
            <w:tcW w:w="25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1A8776" w14:textId="77777777" w:rsidR="00EE7C60" w:rsidRPr="00060583" w:rsidRDefault="00EE7C60" w:rsidP="00835F7D">
            <w:pPr>
              <w:keepNext/>
              <w:keepLines/>
              <w:rPr>
                <w:b/>
              </w:rPr>
            </w:pPr>
            <w:r w:rsidRPr="00060583">
              <w:rPr>
                <w:b/>
              </w:rPr>
              <w:t>Name</w:t>
            </w:r>
          </w:p>
        </w:tc>
        <w:tc>
          <w:tcPr>
            <w:tcW w:w="375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1A8777" w14:textId="77777777" w:rsidR="00EE7C60" w:rsidRPr="00060583" w:rsidRDefault="00EE7C60" w:rsidP="00835F7D">
            <w:pPr>
              <w:keepNext/>
              <w:keepLines/>
              <w:rPr>
                <w:b/>
              </w:rPr>
            </w:pPr>
            <w:r w:rsidRPr="00060583">
              <w:rPr>
                <w:b/>
              </w:rPr>
              <w:t>Details</w:t>
            </w:r>
          </w:p>
        </w:tc>
        <w:tc>
          <w:tcPr>
            <w:tcW w:w="136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A1A8778" w14:textId="77777777" w:rsidR="00EE7C60" w:rsidRPr="00060583" w:rsidRDefault="00EE7C60" w:rsidP="00835F7D">
            <w:pPr>
              <w:keepNext/>
              <w:keepLines/>
              <w:rPr>
                <w:b/>
              </w:rPr>
            </w:pPr>
            <w:r w:rsidRPr="00060583">
              <w:rPr>
                <w:b/>
              </w:rPr>
              <w:t>Date</w:t>
            </w:r>
          </w:p>
        </w:tc>
      </w:tr>
      <w:tr w:rsidR="00EE7C60" w:rsidRPr="00060583" w14:paraId="1A1A877E" w14:textId="77777777" w:rsidTr="00EE7C60">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7A" w14:textId="77777777" w:rsidR="00EE7C60" w:rsidRPr="00060583" w:rsidRDefault="00EE7C60" w:rsidP="00034555">
            <w:pPr>
              <w:keepNext/>
              <w:keepLines/>
            </w:pPr>
            <w:r w:rsidRPr="00060583">
              <w:t xml:space="preserve">Milestone </w:t>
            </w:r>
            <w:r w:rsidR="00034555" w:rsidRPr="00060583">
              <w:t>A</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7B" w14:textId="77777777" w:rsidR="00EE7C60" w:rsidRPr="00060583" w:rsidRDefault="00EE7C60" w:rsidP="00835F7D">
            <w:pPr>
              <w:keepNext/>
              <w:keepLines/>
            </w:pPr>
            <w:r w:rsidRPr="00060583">
              <w:t>Interim Report</w:t>
            </w:r>
          </w:p>
        </w:tc>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7C" w14:textId="77777777" w:rsidR="00EE7C60" w:rsidRPr="00060583" w:rsidRDefault="00EE7C60" w:rsidP="00835F7D">
            <w:pPr>
              <w:keepNext/>
              <w:keepLines/>
            </w:pPr>
            <w:r w:rsidRPr="00060583">
              <w:t>Interim Report to the EC/EFTA</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7D" w14:textId="77777777" w:rsidR="00EE7C60" w:rsidRPr="00060583" w:rsidRDefault="007E775D" w:rsidP="00835F7D">
            <w:pPr>
              <w:keepNext/>
              <w:keepLines/>
            </w:pPr>
            <w:r w:rsidRPr="00060583">
              <w:t xml:space="preserve">T13 </w:t>
            </w:r>
            <w:r w:rsidR="00034555" w:rsidRPr="00060583">
              <w:t>(</w:t>
            </w:r>
            <w:r w:rsidRPr="00060583">
              <w:t>+</w:t>
            </w:r>
            <w:r w:rsidR="00A20745" w:rsidRPr="00060583">
              <w:t xml:space="preserve"> x</w:t>
            </w:r>
            <w:r w:rsidR="00034555" w:rsidRPr="00060583">
              <w:t>)</w:t>
            </w:r>
          </w:p>
        </w:tc>
      </w:tr>
      <w:tr w:rsidR="00EE7C60" w:rsidRPr="00060583" w14:paraId="1A1A8783" w14:textId="77777777" w:rsidTr="00EE7C60">
        <w:trPr>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7F" w14:textId="77777777" w:rsidR="00EE7C60" w:rsidRPr="00060583" w:rsidRDefault="00EE7C60" w:rsidP="00034555">
            <w:pPr>
              <w:keepNext/>
              <w:keepLines/>
            </w:pPr>
            <w:r w:rsidRPr="00060583">
              <w:t xml:space="preserve">Milestone </w:t>
            </w:r>
            <w:r w:rsidR="00034555" w:rsidRPr="00060583">
              <w:t>B</w:t>
            </w: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80" w14:textId="77777777" w:rsidR="00EE7C60" w:rsidRPr="00060583" w:rsidRDefault="00EE7C60" w:rsidP="00835F7D">
            <w:pPr>
              <w:keepNext/>
              <w:keepLines/>
            </w:pPr>
            <w:r w:rsidRPr="00060583">
              <w:t>Final Report</w:t>
            </w:r>
          </w:p>
        </w:tc>
        <w:tc>
          <w:tcPr>
            <w:tcW w:w="37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81" w14:textId="77777777" w:rsidR="00EE7C60" w:rsidRPr="00060583" w:rsidRDefault="00EE7C60" w:rsidP="00835F7D">
            <w:pPr>
              <w:keepNext/>
              <w:keepLines/>
            </w:pPr>
            <w:r w:rsidRPr="00060583">
              <w:t>Final Report to the EC/EFTA</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8782" w14:textId="77777777" w:rsidR="00EE7C60" w:rsidRPr="00060583" w:rsidRDefault="007E775D" w:rsidP="00835F7D">
            <w:pPr>
              <w:keepNext/>
              <w:keepLines/>
            </w:pPr>
            <w:r w:rsidRPr="00060583">
              <w:t xml:space="preserve">T20 </w:t>
            </w:r>
            <w:r w:rsidR="00034555" w:rsidRPr="00060583">
              <w:t>(</w:t>
            </w:r>
            <w:r w:rsidRPr="00060583">
              <w:t>+</w:t>
            </w:r>
            <w:r w:rsidR="00A20745" w:rsidRPr="00060583">
              <w:t xml:space="preserve"> x</w:t>
            </w:r>
            <w:r w:rsidR="00034555" w:rsidRPr="00060583">
              <w:t>)</w:t>
            </w:r>
          </w:p>
        </w:tc>
      </w:tr>
    </w:tbl>
    <w:p w14:paraId="1A1A8784" w14:textId="77777777" w:rsidR="00EE7C60" w:rsidRPr="00060583" w:rsidRDefault="00A20745" w:rsidP="00EE7C60">
      <w:pPr>
        <w:suppressAutoHyphens/>
        <w:rPr>
          <w:kern w:val="1"/>
          <w:lang w:eastAsia="ar-SA"/>
        </w:rPr>
      </w:pPr>
      <w:r w:rsidRPr="00060583">
        <w:rPr>
          <w:kern w:val="1"/>
          <w:lang w:eastAsia="ar-SA"/>
        </w:rPr>
        <w:t>x: approval duration within EC/EFTA</w:t>
      </w:r>
    </w:p>
    <w:p w14:paraId="1A1A8785" w14:textId="77777777" w:rsidR="00DB7410" w:rsidRPr="00060583" w:rsidRDefault="00CB6DB5" w:rsidP="00DB7410">
      <w:pPr>
        <w:pStyle w:val="B0Bold"/>
        <w:rPr>
          <w:lang w:eastAsia="ar-SA"/>
        </w:rPr>
      </w:pPr>
      <w:r>
        <w:rPr>
          <w:lang w:eastAsia="ar-SA"/>
        </w:rPr>
        <w:t>Task 1: Recruitment of expertise</w:t>
      </w:r>
    </w:p>
    <w:p w14:paraId="1A1A8786" w14:textId="77777777" w:rsidR="00DB7410" w:rsidRPr="00060583" w:rsidRDefault="00CB6DB5" w:rsidP="00DB7410">
      <w:pPr>
        <w:tabs>
          <w:tab w:val="left" w:pos="1418"/>
          <w:tab w:val="left" w:pos="4678"/>
          <w:tab w:val="left" w:pos="5954"/>
          <w:tab w:val="left" w:pos="7088"/>
        </w:tabs>
        <w:suppressAutoHyphens/>
        <w:rPr>
          <w:kern w:val="1"/>
          <w:lang w:eastAsia="ar-SA"/>
        </w:rPr>
      </w:pPr>
      <w:r>
        <w:rPr>
          <w:kern w:val="1"/>
          <w:lang w:eastAsia="ar-SA"/>
        </w:rPr>
        <w:t>The STF</w:t>
      </w:r>
      <w:r w:rsidR="00DB7410" w:rsidRPr="00060583">
        <w:rPr>
          <w:kern w:val="1"/>
          <w:lang w:eastAsia="ar-SA"/>
        </w:rPr>
        <w:t xml:space="preserve"> will be selected and recruited following the agreed ETSI procedures and in compliance with the terms and conditions of the Framework Partnership Agreement (FPA) signed between the EC and ETSI on</w:t>
      </w:r>
      <w:r w:rsidR="00ED0783">
        <w:rPr>
          <w:kern w:val="1"/>
          <w:lang w:eastAsia="ar-SA"/>
        </w:rPr>
        <w:t xml:space="preserve"> </w:t>
      </w:r>
      <w:r w:rsidR="00ED0783" w:rsidRPr="00060583">
        <w:t>26th June 2014 between the EC and ETSI as amended by Amendm</w:t>
      </w:r>
      <w:r>
        <w:t>ent 1 dated the 6th August 2015</w:t>
      </w:r>
      <w:r>
        <w:rPr>
          <w:kern w:val="1"/>
          <w:lang w:eastAsia="ar-SA"/>
        </w:rPr>
        <w:t>. The ETSI STF</w:t>
      </w:r>
      <w:r w:rsidR="00DB7410" w:rsidRPr="00060583">
        <w:rPr>
          <w:kern w:val="1"/>
          <w:lang w:eastAsia="ar-SA"/>
        </w:rPr>
        <w:t xml:space="preserve"> will be recruited following the issuing of an ETSI Collective Letter and this will also be available from the ETSI STF page on the ETSI Portal via the ETSI website.</w:t>
      </w:r>
    </w:p>
    <w:p w14:paraId="1A1A8787" w14:textId="77777777" w:rsidR="00DB7410" w:rsidRPr="00060583" w:rsidRDefault="00DB7410" w:rsidP="00DB7410">
      <w:pPr>
        <w:tabs>
          <w:tab w:val="left" w:pos="1418"/>
          <w:tab w:val="left" w:pos="4678"/>
          <w:tab w:val="left" w:pos="5954"/>
          <w:tab w:val="left" w:pos="7088"/>
        </w:tabs>
        <w:suppressAutoHyphens/>
        <w:rPr>
          <w:kern w:val="1"/>
          <w:lang w:eastAsia="ar-SA"/>
        </w:rPr>
      </w:pPr>
      <w:r w:rsidRPr="00060583">
        <w:rPr>
          <w:kern w:val="1"/>
          <w:lang w:eastAsia="ar-SA"/>
        </w:rPr>
        <w:t xml:space="preserve">It is reminded that ETSI Director-General has the responsibility for the selection of the experts in consultation with the TC SmartM2M Chairman. The ETSI Secretariat and the TC SmartM2M Chairman, possibly assisted by the STF-SC, will assess the qualifications of the candidates for the STF during the selection. </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DB7410" w:rsidRPr="00060583" w14:paraId="1A1A878C" w14:textId="77777777" w:rsidTr="00CB6DB5">
        <w:trPr>
          <w:trHeight w:val="331"/>
          <w:jc w:val="center"/>
        </w:trPr>
        <w:tc>
          <w:tcPr>
            <w:tcW w:w="2321" w:type="dxa"/>
            <w:shd w:val="clear" w:color="auto" w:fill="DEEAF6"/>
          </w:tcPr>
          <w:p w14:paraId="1A1A8788" w14:textId="77777777" w:rsidR="00DB7410" w:rsidRPr="00060583" w:rsidRDefault="00DB7410" w:rsidP="009B33CF">
            <w:pPr>
              <w:suppressAutoHyphens/>
              <w:jc w:val="center"/>
              <w:rPr>
                <w:b/>
                <w:kern w:val="1"/>
                <w:lang w:eastAsia="ar-SA"/>
              </w:rPr>
            </w:pPr>
            <w:r w:rsidRPr="00060583">
              <w:rPr>
                <w:b/>
                <w:kern w:val="1"/>
                <w:lang w:eastAsia="ar-SA"/>
              </w:rPr>
              <w:t># expert</w:t>
            </w:r>
            <w:r w:rsidR="00A618DA">
              <w:rPr>
                <w:b/>
                <w:kern w:val="1"/>
                <w:lang w:eastAsia="ar-SA"/>
              </w:rPr>
              <w:t>i</w:t>
            </w:r>
            <w:r w:rsidRPr="00060583">
              <w:rPr>
                <w:b/>
                <w:kern w:val="1"/>
                <w:lang w:eastAsia="ar-SA"/>
              </w:rPr>
              <w:t>s</w:t>
            </w:r>
            <w:r w:rsidR="00A618DA">
              <w:rPr>
                <w:b/>
                <w:kern w:val="1"/>
                <w:lang w:eastAsia="ar-SA"/>
              </w:rPr>
              <w:t>e</w:t>
            </w:r>
            <w:r w:rsidRPr="00060583">
              <w:rPr>
                <w:b/>
                <w:kern w:val="1"/>
                <w:lang w:eastAsia="ar-SA"/>
              </w:rPr>
              <w:t xml:space="preserve"> for </w:t>
            </w:r>
            <w:r w:rsidR="009B33CF" w:rsidRPr="00060583">
              <w:rPr>
                <w:b/>
                <w:kern w:val="1"/>
                <w:lang w:eastAsia="ar-SA"/>
              </w:rPr>
              <w:t xml:space="preserve">the </w:t>
            </w:r>
            <w:r w:rsidRPr="00060583">
              <w:rPr>
                <w:b/>
                <w:kern w:val="1"/>
                <w:lang w:eastAsia="ar-SA"/>
              </w:rPr>
              <w:t>task</w:t>
            </w:r>
          </w:p>
        </w:tc>
        <w:tc>
          <w:tcPr>
            <w:tcW w:w="2008" w:type="dxa"/>
            <w:shd w:val="clear" w:color="auto" w:fill="DEEAF6"/>
          </w:tcPr>
          <w:p w14:paraId="1A1A8789" w14:textId="77777777" w:rsidR="00DB7410" w:rsidRPr="00060583" w:rsidRDefault="00DB7410" w:rsidP="00096D97">
            <w:pPr>
              <w:suppressAutoHyphens/>
              <w:jc w:val="center"/>
              <w:rPr>
                <w:b/>
                <w:kern w:val="1"/>
                <w:lang w:eastAsia="ar-SA"/>
              </w:rPr>
            </w:pPr>
            <w:r w:rsidRPr="00060583">
              <w:rPr>
                <w:b/>
                <w:kern w:val="1"/>
                <w:lang w:eastAsia="ar-SA"/>
              </w:rPr>
              <w:t>Funded Manpower (man-days)</w:t>
            </w:r>
          </w:p>
        </w:tc>
        <w:tc>
          <w:tcPr>
            <w:tcW w:w="1842" w:type="dxa"/>
            <w:shd w:val="clear" w:color="auto" w:fill="DEEAF6"/>
          </w:tcPr>
          <w:p w14:paraId="1A1A878A" w14:textId="77777777" w:rsidR="00DB7410" w:rsidRPr="00060583" w:rsidRDefault="00DB7410" w:rsidP="00096D97">
            <w:pPr>
              <w:suppressAutoHyphens/>
              <w:jc w:val="center"/>
              <w:rPr>
                <w:b/>
                <w:kern w:val="1"/>
                <w:lang w:eastAsia="ar-SA"/>
              </w:rPr>
            </w:pPr>
            <w:r w:rsidRPr="00060583">
              <w:rPr>
                <w:b/>
                <w:kern w:val="1"/>
                <w:lang w:eastAsia="ar-SA"/>
              </w:rPr>
              <w:t>Duration</w:t>
            </w:r>
          </w:p>
        </w:tc>
        <w:tc>
          <w:tcPr>
            <w:tcW w:w="2980" w:type="dxa"/>
            <w:shd w:val="clear" w:color="auto" w:fill="DEEAF6"/>
          </w:tcPr>
          <w:p w14:paraId="1A1A878B" w14:textId="77777777" w:rsidR="00DB7410" w:rsidRPr="00060583" w:rsidRDefault="00DB7410" w:rsidP="00096D97">
            <w:pPr>
              <w:suppressAutoHyphens/>
              <w:jc w:val="left"/>
              <w:rPr>
                <w:b/>
                <w:kern w:val="1"/>
                <w:lang w:eastAsia="ar-SA"/>
              </w:rPr>
            </w:pPr>
            <w:r w:rsidRPr="00060583">
              <w:rPr>
                <w:b/>
                <w:kern w:val="1"/>
                <w:lang w:eastAsia="ar-SA"/>
              </w:rPr>
              <w:t>Funded Travels</w:t>
            </w:r>
          </w:p>
        </w:tc>
      </w:tr>
      <w:tr w:rsidR="00DB7410" w:rsidRPr="00060583" w14:paraId="1A1A8791" w14:textId="77777777" w:rsidTr="00CB6DB5">
        <w:trPr>
          <w:jc w:val="center"/>
        </w:trPr>
        <w:tc>
          <w:tcPr>
            <w:tcW w:w="2321" w:type="dxa"/>
            <w:shd w:val="clear" w:color="auto" w:fill="auto"/>
          </w:tcPr>
          <w:p w14:paraId="1A1A878D" w14:textId="77777777" w:rsidR="00DB7410" w:rsidRPr="00060583" w:rsidRDefault="005F58B2" w:rsidP="00393ACB">
            <w:pPr>
              <w:suppressAutoHyphens/>
              <w:jc w:val="center"/>
              <w:rPr>
                <w:kern w:val="1"/>
                <w:lang w:eastAsia="ar-SA"/>
              </w:rPr>
            </w:pPr>
            <w:r w:rsidRPr="00060583">
              <w:rPr>
                <w:kern w:val="1"/>
                <w:lang w:eastAsia="ar-SA"/>
              </w:rPr>
              <w:t>not applica</w:t>
            </w:r>
            <w:r w:rsidR="00393ACB" w:rsidRPr="00060583">
              <w:rPr>
                <w:kern w:val="1"/>
                <w:lang w:eastAsia="ar-SA"/>
              </w:rPr>
              <w:t>b</w:t>
            </w:r>
            <w:r w:rsidRPr="00060583">
              <w:rPr>
                <w:kern w:val="1"/>
                <w:lang w:eastAsia="ar-SA"/>
              </w:rPr>
              <w:t>le</w:t>
            </w:r>
          </w:p>
        </w:tc>
        <w:tc>
          <w:tcPr>
            <w:tcW w:w="2008" w:type="dxa"/>
            <w:shd w:val="clear" w:color="auto" w:fill="auto"/>
          </w:tcPr>
          <w:p w14:paraId="1A1A878E" w14:textId="77777777" w:rsidR="00DB7410" w:rsidRPr="00060583" w:rsidRDefault="005F58B2" w:rsidP="00393ACB">
            <w:pPr>
              <w:suppressAutoHyphens/>
              <w:jc w:val="center"/>
              <w:rPr>
                <w:kern w:val="1"/>
                <w:lang w:eastAsia="ar-SA"/>
              </w:rPr>
            </w:pPr>
            <w:r w:rsidRPr="00060583">
              <w:rPr>
                <w:kern w:val="1"/>
                <w:lang w:eastAsia="ar-SA"/>
              </w:rPr>
              <w:t>not applica</w:t>
            </w:r>
            <w:r w:rsidR="00393ACB" w:rsidRPr="00060583">
              <w:rPr>
                <w:kern w:val="1"/>
                <w:lang w:eastAsia="ar-SA"/>
              </w:rPr>
              <w:t>b</w:t>
            </w:r>
            <w:r w:rsidRPr="00060583">
              <w:rPr>
                <w:kern w:val="1"/>
                <w:lang w:eastAsia="ar-SA"/>
              </w:rPr>
              <w:t>le</w:t>
            </w:r>
          </w:p>
        </w:tc>
        <w:tc>
          <w:tcPr>
            <w:tcW w:w="1842" w:type="dxa"/>
            <w:shd w:val="clear" w:color="auto" w:fill="auto"/>
          </w:tcPr>
          <w:p w14:paraId="1A1A878F" w14:textId="77777777" w:rsidR="00DB7410" w:rsidRPr="00060583" w:rsidRDefault="00DB7410" w:rsidP="00096D97">
            <w:pPr>
              <w:suppressAutoHyphens/>
              <w:jc w:val="center"/>
              <w:rPr>
                <w:kern w:val="1"/>
                <w:lang w:eastAsia="ar-SA"/>
              </w:rPr>
            </w:pPr>
            <w:r w:rsidRPr="00060583">
              <w:rPr>
                <w:kern w:val="1"/>
                <w:lang w:eastAsia="ar-SA"/>
              </w:rPr>
              <w:t>T1-T2</w:t>
            </w:r>
          </w:p>
        </w:tc>
        <w:tc>
          <w:tcPr>
            <w:tcW w:w="2980" w:type="dxa"/>
            <w:shd w:val="clear" w:color="auto" w:fill="auto"/>
          </w:tcPr>
          <w:p w14:paraId="1A1A8790" w14:textId="77777777" w:rsidR="00DB7410" w:rsidRPr="00060583" w:rsidRDefault="00DB7410" w:rsidP="00096D97">
            <w:pPr>
              <w:suppressAutoHyphens/>
              <w:rPr>
                <w:kern w:val="1"/>
                <w:lang w:eastAsia="ar-SA"/>
              </w:rPr>
            </w:pPr>
            <w:r w:rsidRPr="00060583">
              <w:rPr>
                <w:kern w:val="1"/>
                <w:lang w:eastAsia="ar-SA"/>
              </w:rPr>
              <w:t>None</w:t>
            </w:r>
          </w:p>
        </w:tc>
      </w:tr>
    </w:tbl>
    <w:p w14:paraId="1A1A8792" w14:textId="77777777" w:rsidR="00DB7410" w:rsidRPr="00060583" w:rsidRDefault="00DB7410" w:rsidP="00DB7410">
      <w:pPr>
        <w:tabs>
          <w:tab w:val="left" w:pos="1418"/>
          <w:tab w:val="left" w:pos="4678"/>
          <w:tab w:val="left" w:pos="5954"/>
          <w:tab w:val="left" w:pos="7088"/>
        </w:tabs>
        <w:suppressAutoHyphens/>
        <w:rPr>
          <w:kern w:val="1"/>
          <w:lang w:eastAsia="ar-SA"/>
        </w:rPr>
      </w:pPr>
    </w:p>
    <w:p w14:paraId="1A1A8793" w14:textId="77777777" w:rsidR="001361E3" w:rsidRPr="00060583" w:rsidRDefault="001361E3" w:rsidP="001361E3">
      <w:pPr>
        <w:pStyle w:val="B0Bold"/>
        <w:rPr>
          <w:lang w:eastAsia="ar-SA"/>
        </w:rPr>
      </w:pPr>
      <w:r w:rsidRPr="00060583">
        <w:rPr>
          <w:lang w:eastAsia="ar-SA"/>
        </w:rPr>
        <w:t xml:space="preserve">Task 2: Definition of the </w:t>
      </w:r>
      <w:r w:rsidR="001D5ADC" w:rsidRPr="00060583">
        <w:rPr>
          <w:lang w:eastAsia="ar-SA"/>
        </w:rPr>
        <w:t>O</w:t>
      </w:r>
      <w:r w:rsidRPr="00060583">
        <w:rPr>
          <w:lang w:eastAsia="ar-SA"/>
        </w:rPr>
        <w:t xml:space="preserve">perational </w:t>
      </w:r>
      <w:r w:rsidR="001D5ADC" w:rsidRPr="00060583">
        <w:rPr>
          <w:lang w:eastAsia="ar-SA"/>
        </w:rPr>
        <w:t>P</w:t>
      </w:r>
      <w:r w:rsidRPr="00060583">
        <w:rPr>
          <w:lang w:eastAsia="ar-SA"/>
        </w:rPr>
        <w:t xml:space="preserve">lan </w:t>
      </w:r>
    </w:p>
    <w:p w14:paraId="1A1A8794" w14:textId="77777777" w:rsidR="001361E3" w:rsidRPr="00060583" w:rsidRDefault="001361E3" w:rsidP="001361E3">
      <w:pPr>
        <w:suppressAutoHyphens/>
        <w:rPr>
          <w:kern w:val="1"/>
          <w:lang w:eastAsia="ar-SA"/>
        </w:rPr>
      </w:pPr>
      <w:r w:rsidRPr="00060583">
        <w:rPr>
          <w:kern w:val="1"/>
          <w:lang w:eastAsia="ar-SA"/>
        </w:rPr>
        <w:t xml:space="preserve">Following the expert selection, the allocation of resources provided and tasks laid down in the contract will be agreed and any necessary reference documents obtained. The technical work of the project will be initiated with the first meeting of the STF. A detailed </w:t>
      </w:r>
      <w:r w:rsidR="001D5ADC" w:rsidRPr="00060583">
        <w:rPr>
          <w:kern w:val="1"/>
          <w:lang w:eastAsia="ar-SA"/>
        </w:rPr>
        <w:t>O</w:t>
      </w:r>
      <w:r w:rsidRPr="00060583">
        <w:rPr>
          <w:kern w:val="1"/>
          <w:lang w:eastAsia="ar-SA"/>
        </w:rPr>
        <w:t xml:space="preserve">perational </w:t>
      </w:r>
      <w:r w:rsidR="001D5ADC" w:rsidRPr="00060583">
        <w:rPr>
          <w:kern w:val="1"/>
          <w:lang w:eastAsia="ar-SA"/>
        </w:rPr>
        <w:t>P</w:t>
      </w:r>
      <w:r w:rsidRPr="00060583">
        <w:rPr>
          <w:kern w:val="1"/>
          <w:lang w:eastAsia="ar-SA"/>
        </w:rPr>
        <w:t>lan will be issued in the first two weeks of the STF work and published on the STF portal page on the ETSI web site. Additional content will be published throughout the unfolding of the action on the STF portal page.</w:t>
      </w:r>
    </w:p>
    <w:p w14:paraId="1A1A8795" w14:textId="77777777" w:rsidR="00DB7410" w:rsidRPr="00060583" w:rsidRDefault="001361E3" w:rsidP="001361E3">
      <w:pPr>
        <w:jc w:val="left"/>
        <w:rPr>
          <w:lang w:eastAsia="ar-SA"/>
        </w:rPr>
      </w:pPr>
      <w:r w:rsidRPr="00060583">
        <w:rPr>
          <w:lang w:eastAsia="ar-SA"/>
        </w:rPr>
        <w:t>The operational plan created by the STF Leader will be approved by the STF-SC.</w:t>
      </w:r>
    </w:p>
    <w:p w14:paraId="1A1A8796" w14:textId="77777777" w:rsidR="001361E3" w:rsidRPr="00060583" w:rsidRDefault="001361E3" w:rsidP="001361E3">
      <w:pPr>
        <w:pStyle w:val="B1spaced"/>
        <w:numPr>
          <w:ilvl w:val="0"/>
          <w:numId w:val="9"/>
        </w:numPr>
        <w:tabs>
          <w:tab w:val="clear" w:pos="927"/>
        </w:tabs>
        <w:ind w:left="568"/>
        <w:rPr>
          <w:rFonts w:eastAsia="Calibri"/>
          <w:lang w:eastAsia="ar-SA"/>
        </w:rPr>
      </w:pPr>
      <w:r w:rsidRPr="00060583">
        <w:rPr>
          <w:rFonts w:eastAsia="Calibri"/>
          <w:lang w:eastAsia="ar-SA"/>
        </w:rPr>
        <w:t xml:space="preserve">The STF Leader will be delegated to manage the STF experts’ detailed time plan, initial task allocations, duration, face-to-face meetings or conference calls (GoToMeeting) and travels. </w:t>
      </w:r>
    </w:p>
    <w:p w14:paraId="1A1A8797" w14:textId="77777777" w:rsidR="001361E3" w:rsidRPr="00060583" w:rsidRDefault="001361E3" w:rsidP="001361E3">
      <w:pPr>
        <w:pStyle w:val="B1spaced"/>
        <w:numPr>
          <w:ilvl w:val="0"/>
          <w:numId w:val="9"/>
        </w:numPr>
        <w:tabs>
          <w:tab w:val="clear" w:pos="927"/>
        </w:tabs>
        <w:ind w:left="568"/>
        <w:rPr>
          <w:rFonts w:eastAsia="Calibri"/>
          <w:lang w:eastAsia="ar-SA"/>
        </w:rPr>
      </w:pPr>
      <w:r w:rsidRPr="00060583">
        <w:rPr>
          <w:rFonts w:eastAsia="Calibri"/>
          <w:lang w:eastAsia="ar-SA"/>
        </w:rPr>
        <w:t xml:space="preserve">The STF Leader will follow up, update and report (for validation and adjustment) this operational plan one time per month to STF-SC. </w:t>
      </w:r>
    </w:p>
    <w:p w14:paraId="1A1A8798" w14:textId="77777777" w:rsidR="001361E3" w:rsidRPr="00060583" w:rsidRDefault="001361E3" w:rsidP="001361E3">
      <w:pPr>
        <w:pStyle w:val="B1spaced"/>
        <w:numPr>
          <w:ilvl w:val="0"/>
          <w:numId w:val="9"/>
        </w:numPr>
        <w:tabs>
          <w:tab w:val="clear" w:pos="927"/>
        </w:tabs>
        <w:ind w:left="568"/>
        <w:rPr>
          <w:rFonts w:eastAsia="Calibri"/>
          <w:lang w:eastAsia="ar-SA"/>
        </w:rPr>
      </w:pPr>
      <w:r w:rsidRPr="00060583">
        <w:rPr>
          <w:rFonts w:eastAsia="Calibri"/>
          <w:lang w:eastAsia="ar-SA"/>
        </w:rPr>
        <w:t xml:space="preserve">The STF Leader is responsible for progress reporting, drafting and provision of draft deliverables to the EC/EFTA (Interim and Final Reports). </w:t>
      </w:r>
    </w:p>
    <w:p w14:paraId="1A1A8799" w14:textId="77777777" w:rsidR="001361E3" w:rsidRPr="00060583" w:rsidRDefault="001361E3" w:rsidP="001361E3">
      <w:pPr>
        <w:pStyle w:val="B1spaced"/>
        <w:numPr>
          <w:ilvl w:val="0"/>
          <w:numId w:val="9"/>
        </w:numPr>
        <w:tabs>
          <w:tab w:val="clear" w:pos="927"/>
        </w:tabs>
        <w:ind w:left="568"/>
        <w:rPr>
          <w:rFonts w:eastAsia="Calibri"/>
          <w:lang w:eastAsia="ar-SA"/>
        </w:rPr>
      </w:pPr>
      <w:r w:rsidRPr="00060583">
        <w:rPr>
          <w:rFonts w:eastAsia="Calibri"/>
          <w:lang w:eastAsia="ar-SA"/>
        </w:rPr>
        <w:t xml:space="preserve">The STF Leader ensures the liaisons with ETSI STF administrative groups: </w:t>
      </w:r>
      <w:r w:rsidR="00CB6DB5">
        <w:rPr>
          <w:rFonts w:eastAsia="Calibri"/>
          <w:lang w:eastAsia="ar-SA"/>
        </w:rPr>
        <w:t>Funded Project Operation</w:t>
      </w:r>
      <w:r w:rsidRPr="00060583">
        <w:rPr>
          <w:rFonts w:eastAsia="Calibri"/>
          <w:lang w:eastAsia="ar-SA"/>
        </w:rPr>
        <w:t xml:space="preserve"> and Funded Projects Support.</w:t>
      </w:r>
    </w:p>
    <w:p w14:paraId="1A1A879A" w14:textId="77777777" w:rsidR="001361E3" w:rsidRPr="00060583" w:rsidRDefault="001361E3" w:rsidP="001361E3">
      <w:pPr>
        <w:suppressAutoHyphens/>
        <w:rPr>
          <w:kern w:val="1"/>
          <w:lang w:eastAsia="ar-SA"/>
        </w:rPr>
      </w:pPr>
      <w:r w:rsidRPr="00060583">
        <w:rPr>
          <w:kern w:val="1"/>
          <w:lang w:eastAsia="ar-SA"/>
        </w:rPr>
        <w:t xml:space="preserve">During 15 months this operation plan implementation, follow-up and revision will be ensured mainly by the STF Leader in full cooperation with STF-SC. The main efforts of the definition of the operational plan is provided at the beginning of the project (6 man-days) and will need additional resources (11 man-days) throughout the project duration to continuously maintain, adjust, follow up and report the operational plan changes for the STF-SC. </w:t>
      </w:r>
    </w:p>
    <w:p w14:paraId="1A1A879B" w14:textId="77777777" w:rsidR="001361E3" w:rsidRPr="00060583" w:rsidRDefault="001361E3" w:rsidP="001361E3">
      <w:pPr>
        <w:pStyle w:val="B0"/>
        <w:rPr>
          <w:lang w:eastAsia="ar-SA"/>
        </w:rPr>
      </w:pPr>
      <w:r w:rsidRPr="00060583">
        <w:rPr>
          <w:lang w:eastAsia="ar-SA"/>
        </w:rPr>
        <w:t>The STF Leader will maximise the efforts to conduct this operation plan implementation, follow-up and revision remotely and will need to travel 4 times in Europe to meet and engage AIOTI/IERC and SDO stakeholders.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1361E3" w:rsidRPr="00060583" w14:paraId="1A1A87A0" w14:textId="77777777" w:rsidTr="00096D97">
        <w:trPr>
          <w:trHeight w:val="331"/>
          <w:jc w:val="center"/>
        </w:trPr>
        <w:tc>
          <w:tcPr>
            <w:tcW w:w="2321" w:type="dxa"/>
            <w:shd w:val="clear" w:color="auto" w:fill="DEEAF6"/>
          </w:tcPr>
          <w:p w14:paraId="1A1A879C" w14:textId="77777777" w:rsidR="001361E3" w:rsidRPr="00060583" w:rsidRDefault="001361E3" w:rsidP="009B33CF">
            <w:pPr>
              <w:suppressAutoHyphens/>
              <w:jc w:val="center"/>
              <w:rPr>
                <w:b/>
                <w:kern w:val="1"/>
                <w:lang w:eastAsia="ar-SA"/>
              </w:rPr>
            </w:pPr>
            <w:r w:rsidRPr="00060583">
              <w:rPr>
                <w:b/>
                <w:kern w:val="1"/>
                <w:lang w:eastAsia="ar-SA"/>
              </w:rPr>
              <w:t># expert</w:t>
            </w:r>
            <w:r w:rsidR="00CB6DB5">
              <w:rPr>
                <w:b/>
                <w:kern w:val="1"/>
                <w:lang w:eastAsia="ar-SA"/>
              </w:rPr>
              <w:t>i</w:t>
            </w:r>
            <w:r w:rsidRPr="00060583">
              <w:rPr>
                <w:b/>
                <w:kern w:val="1"/>
                <w:lang w:eastAsia="ar-SA"/>
              </w:rPr>
              <w:t>s</w:t>
            </w:r>
            <w:r w:rsidR="00CB6DB5">
              <w:rPr>
                <w:b/>
                <w:kern w:val="1"/>
                <w:lang w:eastAsia="ar-SA"/>
              </w:rPr>
              <w:t>e</w:t>
            </w:r>
            <w:r w:rsidRPr="00060583">
              <w:rPr>
                <w:b/>
                <w:kern w:val="1"/>
                <w:lang w:eastAsia="ar-SA"/>
              </w:rPr>
              <w:t xml:space="preserve"> for </w:t>
            </w:r>
            <w:r w:rsidR="009B33CF" w:rsidRPr="00060583">
              <w:rPr>
                <w:b/>
                <w:kern w:val="1"/>
                <w:lang w:eastAsia="ar-SA"/>
              </w:rPr>
              <w:t xml:space="preserve">the </w:t>
            </w:r>
            <w:r w:rsidRPr="00060583">
              <w:rPr>
                <w:b/>
                <w:kern w:val="1"/>
                <w:lang w:eastAsia="ar-SA"/>
              </w:rPr>
              <w:t>task</w:t>
            </w:r>
          </w:p>
        </w:tc>
        <w:tc>
          <w:tcPr>
            <w:tcW w:w="2008" w:type="dxa"/>
            <w:shd w:val="clear" w:color="auto" w:fill="DEEAF6"/>
          </w:tcPr>
          <w:p w14:paraId="1A1A879D" w14:textId="77777777" w:rsidR="001361E3" w:rsidRPr="00060583" w:rsidRDefault="001361E3" w:rsidP="00A705C8">
            <w:pPr>
              <w:suppressAutoHyphens/>
              <w:jc w:val="center"/>
              <w:rPr>
                <w:b/>
                <w:kern w:val="1"/>
                <w:lang w:eastAsia="ar-SA"/>
              </w:rPr>
            </w:pPr>
            <w:r w:rsidRPr="00060583">
              <w:rPr>
                <w:b/>
                <w:kern w:val="1"/>
                <w:lang w:eastAsia="ar-SA"/>
              </w:rPr>
              <w:t xml:space="preserve">Funded Manpower </w:t>
            </w:r>
            <w:r w:rsidR="00A705C8">
              <w:rPr>
                <w:b/>
                <w:kern w:val="1"/>
                <w:lang w:eastAsia="ar-SA"/>
              </w:rPr>
              <w:t>(units)</w:t>
            </w:r>
          </w:p>
        </w:tc>
        <w:tc>
          <w:tcPr>
            <w:tcW w:w="1842" w:type="dxa"/>
            <w:shd w:val="clear" w:color="auto" w:fill="DEEAF6"/>
          </w:tcPr>
          <w:p w14:paraId="1A1A879E" w14:textId="77777777" w:rsidR="001361E3" w:rsidRPr="00060583" w:rsidRDefault="001361E3" w:rsidP="00096D97">
            <w:pPr>
              <w:suppressAutoHyphens/>
              <w:jc w:val="center"/>
              <w:rPr>
                <w:b/>
                <w:kern w:val="1"/>
                <w:lang w:eastAsia="ar-SA"/>
              </w:rPr>
            </w:pPr>
            <w:r w:rsidRPr="00060583">
              <w:rPr>
                <w:b/>
                <w:kern w:val="1"/>
                <w:lang w:eastAsia="ar-SA"/>
              </w:rPr>
              <w:t>Duration</w:t>
            </w:r>
          </w:p>
        </w:tc>
        <w:tc>
          <w:tcPr>
            <w:tcW w:w="2980" w:type="dxa"/>
            <w:shd w:val="clear" w:color="auto" w:fill="DEEAF6"/>
          </w:tcPr>
          <w:p w14:paraId="1A1A879F" w14:textId="77777777" w:rsidR="001361E3" w:rsidRPr="00060583" w:rsidRDefault="001361E3" w:rsidP="00096D97">
            <w:pPr>
              <w:suppressAutoHyphens/>
              <w:jc w:val="left"/>
              <w:rPr>
                <w:b/>
                <w:kern w:val="1"/>
                <w:lang w:eastAsia="ar-SA"/>
              </w:rPr>
            </w:pPr>
            <w:r w:rsidRPr="00060583">
              <w:rPr>
                <w:b/>
                <w:kern w:val="1"/>
                <w:lang w:eastAsia="ar-SA"/>
              </w:rPr>
              <w:t xml:space="preserve">Funded Travels </w:t>
            </w:r>
          </w:p>
        </w:tc>
      </w:tr>
      <w:tr w:rsidR="001361E3" w:rsidRPr="00060583" w14:paraId="1A1A87A5" w14:textId="77777777" w:rsidTr="00096D97">
        <w:trPr>
          <w:jc w:val="center"/>
        </w:trPr>
        <w:tc>
          <w:tcPr>
            <w:tcW w:w="2321" w:type="dxa"/>
            <w:shd w:val="clear" w:color="auto" w:fill="auto"/>
          </w:tcPr>
          <w:p w14:paraId="1A1A87A1" w14:textId="77777777" w:rsidR="001361E3" w:rsidRPr="00060583" w:rsidRDefault="001361E3" w:rsidP="00096D97">
            <w:pPr>
              <w:suppressAutoHyphens/>
              <w:jc w:val="center"/>
              <w:rPr>
                <w:kern w:val="1"/>
                <w:lang w:eastAsia="ar-SA"/>
              </w:rPr>
            </w:pPr>
            <w:r w:rsidRPr="00060583">
              <w:rPr>
                <w:kern w:val="1"/>
                <w:lang w:eastAsia="ar-SA"/>
              </w:rPr>
              <w:t>1</w:t>
            </w:r>
          </w:p>
        </w:tc>
        <w:tc>
          <w:tcPr>
            <w:tcW w:w="2008" w:type="dxa"/>
            <w:shd w:val="clear" w:color="auto" w:fill="auto"/>
          </w:tcPr>
          <w:p w14:paraId="1A1A87A2" w14:textId="77777777" w:rsidR="001361E3" w:rsidRPr="00060583" w:rsidRDefault="001361E3" w:rsidP="00096D97">
            <w:pPr>
              <w:suppressAutoHyphens/>
              <w:jc w:val="center"/>
              <w:rPr>
                <w:kern w:val="1"/>
                <w:lang w:eastAsia="ar-SA"/>
              </w:rPr>
            </w:pPr>
            <w:r w:rsidRPr="00060583">
              <w:rPr>
                <w:kern w:val="1"/>
                <w:lang w:eastAsia="ar-SA"/>
              </w:rPr>
              <w:t>17</w:t>
            </w:r>
          </w:p>
        </w:tc>
        <w:tc>
          <w:tcPr>
            <w:tcW w:w="1842" w:type="dxa"/>
            <w:shd w:val="clear" w:color="auto" w:fill="auto"/>
          </w:tcPr>
          <w:p w14:paraId="1A1A87A3" w14:textId="77777777" w:rsidR="001361E3" w:rsidRPr="00060583" w:rsidRDefault="001361E3" w:rsidP="00393ACB">
            <w:pPr>
              <w:suppressAutoHyphens/>
              <w:jc w:val="center"/>
              <w:rPr>
                <w:kern w:val="1"/>
                <w:lang w:eastAsia="ar-SA"/>
              </w:rPr>
            </w:pPr>
            <w:r w:rsidRPr="00060583">
              <w:rPr>
                <w:kern w:val="1"/>
                <w:lang w:eastAsia="ar-SA"/>
              </w:rPr>
              <w:t>T3</w:t>
            </w:r>
            <w:r w:rsidR="004E72AE" w:rsidRPr="00060583">
              <w:rPr>
                <w:kern w:val="1"/>
                <w:lang w:eastAsia="ar-SA"/>
              </w:rPr>
              <w:t xml:space="preserve"> </w:t>
            </w:r>
            <w:r w:rsidRPr="00060583">
              <w:rPr>
                <w:kern w:val="1"/>
                <w:lang w:eastAsia="ar-SA"/>
              </w:rPr>
              <w:t>-</w:t>
            </w:r>
            <w:r w:rsidR="004E72AE" w:rsidRPr="00060583">
              <w:rPr>
                <w:kern w:val="1"/>
                <w:lang w:eastAsia="ar-SA"/>
              </w:rPr>
              <w:t xml:space="preserve"> </w:t>
            </w:r>
            <w:r w:rsidR="00393ACB" w:rsidRPr="00060583">
              <w:rPr>
                <w:kern w:val="1"/>
                <w:lang w:eastAsia="ar-SA"/>
              </w:rPr>
              <w:t>T18</w:t>
            </w:r>
          </w:p>
        </w:tc>
        <w:tc>
          <w:tcPr>
            <w:tcW w:w="2980" w:type="dxa"/>
            <w:shd w:val="clear" w:color="auto" w:fill="auto"/>
          </w:tcPr>
          <w:p w14:paraId="1A1A87A4" w14:textId="77777777" w:rsidR="001361E3" w:rsidRPr="00060583" w:rsidRDefault="001361E3" w:rsidP="00096D97">
            <w:pPr>
              <w:suppressAutoHyphens/>
              <w:rPr>
                <w:kern w:val="1"/>
                <w:lang w:eastAsia="ar-SA"/>
              </w:rPr>
            </w:pPr>
            <w:r w:rsidRPr="00060583">
              <w:rPr>
                <w:kern w:val="1"/>
                <w:lang w:eastAsia="ar-SA"/>
              </w:rPr>
              <w:t>4 travels in Europe for the STF Leader</w:t>
            </w:r>
            <w:r w:rsidR="00DC7A34">
              <w:rPr>
                <w:kern w:val="1"/>
                <w:lang w:eastAsia="ar-SA"/>
              </w:rPr>
              <w:t xml:space="preserve"> (e.g. Steering Committee reporting</w:t>
            </w:r>
            <w:r w:rsidRPr="00060583">
              <w:rPr>
                <w:kern w:val="1"/>
                <w:lang w:eastAsia="ar-SA"/>
              </w:rPr>
              <w:t>)</w:t>
            </w:r>
          </w:p>
        </w:tc>
      </w:tr>
    </w:tbl>
    <w:p w14:paraId="1A1A87A6" w14:textId="77777777" w:rsidR="001361E3" w:rsidRPr="00060583" w:rsidRDefault="001361E3" w:rsidP="001361E3">
      <w:pPr>
        <w:suppressAutoHyphens/>
        <w:rPr>
          <w:kern w:val="1"/>
          <w:lang w:eastAsia="ar-SA"/>
        </w:rPr>
      </w:pPr>
    </w:p>
    <w:p w14:paraId="1A1A87A7" w14:textId="2BA8CD32" w:rsidR="0038539B" w:rsidRPr="00060583" w:rsidRDefault="0038539B" w:rsidP="0038539B">
      <w:pPr>
        <w:pStyle w:val="B0Bold"/>
        <w:jc w:val="left"/>
        <w:rPr>
          <w:lang w:eastAsia="ar-SA"/>
        </w:rPr>
      </w:pPr>
      <w:r w:rsidRPr="00060583">
        <w:rPr>
          <w:lang w:eastAsia="ar-SA"/>
        </w:rPr>
        <w:t xml:space="preserve">Task </w:t>
      </w:r>
      <w:r w:rsidR="009B33CF" w:rsidRPr="00060583">
        <w:rPr>
          <w:lang w:eastAsia="ar-SA"/>
        </w:rPr>
        <w:t>3</w:t>
      </w:r>
      <w:r w:rsidRPr="00060583">
        <w:rPr>
          <w:lang w:eastAsia="ar-SA"/>
        </w:rPr>
        <w:t xml:space="preserve">: </w:t>
      </w:r>
      <w:r w:rsidRPr="00060583">
        <w:t>Security and Privacy; Standards Landscape and best practices</w:t>
      </w:r>
    </w:p>
    <w:p w14:paraId="0DFD90A3" w14:textId="30672CC5" w:rsidR="00B86231" w:rsidRDefault="00404912" w:rsidP="0038539B">
      <w:pPr>
        <w:jc w:val="left"/>
        <w:rPr>
          <w:bCs/>
          <w:kern w:val="1"/>
          <w:lang w:eastAsia="ar-SA"/>
        </w:rPr>
      </w:pPr>
      <w:r w:rsidRPr="00060583">
        <w:rPr>
          <w:bCs/>
          <w:kern w:val="1"/>
          <w:lang w:eastAsia="ar-SA"/>
        </w:rPr>
        <w:t xml:space="preserve">This task consists mainly in </w:t>
      </w:r>
      <w:r w:rsidR="00B86231">
        <w:rPr>
          <w:bCs/>
          <w:kern w:val="1"/>
          <w:lang w:eastAsia="ar-SA"/>
        </w:rPr>
        <w:t>2 separate</w:t>
      </w:r>
      <w:r w:rsidR="002806A0">
        <w:rPr>
          <w:bCs/>
          <w:kern w:val="1"/>
          <w:lang w:eastAsia="ar-SA"/>
        </w:rPr>
        <w:t>d</w:t>
      </w:r>
      <w:r w:rsidR="00B86231">
        <w:rPr>
          <w:bCs/>
          <w:kern w:val="1"/>
          <w:lang w:eastAsia="ar-SA"/>
        </w:rPr>
        <w:t xml:space="preserve"> sub tasks </w:t>
      </w:r>
      <w:r w:rsidR="006E2019">
        <w:rPr>
          <w:bCs/>
          <w:kern w:val="1"/>
          <w:lang w:eastAsia="ar-SA"/>
        </w:rPr>
        <w:t xml:space="preserve">conducted </w:t>
      </w:r>
      <w:r w:rsidR="00B86231">
        <w:rPr>
          <w:bCs/>
          <w:kern w:val="1"/>
          <w:lang w:eastAsia="ar-SA"/>
        </w:rPr>
        <w:t>in parallel:</w:t>
      </w:r>
    </w:p>
    <w:p w14:paraId="16900A18" w14:textId="62F731C5" w:rsidR="00B86231" w:rsidRDefault="002806A0" w:rsidP="00C0398D">
      <w:pPr>
        <w:pStyle w:val="ListParagraph"/>
        <w:numPr>
          <w:ilvl w:val="0"/>
          <w:numId w:val="34"/>
        </w:numPr>
        <w:jc w:val="left"/>
        <w:rPr>
          <w:bCs/>
          <w:kern w:val="1"/>
          <w:lang w:eastAsia="ar-SA"/>
        </w:rPr>
      </w:pPr>
      <w:r>
        <w:rPr>
          <w:bCs/>
          <w:kern w:val="1"/>
          <w:lang w:eastAsia="ar-SA"/>
        </w:rPr>
        <w:t xml:space="preserve">Task 3.1 </w:t>
      </w:r>
      <w:r w:rsidR="00B86231" w:rsidRPr="00B86231">
        <w:rPr>
          <w:bCs/>
          <w:kern w:val="1"/>
          <w:lang w:eastAsia="ar-SA"/>
        </w:rPr>
        <w:t xml:space="preserve">on IoT privacy reported in </w:t>
      </w:r>
      <w:r w:rsidR="00C0398D" w:rsidRPr="00C0398D">
        <w:rPr>
          <w:b/>
          <w:bCs/>
          <w:kern w:val="1"/>
          <w:lang w:eastAsia="ar-SA"/>
        </w:rPr>
        <w:t>DTR/SmartM2M-</w:t>
      </w:r>
      <w:r w:rsidR="001D3A89">
        <w:rPr>
          <w:b/>
          <w:bCs/>
          <w:kern w:val="1"/>
          <w:lang w:eastAsia="ar-SA"/>
        </w:rPr>
        <w:t>103591</w:t>
      </w:r>
      <w:r w:rsidR="004435A6">
        <w:rPr>
          <w:b/>
          <w:bCs/>
          <w:kern w:val="1"/>
          <w:lang w:eastAsia="ar-SA"/>
        </w:rPr>
        <w:t xml:space="preserve"> </w:t>
      </w:r>
      <w:r w:rsidR="00C0398D" w:rsidRPr="00C0398D">
        <w:rPr>
          <w:b/>
          <w:bCs/>
          <w:kern w:val="1"/>
          <w:lang w:eastAsia="ar-SA"/>
        </w:rPr>
        <w:t xml:space="preserve">(TR </w:t>
      </w:r>
      <w:r w:rsidR="00C0398D" w:rsidRPr="00EE7EEB">
        <w:rPr>
          <w:b/>
          <w:bCs/>
          <w:kern w:val="1"/>
          <w:lang w:eastAsia="ar-SA"/>
        </w:rPr>
        <w:t xml:space="preserve">103 </w:t>
      </w:r>
      <w:r w:rsidR="004435A6">
        <w:rPr>
          <w:b/>
          <w:bCs/>
          <w:kern w:val="1"/>
          <w:lang w:eastAsia="ar-SA"/>
        </w:rPr>
        <w:t>591</w:t>
      </w:r>
      <w:r w:rsidR="00C0398D" w:rsidRPr="00C0398D">
        <w:rPr>
          <w:b/>
          <w:bCs/>
          <w:kern w:val="1"/>
          <w:lang w:eastAsia="ar-SA"/>
        </w:rPr>
        <w:t>)</w:t>
      </w:r>
    </w:p>
    <w:p w14:paraId="67702180" w14:textId="5DE671E0" w:rsidR="00B86231" w:rsidRPr="00B86231" w:rsidRDefault="002806A0" w:rsidP="00B86231">
      <w:pPr>
        <w:pStyle w:val="ListParagraph"/>
        <w:numPr>
          <w:ilvl w:val="0"/>
          <w:numId w:val="34"/>
        </w:numPr>
        <w:jc w:val="left"/>
        <w:rPr>
          <w:bCs/>
          <w:kern w:val="1"/>
          <w:lang w:eastAsia="ar-SA"/>
        </w:rPr>
      </w:pPr>
      <w:r>
        <w:rPr>
          <w:bCs/>
          <w:kern w:val="1"/>
          <w:lang w:eastAsia="ar-SA"/>
        </w:rPr>
        <w:t xml:space="preserve">Task 3.2 </w:t>
      </w:r>
      <w:r w:rsidR="00B86231">
        <w:rPr>
          <w:bCs/>
          <w:kern w:val="1"/>
          <w:lang w:eastAsia="ar-SA"/>
        </w:rPr>
        <w:t xml:space="preserve">on IoT security reported in </w:t>
      </w:r>
      <w:r w:rsidR="00B86231" w:rsidRPr="00060583">
        <w:rPr>
          <w:b/>
        </w:rPr>
        <w:t xml:space="preserve">DTR/SmartM2M-103533 </w:t>
      </w:r>
      <w:r w:rsidR="00B86231" w:rsidRPr="00E24688">
        <w:rPr>
          <w:b/>
        </w:rPr>
        <w:t>(</w:t>
      </w:r>
      <w:r w:rsidR="00B86231" w:rsidRPr="000913BF">
        <w:rPr>
          <w:rFonts w:cs="Arial"/>
          <w:b/>
          <w:color w:val="000000" w:themeColor="text1"/>
          <w:lang w:eastAsia="en-GB"/>
        </w:rPr>
        <w:t>TR 103 533</w:t>
      </w:r>
      <w:r w:rsidR="00B86231" w:rsidRPr="00E24688">
        <w:rPr>
          <w:b/>
        </w:rPr>
        <w:t>)</w:t>
      </w:r>
    </w:p>
    <w:p w14:paraId="5F539B6F" w14:textId="579EE595" w:rsidR="00C6630C" w:rsidRPr="000C0452" w:rsidRDefault="00D37B64" w:rsidP="00C6630C">
      <w:pPr>
        <w:jc w:val="left"/>
        <w:rPr>
          <w:b/>
          <w:bCs/>
          <w:kern w:val="1"/>
          <w:lang w:eastAsia="ar-SA"/>
        </w:rPr>
      </w:pPr>
      <w:r>
        <w:rPr>
          <w:b/>
          <w:bCs/>
          <w:kern w:val="1"/>
          <w:lang w:eastAsia="ar-SA"/>
        </w:rPr>
        <w:t>Sub-</w:t>
      </w:r>
      <w:r w:rsidR="002806A0" w:rsidRPr="000C0452">
        <w:rPr>
          <w:b/>
          <w:bCs/>
          <w:kern w:val="1"/>
          <w:lang w:eastAsia="ar-SA"/>
        </w:rPr>
        <w:t xml:space="preserve">Task 3.1: </w:t>
      </w:r>
      <w:r w:rsidR="00C6630C" w:rsidRPr="000C0452">
        <w:rPr>
          <w:b/>
          <w:bCs/>
          <w:kern w:val="1"/>
          <w:lang w:eastAsia="ar-SA"/>
        </w:rPr>
        <w:t>IoT privacy</w:t>
      </w:r>
    </w:p>
    <w:p w14:paraId="18DACE3D" w14:textId="6F2580F7" w:rsidR="000C0452" w:rsidRPr="00D46005" w:rsidRDefault="00D16588" w:rsidP="000C0452">
      <w:pPr>
        <w:jc w:val="left"/>
        <w:rPr>
          <w:b/>
          <w:bCs/>
          <w:kern w:val="1"/>
          <w:lang w:eastAsia="ar-SA"/>
        </w:rPr>
      </w:pPr>
      <w:r w:rsidRPr="00D46005">
        <w:rPr>
          <w:b/>
          <w:bCs/>
          <w:kern w:val="1"/>
          <w:lang w:eastAsia="ar-SA"/>
        </w:rPr>
        <w:t>Rationale reminder</w:t>
      </w:r>
    </w:p>
    <w:p w14:paraId="4ABB7F7A" w14:textId="6459819C" w:rsidR="000C0452" w:rsidRDefault="000C0452" w:rsidP="000C0452">
      <w:pPr>
        <w:jc w:val="left"/>
        <w:rPr>
          <w:bCs/>
          <w:kern w:val="1"/>
          <w:lang w:eastAsia="ar-SA"/>
        </w:rPr>
      </w:pPr>
      <w:r w:rsidRPr="000C0452">
        <w:rPr>
          <w:bCs/>
          <w:kern w:val="1"/>
          <w:lang w:eastAsia="ar-SA"/>
        </w:rPr>
        <w:t>GDPR</w:t>
      </w:r>
      <w:r w:rsidR="0023310F">
        <w:rPr>
          <w:bCs/>
          <w:kern w:val="1"/>
          <w:lang w:eastAsia="ar-SA"/>
        </w:rPr>
        <w:t xml:space="preserve"> and</w:t>
      </w:r>
      <w:r w:rsidRPr="000C0452">
        <w:rPr>
          <w:bCs/>
          <w:kern w:val="1"/>
          <w:lang w:eastAsia="ar-SA"/>
        </w:rPr>
        <w:t xml:space="preserve"> ePrivacy </w:t>
      </w:r>
      <w:r w:rsidR="00FC2892">
        <w:rPr>
          <w:bCs/>
          <w:kern w:val="1"/>
          <w:lang w:eastAsia="ar-SA"/>
        </w:rPr>
        <w:t>Regulation</w:t>
      </w:r>
      <w:r w:rsidRPr="000C0452">
        <w:rPr>
          <w:bCs/>
          <w:kern w:val="1"/>
          <w:lang w:eastAsia="ar-SA"/>
        </w:rPr>
        <w:t xml:space="preserve"> shall enter in force in May 2018 and require more than security of data for a better privacy protection</w:t>
      </w:r>
      <w:r w:rsidR="0023310F">
        <w:rPr>
          <w:bCs/>
          <w:kern w:val="1"/>
          <w:lang w:eastAsia="ar-SA"/>
        </w:rPr>
        <w:t>.</w:t>
      </w:r>
      <w:r w:rsidRPr="000C0452">
        <w:rPr>
          <w:bCs/>
          <w:kern w:val="1"/>
          <w:lang w:eastAsia="ar-SA"/>
        </w:rPr>
        <w:t xml:space="preserve"> </w:t>
      </w:r>
      <w:r w:rsidR="0023310F">
        <w:rPr>
          <w:bCs/>
          <w:kern w:val="1"/>
          <w:lang w:eastAsia="ar-SA"/>
        </w:rPr>
        <w:t>The</w:t>
      </w:r>
      <w:r w:rsidRPr="000C0452">
        <w:rPr>
          <w:bCs/>
          <w:kern w:val="1"/>
          <w:lang w:eastAsia="ar-SA"/>
        </w:rPr>
        <w:t xml:space="preserve"> improvement of IoT Security is a first possible good response</w:t>
      </w:r>
      <w:r>
        <w:rPr>
          <w:bCs/>
          <w:kern w:val="1"/>
          <w:lang w:eastAsia="ar-SA"/>
        </w:rPr>
        <w:t xml:space="preserve">. There is a </w:t>
      </w:r>
      <w:r w:rsidRPr="000C0452">
        <w:rPr>
          <w:bCs/>
          <w:kern w:val="1"/>
          <w:lang w:eastAsia="ar-SA"/>
        </w:rPr>
        <w:t>need to go beyond human-machine relation</w:t>
      </w:r>
      <w:r w:rsidR="0023310F">
        <w:rPr>
          <w:bCs/>
          <w:kern w:val="1"/>
          <w:lang w:eastAsia="ar-SA"/>
        </w:rPr>
        <w:t xml:space="preserve"> where</w:t>
      </w:r>
      <w:r w:rsidRPr="000C0452">
        <w:rPr>
          <w:bCs/>
          <w:kern w:val="1"/>
          <w:lang w:eastAsia="ar-SA"/>
        </w:rPr>
        <w:t xml:space="preserve"> </w:t>
      </w:r>
      <w:r w:rsidR="0023310F">
        <w:rPr>
          <w:bCs/>
          <w:kern w:val="1"/>
          <w:lang w:eastAsia="ar-SA"/>
        </w:rPr>
        <w:t xml:space="preserve">a </w:t>
      </w:r>
      <w:r w:rsidRPr="000C0452">
        <w:rPr>
          <w:bCs/>
          <w:kern w:val="1"/>
          <w:lang w:eastAsia="ar-SA"/>
        </w:rPr>
        <w:t>privacy breach can be assessed using a Privacy Impact Assessment (PIA)</w:t>
      </w:r>
      <w:r w:rsidR="00D16588">
        <w:rPr>
          <w:bCs/>
          <w:kern w:val="1"/>
          <w:lang w:eastAsia="ar-SA"/>
        </w:rPr>
        <w:t xml:space="preserve">. IoT imply a </w:t>
      </w:r>
      <w:r w:rsidRPr="000C0452">
        <w:rPr>
          <w:bCs/>
          <w:kern w:val="1"/>
          <w:lang w:eastAsia="ar-SA"/>
        </w:rPr>
        <w:t>massive amount of data and t</w:t>
      </w:r>
      <w:r w:rsidR="00D16588">
        <w:rPr>
          <w:bCs/>
          <w:kern w:val="1"/>
          <w:lang w:eastAsia="ar-SA"/>
        </w:rPr>
        <w:t>raffic managed Human-to-machine and</w:t>
      </w:r>
      <w:r w:rsidRPr="000C0452">
        <w:rPr>
          <w:bCs/>
          <w:kern w:val="1"/>
          <w:lang w:eastAsia="ar-SA"/>
        </w:rPr>
        <w:t xml:space="preserve"> machine-to-machine and in complex cyber-virtual </w:t>
      </w:r>
      <w:r w:rsidR="0023310F">
        <w:rPr>
          <w:bCs/>
          <w:kern w:val="1"/>
          <w:lang w:eastAsia="ar-SA"/>
        </w:rPr>
        <w:t>scenarii. T</w:t>
      </w:r>
      <w:r w:rsidRPr="000C0452">
        <w:rPr>
          <w:bCs/>
          <w:kern w:val="1"/>
          <w:lang w:eastAsia="ar-SA"/>
        </w:rPr>
        <w:t>he “privacy breach” identification need a different-than RFID “PIA” approach to study</w:t>
      </w:r>
      <w:r w:rsidR="00D16588">
        <w:rPr>
          <w:bCs/>
          <w:kern w:val="1"/>
          <w:lang w:eastAsia="ar-SA"/>
        </w:rPr>
        <w:t xml:space="preserve">. So a </w:t>
      </w:r>
      <w:r w:rsidR="00D16588" w:rsidRPr="00D16588">
        <w:rPr>
          <w:bCs/>
          <w:kern w:val="1"/>
          <w:lang w:eastAsia="ar-SA"/>
        </w:rPr>
        <w:t xml:space="preserve">study/analysis of IoT application/services providers’ approach on privacy is needed to see </w:t>
      </w:r>
      <w:r w:rsidR="00D16588">
        <w:rPr>
          <w:bCs/>
          <w:kern w:val="1"/>
          <w:lang w:eastAsia="ar-SA"/>
        </w:rPr>
        <w:t>how they evaluate and prevent</w:t>
      </w:r>
      <w:r w:rsidR="00D16588" w:rsidRPr="00D16588">
        <w:rPr>
          <w:bCs/>
          <w:kern w:val="1"/>
          <w:lang w:eastAsia="ar-SA"/>
        </w:rPr>
        <w:t xml:space="preserve"> privacy breach. In this domain it is not only </w:t>
      </w:r>
      <w:r w:rsidR="00D16588">
        <w:rPr>
          <w:bCs/>
          <w:kern w:val="1"/>
          <w:lang w:eastAsia="ar-SA"/>
        </w:rPr>
        <w:t xml:space="preserve">question of </w:t>
      </w:r>
      <w:r w:rsidR="00D16588" w:rsidRPr="00D16588">
        <w:rPr>
          <w:bCs/>
          <w:kern w:val="1"/>
          <w:lang w:eastAsia="ar-SA"/>
        </w:rPr>
        <w:t xml:space="preserve">a </w:t>
      </w:r>
      <w:r w:rsidR="00D16588">
        <w:rPr>
          <w:bCs/>
          <w:kern w:val="1"/>
          <w:lang w:eastAsia="ar-SA"/>
        </w:rPr>
        <w:t xml:space="preserve">technical </w:t>
      </w:r>
      <w:r w:rsidR="00D16588" w:rsidRPr="00D16588">
        <w:rPr>
          <w:bCs/>
          <w:kern w:val="1"/>
          <w:lang w:eastAsia="ar-SA"/>
        </w:rPr>
        <w:t xml:space="preserve">standardisation approach but a </w:t>
      </w:r>
      <w:r w:rsidR="00D16588">
        <w:rPr>
          <w:bCs/>
          <w:kern w:val="1"/>
          <w:lang w:eastAsia="ar-SA"/>
        </w:rPr>
        <w:t xml:space="preserve">need for a </w:t>
      </w:r>
      <w:r w:rsidR="00D16588" w:rsidRPr="00D16588">
        <w:rPr>
          <w:bCs/>
          <w:kern w:val="1"/>
          <w:lang w:eastAsia="ar-SA"/>
        </w:rPr>
        <w:t>more general analysis of the IoT privacy approach (protection measures of personal data processing)</w:t>
      </w:r>
      <w:r w:rsidR="00D16588">
        <w:rPr>
          <w:bCs/>
          <w:kern w:val="1"/>
          <w:lang w:eastAsia="ar-SA"/>
        </w:rPr>
        <w:t xml:space="preserve">. So the proposal, and this sub-task, need to </w:t>
      </w:r>
      <w:r w:rsidR="00D16588" w:rsidRPr="00D16588">
        <w:rPr>
          <w:bCs/>
          <w:kern w:val="1"/>
          <w:lang w:eastAsia="ar-SA"/>
        </w:rPr>
        <w:t xml:space="preserve">discover if technical standards can be produced that could help to presume compliance to Privacy Directives.  The </w:t>
      </w:r>
      <w:r w:rsidR="00D16588">
        <w:rPr>
          <w:bCs/>
          <w:kern w:val="1"/>
          <w:lang w:eastAsia="ar-SA"/>
        </w:rPr>
        <w:t>sub-task</w:t>
      </w:r>
      <w:r w:rsidR="00D16588" w:rsidRPr="00D16588">
        <w:rPr>
          <w:bCs/>
          <w:kern w:val="1"/>
          <w:lang w:eastAsia="ar-SA"/>
        </w:rPr>
        <w:t xml:space="preserve"> must </w:t>
      </w:r>
      <w:r w:rsidR="0023310F">
        <w:rPr>
          <w:bCs/>
          <w:kern w:val="1"/>
          <w:lang w:eastAsia="ar-SA"/>
        </w:rPr>
        <w:t xml:space="preserve">also </w:t>
      </w:r>
      <w:r w:rsidR="00D16588" w:rsidRPr="00D16588">
        <w:rPr>
          <w:bCs/>
          <w:kern w:val="1"/>
          <w:lang w:eastAsia="ar-SA"/>
        </w:rPr>
        <w:t>study if there are non-standard based technical measures</w:t>
      </w:r>
      <w:r w:rsidR="00CA1AB4">
        <w:rPr>
          <w:bCs/>
          <w:kern w:val="1"/>
          <w:lang w:eastAsia="ar-SA"/>
        </w:rPr>
        <w:t>.</w:t>
      </w:r>
      <w:r w:rsidR="00D16588" w:rsidRPr="00D16588">
        <w:rPr>
          <w:bCs/>
          <w:kern w:val="1"/>
          <w:lang w:eastAsia="ar-SA"/>
        </w:rPr>
        <w:t xml:space="preserve"> </w:t>
      </w:r>
      <w:r w:rsidR="00D37B64">
        <w:rPr>
          <w:bCs/>
          <w:kern w:val="1"/>
          <w:lang w:eastAsia="ar-SA"/>
        </w:rPr>
        <w:t>For example there are</w:t>
      </w:r>
      <w:r w:rsidR="00D16588" w:rsidRPr="00D16588">
        <w:rPr>
          <w:bCs/>
          <w:kern w:val="1"/>
          <w:lang w:eastAsia="ar-SA"/>
        </w:rPr>
        <w:t xml:space="preserve"> technical marketing positioning of products not based on standards </w:t>
      </w:r>
      <w:r w:rsidR="00D37B64">
        <w:rPr>
          <w:bCs/>
          <w:kern w:val="1"/>
          <w:lang w:eastAsia="ar-SA"/>
        </w:rPr>
        <w:t>like</w:t>
      </w:r>
      <w:r w:rsidR="00D16588" w:rsidRPr="00D16588">
        <w:rPr>
          <w:bCs/>
          <w:kern w:val="1"/>
          <w:lang w:eastAsia="ar-SA"/>
        </w:rPr>
        <w:t xml:space="preserve"> declaration on the way </w:t>
      </w:r>
      <w:r w:rsidR="00D37B64">
        <w:rPr>
          <w:bCs/>
          <w:kern w:val="1"/>
          <w:lang w:eastAsia="ar-SA"/>
        </w:rPr>
        <w:t>m</w:t>
      </w:r>
      <w:r w:rsidR="00D16588" w:rsidRPr="00D16588">
        <w:rPr>
          <w:bCs/>
          <w:kern w:val="1"/>
          <w:lang w:eastAsia="ar-SA"/>
        </w:rPr>
        <w:t>achine</w:t>
      </w:r>
      <w:r w:rsidR="00D37B64">
        <w:rPr>
          <w:bCs/>
          <w:kern w:val="1"/>
          <w:lang w:eastAsia="ar-SA"/>
        </w:rPr>
        <w:t xml:space="preserve"> </w:t>
      </w:r>
      <w:r w:rsidR="00D16588" w:rsidRPr="00D16588">
        <w:rPr>
          <w:bCs/>
          <w:kern w:val="1"/>
          <w:lang w:eastAsia="ar-SA"/>
        </w:rPr>
        <w:t>/</w:t>
      </w:r>
      <w:r w:rsidR="00D37B64">
        <w:rPr>
          <w:bCs/>
          <w:kern w:val="1"/>
          <w:lang w:eastAsia="ar-SA"/>
        </w:rPr>
        <w:t xml:space="preserve"> </w:t>
      </w:r>
      <w:r w:rsidR="00D16588" w:rsidRPr="00D16588">
        <w:rPr>
          <w:bCs/>
          <w:kern w:val="1"/>
          <w:lang w:eastAsia="ar-SA"/>
        </w:rPr>
        <w:t>application</w:t>
      </w:r>
      <w:r w:rsidR="00D37B64">
        <w:rPr>
          <w:bCs/>
          <w:kern w:val="1"/>
          <w:lang w:eastAsia="ar-SA"/>
        </w:rPr>
        <w:t xml:space="preserve"> </w:t>
      </w:r>
      <w:r w:rsidR="00D16588" w:rsidRPr="00D16588">
        <w:rPr>
          <w:bCs/>
          <w:kern w:val="1"/>
          <w:lang w:eastAsia="ar-SA"/>
        </w:rPr>
        <w:t>/</w:t>
      </w:r>
      <w:r w:rsidR="00D37B64">
        <w:rPr>
          <w:bCs/>
          <w:kern w:val="1"/>
          <w:lang w:eastAsia="ar-SA"/>
        </w:rPr>
        <w:t xml:space="preserve"> </w:t>
      </w:r>
      <w:r w:rsidR="00D16588" w:rsidRPr="00D16588">
        <w:rPr>
          <w:bCs/>
          <w:kern w:val="1"/>
          <w:lang w:eastAsia="ar-SA"/>
        </w:rPr>
        <w:t>services are processing data and how this is well protected against privacy breach/disclosure of personal identification data</w:t>
      </w:r>
      <w:r w:rsidR="00D37B64">
        <w:rPr>
          <w:bCs/>
          <w:kern w:val="1"/>
          <w:lang w:eastAsia="ar-SA"/>
        </w:rPr>
        <w:t>.</w:t>
      </w:r>
      <w:r w:rsidR="00D16588" w:rsidRPr="00D16588">
        <w:rPr>
          <w:bCs/>
          <w:kern w:val="1"/>
          <w:lang w:eastAsia="ar-SA"/>
        </w:rPr>
        <w:t xml:space="preserve">. This privacy challenges need to be analysed in a study (workshops, reports, privacy research, large scale pilots…), for example, involving AIOTI stakeholders, cPPP/ECSO with EC and ENISA in the study. The format is more in workshops organisation than </w:t>
      </w:r>
      <w:r w:rsidR="00D16588">
        <w:rPr>
          <w:bCs/>
          <w:kern w:val="1"/>
          <w:lang w:eastAsia="ar-SA"/>
        </w:rPr>
        <w:t xml:space="preserve">only </w:t>
      </w:r>
      <w:r w:rsidR="00D16588" w:rsidRPr="00D16588">
        <w:rPr>
          <w:bCs/>
          <w:kern w:val="1"/>
          <w:lang w:eastAsia="ar-SA"/>
        </w:rPr>
        <w:t>T</w:t>
      </w:r>
      <w:r w:rsidR="00D16588">
        <w:rPr>
          <w:bCs/>
          <w:kern w:val="1"/>
          <w:lang w:eastAsia="ar-SA"/>
        </w:rPr>
        <w:t xml:space="preserve">echnical </w:t>
      </w:r>
      <w:r w:rsidR="00D16588" w:rsidRPr="00D16588">
        <w:rPr>
          <w:bCs/>
          <w:kern w:val="1"/>
          <w:lang w:eastAsia="ar-SA"/>
        </w:rPr>
        <w:t>R</w:t>
      </w:r>
      <w:r w:rsidR="00D16588">
        <w:rPr>
          <w:bCs/>
          <w:kern w:val="1"/>
          <w:lang w:eastAsia="ar-SA"/>
        </w:rPr>
        <w:t>eport</w:t>
      </w:r>
      <w:r w:rsidR="00D16588" w:rsidRPr="00D16588">
        <w:rPr>
          <w:bCs/>
          <w:kern w:val="1"/>
          <w:lang w:eastAsia="ar-SA"/>
        </w:rPr>
        <w:t xml:space="preserve"> production in standardization meetings.</w:t>
      </w:r>
    </w:p>
    <w:p w14:paraId="73FEB545" w14:textId="77777777" w:rsidR="00CC5D7E" w:rsidRDefault="00CC5D7E" w:rsidP="00CC5D7E">
      <w:pPr>
        <w:jc w:val="left"/>
        <w:rPr>
          <w:bCs/>
          <w:kern w:val="1"/>
          <w:lang w:eastAsia="ar-SA"/>
        </w:rPr>
      </w:pPr>
      <w:r w:rsidRPr="005A7379">
        <w:t xml:space="preserve">Note: human-to-machine PIA context is the “Recommendation On RFID Privacy Data Protection And </w:t>
      </w:r>
      <w:r w:rsidRPr="00FA73B4">
        <w:t>Security &amp; PIA”;</w:t>
      </w:r>
      <w:r w:rsidRPr="00CC5D7E">
        <w:rPr>
          <w:sz w:val="18"/>
        </w:rPr>
        <w:t xml:space="preserve"> </w:t>
      </w:r>
      <w:hyperlink r:id="rId19" w:history="1">
        <w:r w:rsidRPr="00CC5D7E">
          <w:rPr>
            <w:rStyle w:val="Hyperlink"/>
            <w:sz w:val="18"/>
          </w:rPr>
          <w:t>http://eur-lex.europa.eu/legal-content/EN/TXT/HTML/?uri=CELEX:32009H0387&amp;from=EN</w:t>
        </w:r>
      </w:hyperlink>
      <w:r w:rsidRPr="00CC5D7E">
        <w:rPr>
          <w:sz w:val="18"/>
        </w:rPr>
        <w:t xml:space="preserve"> ; </w:t>
      </w:r>
      <w:hyperlink r:id="rId20" w:history="1">
        <w:r w:rsidRPr="00CC5D7E">
          <w:rPr>
            <w:rStyle w:val="Hyperlink"/>
            <w:sz w:val="18"/>
          </w:rPr>
          <w:t>http://ec.europa.eu/justice/policies/privacy/docs/wpdocs/2011/wp180_annex_en.pdf</w:t>
        </w:r>
      </w:hyperlink>
    </w:p>
    <w:p w14:paraId="744904ED" w14:textId="3BF7FAA4" w:rsidR="000C0452" w:rsidRDefault="0023310F" w:rsidP="000C0452">
      <w:pPr>
        <w:jc w:val="left"/>
        <w:rPr>
          <w:bCs/>
          <w:kern w:val="1"/>
          <w:lang w:eastAsia="ar-SA"/>
        </w:rPr>
      </w:pPr>
      <w:r w:rsidRPr="00060583">
        <w:rPr>
          <w:b/>
          <w:kern w:val="1"/>
          <w:lang w:eastAsia="ar-SA"/>
        </w:rPr>
        <w:t>Methodology</w:t>
      </w:r>
      <w:r w:rsidRPr="00060583">
        <w:rPr>
          <w:bCs/>
          <w:kern w:val="1"/>
          <w:lang w:eastAsia="ar-SA"/>
        </w:rPr>
        <w:t>:</w:t>
      </w:r>
      <w:r w:rsidR="002D4A44">
        <w:rPr>
          <w:bCs/>
          <w:kern w:val="1"/>
          <w:lang w:eastAsia="ar-SA"/>
        </w:rPr>
        <w:t xml:space="preserve"> S</w:t>
      </w:r>
      <w:r w:rsidR="000C0452">
        <w:rPr>
          <w:bCs/>
          <w:kern w:val="1"/>
          <w:lang w:eastAsia="ar-SA"/>
        </w:rPr>
        <w:t>ub-</w:t>
      </w:r>
      <w:r w:rsidR="000C0452" w:rsidRPr="00060583">
        <w:rPr>
          <w:bCs/>
          <w:kern w:val="1"/>
          <w:lang w:eastAsia="ar-SA"/>
        </w:rPr>
        <w:t xml:space="preserve">task </w:t>
      </w:r>
      <w:r w:rsidR="002D4A44">
        <w:rPr>
          <w:bCs/>
          <w:kern w:val="1"/>
          <w:lang w:eastAsia="ar-SA"/>
        </w:rPr>
        <w:t xml:space="preserve">3.1 </w:t>
      </w:r>
      <w:r w:rsidR="000C0452" w:rsidRPr="00060583">
        <w:rPr>
          <w:bCs/>
          <w:kern w:val="1"/>
          <w:lang w:eastAsia="ar-SA"/>
        </w:rPr>
        <w:t xml:space="preserve">consists in </w:t>
      </w:r>
    </w:p>
    <w:p w14:paraId="503EC77F" w14:textId="58CE1C3B" w:rsidR="000C0452" w:rsidRDefault="000C0452" w:rsidP="002D4A44">
      <w:pPr>
        <w:pStyle w:val="ListParagraph"/>
        <w:numPr>
          <w:ilvl w:val="0"/>
          <w:numId w:val="35"/>
        </w:numPr>
        <w:jc w:val="left"/>
        <w:rPr>
          <w:bCs/>
          <w:kern w:val="1"/>
          <w:lang w:eastAsia="ar-SA"/>
        </w:rPr>
      </w:pPr>
      <w:r>
        <w:rPr>
          <w:bCs/>
          <w:kern w:val="1"/>
          <w:lang w:eastAsia="ar-SA"/>
        </w:rPr>
        <w:t>A</w:t>
      </w:r>
      <w:r w:rsidRPr="000C0452">
        <w:rPr>
          <w:bCs/>
          <w:kern w:val="1"/>
          <w:lang w:eastAsia="ar-SA"/>
        </w:rPr>
        <w:t>nalysing how much a better IoT Security improves IoT Privacy</w:t>
      </w:r>
      <w:r w:rsidR="00D133A7">
        <w:rPr>
          <w:bCs/>
          <w:kern w:val="1"/>
          <w:lang w:eastAsia="ar-SA"/>
        </w:rPr>
        <w:t>.</w:t>
      </w:r>
    </w:p>
    <w:p w14:paraId="3E6E63AF" w14:textId="1F4531D6" w:rsidR="002D4A44" w:rsidRDefault="000C0452" w:rsidP="002D4A44">
      <w:pPr>
        <w:pStyle w:val="ListParagraph"/>
        <w:numPr>
          <w:ilvl w:val="0"/>
          <w:numId w:val="35"/>
        </w:numPr>
        <w:jc w:val="left"/>
        <w:rPr>
          <w:bCs/>
          <w:kern w:val="1"/>
          <w:lang w:eastAsia="ar-SA"/>
        </w:rPr>
      </w:pPr>
      <w:r w:rsidRPr="000C0452">
        <w:rPr>
          <w:bCs/>
          <w:kern w:val="1"/>
          <w:lang w:eastAsia="ar-SA"/>
        </w:rPr>
        <w:t>Study</w:t>
      </w:r>
      <w:r>
        <w:rPr>
          <w:bCs/>
          <w:kern w:val="1"/>
          <w:lang w:eastAsia="ar-SA"/>
        </w:rPr>
        <w:t>ing</w:t>
      </w:r>
      <w:r w:rsidRPr="000C0452">
        <w:rPr>
          <w:bCs/>
          <w:kern w:val="1"/>
          <w:lang w:eastAsia="ar-SA"/>
        </w:rPr>
        <w:t xml:space="preserve"> how </w:t>
      </w:r>
      <w:r>
        <w:rPr>
          <w:bCs/>
          <w:kern w:val="1"/>
          <w:lang w:eastAsia="ar-SA"/>
        </w:rPr>
        <w:t xml:space="preserve">the </w:t>
      </w:r>
      <w:r w:rsidRPr="000C0452">
        <w:rPr>
          <w:bCs/>
          <w:kern w:val="1"/>
          <w:lang w:eastAsia="ar-SA"/>
        </w:rPr>
        <w:t>classical approach (landscaping, gap analysis, recommendations, human-to-machine PIA) based on technical standards need to be complemented by non</w:t>
      </w:r>
      <w:r w:rsidR="00CA1AB4">
        <w:rPr>
          <w:bCs/>
          <w:kern w:val="1"/>
          <w:lang w:eastAsia="ar-SA"/>
        </w:rPr>
        <w:t>-</w:t>
      </w:r>
      <w:r w:rsidRPr="000C0452">
        <w:rPr>
          <w:bCs/>
          <w:kern w:val="1"/>
          <w:lang w:eastAsia="ar-SA"/>
        </w:rPr>
        <w:t xml:space="preserve">standard based technical measures of IoT applications/services (massive data, machine-to-machine) to comply to IoT Privacy EU framework (ePrivacy </w:t>
      </w:r>
      <w:r w:rsidR="00FC2892">
        <w:rPr>
          <w:bCs/>
          <w:kern w:val="1"/>
          <w:lang w:eastAsia="ar-SA"/>
        </w:rPr>
        <w:t>Regulation</w:t>
      </w:r>
      <w:r w:rsidRPr="000C0452">
        <w:rPr>
          <w:bCs/>
          <w:kern w:val="1"/>
          <w:lang w:eastAsia="ar-SA"/>
        </w:rPr>
        <w:t xml:space="preserve"> and GDPR)</w:t>
      </w:r>
    </w:p>
    <w:p w14:paraId="6E06C5E4" w14:textId="0EE70D9E" w:rsidR="002D4A44" w:rsidRPr="002D4A44" w:rsidRDefault="0023310F" w:rsidP="002D4A44">
      <w:pPr>
        <w:pStyle w:val="ListParagraph"/>
        <w:numPr>
          <w:ilvl w:val="0"/>
          <w:numId w:val="35"/>
        </w:numPr>
        <w:jc w:val="left"/>
        <w:rPr>
          <w:bCs/>
          <w:kern w:val="1"/>
          <w:lang w:eastAsia="ar-SA"/>
        </w:rPr>
      </w:pPr>
      <w:r>
        <w:rPr>
          <w:bCs/>
          <w:kern w:val="1"/>
          <w:lang w:eastAsia="ar-SA"/>
        </w:rPr>
        <w:t>C</w:t>
      </w:r>
      <w:r w:rsidR="00C6630C" w:rsidRPr="002D4A44">
        <w:rPr>
          <w:bCs/>
          <w:kern w:val="1"/>
          <w:lang w:eastAsia="ar-SA"/>
        </w:rPr>
        <w:t xml:space="preserve">ollecting existing </w:t>
      </w:r>
      <w:r w:rsidR="000C0452" w:rsidRPr="002D4A44">
        <w:rPr>
          <w:kern w:val="1"/>
          <w:lang w:eastAsia="ar-SA"/>
        </w:rPr>
        <w:t>Privacy</w:t>
      </w:r>
      <w:r w:rsidR="00C6630C" w:rsidRPr="002D4A44">
        <w:rPr>
          <w:kern w:val="1"/>
          <w:lang w:eastAsia="ar-SA"/>
        </w:rPr>
        <w:t xml:space="preserve"> Standards with the focus on usage in the IoT domains, </w:t>
      </w:r>
    </w:p>
    <w:p w14:paraId="54B6E5BB" w14:textId="77777777" w:rsidR="002D4A44" w:rsidRPr="002D4A44" w:rsidRDefault="00C6630C" w:rsidP="002D4A44">
      <w:pPr>
        <w:pStyle w:val="ListParagraph"/>
        <w:numPr>
          <w:ilvl w:val="1"/>
          <w:numId w:val="35"/>
        </w:numPr>
        <w:jc w:val="left"/>
        <w:rPr>
          <w:bCs/>
          <w:kern w:val="1"/>
          <w:lang w:eastAsia="ar-SA"/>
        </w:rPr>
      </w:pPr>
      <w:r w:rsidRPr="002D4A44">
        <w:rPr>
          <w:kern w:val="1"/>
          <w:lang w:eastAsia="ar-SA"/>
        </w:rPr>
        <w:t xml:space="preserve">to collect </w:t>
      </w:r>
      <w:r w:rsidRPr="00060583">
        <w:t xml:space="preserve">best practices from national and European IoT initiatives/projects, </w:t>
      </w:r>
    </w:p>
    <w:p w14:paraId="07DD4493" w14:textId="012D3D5D" w:rsidR="002D4A44" w:rsidRPr="002D4A44" w:rsidRDefault="002D4A44" w:rsidP="002D4A44">
      <w:pPr>
        <w:pStyle w:val="ListParagraph"/>
        <w:numPr>
          <w:ilvl w:val="1"/>
          <w:numId w:val="35"/>
        </w:numPr>
        <w:jc w:val="left"/>
        <w:rPr>
          <w:bCs/>
          <w:kern w:val="1"/>
          <w:lang w:eastAsia="ar-SA"/>
        </w:rPr>
      </w:pPr>
      <w:r>
        <w:t xml:space="preserve">to </w:t>
      </w:r>
      <w:r w:rsidR="00C6630C" w:rsidRPr="00060583">
        <w:t xml:space="preserve">provide guidance for understanding Compliance to IoT </w:t>
      </w:r>
      <w:r w:rsidR="000C0452">
        <w:t>Privacy</w:t>
      </w:r>
      <w:r w:rsidR="00C6630C" w:rsidRPr="00060583">
        <w:t xml:space="preserve"> EU framework (</w:t>
      </w:r>
      <w:r w:rsidR="000C0452" w:rsidRPr="002D4A44">
        <w:rPr>
          <w:bCs/>
          <w:kern w:val="1"/>
          <w:lang w:eastAsia="ar-SA"/>
        </w:rPr>
        <w:t xml:space="preserve">ePrivacy </w:t>
      </w:r>
      <w:r w:rsidR="00FC2892">
        <w:rPr>
          <w:bCs/>
          <w:kern w:val="1"/>
          <w:lang w:eastAsia="ar-SA"/>
        </w:rPr>
        <w:t>Regulation</w:t>
      </w:r>
      <w:r w:rsidR="000C0452" w:rsidRPr="002D4A44">
        <w:rPr>
          <w:bCs/>
          <w:kern w:val="1"/>
          <w:lang w:eastAsia="ar-SA"/>
        </w:rPr>
        <w:t xml:space="preserve"> and GDPR</w:t>
      </w:r>
      <w:r w:rsidR="00C6630C" w:rsidRPr="00060583">
        <w:t xml:space="preserve">) </w:t>
      </w:r>
    </w:p>
    <w:p w14:paraId="0F7D4E2F" w14:textId="08D44151" w:rsidR="00C6630C" w:rsidRPr="002D4A44" w:rsidRDefault="00C6630C" w:rsidP="00C0398D">
      <w:pPr>
        <w:pStyle w:val="ListParagraph"/>
        <w:numPr>
          <w:ilvl w:val="1"/>
          <w:numId w:val="35"/>
        </w:numPr>
        <w:jc w:val="left"/>
        <w:rPr>
          <w:bCs/>
          <w:kern w:val="1"/>
          <w:lang w:eastAsia="ar-SA"/>
        </w:rPr>
      </w:pPr>
      <w:r w:rsidRPr="00060583">
        <w:t xml:space="preserve">and to </w:t>
      </w:r>
      <w:r w:rsidRPr="002D4A44">
        <w:rPr>
          <w:bCs/>
          <w:kern w:val="1"/>
          <w:lang w:eastAsia="ar-SA"/>
        </w:rPr>
        <w:t xml:space="preserve">draft it in Technical </w:t>
      </w:r>
      <w:r w:rsidRPr="00C0398D">
        <w:rPr>
          <w:bCs/>
          <w:kern w:val="1"/>
          <w:lang w:eastAsia="ar-SA"/>
        </w:rPr>
        <w:t>Report</w:t>
      </w:r>
      <w:r w:rsidRPr="002D4A44">
        <w:rPr>
          <w:bCs/>
          <w:kern w:val="1"/>
          <w:lang w:eastAsia="ar-SA"/>
        </w:rPr>
        <w:t xml:space="preserve"> </w:t>
      </w:r>
      <w:r w:rsidR="00C0398D" w:rsidRPr="00C0398D">
        <w:rPr>
          <w:b/>
        </w:rPr>
        <w:t>DTR/SmartM2M-</w:t>
      </w:r>
      <w:r w:rsidR="001D3A89">
        <w:rPr>
          <w:b/>
        </w:rPr>
        <w:t>103591</w:t>
      </w:r>
      <w:r w:rsidR="00C0398D" w:rsidRPr="00C0398D">
        <w:rPr>
          <w:b/>
        </w:rPr>
        <w:t xml:space="preserve">, (TR 103 </w:t>
      </w:r>
      <w:r w:rsidR="007340E3">
        <w:rPr>
          <w:b/>
        </w:rPr>
        <w:t>591</w:t>
      </w:r>
      <w:r w:rsidR="00C0398D" w:rsidRPr="00C0398D">
        <w:rPr>
          <w:b/>
        </w:rPr>
        <w:t>): SmartM2M; Privacy study report; Standards Landscape and best practices</w:t>
      </w:r>
      <w:r w:rsidRPr="00060583">
        <w:t>.</w:t>
      </w:r>
    </w:p>
    <w:p w14:paraId="552D1FCA" w14:textId="590C2F7A" w:rsidR="00C6630C" w:rsidRPr="00060583" w:rsidRDefault="00C6630C" w:rsidP="00C6630C">
      <w:pPr>
        <w:suppressAutoHyphens/>
        <w:ind w:left="1418" w:hanging="1418"/>
        <w:rPr>
          <w:kern w:val="1"/>
          <w:lang w:eastAsia="ar-SA"/>
        </w:rPr>
      </w:pPr>
      <w:r w:rsidRPr="00060583">
        <w:t>This work is expected to be developed in close collaboration with the European Commission Cybersecurity unit E.</w:t>
      </w:r>
      <w:r>
        <w:t>4 and H.1</w:t>
      </w:r>
      <w:r w:rsidRPr="00060583">
        <w:t xml:space="preserve">, </w:t>
      </w:r>
      <w:r>
        <w:t xml:space="preserve">CEN-CENELEC, </w:t>
      </w:r>
      <w:r w:rsidRPr="00060583">
        <w:t>AIOTI WG3, oneM2M WG SEC</w:t>
      </w:r>
      <w:r>
        <w:t>,</w:t>
      </w:r>
      <w:r w:rsidRPr="00060583">
        <w:t xml:space="preserve"> ETSI TC CYBER</w:t>
      </w:r>
      <w:r>
        <w:t>, and ECSO WG1</w:t>
      </w:r>
      <w:r w:rsidRPr="00060583">
        <w:t>.</w:t>
      </w:r>
    </w:p>
    <w:p w14:paraId="3FC50229" w14:textId="427B0F29" w:rsidR="00C6630C" w:rsidRPr="00060583" w:rsidRDefault="00C6630C" w:rsidP="00C6630C">
      <w:pPr>
        <w:suppressAutoHyphens/>
        <w:rPr>
          <w:kern w:val="1"/>
          <w:lang w:eastAsia="ar-SA"/>
        </w:rPr>
      </w:pPr>
      <w:r w:rsidRPr="00060583">
        <w:rPr>
          <w:b/>
          <w:kern w:val="1"/>
          <w:lang w:eastAsia="ar-SA"/>
        </w:rPr>
        <w:t>Deliverable</w:t>
      </w:r>
      <w:r w:rsidRPr="00060583">
        <w:rPr>
          <w:kern w:val="1"/>
          <w:lang w:eastAsia="ar-SA"/>
        </w:rPr>
        <w:t xml:space="preserve">: Technical Report </w:t>
      </w:r>
      <w:r w:rsidR="00C0398D" w:rsidRPr="00C2020B">
        <w:rPr>
          <w:b/>
          <w:kern w:val="1"/>
          <w:lang w:eastAsia="ar-SA"/>
        </w:rPr>
        <w:t>DTR/SmartM2M-</w:t>
      </w:r>
      <w:r w:rsidR="001D3A89">
        <w:rPr>
          <w:b/>
          <w:kern w:val="1"/>
          <w:lang w:eastAsia="ar-SA"/>
        </w:rPr>
        <w:t>103591</w:t>
      </w:r>
      <w:r w:rsidR="007340E3">
        <w:rPr>
          <w:b/>
          <w:kern w:val="1"/>
          <w:lang w:eastAsia="ar-SA"/>
        </w:rPr>
        <w:t xml:space="preserve"> </w:t>
      </w:r>
      <w:r w:rsidR="00C0398D" w:rsidRPr="00C2020B">
        <w:rPr>
          <w:b/>
          <w:kern w:val="1"/>
          <w:lang w:eastAsia="ar-SA"/>
        </w:rPr>
        <w:t xml:space="preserve">(TR 103 </w:t>
      </w:r>
      <w:r w:rsidR="007340E3">
        <w:rPr>
          <w:b/>
          <w:kern w:val="1"/>
          <w:lang w:eastAsia="ar-SA"/>
        </w:rPr>
        <w:t>591</w:t>
      </w:r>
      <w:r w:rsidR="00C0398D" w:rsidRPr="00C2020B">
        <w:rPr>
          <w:b/>
          <w:kern w:val="1"/>
          <w:lang w:eastAsia="ar-SA"/>
        </w:rPr>
        <w:t>)</w:t>
      </w:r>
      <w:r w:rsidRPr="00C2020B">
        <w:rPr>
          <w:kern w:val="1"/>
          <w:lang w:eastAsia="ar-SA"/>
        </w:rPr>
        <w:t>: “</w:t>
      </w:r>
      <w:r w:rsidR="002D4A44" w:rsidRPr="00C2020B">
        <w:t>Privacy study report; Standards Landscape and best practices</w:t>
      </w:r>
      <w:r w:rsidRPr="00C2020B">
        <w:rPr>
          <w:kern w:val="1"/>
          <w:lang w:eastAsia="ar-SA"/>
        </w:rPr>
        <w:t>”</w:t>
      </w:r>
    </w:p>
    <w:p w14:paraId="03F0BB83" w14:textId="5F910509" w:rsidR="00C6630C" w:rsidRPr="00060583" w:rsidRDefault="00C6630C" w:rsidP="002D4A44">
      <w:pPr>
        <w:suppressAutoHyphens/>
        <w:rPr>
          <w:kern w:val="1"/>
          <w:lang w:eastAsia="ar-SA"/>
        </w:rPr>
      </w:pPr>
      <w:r w:rsidRPr="00060583">
        <w:rPr>
          <w:kern w:val="1"/>
          <w:lang w:eastAsia="ar-SA"/>
        </w:rPr>
        <w:t>The report will provide the results of the task as described above.</w:t>
      </w:r>
    </w:p>
    <w:p w14:paraId="3CEDE4D6" w14:textId="4CF7F579" w:rsidR="00C6630C" w:rsidRPr="002D4A44" w:rsidRDefault="00C6630C" w:rsidP="002D4A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C6630C" w:rsidRPr="00060583" w14:paraId="1030B611" w14:textId="77777777" w:rsidTr="009B3DD8">
        <w:trPr>
          <w:trHeight w:val="331"/>
          <w:jc w:val="center"/>
        </w:trPr>
        <w:tc>
          <w:tcPr>
            <w:tcW w:w="2321" w:type="dxa"/>
            <w:shd w:val="clear" w:color="auto" w:fill="DEEAF6"/>
            <w:vAlign w:val="center"/>
          </w:tcPr>
          <w:p w14:paraId="0D70B698" w14:textId="77777777" w:rsidR="00C6630C" w:rsidRPr="00060583" w:rsidRDefault="00C6630C" w:rsidP="009B3DD8">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38199852" w14:textId="77777777" w:rsidR="00C6630C" w:rsidRPr="00060583" w:rsidRDefault="00C6630C" w:rsidP="009B3DD8">
            <w:pPr>
              <w:suppressAutoHyphens/>
              <w:jc w:val="center"/>
              <w:rPr>
                <w:b/>
                <w:kern w:val="1"/>
                <w:lang w:eastAsia="ar-SA"/>
              </w:rPr>
            </w:pPr>
            <w:r w:rsidRPr="00060583">
              <w:rPr>
                <w:b/>
                <w:kern w:val="1"/>
                <w:lang w:eastAsia="ar-SA"/>
              </w:rPr>
              <w:t>Funded Manpower (</w:t>
            </w:r>
            <w:r>
              <w:rPr>
                <w:b/>
                <w:kern w:val="1"/>
                <w:lang w:eastAsia="ar-SA"/>
              </w:rPr>
              <w:t>units</w:t>
            </w:r>
            <w:r w:rsidRPr="00060583">
              <w:rPr>
                <w:b/>
                <w:kern w:val="1"/>
                <w:lang w:eastAsia="ar-SA"/>
              </w:rPr>
              <w:t>)</w:t>
            </w:r>
          </w:p>
        </w:tc>
        <w:tc>
          <w:tcPr>
            <w:tcW w:w="1842" w:type="dxa"/>
            <w:shd w:val="clear" w:color="auto" w:fill="DEEAF6"/>
            <w:vAlign w:val="center"/>
          </w:tcPr>
          <w:p w14:paraId="48F556FB" w14:textId="77777777" w:rsidR="00C6630C" w:rsidRPr="00060583" w:rsidRDefault="00C6630C" w:rsidP="009B3DD8">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0716C92F" w14:textId="77777777" w:rsidR="00C6630C" w:rsidRPr="00060583" w:rsidRDefault="00C6630C" w:rsidP="009B3DD8">
            <w:pPr>
              <w:suppressAutoHyphens/>
              <w:jc w:val="left"/>
              <w:rPr>
                <w:b/>
                <w:kern w:val="1"/>
                <w:lang w:eastAsia="ar-SA"/>
              </w:rPr>
            </w:pPr>
            <w:r w:rsidRPr="00060583">
              <w:rPr>
                <w:b/>
                <w:kern w:val="1"/>
                <w:lang w:eastAsia="ar-SA"/>
              </w:rPr>
              <w:t xml:space="preserve">Funded Travels </w:t>
            </w:r>
          </w:p>
        </w:tc>
      </w:tr>
      <w:tr w:rsidR="00C6630C" w:rsidRPr="00060583" w14:paraId="790B7F61" w14:textId="77777777" w:rsidTr="009B3DD8">
        <w:trPr>
          <w:jc w:val="center"/>
        </w:trPr>
        <w:tc>
          <w:tcPr>
            <w:tcW w:w="2321" w:type="dxa"/>
            <w:shd w:val="clear" w:color="auto" w:fill="auto"/>
            <w:vAlign w:val="center"/>
          </w:tcPr>
          <w:p w14:paraId="37C5612D" w14:textId="35547E78" w:rsidR="00C6630C" w:rsidRPr="0051747D" w:rsidRDefault="002806A0" w:rsidP="002806A0">
            <w:pPr>
              <w:suppressAutoHyphens/>
              <w:jc w:val="center"/>
              <w:rPr>
                <w:kern w:val="1"/>
                <w:lang w:eastAsia="ar-SA"/>
              </w:rPr>
            </w:pPr>
            <w:r w:rsidRPr="0051747D">
              <w:rPr>
                <w:kern w:val="1"/>
                <w:lang w:eastAsia="ar-SA"/>
              </w:rPr>
              <w:t>2</w:t>
            </w:r>
            <w:r w:rsidR="00C6630C" w:rsidRPr="0051747D">
              <w:rPr>
                <w:kern w:val="1"/>
                <w:lang w:eastAsia="ar-SA"/>
              </w:rPr>
              <w:t xml:space="preserve"> providers for </w:t>
            </w:r>
            <w:r w:rsidR="00D37B64" w:rsidRPr="0051747D">
              <w:rPr>
                <w:kern w:val="1"/>
                <w:lang w:eastAsia="ar-SA"/>
              </w:rPr>
              <w:t>Sub-</w:t>
            </w:r>
            <w:r w:rsidR="00C6630C" w:rsidRPr="0051747D">
              <w:rPr>
                <w:kern w:val="1"/>
                <w:lang w:eastAsia="ar-SA"/>
              </w:rPr>
              <w:t>Task 3</w:t>
            </w:r>
            <w:r w:rsidRPr="0051747D">
              <w:rPr>
                <w:kern w:val="1"/>
                <w:lang w:eastAsia="ar-SA"/>
              </w:rPr>
              <w:t>.1</w:t>
            </w:r>
            <w:r w:rsidR="00C6630C" w:rsidRPr="0051747D">
              <w:rPr>
                <w:kern w:val="1"/>
                <w:lang w:eastAsia="ar-SA"/>
              </w:rPr>
              <w:t>, STF Leader and</w:t>
            </w:r>
            <w:r w:rsidR="00C6630C" w:rsidRPr="0051747D">
              <w:rPr>
                <w:kern w:val="1"/>
                <w:lang w:eastAsia="ar-SA"/>
              </w:rPr>
              <w:br/>
            </w:r>
            <w:r w:rsidRPr="0051747D">
              <w:rPr>
                <w:kern w:val="1"/>
                <w:lang w:eastAsia="ar-SA"/>
              </w:rPr>
              <w:t>1</w:t>
            </w:r>
            <w:r w:rsidR="00C6630C" w:rsidRPr="0051747D">
              <w:rPr>
                <w:kern w:val="1"/>
                <w:lang w:eastAsia="ar-SA"/>
              </w:rPr>
              <w:t xml:space="preserve"> STF member</w:t>
            </w:r>
          </w:p>
        </w:tc>
        <w:tc>
          <w:tcPr>
            <w:tcW w:w="2008" w:type="dxa"/>
            <w:shd w:val="clear" w:color="auto" w:fill="auto"/>
            <w:vAlign w:val="center"/>
          </w:tcPr>
          <w:p w14:paraId="2A2DBB43" w14:textId="7A29BA79" w:rsidR="00C6630C" w:rsidRPr="0051747D" w:rsidRDefault="002806A0" w:rsidP="009B3DD8">
            <w:pPr>
              <w:suppressAutoHyphens/>
              <w:jc w:val="center"/>
              <w:rPr>
                <w:kern w:val="1"/>
                <w:lang w:eastAsia="ar-SA"/>
              </w:rPr>
            </w:pPr>
            <w:r w:rsidRPr="0051747D">
              <w:rPr>
                <w:kern w:val="1"/>
                <w:lang w:eastAsia="ar-SA"/>
              </w:rPr>
              <w:t>4</w:t>
            </w:r>
            <w:r w:rsidR="00C6630C" w:rsidRPr="0051747D">
              <w:rPr>
                <w:kern w:val="1"/>
                <w:lang w:eastAsia="ar-SA"/>
              </w:rPr>
              <w:t>0</w:t>
            </w:r>
          </w:p>
        </w:tc>
        <w:tc>
          <w:tcPr>
            <w:tcW w:w="1842" w:type="dxa"/>
            <w:shd w:val="clear" w:color="auto" w:fill="auto"/>
            <w:vAlign w:val="center"/>
          </w:tcPr>
          <w:p w14:paraId="3775D0DB" w14:textId="77777777" w:rsidR="00C6630C" w:rsidRPr="0051747D" w:rsidRDefault="00C6630C" w:rsidP="009B3DD8">
            <w:pPr>
              <w:suppressAutoHyphens/>
              <w:jc w:val="center"/>
              <w:rPr>
                <w:kern w:val="1"/>
                <w:lang w:eastAsia="ar-SA"/>
              </w:rPr>
            </w:pPr>
            <w:r w:rsidRPr="0051747D">
              <w:rPr>
                <w:kern w:val="1"/>
                <w:lang w:eastAsia="ar-SA"/>
              </w:rPr>
              <w:t>T4 – T14</w:t>
            </w:r>
          </w:p>
        </w:tc>
        <w:tc>
          <w:tcPr>
            <w:tcW w:w="2980" w:type="dxa"/>
            <w:shd w:val="clear" w:color="auto" w:fill="auto"/>
            <w:vAlign w:val="center"/>
          </w:tcPr>
          <w:p w14:paraId="3DDA4164" w14:textId="149FEDEA" w:rsidR="00C6630C" w:rsidRPr="0051747D" w:rsidRDefault="002806A0" w:rsidP="009B3DD8">
            <w:pPr>
              <w:suppressAutoHyphens/>
              <w:rPr>
                <w:kern w:val="1"/>
                <w:lang w:eastAsia="ar-SA"/>
              </w:rPr>
            </w:pPr>
            <w:r w:rsidRPr="0051747D">
              <w:rPr>
                <w:kern w:val="1"/>
                <w:lang w:eastAsia="ar-SA"/>
              </w:rPr>
              <w:t>4</w:t>
            </w:r>
            <w:r w:rsidR="00C6630C" w:rsidRPr="0051747D">
              <w:rPr>
                <w:kern w:val="1"/>
                <w:lang w:eastAsia="ar-SA"/>
              </w:rPr>
              <w:t xml:space="preserve"> travels in Europe to visit European and national IoT initiatives</w:t>
            </w:r>
          </w:p>
        </w:tc>
      </w:tr>
    </w:tbl>
    <w:p w14:paraId="49229536" w14:textId="3F97CA50" w:rsidR="00C6630C" w:rsidRDefault="00C6630C" w:rsidP="00C6630C"/>
    <w:p w14:paraId="6244B29F" w14:textId="77777777" w:rsidR="006E2019" w:rsidRDefault="006E2019" w:rsidP="0038539B">
      <w:pPr>
        <w:jc w:val="left"/>
        <w:rPr>
          <w:bCs/>
          <w:kern w:val="1"/>
          <w:lang w:eastAsia="ar-SA"/>
        </w:rPr>
      </w:pPr>
    </w:p>
    <w:p w14:paraId="20359B21" w14:textId="7A339A27" w:rsidR="006E2019" w:rsidRPr="0023310F" w:rsidRDefault="00D37B64" w:rsidP="0038539B">
      <w:pPr>
        <w:jc w:val="left"/>
        <w:rPr>
          <w:b/>
          <w:bCs/>
          <w:kern w:val="1"/>
          <w:lang w:eastAsia="ar-SA"/>
        </w:rPr>
      </w:pPr>
      <w:r>
        <w:rPr>
          <w:b/>
          <w:bCs/>
          <w:kern w:val="1"/>
          <w:lang w:eastAsia="ar-SA"/>
        </w:rPr>
        <w:t>Sub-</w:t>
      </w:r>
      <w:r w:rsidR="00C6630C" w:rsidRPr="0023310F">
        <w:rPr>
          <w:b/>
          <w:bCs/>
          <w:kern w:val="1"/>
          <w:lang w:eastAsia="ar-SA"/>
        </w:rPr>
        <w:t xml:space="preserve">Task 3.2: </w:t>
      </w:r>
      <w:r w:rsidR="006E2019" w:rsidRPr="0023310F">
        <w:rPr>
          <w:b/>
          <w:bCs/>
          <w:kern w:val="1"/>
          <w:lang w:eastAsia="ar-SA"/>
        </w:rPr>
        <w:t>IoT security</w:t>
      </w:r>
    </w:p>
    <w:p w14:paraId="1A1A87A8" w14:textId="3D393B60" w:rsidR="001361E3" w:rsidRDefault="006E2019" w:rsidP="0038539B">
      <w:pPr>
        <w:jc w:val="left"/>
      </w:pPr>
      <w:r w:rsidRPr="00060583">
        <w:rPr>
          <w:bCs/>
          <w:kern w:val="1"/>
          <w:lang w:eastAsia="ar-SA"/>
        </w:rPr>
        <w:t xml:space="preserve">This </w:t>
      </w:r>
      <w:r>
        <w:rPr>
          <w:bCs/>
          <w:kern w:val="1"/>
          <w:lang w:eastAsia="ar-SA"/>
        </w:rPr>
        <w:t>sub-</w:t>
      </w:r>
      <w:r w:rsidRPr="00060583">
        <w:rPr>
          <w:bCs/>
          <w:kern w:val="1"/>
          <w:lang w:eastAsia="ar-SA"/>
        </w:rPr>
        <w:t xml:space="preserve">task consists mainly in </w:t>
      </w:r>
      <w:r w:rsidR="00404912" w:rsidRPr="00060583">
        <w:rPr>
          <w:bCs/>
          <w:kern w:val="1"/>
          <w:lang w:eastAsia="ar-SA"/>
        </w:rPr>
        <w:t>collect</w:t>
      </w:r>
      <w:r w:rsidR="005F58B2" w:rsidRPr="00060583">
        <w:rPr>
          <w:bCs/>
          <w:kern w:val="1"/>
          <w:lang w:eastAsia="ar-SA"/>
        </w:rPr>
        <w:t>ing</w:t>
      </w:r>
      <w:r w:rsidR="00404912" w:rsidRPr="00060583">
        <w:rPr>
          <w:bCs/>
          <w:kern w:val="1"/>
          <w:lang w:eastAsia="ar-SA"/>
        </w:rPr>
        <w:t xml:space="preserve"> existing </w:t>
      </w:r>
      <w:r w:rsidR="00404912" w:rsidRPr="00060583">
        <w:rPr>
          <w:kern w:val="1"/>
          <w:lang w:eastAsia="ar-SA"/>
        </w:rPr>
        <w:t xml:space="preserve">Security Standards with the focus on usage in the IoT domains, to collect </w:t>
      </w:r>
      <w:r w:rsidR="00404912" w:rsidRPr="00060583">
        <w:t xml:space="preserve">best practices from national and European IoT initiatives/projects, provide guidance for understanding Compliance to IoT </w:t>
      </w:r>
      <w:r>
        <w:t>Security</w:t>
      </w:r>
      <w:r w:rsidR="00404912" w:rsidRPr="00060583">
        <w:t xml:space="preserve"> EU framework (</w:t>
      </w:r>
      <w:r>
        <w:t>Cybersecurity Package, NIS Directive</w:t>
      </w:r>
      <w:r w:rsidR="00404912" w:rsidRPr="00060583">
        <w:t xml:space="preserve">) and to </w:t>
      </w:r>
      <w:r w:rsidR="00404912" w:rsidRPr="00060583">
        <w:rPr>
          <w:bCs/>
          <w:kern w:val="1"/>
          <w:lang w:eastAsia="ar-SA"/>
        </w:rPr>
        <w:t xml:space="preserve">draft it in Technical Report </w:t>
      </w:r>
      <w:r w:rsidR="00404912" w:rsidRPr="00060583">
        <w:rPr>
          <w:b/>
        </w:rPr>
        <w:t>DTR/SmartM2M-</w:t>
      </w:r>
      <w:r w:rsidR="00C578E6" w:rsidRPr="00060583">
        <w:rPr>
          <w:b/>
        </w:rPr>
        <w:t>103</w:t>
      </w:r>
      <w:r w:rsidR="005F58B2" w:rsidRPr="00060583">
        <w:rPr>
          <w:b/>
        </w:rPr>
        <w:t>533</w:t>
      </w:r>
      <w:r w:rsidR="00C578E6" w:rsidRPr="00060583">
        <w:rPr>
          <w:b/>
        </w:rPr>
        <w:t xml:space="preserve"> (</w:t>
      </w:r>
      <w:r w:rsidR="00C578E6" w:rsidRPr="004068AD">
        <w:rPr>
          <w:rFonts w:cs="Arial"/>
          <w:color w:val="000000" w:themeColor="text1"/>
          <w:lang w:eastAsia="en-GB"/>
        </w:rPr>
        <w:t>TR 103</w:t>
      </w:r>
      <w:r w:rsidR="00D44162" w:rsidRPr="004068AD">
        <w:rPr>
          <w:rFonts w:cs="Arial"/>
          <w:color w:val="000000" w:themeColor="text1"/>
          <w:lang w:eastAsia="en-GB"/>
        </w:rPr>
        <w:t xml:space="preserve"> </w:t>
      </w:r>
      <w:r w:rsidR="00C578E6" w:rsidRPr="004068AD">
        <w:rPr>
          <w:rFonts w:cs="Arial"/>
          <w:color w:val="000000" w:themeColor="text1"/>
          <w:lang w:eastAsia="en-GB"/>
        </w:rPr>
        <w:t>533</w:t>
      </w:r>
      <w:r w:rsidR="00C578E6" w:rsidRPr="00060583">
        <w:rPr>
          <w:b/>
        </w:rPr>
        <w:t>)</w:t>
      </w:r>
      <w:r w:rsidR="00404912" w:rsidRPr="00060583">
        <w:rPr>
          <w:b/>
        </w:rPr>
        <w:t>:</w:t>
      </w:r>
      <w:r w:rsidR="00404912" w:rsidRPr="00060583">
        <w:t xml:space="preserve"> Security; Standards Landscape and best practices from IoT initiatives/projects.</w:t>
      </w:r>
    </w:p>
    <w:p w14:paraId="1A1A87A9" w14:textId="4C107013" w:rsidR="00485511" w:rsidRPr="00060583" w:rsidRDefault="0038539B" w:rsidP="00485511">
      <w:pPr>
        <w:suppressAutoHyphens/>
        <w:ind w:left="1418" w:hanging="1418"/>
        <w:rPr>
          <w:kern w:val="1"/>
          <w:lang w:eastAsia="ar-SA"/>
        </w:rPr>
      </w:pPr>
      <w:r w:rsidRPr="00060583">
        <w:rPr>
          <w:b/>
          <w:kern w:val="1"/>
          <w:lang w:eastAsia="ar-SA"/>
        </w:rPr>
        <w:t>Methodology</w:t>
      </w:r>
      <w:r w:rsidRPr="00060583">
        <w:rPr>
          <w:kern w:val="1"/>
          <w:lang w:eastAsia="ar-SA"/>
        </w:rPr>
        <w:t>:</w:t>
      </w:r>
      <w:r w:rsidRPr="00060583">
        <w:rPr>
          <w:kern w:val="1"/>
          <w:lang w:eastAsia="ar-SA"/>
        </w:rPr>
        <w:tab/>
        <w:t xml:space="preserve">Collection </w:t>
      </w:r>
      <w:r w:rsidR="00485511" w:rsidRPr="00060583">
        <w:rPr>
          <w:kern w:val="1"/>
          <w:lang w:eastAsia="ar-SA"/>
        </w:rPr>
        <w:t>of Security standards being relevant for application in IoT domains</w:t>
      </w:r>
      <w:r w:rsidR="005F58B2" w:rsidRPr="00060583">
        <w:rPr>
          <w:kern w:val="1"/>
          <w:lang w:eastAsia="ar-SA"/>
        </w:rPr>
        <w:t xml:space="preserve"> by </w:t>
      </w:r>
      <w:r w:rsidR="005F58B2" w:rsidRPr="00060583">
        <w:rPr>
          <w:bCs/>
          <w:kern w:val="1"/>
          <w:lang w:eastAsia="ar-SA"/>
        </w:rPr>
        <w:t>organising conference calls, email communications and desktop work</w:t>
      </w:r>
      <w:r w:rsidR="00485511" w:rsidRPr="00060583">
        <w:rPr>
          <w:kern w:val="1"/>
          <w:lang w:eastAsia="ar-SA"/>
        </w:rPr>
        <w:t xml:space="preserve">. </w:t>
      </w:r>
      <w:r w:rsidR="00485511" w:rsidRPr="00060583">
        <w:t>This work is expected to be developed in close collaboration with the European Commission Cybersecurity unit E.</w:t>
      </w:r>
      <w:r w:rsidR="00A2753A">
        <w:t>4 and H.1</w:t>
      </w:r>
      <w:r w:rsidR="00485511" w:rsidRPr="00060583">
        <w:t xml:space="preserve">, </w:t>
      </w:r>
      <w:r w:rsidR="001D2CAE">
        <w:t xml:space="preserve">CEN-CENELEC, </w:t>
      </w:r>
      <w:r w:rsidR="00485511" w:rsidRPr="00060583">
        <w:t xml:space="preserve">AIOTI WG3, </w:t>
      </w:r>
      <w:r w:rsidR="00E112F5" w:rsidRPr="00060583">
        <w:t>oneM2M WG SEC</w:t>
      </w:r>
      <w:r w:rsidR="001D2CAE">
        <w:t>,</w:t>
      </w:r>
      <w:r w:rsidR="00E112F5" w:rsidRPr="00060583">
        <w:t xml:space="preserve"> </w:t>
      </w:r>
      <w:r w:rsidR="00485511" w:rsidRPr="00060583">
        <w:t>ETSI TC CYBER</w:t>
      </w:r>
      <w:r w:rsidR="001D2CAE">
        <w:t>, and ECS</w:t>
      </w:r>
      <w:r w:rsidR="00DA5615">
        <w:t>O</w:t>
      </w:r>
      <w:r w:rsidR="001D2CAE">
        <w:t xml:space="preserve"> WG1</w:t>
      </w:r>
      <w:r w:rsidR="00485511" w:rsidRPr="00060583">
        <w:t>.</w:t>
      </w:r>
    </w:p>
    <w:p w14:paraId="1A1A87AA" w14:textId="2DA8667D" w:rsidR="00485511" w:rsidRPr="00060583" w:rsidRDefault="00485511" w:rsidP="00485511">
      <w:pPr>
        <w:suppressAutoHyphens/>
        <w:ind w:left="1418"/>
        <w:rPr>
          <w:kern w:val="1"/>
          <w:lang w:eastAsia="ar-SA"/>
        </w:rPr>
      </w:pPr>
      <w:r w:rsidRPr="00060583">
        <w:t xml:space="preserve">Selection of European IoT initiatives/projects and collection of best practices concerning their application of </w:t>
      </w:r>
      <w:r w:rsidRPr="00060583">
        <w:rPr>
          <w:kern w:val="1"/>
          <w:lang w:eastAsia="ar-SA"/>
        </w:rPr>
        <w:t>Security standards.</w:t>
      </w:r>
    </w:p>
    <w:p w14:paraId="7A11C099" w14:textId="44941AD6" w:rsidR="009C59CE" w:rsidRPr="00060583" w:rsidRDefault="009C59CE" w:rsidP="00485511">
      <w:pPr>
        <w:suppressAutoHyphens/>
        <w:ind w:left="1418"/>
      </w:pPr>
      <w:r>
        <w:t>Working through the IoT EU cybersecurity framework (NIS directive, 2017 Cybersecurity package and the 2017 action on certification).</w:t>
      </w:r>
    </w:p>
    <w:p w14:paraId="1A1A87AC" w14:textId="77777777" w:rsidR="0038539B" w:rsidRPr="00060583" w:rsidRDefault="0038539B" w:rsidP="0038539B">
      <w:pPr>
        <w:tabs>
          <w:tab w:val="left" w:pos="2836"/>
        </w:tabs>
        <w:suppressAutoHyphens/>
        <w:ind w:left="1418" w:hanging="1418"/>
        <w:rPr>
          <w:kern w:val="1"/>
          <w:lang w:eastAsia="ar-SA"/>
        </w:rPr>
      </w:pPr>
      <w:r w:rsidRPr="00060583">
        <w:rPr>
          <w:kern w:val="1"/>
          <w:lang w:eastAsia="ar-SA"/>
        </w:rPr>
        <w:tab/>
        <w:t>The topic will be dealt with as an ETSI Technical Report.</w:t>
      </w:r>
    </w:p>
    <w:p w14:paraId="0ABBD4D7" w14:textId="2FE5BCEA" w:rsidR="005A7379" w:rsidRPr="00EF3317" w:rsidRDefault="00D37B64" w:rsidP="005A7379">
      <w:r>
        <w:t>Sub-</w:t>
      </w:r>
      <w:r w:rsidR="005A7379">
        <w:t>Task 3.2</w:t>
      </w:r>
      <w:r w:rsidR="005A7379" w:rsidRPr="005A7379">
        <w:t xml:space="preserve"> shall be operationally oriented and shall suggest concrete measures and means.  The ECSO (cPPP) report shall be taken into account.</w:t>
      </w:r>
      <w:r w:rsidR="005A7379">
        <w:t xml:space="preserve"> </w:t>
      </w:r>
      <w:r w:rsidR="005A7379" w:rsidRPr="00417EC6">
        <w:t>The proposal sh</w:t>
      </w:r>
      <w:r w:rsidR="005A7379">
        <w:t>all</w:t>
      </w:r>
      <w:r w:rsidR="005A7379" w:rsidRPr="00417EC6">
        <w:t xml:space="preserve"> go beyond the traditional landscaping and dig into the practical aspects of security by design of IoT systems</w:t>
      </w:r>
      <w:r w:rsidR="00CA1AB4">
        <w:t>.</w:t>
      </w:r>
    </w:p>
    <w:p w14:paraId="1A1A87AD" w14:textId="0BE70F4C" w:rsidR="0038539B" w:rsidRPr="00060583" w:rsidRDefault="0038539B" w:rsidP="0038539B">
      <w:pPr>
        <w:suppressAutoHyphens/>
        <w:rPr>
          <w:kern w:val="1"/>
          <w:lang w:eastAsia="ar-SA"/>
        </w:rPr>
      </w:pPr>
      <w:r w:rsidRPr="00060583">
        <w:rPr>
          <w:b/>
          <w:kern w:val="1"/>
          <w:lang w:eastAsia="ar-SA"/>
        </w:rPr>
        <w:t>Deliverable</w:t>
      </w:r>
      <w:r w:rsidRPr="00060583">
        <w:rPr>
          <w:kern w:val="1"/>
          <w:lang w:eastAsia="ar-SA"/>
        </w:rPr>
        <w:t>: Technical Report DTR/SmartM2M-</w:t>
      </w:r>
      <w:r w:rsidR="005F58B2" w:rsidRPr="00060583">
        <w:rPr>
          <w:kern w:val="1"/>
          <w:lang w:eastAsia="ar-SA"/>
        </w:rPr>
        <w:t xml:space="preserve">103533 </w:t>
      </w:r>
      <w:r w:rsidR="00B433BE" w:rsidRPr="00060583">
        <w:rPr>
          <w:b/>
        </w:rPr>
        <w:t>(</w:t>
      </w:r>
      <w:r w:rsidR="00B433BE" w:rsidRPr="004068AD">
        <w:rPr>
          <w:rFonts w:cs="Arial"/>
          <w:color w:val="000000" w:themeColor="text1"/>
          <w:lang w:eastAsia="en-GB"/>
        </w:rPr>
        <w:t>TR 103</w:t>
      </w:r>
      <w:r w:rsidR="008C7D21" w:rsidRPr="004068AD">
        <w:rPr>
          <w:rFonts w:cs="Arial"/>
          <w:color w:val="000000" w:themeColor="text1"/>
          <w:lang w:eastAsia="en-GB"/>
        </w:rPr>
        <w:t xml:space="preserve"> </w:t>
      </w:r>
      <w:r w:rsidR="00B433BE" w:rsidRPr="004068AD">
        <w:rPr>
          <w:rFonts w:cs="Arial"/>
          <w:color w:val="000000" w:themeColor="text1"/>
          <w:lang w:eastAsia="en-GB"/>
        </w:rPr>
        <w:t>533</w:t>
      </w:r>
      <w:r w:rsidR="00B433BE" w:rsidRPr="00060583">
        <w:rPr>
          <w:b/>
        </w:rPr>
        <w:t>)</w:t>
      </w:r>
      <w:r w:rsidRPr="00060583">
        <w:rPr>
          <w:kern w:val="1"/>
          <w:lang w:eastAsia="ar-SA"/>
        </w:rPr>
        <w:t>: “</w:t>
      </w:r>
      <w:r w:rsidRPr="00060583">
        <w:t>Security; Standards Landscape and best practices</w:t>
      </w:r>
      <w:r w:rsidRPr="00060583">
        <w:rPr>
          <w:kern w:val="1"/>
          <w:lang w:eastAsia="ar-SA"/>
        </w:rPr>
        <w:t>”</w:t>
      </w:r>
    </w:p>
    <w:p w14:paraId="1A1A87AE" w14:textId="77777777" w:rsidR="004E72AE" w:rsidRPr="00060583" w:rsidRDefault="005E0085" w:rsidP="005E0085">
      <w:pPr>
        <w:suppressAutoHyphens/>
        <w:ind w:left="708"/>
        <w:rPr>
          <w:kern w:val="1"/>
          <w:lang w:eastAsia="ar-SA"/>
        </w:rPr>
      </w:pPr>
      <w:r w:rsidRPr="00060583">
        <w:rPr>
          <w:kern w:val="1"/>
          <w:lang w:eastAsia="ar-SA"/>
        </w:rPr>
        <w:t>The report will provide the results of the task as described above.</w:t>
      </w:r>
    </w:p>
    <w:p w14:paraId="1A1A87AF" w14:textId="26F47171" w:rsidR="005E0085" w:rsidRPr="00060583" w:rsidRDefault="005E0085" w:rsidP="005E0085">
      <w:pPr>
        <w:suppressAutoHyphens/>
        <w:ind w:left="708"/>
        <w:rPr>
          <w:kern w:val="1"/>
          <w:lang w:eastAsia="ar-SA"/>
        </w:rPr>
      </w:pPr>
      <w:r w:rsidRPr="00060583">
        <w:rPr>
          <w:kern w:val="1"/>
          <w:lang w:eastAsia="ar-SA"/>
        </w:rPr>
        <w:t xml:space="preserve">Given the scope for the </w:t>
      </w:r>
      <w:r w:rsidR="001A2B2A" w:rsidRPr="00060583">
        <w:rPr>
          <w:kern w:val="1"/>
          <w:lang w:eastAsia="ar-SA"/>
        </w:rPr>
        <w:t xml:space="preserve">Security </w:t>
      </w:r>
      <w:r w:rsidRPr="00060583">
        <w:rPr>
          <w:kern w:val="1"/>
          <w:lang w:eastAsia="ar-SA"/>
        </w:rPr>
        <w:t>standardi</w:t>
      </w:r>
      <w:r w:rsidR="001A2B2A" w:rsidRPr="00060583">
        <w:rPr>
          <w:kern w:val="1"/>
          <w:lang w:eastAsia="ar-SA"/>
        </w:rPr>
        <w:t>s</w:t>
      </w:r>
      <w:r w:rsidRPr="00060583">
        <w:rPr>
          <w:kern w:val="1"/>
          <w:lang w:eastAsia="ar-SA"/>
        </w:rPr>
        <w:t>ation, the report will be structured according to the following segments:</w:t>
      </w:r>
    </w:p>
    <w:p w14:paraId="1A1A87B0" w14:textId="2D126F40" w:rsidR="005E0085" w:rsidRPr="00060583" w:rsidRDefault="005E0085" w:rsidP="005E0085">
      <w:pPr>
        <w:pStyle w:val="ListParagraph"/>
        <w:numPr>
          <w:ilvl w:val="0"/>
          <w:numId w:val="22"/>
        </w:numPr>
        <w:suppressAutoHyphens/>
        <w:ind w:left="1134"/>
        <w:rPr>
          <w:kern w:val="1"/>
          <w:lang w:eastAsia="ar-SA"/>
        </w:rPr>
      </w:pPr>
      <w:r w:rsidRPr="00060583">
        <w:t>Security standards</w:t>
      </w:r>
    </w:p>
    <w:p w14:paraId="1A1A87B1" w14:textId="77777777" w:rsidR="005E0085" w:rsidRPr="00060583" w:rsidRDefault="005E0085" w:rsidP="005E0085">
      <w:pPr>
        <w:pStyle w:val="ListParagraph"/>
        <w:numPr>
          <w:ilvl w:val="0"/>
          <w:numId w:val="22"/>
        </w:numPr>
        <w:suppressAutoHyphens/>
        <w:ind w:left="1134"/>
        <w:rPr>
          <w:kern w:val="1"/>
          <w:lang w:eastAsia="ar-SA"/>
        </w:rPr>
      </w:pPr>
      <w:r w:rsidRPr="00060583">
        <w:t xml:space="preserve">Best practice from </w:t>
      </w:r>
      <w:r w:rsidR="001A2B2A" w:rsidRPr="00060583">
        <w:t>national and European IoT initiatives/projects</w:t>
      </w:r>
    </w:p>
    <w:p w14:paraId="1A1A87B2" w14:textId="3742B315" w:rsidR="005E0085" w:rsidRPr="00060583" w:rsidRDefault="001A2B2A" w:rsidP="005E0085">
      <w:pPr>
        <w:pStyle w:val="ListParagraph"/>
        <w:numPr>
          <w:ilvl w:val="0"/>
          <w:numId w:val="22"/>
        </w:numPr>
        <w:suppressAutoHyphens/>
        <w:ind w:left="1134"/>
        <w:rPr>
          <w:kern w:val="1"/>
          <w:lang w:eastAsia="ar-SA"/>
        </w:rPr>
      </w:pPr>
      <w:r w:rsidRPr="00060583">
        <w:t xml:space="preserve">Guidance for understanding Compliance to IoT </w:t>
      </w:r>
      <w:r w:rsidR="006E2019">
        <w:t>Security</w:t>
      </w:r>
      <w:r w:rsidR="006E2019" w:rsidRPr="00060583">
        <w:t xml:space="preserve"> </w:t>
      </w:r>
      <w:r w:rsidRPr="00060583">
        <w:t>EU framework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4E72AE" w:rsidRPr="00060583" w14:paraId="1A1A87B7" w14:textId="77777777" w:rsidTr="00096D97">
        <w:trPr>
          <w:trHeight w:val="331"/>
          <w:jc w:val="center"/>
        </w:trPr>
        <w:tc>
          <w:tcPr>
            <w:tcW w:w="2321" w:type="dxa"/>
            <w:shd w:val="clear" w:color="auto" w:fill="DEEAF6"/>
            <w:vAlign w:val="center"/>
          </w:tcPr>
          <w:p w14:paraId="1A1A87B3" w14:textId="77777777" w:rsidR="004E72AE" w:rsidRPr="00060583" w:rsidRDefault="004E72AE" w:rsidP="00096D97">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7B4" w14:textId="77777777" w:rsidR="004E72AE" w:rsidRPr="00060583" w:rsidRDefault="004E72AE" w:rsidP="00A705C8">
            <w:pPr>
              <w:suppressAutoHyphens/>
              <w:jc w:val="center"/>
              <w:rPr>
                <w:b/>
                <w:kern w:val="1"/>
                <w:lang w:eastAsia="ar-SA"/>
              </w:rPr>
            </w:pPr>
            <w:r w:rsidRPr="00060583">
              <w:rPr>
                <w:b/>
                <w:kern w:val="1"/>
                <w:lang w:eastAsia="ar-SA"/>
              </w:rPr>
              <w:t>Funded Manpower (</w:t>
            </w:r>
            <w:r w:rsidR="00A705C8">
              <w:rPr>
                <w:b/>
                <w:kern w:val="1"/>
                <w:lang w:eastAsia="ar-SA"/>
              </w:rPr>
              <w:t>units</w:t>
            </w:r>
            <w:r w:rsidRPr="00060583">
              <w:rPr>
                <w:b/>
                <w:kern w:val="1"/>
                <w:lang w:eastAsia="ar-SA"/>
              </w:rPr>
              <w:t>)</w:t>
            </w:r>
          </w:p>
        </w:tc>
        <w:tc>
          <w:tcPr>
            <w:tcW w:w="1842" w:type="dxa"/>
            <w:shd w:val="clear" w:color="auto" w:fill="DEEAF6"/>
            <w:vAlign w:val="center"/>
          </w:tcPr>
          <w:p w14:paraId="1A1A87B5" w14:textId="77777777" w:rsidR="004E72AE" w:rsidRPr="00060583" w:rsidRDefault="004E72AE" w:rsidP="00096D97">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7B6" w14:textId="77777777" w:rsidR="004E72AE" w:rsidRPr="00060583" w:rsidRDefault="004E72AE" w:rsidP="00096D97">
            <w:pPr>
              <w:suppressAutoHyphens/>
              <w:jc w:val="left"/>
              <w:rPr>
                <w:b/>
                <w:kern w:val="1"/>
                <w:lang w:eastAsia="ar-SA"/>
              </w:rPr>
            </w:pPr>
            <w:r w:rsidRPr="00060583">
              <w:rPr>
                <w:b/>
                <w:kern w:val="1"/>
                <w:lang w:eastAsia="ar-SA"/>
              </w:rPr>
              <w:t xml:space="preserve">Funded Travels </w:t>
            </w:r>
          </w:p>
        </w:tc>
      </w:tr>
      <w:tr w:rsidR="004E72AE" w:rsidRPr="00060583" w14:paraId="1A1A87BC" w14:textId="77777777" w:rsidTr="00096D97">
        <w:trPr>
          <w:jc w:val="center"/>
        </w:trPr>
        <w:tc>
          <w:tcPr>
            <w:tcW w:w="2321" w:type="dxa"/>
            <w:shd w:val="clear" w:color="auto" w:fill="auto"/>
            <w:vAlign w:val="center"/>
          </w:tcPr>
          <w:p w14:paraId="1A1A87B8" w14:textId="689EF61C" w:rsidR="004E72AE" w:rsidRPr="0051747D" w:rsidRDefault="00C6630C" w:rsidP="00025349">
            <w:pPr>
              <w:suppressAutoHyphens/>
              <w:jc w:val="center"/>
              <w:rPr>
                <w:kern w:val="1"/>
                <w:lang w:eastAsia="ar-SA"/>
              </w:rPr>
            </w:pPr>
            <w:r w:rsidRPr="0051747D">
              <w:rPr>
                <w:kern w:val="1"/>
                <w:lang w:eastAsia="ar-SA"/>
              </w:rPr>
              <w:t>3</w:t>
            </w:r>
            <w:r w:rsidR="00585A1B" w:rsidRPr="0051747D">
              <w:rPr>
                <w:kern w:val="1"/>
                <w:lang w:eastAsia="ar-SA"/>
              </w:rPr>
              <w:t xml:space="preserve"> </w:t>
            </w:r>
            <w:r w:rsidR="00A705C8" w:rsidRPr="0051747D">
              <w:rPr>
                <w:kern w:val="1"/>
                <w:lang w:eastAsia="ar-SA"/>
              </w:rPr>
              <w:t>provider</w:t>
            </w:r>
            <w:r w:rsidR="004E72AE" w:rsidRPr="0051747D">
              <w:rPr>
                <w:kern w:val="1"/>
                <w:lang w:eastAsia="ar-SA"/>
              </w:rPr>
              <w:t xml:space="preserve">s for </w:t>
            </w:r>
            <w:r w:rsidR="00D37B64" w:rsidRPr="0051747D">
              <w:rPr>
                <w:kern w:val="1"/>
                <w:lang w:eastAsia="ar-SA"/>
              </w:rPr>
              <w:t>Sub-</w:t>
            </w:r>
            <w:r w:rsidR="004E72AE" w:rsidRPr="0051747D">
              <w:rPr>
                <w:kern w:val="1"/>
                <w:lang w:eastAsia="ar-SA"/>
              </w:rPr>
              <w:t xml:space="preserve">Task </w:t>
            </w:r>
            <w:r w:rsidR="009B33CF" w:rsidRPr="0051747D">
              <w:rPr>
                <w:kern w:val="1"/>
                <w:lang w:eastAsia="ar-SA"/>
              </w:rPr>
              <w:t>3</w:t>
            </w:r>
            <w:r w:rsidRPr="0051747D">
              <w:rPr>
                <w:kern w:val="1"/>
                <w:lang w:eastAsia="ar-SA"/>
              </w:rPr>
              <w:t>.2</w:t>
            </w:r>
            <w:r w:rsidR="005E0085" w:rsidRPr="0051747D">
              <w:rPr>
                <w:kern w:val="1"/>
                <w:lang w:eastAsia="ar-SA"/>
              </w:rPr>
              <w:t>, STF Leader and</w:t>
            </w:r>
            <w:r w:rsidR="008E0678" w:rsidRPr="0051747D">
              <w:rPr>
                <w:kern w:val="1"/>
                <w:lang w:eastAsia="ar-SA"/>
              </w:rPr>
              <w:br/>
            </w:r>
            <w:r w:rsidR="00025349" w:rsidRPr="0051747D">
              <w:rPr>
                <w:kern w:val="1"/>
                <w:lang w:eastAsia="ar-SA"/>
              </w:rPr>
              <w:t xml:space="preserve">2 </w:t>
            </w:r>
            <w:r w:rsidR="00A705C8" w:rsidRPr="0051747D">
              <w:rPr>
                <w:kern w:val="1"/>
                <w:lang w:eastAsia="ar-SA"/>
              </w:rPr>
              <w:t>STF members</w:t>
            </w:r>
          </w:p>
        </w:tc>
        <w:tc>
          <w:tcPr>
            <w:tcW w:w="2008" w:type="dxa"/>
            <w:shd w:val="clear" w:color="auto" w:fill="auto"/>
            <w:vAlign w:val="center"/>
          </w:tcPr>
          <w:p w14:paraId="1A1A87B9" w14:textId="352C3A91" w:rsidR="004E72AE" w:rsidRPr="0051747D" w:rsidRDefault="00025349" w:rsidP="00096D97">
            <w:pPr>
              <w:suppressAutoHyphens/>
              <w:jc w:val="center"/>
              <w:rPr>
                <w:kern w:val="1"/>
                <w:lang w:eastAsia="ar-SA"/>
              </w:rPr>
            </w:pPr>
            <w:r w:rsidRPr="0051747D">
              <w:rPr>
                <w:kern w:val="1"/>
                <w:lang w:eastAsia="ar-SA"/>
              </w:rPr>
              <w:t>80</w:t>
            </w:r>
          </w:p>
        </w:tc>
        <w:tc>
          <w:tcPr>
            <w:tcW w:w="1842" w:type="dxa"/>
            <w:shd w:val="clear" w:color="auto" w:fill="auto"/>
            <w:vAlign w:val="center"/>
          </w:tcPr>
          <w:p w14:paraId="1A1A87BA" w14:textId="77777777" w:rsidR="004E72AE" w:rsidRPr="0051747D" w:rsidRDefault="004E72AE" w:rsidP="00393ACB">
            <w:pPr>
              <w:suppressAutoHyphens/>
              <w:jc w:val="center"/>
              <w:rPr>
                <w:kern w:val="1"/>
                <w:lang w:eastAsia="ar-SA"/>
              </w:rPr>
            </w:pPr>
            <w:r w:rsidRPr="0051747D">
              <w:rPr>
                <w:kern w:val="1"/>
                <w:lang w:eastAsia="ar-SA"/>
              </w:rPr>
              <w:t xml:space="preserve">T4 – </w:t>
            </w:r>
            <w:r w:rsidR="00393ACB" w:rsidRPr="0051747D">
              <w:rPr>
                <w:kern w:val="1"/>
                <w:lang w:eastAsia="ar-SA"/>
              </w:rPr>
              <w:t>T14</w:t>
            </w:r>
          </w:p>
        </w:tc>
        <w:tc>
          <w:tcPr>
            <w:tcW w:w="2980" w:type="dxa"/>
            <w:shd w:val="clear" w:color="auto" w:fill="auto"/>
            <w:vAlign w:val="center"/>
          </w:tcPr>
          <w:p w14:paraId="1A1A87BB" w14:textId="7CCF920E" w:rsidR="004E72AE" w:rsidRPr="0051747D" w:rsidRDefault="00025349" w:rsidP="0089728A">
            <w:pPr>
              <w:suppressAutoHyphens/>
              <w:rPr>
                <w:kern w:val="1"/>
                <w:lang w:eastAsia="ar-SA"/>
              </w:rPr>
            </w:pPr>
            <w:r w:rsidRPr="0051747D">
              <w:rPr>
                <w:kern w:val="1"/>
                <w:lang w:eastAsia="ar-SA"/>
              </w:rPr>
              <w:t xml:space="preserve">8 </w:t>
            </w:r>
            <w:r w:rsidR="004E72AE" w:rsidRPr="0051747D">
              <w:rPr>
                <w:kern w:val="1"/>
                <w:lang w:eastAsia="ar-SA"/>
              </w:rPr>
              <w:t xml:space="preserve">travels in Europe to visit </w:t>
            </w:r>
            <w:r w:rsidR="0089728A" w:rsidRPr="0051747D">
              <w:rPr>
                <w:kern w:val="1"/>
                <w:lang w:eastAsia="ar-SA"/>
              </w:rPr>
              <w:t>European and national IoT initiatives</w:t>
            </w:r>
          </w:p>
        </w:tc>
      </w:tr>
    </w:tbl>
    <w:p w14:paraId="1A1A87BD" w14:textId="77777777" w:rsidR="004E72AE" w:rsidRPr="00060583" w:rsidRDefault="004E72AE" w:rsidP="004E72AE">
      <w:pPr>
        <w:rPr>
          <w:rFonts w:eastAsia="Calibri"/>
        </w:rPr>
      </w:pPr>
    </w:p>
    <w:p w14:paraId="1A1A87BE" w14:textId="77777777" w:rsidR="003A3079" w:rsidRPr="00060583" w:rsidRDefault="003A3079" w:rsidP="003A3079">
      <w:pPr>
        <w:pStyle w:val="B0Bold"/>
        <w:jc w:val="left"/>
        <w:rPr>
          <w:lang w:eastAsia="ar-SA"/>
        </w:rPr>
      </w:pPr>
      <w:r w:rsidRPr="00E13094">
        <w:rPr>
          <w:lang w:eastAsia="ar-SA"/>
        </w:rPr>
        <w:t xml:space="preserve">Task </w:t>
      </w:r>
      <w:r w:rsidR="00302BDB" w:rsidRPr="00E13094">
        <w:rPr>
          <w:lang w:eastAsia="ar-SA"/>
        </w:rPr>
        <w:t>4</w:t>
      </w:r>
      <w:r w:rsidRPr="00E13094">
        <w:rPr>
          <w:lang w:eastAsia="ar-SA"/>
        </w:rPr>
        <w:t xml:space="preserve">: </w:t>
      </w:r>
      <w:r w:rsidRPr="00E13094">
        <w:t>Security and Privacy; Teaching material</w:t>
      </w:r>
    </w:p>
    <w:p w14:paraId="7E5C6C15" w14:textId="1CCB4A17" w:rsidR="00135C64" w:rsidRDefault="00135C64" w:rsidP="003A3079">
      <w:pPr>
        <w:jc w:val="left"/>
        <w:rPr>
          <w:kern w:val="1"/>
          <w:lang w:eastAsia="ar-SA"/>
        </w:rPr>
      </w:pPr>
      <w:r>
        <w:rPr>
          <w:kern w:val="1"/>
          <w:lang w:eastAsia="ar-SA"/>
        </w:rPr>
        <w:t xml:space="preserve">This tasks consist </w:t>
      </w:r>
      <w:r w:rsidR="006A4202" w:rsidRPr="00060583">
        <w:rPr>
          <w:bCs/>
          <w:kern w:val="1"/>
          <w:lang w:eastAsia="ar-SA"/>
        </w:rPr>
        <w:t xml:space="preserve">mainly in </w:t>
      </w:r>
      <w:r w:rsidR="006A4202">
        <w:rPr>
          <w:bCs/>
          <w:kern w:val="1"/>
          <w:lang w:eastAsia="ar-SA"/>
        </w:rPr>
        <w:t>2 separated sub tasks conducted in parallel:</w:t>
      </w:r>
    </w:p>
    <w:p w14:paraId="24136CF1" w14:textId="299CD2F9" w:rsidR="00135C64" w:rsidRDefault="00135C64" w:rsidP="00135C64">
      <w:pPr>
        <w:pStyle w:val="ListParagraph"/>
        <w:numPr>
          <w:ilvl w:val="0"/>
          <w:numId w:val="38"/>
        </w:numPr>
        <w:jc w:val="left"/>
        <w:rPr>
          <w:kern w:val="1"/>
          <w:lang w:eastAsia="ar-SA"/>
        </w:rPr>
      </w:pPr>
      <w:r w:rsidRPr="006A4202">
        <w:rPr>
          <w:b/>
          <w:kern w:val="1"/>
          <w:lang w:eastAsia="ar-SA"/>
        </w:rPr>
        <w:t>Sub-Task 4.1</w:t>
      </w:r>
      <w:r>
        <w:rPr>
          <w:kern w:val="1"/>
          <w:lang w:eastAsia="ar-SA"/>
        </w:rPr>
        <w:t xml:space="preserve"> producing </w:t>
      </w:r>
      <w:r w:rsidR="001448FF">
        <w:rPr>
          <w:b/>
          <w:kern w:val="1"/>
          <w:lang w:eastAsia="ar-SA"/>
        </w:rPr>
        <w:t xml:space="preserve">DTR/SmartM2M-103534-1, </w:t>
      </w:r>
      <w:r w:rsidRPr="00135C64">
        <w:rPr>
          <w:kern w:val="1"/>
          <w:lang w:eastAsia="ar-SA"/>
        </w:rPr>
        <w:t xml:space="preserve">(TR 103 534-1) "SmartM2M; Teaching material; Part 1: </w:t>
      </w:r>
      <w:r w:rsidRPr="006A4202">
        <w:rPr>
          <w:b/>
          <w:kern w:val="1"/>
          <w:lang w:eastAsia="ar-SA"/>
        </w:rPr>
        <w:t>IoT Security</w:t>
      </w:r>
      <w:r w:rsidRPr="00135C64">
        <w:rPr>
          <w:kern w:val="1"/>
          <w:lang w:eastAsia="ar-SA"/>
        </w:rPr>
        <w:t>"</w:t>
      </w:r>
    </w:p>
    <w:p w14:paraId="648A5705" w14:textId="0BEFA4DE" w:rsidR="00135C64" w:rsidRPr="00135C64" w:rsidRDefault="006A4202" w:rsidP="00135C64">
      <w:pPr>
        <w:pStyle w:val="ListParagraph"/>
        <w:numPr>
          <w:ilvl w:val="0"/>
          <w:numId w:val="38"/>
        </w:numPr>
        <w:jc w:val="left"/>
        <w:rPr>
          <w:kern w:val="1"/>
          <w:lang w:eastAsia="ar-SA"/>
        </w:rPr>
      </w:pPr>
      <w:r w:rsidRPr="006A4202">
        <w:rPr>
          <w:b/>
          <w:kern w:val="1"/>
          <w:lang w:eastAsia="ar-SA"/>
        </w:rPr>
        <w:t>Sub-Task 4.2</w:t>
      </w:r>
      <w:r>
        <w:rPr>
          <w:kern w:val="1"/>
          <w:lang w:eastAsia="ar-SA"/>
        </w:rPr>
        <w:t xml:space="preserve"> pro</w:t>
      </w:r>
      <w:r w:rsidR="00135C64">
        <w:rPr>
          <w:kern w:val="1"/>
          <w:lang w:eastAsia="ar-SA"/>
        </w:rPr>
        <w:t>d</w:t>
      </w:r>
      <w:r>
        <w:rPr>
          <w:kern w:val="1"/>
          <w:lang w:eastAsia="ar-SA"/>
        </w:rPr>
        <w:t>u</w:t>
      </w:r>
      <w:r w:rsidR="00135C64">
        <w:rPr>
          <w:kern w:val="1"/>
          <w:lang w:eastAsia="ar-SA"/>
        </w:rPr>
        <w:t xml:space="preserve">cing </w:t>
      </w:r>
      <w:r w:rsidR="004237A1">
        <w:rPr>
          <w:b/>
          <w:kern w:val="1"/>
          <w:lang w:eastAsia="ar-SA"/>
        </w:rPr>
        <w:t xml:space="preserve">DTR/SmartM2M-103534-2, </w:t>
      </w:r>
      <w:r w:rsidR="00135C64" w:rsidRPr="00135C64">
        <w:rPr>
          <w:kern w:val="1"/>
          <w:lang w:eastAsia="ar-SA"/>
        </w:rPr>
        <w:t xml:space="preserve">(TR 103 534-2) "SmartM2M; Teaching material; Part 2: </w:t>
      </w:r>
      <w:r w:rsidR="00135C64" w:rsidRPr="006A4202">
        <w:rPr>
          <w:b/>
          <w:kern w:val="1"/>
          <w:lang w:eastAsia="ar-SA"/>
        </w:rPr>
        <w:t>IoT Privacy</w:t>
      </w:r>
      <w:r w:rsidR="00135C64" w:rsidRPr="00135C64">
        <w:rPr>
          <w:kern w:val="1"/>
          <w:lang w:eastAsia="ar-SA"/>
        </w:rPr>
        <w:t>"</w:t>
      </w:r>
    </w:p>
    <w:p w14:paraId="3F79CF6F" w14:textId="34CB2E08" w:rsidR="00EF4739" w:rsidRDefault="00EF4739" w:rsidP="00EF4739">
      <w:pPr>
        <w:jc w:val="left"/>
        <w:rPr>
          <w:kern w:val="1"/>
          <w:lang w:eastAsia="ar-SA"/>
        </w:rPr>
      </w:pPr>
      <w:r>
        <w:rPr>
          <w:kern w:val="1"/>
          <w:lang w:eastAsia="ar-SA"/>
        </w:rPr>
        <w:t xml:space="preserve">Ref. </w:t>
      </w:r>
      <w:r w:rsidRPr="00EF4739">
        <w:rPr>
          <w:kern w:val="1"/>
          <w:lang w:eastAsia="ar-SA"/>
        </w:rPr>
        <w:t xml:space="preserve">STF 515; </w:t>
      </w:r>
      <w:hyperlink r:id="rId21" w:history="1">
        <w:r w:rsidR="00416964" w:rsidRPr="000F31D0">
          <w:rPr>
            <w:rStyle w:val="Hyperlink"/>
            <w:kern w:val="1"/>
            <w:lang w:eastAsia="ar-SA"/>
          </w:rPr>
          <w:t>https://portal.etsi.org/STF/stfs/STFHomePages/STF515</w:t>
        </w:r>
      </w:hyperlink>
      <w:r>
        <w:rPr>
          <w:kern w:val="1"/>
          <w:lang w:eastAsia="ar-SA"/>
        </w:rPr>
        <w:t xml:space="preserve">; </w:t>
      </w:r>
      <w:r w:rsidR="006A4202">
        <w:rPr>
          <w:kern w:val="1"/>
          <w:lang w:eastAsia="ar-SA"/>
        </w:rPr>
        <w:t>Full title</w:t>
      </w:r>
      <w:r w:rsidRPr="00EF4739">
        <w:rPr>
          <w:kern w:val="1"/>
          <w:lang w:eastAsia="ar-SA"/>
        </w:rPr>
        <w:t xml:space="preserve">: </w:t>
      </w:r>
      <w:r w:rsidR="006A4202">
        <w:rPr>
          <w:kern w:val="1"/>
          <w:lang w:eastAsia="ar-SA"/>
        </w:rPr>
        <w:t>“</w:t>
      </w:r>
      <w:r w:rsidRPr="00EF4739">
        <w:rPr>
          <w:kern w:val="1"/>
          <w:lang w:eastAsia="ar-SA"/>
        </w:rPr>
        <w:t>Design and Development of Teaching Materials for Education on ICT Standardisation</w:t>
      </w:r>
      <w:r w:rsidR="006A4202">
        <w:rPr>
          <w:kern w:val="1"/>
          <w:lang w:eastAsia="ar-SA"/>
        </w:rPr>
        <w:t>”</w:t>
      </w:r>
      <w:r>
        <w:rPr>
          <w:kern w:val="1"/>
          <w:lang w:eastAsia="ar-SA"/>
        </w:rPr>
        <w:t xml:space="preserve"> ; </w:t>
      </w:r>
      <w:r>
        <w:rPr>
          <w:kern w:val="1"/>
          <w:lang w:eastAsia="ar-SA"/>
        </w:rPr>
        <w:br/>
      </w:r>
      <w:r w:rsidRPr="00EF4739">
        <w:rPr>
          <w:kern w:val="1"/>
          <w:lang w:eastAsia="ar-SA"/>
        </w:rPr>
        <w:t>Start Date : 2016-05-01 -&gt; End Date : 2018-04-30</w:t>
      </w:r>
    </w:p>
    <w:p w14:paraId="1745B279" w14:textId="1FF2B412" w:rsidR="00EF4739" w:rsidRPr="006A4202" w:rsidRDefault="00EF4739" w:rsidP="003A3079">
      <w:pPr>
        <w:jc w:val="left"/>
        <w:rPr>
          <w:b/>
          <w:kern w:val="1"/>
          <w:lang w:eastAsia="ar-SA"/>
        </w:rPr>
      </w:pPr>
      <w:r w:rsidRPr="006A4202">
        <w:rPr>
          <w:b/>
          <w:kern w:val="1"/>
          <w:lang w:eastAsia="ar-SA"/>
        </w:rPr>
        <w:t>Sub-Task 4.1 Security</w:t>
      </w:r>
    </w:p>
    <w:p w14:paraId="1A1A87BF" w14:textId="707CADC9" w:rsidR="003A3079" w:rsidRPr="00060583" w:rsidRDefault="003A3079" w:rsidP="003A3079">
      <w:pPr>
        <w:jc w:val="left"/>
        <w:rPr>
          <w:kern w:val="1"/>
          <w:lang w:eastAsia="ar-SA"/>
        </w:rPr>
      </w:pPr>
      <w:r w:rsidRPr="00060583">
        <w:rPr>
          <w:kern w:val="1"/>
          <w:lang w:eastAsia="ar-SA"/>
        </w:rPr>
        <w:t xml:space="preserve">This task </w:t>
      </w:r>
      <w:r w:rsidR="00155017">
        <w:t>aims to facilitate education on</w:t>
      </w:r>
      <w:r w:rsidR="00155017">
        <w:rPr>
          <w:kern w:val="1"/>
          <w:lang w:eastAsia="ar-SA"/>
        </w:rPr>
        <w:t xml:space="preserve"> </w:t>
      </w:r>
      <w:r w:rsidR="00155017" w:rsidRPr="006A4202">
        <w:rPr>
          <w:b/>
          <w:kern w:val="1"/>
          <w:lang w:eastAsia="ar-SA"/>
        </w:rPr>
        <w:t>Security</w:t>
      </w:r>
      <w:r w:rsidR="00EF4739">
        <w:rPr>
          <w:kern w:val="1"/>
          <w:lang w:eastAsia="ar-SA"/>
        </w:rPr>
        <w:t xml:space="preserve"> </w:t>
      </w:r>
      <w:r w:rsidR="00155017">
        <w:t xml:space="preserve">and to raise the knowledge level of </w:t>
      </w:r>
      <w:r w:rsidR="00155017" w:rsidRPr="006A4202">
        <w:rPr>
          <w:b/>
          <w:kern w:val="1"/>
          <w:lang w:eastAsia="ar-SA"/>
        </w:rPr>
        <w:t>Security</w:t>
      </w:r>
      <w:r w:rsidR="00155017">
        <w:rPr>
          <w:kern w:val="1"/>
          <w:lang w:eastAsia="ar-SA"/>
        </w:rPr>
        <w:t xml:space="preserve"> related topics among </w:t>
      </w:r>
      <w:r w:rsidR="00BF3DA3" w:rsidRPr="00060583">
        <w:t>developers and operational managers</w:t>
      </w:r>
      <w:r w:rsidR="00BF3DA3">
        <w:t xml:space="preserve"> of applications for IoT domains</w:t>
      </w:r>
      <w:r w:rsidR="00AC56B2">
        <w:t xml:space="preserve"> by d</w:t>
      </w:r>
      <w:r w:rsidR="00155017" w:rsidRPr="00060583">
        <w:t>evelop</w:t>
      </w:r>
      <w:r w:rsidR="00AC56B2">
        <w:t>ing</w:t>
      </w:r>
      <w:r w:rsidR="00155017" w:rsidRPr="00060583">
        <w:t xml:space="preserve"> teaching materials </w:t>
      </w:r>
      <w:r w:rsidR="007366D0">
        <w:t xml:space="preserve">and </w:t>
      </w:r>
      <w:r w:rsidR="00155017" w:rsidRPr="00060583">
        <w:t>initiat</w:t>
      </w:r>
      <w:r w:rsidR="007366D0">
        <w:t>ing</w:t>
      </w:r>
      <w:r w:rsidR="00155017" w:rsidRPr="00060583">
        <w:t xml:space="preserve"> a widespread dissemination of the developed teaching materials</w:t>
      </w:r>
      <w:r w:rsidR="00AC56B2">
        <w:t>.</w:t>
      </w:r>
    </w:p>
    <w:p w14:paraId="1A1A87C0" w14:textId="77777777" w:rsidR="00BF3DA3" w:rsidRDefault="003A3079" w:rsidP="00E13094">
      <w:pPr>
        <w:suppressAutoHyphens/>
        <w:ind w:left="1418" w:hanging="1418"/>
      </w:pPr>
      <w:r w:rsidRPr="00060583">
        <w:rPr>
          <w:b/>
          <w:kern w:val="1"/>
          <w:lang w:eastAsia="ar-SA"/>
        </w:rPr>
        <w:t>Methodology</w:t>
      </w:r>
      <w:r w:rsidRPr="00060583">
        <w:rPr>
          <w:kern w:val="1"/>
          <w:lang w:eastAsia="ar-SA"/>
        </w:rPr>
        <w:t>:</w:t>
      </w:r>
      <w:r w:rsidRPr="00060583">
        <w:rPr>
          <w:kern w:val="1"/>
          <w:lang w:eastAsia="ar-SA"/>
        </w:rPr>
        <w:tab/>
      </w:r>
      <w:r w:rsidR="00BF3DA3">
        <w:rPr>
          <w:kern w:val="1"/>
          <w:lang w:eastAsia="ar-SA"/>
        </w:rPr>
        <w:t xml:space="preserve">Identify existing </w:t>
      </w:r>
      <w:r w:rsidR="00BF3DA3" w:rsidRPr="00101102">
        <w:t>teaching materials</w:t>
      </w:r>
      <w:r w:rsidR="00BF3DA3">
        <w:t xml:space="preserve"> and </w:t>
      </w:r>
      <w:r w:rsidR="00BF3DA3" w:rsidRPr="00487CE4">
        <w:t xml:space="preserve">best practises in </w:t>
      </w:r>
      <w:r w:rsidR="00BF3DA3" w:rsidRPr="00101102">
        <w:t>standardisation</w:t>
      </w:r>
      <w:r w:rsidR="00BF3DA3" w:rsidRPr="00487CE4">
        <w:t xml:space="preserve"> education of ICT</w:t>
      </w:r>
      <w:r w:rsidR="00BF3DA3">
        <w:t xml:space="preserve"> (e.g. from ETSI STF 515)</w:t>
      </w:r>
      <w:r w:rsidR="00452963">
        <w:t xml:space="preserve"> and derive from it </w:t>
      </w:r>
      <w:r w:rsidR="00452963" w:rsidRPr="00101102">
        <w:t>educational requirements</w:t>
      </w:r>
      <w:r w:rsidR="00452963">
        <w:t xml:space="preserve"> for the development of </w:t>
      </w:r>
      <w:r w:rsidR="00E47C16">
        <w:t xml:space="preserve">the </w:t>
      </w:r>
      <w:r w:rsidR="00CF74CB">
        <w:t xml:space="preserve">planned </w:t>
      </w:r>
      <w:r w:rsidR="00452963">
        <w:t>teaching material</w:t>
      </w:r>
      <w:r w:rsidR="00BF3DA3">
        <w:t>.</w:t>
      </w:r>
    </w:p>
    <w:p w14:paraId="1A1A87C1" w14:textId="7D0A9198" w:rsidR="00C92AAE" w:rsidRDefault="00974849" w:rsidP="00E13094">
      <w:pPr>
        <w:suppressAutoHyphens/>
        <w:ind w:left="1418"/>
      </w:pPr>
      <w:r>
        <w:t>D</w:t>
      </w:r>
      <w:r w:rsidRPr="00101102">
        <w:t xml:space="preserve">evelop main teaching materials such as a set of slides </w:t>
      </w:r>
      <w:r>
        <w:t xml:space="preserve">and </w:t>
      </w:r>
      <w:r w:rsidRPr="00101102">
        <w:t xml:space="preserve">an </w:t>
      </w:r>
      <w:r>
        <w:t xml:space="preserve">input for an </w:t>
      </w:r>
      <w:r w:rsidRPr="00101102">
        <w:t xml:space="preserve">electronic textbook by taking into account </w:t>
      </w:r>
      <w:r>
        <w:t xml:space="preserve">the identified </w:t>
      </w:r>
      <w:r w:rsidRPr="00101102">
        <w:t>educational requirements</w:t>
      </w:r>
      <w:r>
        <w:t xml:space="preserve"> and by using</w:t>
      </w:r>
      <w:r w:rsidR="00F03AD7">
        <w:t xml:space="preserve"> interim results from the parallel </w:t>
      </w:r>
      <w:r w:rsidR="00F03AD7" w:rsidRPr="006A4202">
        <w:rPr>
          <w:b/>
        </w:rPr>
        <w:t>Task 3</w:t>
      </w:r>
      <w:r w:rsidR="00EF4739" w:rsidRPr="006A4202">
        <w:rPr>
          <w:b/>
        </w:rPr>
        <w:t>.</w:t>
      </w:r>
      <w:r w:rsidR="006A4202" w:rsidRPr="006A4202">
        <w:rPr>
          <w:b/>
        </w:rPr>
        <w:t>2</w:t>
      </w:r>
      <w:r w:rsidR="00CF74CB">
        <w:t>.</w:t>
      </w:r>
    </w:p>
    <w:p w14:paraId="1A1A87C2" w14:textId="77777777" w:rsidR="003A3079" w:rsidRPr="00E13094" w:rsidRDefault="00E60D80" w:rsidP="00E13094">
      <w:pPr>
        <w:suppressAutoHyphens/>
        <w:ind w:left="1418"/>
      </w:pPr>
      <w:r>
        <w:t>T</w:t>
      </w:r>
      <w:r w:rsidRPr="00101102">
        <w:t xml:space="preserve">est </w:t>
      </w:r>
      <w:r w:rsidR="00974849">
        <w:t xml:space="preserve">the developed </w:t>
      </w:r>
      <w:r w:rsidRPr="00101102">
        <w:t xml:space="preserve">teaching materials in a real context (e.g. guest lectures at </w:t>
      </w:r>
      <w:r>
        <w:t>AIOTI meetings</w:t>
      </w:r>
      <w:r w:rsidRPr="00101102">
        <w:t xml:space="preserve">, workshops with </w:t>
      </w:r>
      <w:r w:rsidRPr="00060583">
        <w:t>developers and operational managers</w:t>
      </w:r>
      <w:r w:rsidRPr="00101102">
        <w:t>) and to initiate a widespread dissemination of the developed teaching materials</w:t>
      </w:r>
    </w:p>
    <w:p w14:paraId="1A1A87C3" w14:textId="77777777" w:rsidR="003A3079" w:rsidRPr="00060583" w:rsidRDefault="003A3079" w:rsidP="00E13094">
      <w:pPr>
        <w:suppressAutoHyphens/>
        <w:ind w:left="1418"/>
        <w:rPr>
          <w:kern w:val="1"/>
          <w:lang w:eastAsia="ar-SA"/>
        </w:rPr>
      </w:pPr>
      <w:r w:rsidRPr="00060583">
        <w:rPr>
          <w:kern w:val="1"/>
          <w:lang w:eastAsia="ar-SA"/>
        </w:rPr>
        <w:t xml:space="preserve">The topic will be dealt with as an ETSI Technical </w:t>
      </w:r>
      <w:r w:rsidRPr="00E13094">
        <w:t>Report</w:t>
      </w:r>
      <w:r w:rsidRPr="00060583">
        <w:rPr>
          <w:kern w:val="1"/>
          <w:lang w:eastAsia="ar-SA"/>
        </w:rPr>
        <w:t>.</w:t>
      </w:r>
    </w:p>
    <w:p w14:paraId="1A1A87C4" w14:textId="4E762C60" w:rsidR="003A3079" w:rsidRPr="00060583" w:rsidRDefault="003A3079" w:rsidP="003A3079">
      <w:pPr>
        <w:suppressAutoHyphens/>
        <w:rPr>
          <w:kern w:val="1"/>
          <w:lang w:eastAsia="ar-SA"/>
        </w:rPr>
      </w:pPr>
      <w:r w:rsidRPr="00060583">
        <w:rPr>
          <w:b/>
          <w:kern w:val="1"/>
          <w:lang w:eastAsia="ar-SA"/>
        </w:rPr>
        <w:t>Deliverable</w:t>
      </w:r>
      <w:r w:rsidRPr="00060583">
        <w:rPr>
          <w:kern w:val="1"/>
          <w:lang w:eastAsia="ar-SA"/>
        </w:rPr>
        <w:t xml:space="preserve">: Technical Report </w:t>
      </w:r>
      <w:r w:rsidR="00EF4739" w:rsidRPr="00135C64">
        <w:rPr>
          <w:b/>
          <w:kern w:val="1"/>
          <w:lang w:eastAsia="ar-SA"/>
        </w:rPr>
        <w:t>DTR/SmartM2M-103534-1</w:t>
      </w:r>
      <w:r w:rsidR="00EF4739" w:rsidRPr="00135C64">
        <w:rPr>
          <w:kern w:val="1"/>
          <w:lang w:eastAsia="ar-SA"/>
        </w:rPr>
        <w:t xml:space="preserve"> (TR 103 534-1) "SmartM2M; Teaching material; </w:t>
      </w:r>
      <w:r w:rsidR="00EF4739" w:rsidRPr="006A4202">
        <w:rPr>
          <w:b/>
          <w:kern w:val="1"/>
          <w:lang w:eastAsia="ar-SA"/>
        </w:rPr>
        <w:t>Part 1: IoT Security</w:t>
      </w:r>
      <w:r w:rsidR="00EF4739" w:rsidRPr="00135C64">
        <w:rPr>
          <w:kern w:val="1"/>
          <w:lang w:eastAsia="ar-SA"/>
        </w:rPr>
        <w:t>"</w:t>
      </w:r>
    </w:p>
    <w:p w14:paraId="1A1A87C5" w14:textId="77777777" w:rsidR="003A3079" w:rsidRDefault="003A3079" w:rsidP="003A3079">
      <w:pPr>
        <w:suppressAutoHyphens/>
        <w:ind w:left="708"/>
        <w:rPr>
          <w:lang w:val="en-US"/>
        </w:rPr>
      </w:pPr>
      <w:r w:rsidRPr="00060583">
        <w:rPr>
          <w:kern w:val="1"/>
          <w:lang w:eastAsia="ar-SA"/>
        </w:rPr>
        <w:t>The report will provide the results of the task as described above.</w:t>
      </w:r>
      <w:r w:rsidR="00C92AAE">
        <w:rPr>
          <w:kern w:val="1"/>
          <w:lang w:eastAsia="ar-SA"/>
        </w:rPr>
        <w:t xml:space="preserve"> </w:t>
      </w:r>
      <w:r w:rsidR="00C92AAE" w:rsidRPr="007446BF">
        <w:rPr>
          <w:lang w:val="en-US"/>
        </w:rPr>
        <w:t xml:space="preserve">All teaching materials resulting from this action will be made </w:t>
      </w:r>
      <w:r w:rsidR="00C92AAE" w:rsidRPr="00015772">
        <w:rPr>
          <w:b/>
          <w:lang w:val="en-US"/>
        </w:rPr>
        <w:t>available</w:t>
      </w:r>
      <w:r w:rsidR="00C92AAE">
        <w:rPr>
          <w:b/>
          <w:lang w:val="en-US"/>
        </w:rPr>
        <w:t xml:space="preserve"> for free</w:t>
      </w:r>
      <w:r w:rsidR="00C92AAE" w:rsidRPr="007446BF">
        <w:rPr>
          <w:lang w:val="en-US"/>
        </w:rPr>
        <w:t xml:space="preserve"> </w:t>
      </w:r>
      <w:r w:rsidR="00C92AAE">
        <w:rPr>
          <w:lang w:val="en-US"/>
        </w:rPr>
        <w:t>up</w:t>
      </w:r>
      <w:r w:rsidR="00C92AAE" w:rsidRPr="007446BF">
        <w:rPr>
          <w:lang w:val="en-US"/>
        </w:rPr>
        <w:t xml:space="preserve">on </w:t>
      </w:r>
      <w:r w:rsidR="00C92AAE">
        <w:rPr>
          <w:lang w:val="en-US"/>
        </w:rPr>
        <w:t xml:space="preserve">demand from </w:t>
      </w:r>
      <w:r w:rsidR="00C92AAE" w:rsidRPr="007446BF">
        <w:rPr>
          <w:lang w:val="en-US"/>
        </w:rPr>
        <w:t>the ETSI web site</w:t>
      </w:r>
      <w:r w:rsidR="00C92AAE">
        <w:rPr>
          <w:lang w:val="en-US"/>
        </w:rPr>
        <w:t>.</w:t>
      </w:r>
    </w:p>
    <w:p w14:paraId="6EB60064" w14:textId="77777777" w:rsidR="000B6491" w:rsidRPr="00060583" w:rsidRDefault="000B6491" w:rsidP="003A3079">
      <w:pPr>
        <w:suppressAutoHyphens/>
        <w:ind w:left="708"/>
        <w:rPr>
          <w:kern w:val="1"/>
          <w:lang w:eastAsia="ar-SA"/>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3A3079" w:rsidRPr="00060583" w14:paraId="1A1A87CA" w14:textId="77777777" w:rsidTr="00DA694A">
        <w:trPr>
          <w:trHeight w:val="331"/>
          <w:jc w:val="center"/>
        </w:trPr>
        <w:tc>
          <w:tcPr>
            <w:tcW w:w="2321" w:type="dxa"/>
            <w:shd w:val="clear" w:color="auto" w:fill="DEEAF6"/>
            <w:vAlign w:val="center"/>
          </w:tcPr>
          <w:p w14:paraId="1A1A87C6" w14:textId="77777777" w:rsidR="003A3079" w:rsidRPr="00060583" w:rsidRDefault="003A3079" w:rsidP="00096D97">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7C7" w14:textId="77777777" w:rsidR="003A3079" w:rsidRPr="00060583" w:rsidRDefault="003A3079" w:rsidP="00A705C8">
            <w:pPr>
              <w:suppressAutoHyphens/>
              <w:jc w:val="center"/>
              <w:rPr>
                <w:b/>
                <w:kern w:val="1"/>
                <w:lang w:eastAsia="ar-SA"/>
              </w:rPr>
            </w:pPr>
            <w:r w:rsidRPr="00060583">
              <w:rPr>
                <w:b/>
                <w:kern w:val="1"/>
                <w:lang w:eastAsia="ar-SA"/>
              </w:rPr>
              <w:t>Funded Manpower (</w:t>
            </w:r>
            <w:r w:rsidR="00A705C8">
              <w:rPr>
                <w:b/>
                <w:kern w:val="1"/>
                <w:lang w:eastAsia="ar-SA"/>
              </w:rPr>
              <w:t>unit</w:t>
            </w:r>
            <w:r w:rsidRPr="00060583">
              <w:rPr>
                <w:b/>
                <w:kern w:val="1"/>
                <w:lang w:eastAsia="ar-SA"/>
              </w:rPr>
              <w:t>s)</w:t>
            </w:r>
          </w:p>
        </w:tc>
        <w:tc>
          <w:tcPr>
            <w:tcW w:w="1842" w:type="dxa"/>
            <w:shd w:val="clear" w:color="auto" w:fill="DEEAF6"/>
            <w:vAlign w:val="center"/>
          </w:tcPr>
          <w:p w14:paraId="1A1A87C8" w14:textId="77777777" w:rsidR="003A3079" w:rsidRPr="00060583" w:rsidRDefault="003A3079" w:rsidP="00096D97">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7C9" w14:textId="77777777" w:rsidR="003A3079" w:rsidRPr="00060583" w:rsidRDefault="003A3079" w:rsidP="00096D97">
            <w:pPr>
              <w:suppressAutoHyphens/>
              <w:jc w:val="left"/>
              <w:rPr>
                <w:b/>
                <w:kern w:val="1"/>
                <w:lang w:eastAsia="ar-SA"/>
              </w:rPr>
            </w:pPr>
            <w:r w:rsidRPr="00060583">
              <w:rPr>
                <w:b/>
                <w:kern w:val="1"/>
                <w:lang w:eastAsia="ar-SA"/>
              </w:rPr>
              <w:t xml:space="preserve">Funded Travels </w:t>
            </w:r>
          </w:p>
        </w:tc>
      </w:tr>
      <w:tr w:rsidR="003A3079" w:rsidRPr="00060583" w14:paraId="1A1A87CF" w14:textId="77777777" w:rsidTr="00DA694A">
        <w:trPr>
          <w:jc w:val="center"/>
        </w:trPr>
        <w:tc>
          <w:tcPr>
            <w:tcW w:w="2321" w:type="dxa"/>
            <w:shd w:val="clear" w:color="auto" w:fill="auto"/>
            <w:vAlign w:val="center"/>
          </w:tcPr>
          <w:p w14:paraId="1A1A87CB" w14:textId="6F9B897A" w:rsidR="003A3079" w:rsidRPr="00084C08" w:rsidRDefault="00EF4739" w:rsidP="00EF4739">
            <w:pPr>
              <w:suppressAutoHyphens/>
              <w:jc w:val="center"/>
              <w:rPr>
                <w:kern w:val="1"/>
                <w:lang w:eastAsia="ar-SA"/>
              </w:rPr>
            </w:pPr>
            <w:r w:rsidRPr="00084C08">
              <w:rPr>
                <w:kern w:val="1"/>
                <w:lang w:eastAsia="ar-SA"/>
              </w:rPr>
              <w:t>2</w:t>
            </w:r>
            <w:r w:rsidR="00D44162" w:rsidRPr="00084C08">
              <w:rPr>
                <w:kern w:val="1"/>
                <w:lang w:eastAsia="ar-SA"/>
              </w:rPr>
              <w:t xml:space="preserve"> </w:t>
            </w:r>
            <w:r w:rsidR="003A3079" w:rsidRPr="00084C08">
              <w:rPr>
                <w:kern w:val="1"/>
                <w:lang w:eastAsia="ar-SA"/>
              </w:rPr>
              <w:t xml:space="preserve">experts for Task </w:t>
            </w:r>
            <w:r w:rsidR="00302BDB" w:rsidRPr="00084C08">
              <w:rPr>
                <w:kern w:val="1"/>
                <w:lang w:eastAsia="ar-SA"/>
              </w:rPr>
              <w:t>4</w:t>
            </w:r>
            <w:r w:rsidRPr="00084C08">
              <w:rPr>
                <w:kern w:val="1"/>
                <w:lang w:eastAsia="ar-SA"/>
              </w:rPr>
              <w:t>.1</w:t>
            </w:r>
            <w:r w:rsidR="003A3079" w:rsidRPr="00084C08">
              <w:rPr>
                <w:kern w:val="1"/>
                <w:lang w:eastAsia="ar-SA"/>
              </w:rPr>
              <w:t>, STF Leader and</w:t>
            </w:r>
            <w:r w:rsidR="003A3079" w:rsidRPr="00084C08">
              <w:rPr>
                <w:kern w:val="1"/>
                <w:lang w:eastAsia="ar-SA"/>
              </w:rPr>
              <w:br/>
            </w:r>
            <w:r w:rsidRPr="00084C08">
              <w:rPr>
                <w:kern w:val="1"/>
                <w:lang w:eastAsia="ar-SA"/>
              </w:rPr>
              <w:t xml:space="preserve">1 </w:t>
            </w:r>
            <w:r w:rsidR="007825E4" w:rsidRPr="00084C08">
              <w:rPr>
                <w:kern w:val="1"/>
                <w:lang w:eastAsia="ar-SA"/>
              </w:rPr>
              <w:t>STF member</w:t>
            </w:r>
          </w:p>
        </w:tc>
        <w:tc>
          <w:tcPr>
            <w:tcW w:w="2008" w:type="dxa"/>
            <w:shd w:val="clear" w:color="auto" w:fill="auto"/>
            <w:vAlign w:val="center"/>
          </w:tcPr>
          <w:p w14:paraId="1A1A87CC" w14:textId="1AD9E8BD" w:rsidR="003A3079" w:rsidRPr="00084C08" w:rsidRDefault="00EF4739" w:rsidP="00096D97">
            <w:pPr>
              <w:suppressAutoHyphens/>
              <w:jc w:val="center"/>
              <w:rPr>
                <w:kern w:val="1"/>
                <w:lang w:eastAsia="ar-SA"/>
              </w:rPr>
            </w:pPr>
            <w:r w:rsidRPr="00084C08">
              <w:rPr>
                <w:kern w:val="1"/>
                <w:lang w:eastAsia="ar-SA"/>
              </w:rPr>
              <w:t>50</w:t>
            </w:r>
          </w:p>
        </w:tc>
        <w:tc>
          <w:tcPr>
            <w:tcW w:w="1842" w:type="dxa"/>
            <w:shd w:val="clear" w:color="auto" w:fill="auto"/>
            <w:vAlign w:val="center"/>
          </w:tcPr>
          <w:p w14:paraId="1A1A87CD" w14:textId="77777777" w:rsidR="003A3079" w:rsidRPr="00084C08" w:rsidRDefault="003A3079" w:rsidP="00393ACB">
            <w:pPr>
              <w:suppressAutoHyphens/>
              <w:jc w:val="center"/>
              <w:rPr>
                <w:kern w:val="1"/>
                <w:lang w:eastAsia="ar-SA"/>
              </w:rPr>
            </w:pPr>
            <w:r w:rsidRPr="00084C08">
              <w:rPr>
                <w:kern w:val="1"/>
                <w:lang w:eastAsia="ar-SA"/>
              </w:rPr>
              <w:t xml:space="preserve">T8 – </w:t>
            </w:r>
            <w:r w:rsidR="00393ACB" w:rsidRPr="00084C08">
              <w:rPr>
                <w:kern w:val="1"/>
                <w:lang w:eastAsia="ar-SA"/>
              </w:rPr>
              <w:t>T17</w:t>
            </w:r>
          </w:p>
        </w:tc>
        <w:tc>
          <w:tcPr>
            <w:tcW w:w="2980" w:type="dxa"/>
            <w:shd w:val="clear" w:color="auto" w:fill="auto"/>
            <w:vAlign w:val="center"/>
          </w:tcPr>
          <w:p w14:paraId="1A1A87CE" w14:textId="3E2DE483" w:rsidR="003A3079" w:rsidRPr="00084C08" w:rsidRDefault="00EF4739" w:rsidP="00A705C8">
            <w:pPr>
              <w:suppressAutoHyphens/>
              <w:rPr>
                <w:kern w:val="1"/>
                <w:lang w:eastAsia="ar-SA"/>
              </w:rPr>
            </w:pPr>
            <w:r w:rsidRPr="00084C08">
              <w:rPr>
                <w:kern w:val="1"/>
                <w:lang w:eastAsia="ar-SA"/>
              </w:rPr>
              <w:t xml:space="preserve">5 </w:t>
            </w:r>
            <w:r w:rsidR="003A3079" w:rsidRPr="00084C08">
              <w:rPr>
                <w:kern w:val="1"/>
                <w:lang w:eastAsia="ar-SA"/>
              </w:rPr>
              <w:t xml:space="preserve">travels in Europe to </w:t>
            </w:r>
            <w:r w:rsidR="00FA1D94" w:rsidRPr="00084C08">
              <w:rPr>
                <w:kern w:val="2"/>
                <w:lang w:eastAsia="ar-SA"/>
              </w:rPr>
              <w:t xml:space="preserve">meet with the experts and universities that collaborated to STF 515  </w:t>
            </w:r>
            <w:r w:rsidR="0089728A" w:rsidRPr="00084C08">
              <w:rPr>
                <w:kern w:val="1"/>
                <w:lang w:eastAsia="ar-SA"/>
              </w:rPr>
              <w:t>and organi</w:t>
            </w:r>
            <w:r w:rsidR="00462820" w:rsidRPr="00084C08">
              <w:rPr>
                <w:kern w:val="1"/>
                <w:lang w:eastAsia="ar-SA"/>
              </w:rPr>
              <w:t>z</w:t>
            </w:r>
            <w:r w:rsidR="0089728A" w:rsidRPr="00084C08">
              <w:rPr>
                <w:kern w:val="1"/>
                <w:lang w:eastAsia="ar-SA"/>
              </w:rPr>
              <w:t xml:space="preserve">e workshops for </w:t>
            </w:r>
            <w:r w:rsidR="0089728A" w:rsidRPr="00084C08">
              <w:t>testing the developed teaching materials</w:t>
            </w:r>
          </w:p>
        </w:tc>
      </w:tr>
    </w:tbl>
    <w:p w14:paraId="1A1A87D0" w14:textId="77777777" w:rsidR="003A3079" w:rsidRDefault="003A3079" w:rsidP="003A3079">
      <w:pPr>
        <w:rPr>
          <w:rFonts w:eastAsia="Calibri"/>
        </w:rPr>
      </w:pPr>
    </w:p>
    <w:p w14:paraId="30ED65AF" w14:textId="0865EDC8" w:rsidR="00EF4739" w:rsidRPr="006A4202" w:rsidRDefault="00EF4739" w:rsidP="00EF4739">
      <w:pPr>
        <w:jc w:val="left"/>
        <w:rPr>
          <w:b/>
          <w:kern w:val="1"/>
          <w:lang w:eastAsia="ar-SA"/>
        </w:rPr>
      </w:pPr>
      <w:r w:rsidRPr="006A4202">
        <w:rPr>
          <w:b/>
          <w:kern w:val="1"/>
          <w:lang w:eastAsia="ar-SA"/>
        </w:rPr>
        <w:t>Sub-Task 4.2 Privacy</w:t>
      </w:r>
    </w:p>
    <w:p w14:paraId="1E62C9E3" w14:textId="19805D32" w:rsidR="00EF4739" w:rsidRPr="00060583" w:rsidRDefault="00EF4739" w:rsidP="00EF4739">
      <w:pPr>
        <w:jc w:val="left"/>
        <w:rPr>
          <w:kern w:val="1"/>
          <w:lang w:eastAsia="ar-SA"/>
        </w:rPr>
      </w:pPr>
      <w:r w:rsidRPr="00060583">
        <w:rPr>
          <w:kern w:val="1"/>
          <w:lang w:eastAsia="ar-SA"/>
        </w:rPr>
        <w:t xml:space="preserve">This task </w:t>
      </w:r>
      <w:r>
        <w:t>aims to facilitate education on</w:t>
      </w:r>
      <w:r>
        <w:rPr>
          <w:kern w:val="1"/>
          <w:lang w:eastAsia="ar-SA"/>
        </w:rPr>
        <w:t xml:space="preserve"> </w:t>
      </w:r>
      <w:r w:rsidRPr="006A4202">
        <w:rPr>
          <w:b/>
          <w:kern w:val="1"/>
          <w:lang w:eastAsia="ar-SA"/>
        </w:rPr>
        <w:t>P</w:t>
      </w:r>
      <w:r w:rsidR="006A4202" w:rsidRPr="006A4202">
        <w:rPr>
          <w:b/>
          <w:kern w:val="1"/>
          <w:lang w:eastAsia="ar-SA"/>
        </w:rPr>
        <w:t>r</w:t>
      </w:r>
      <w:r w:rsidRPr="006A4202">
        <w:rPr>
          <w:b/>
          <w:kern w:val="1"/>
          <w:lang w:eastAsia="ar-SA"/>
        </w:rPr>
        <w:t>ivacy</w:t>
      </w:r>
      <w:r>
        <w:rPr>
          <w:kern w:val="1"/>
          <w:lang w:eastAsia="ar-SA"/>
        </w:rPr>
        <w:t xml:space="preserve"> </w:t>
      </w:r>
      <w:r>
        <w:t xml:space="preserve">and to raise the knowledge level of </w:t>
      </w:r>
      <w:r w:rsidRPr="006A4202">
        <w:rPr>
          <w:b/>
          <w:kern w:val="1"/>
          <w:lang w:eastAsia="ar-SA"/>
        </w:rPr>
        <w:t>Privacy</w:t>
      </w:r>
      <w:r>
        <w:rPr>
          <w:kern w:val="1"/>
          <w:lang w:eastAsia="ar-SA"/>
        </w:rPr>
        <w:t xml:space="preserve"> related topics among </w:t>
      </w:r>
      <w:r w:rsidRPr="00060583">
        <w:t>developers and operational managers</w:t>
      </w:r>
      <w:r>
        <w:t xml:space="preserve"> of applications for IoT domains by d</w:t>
      </w:r>
      <w:r w:rsidRPr="00060583">
        <w:t>evelop</w:t>
      </w:r>
      <w:r>
        <w:t>ing</w:t>
      </w:r>
      <w:r w:rsidRPr="00060583">
        <w:t xml:space="preserve"> teaching materials </w:t>
      </w:r>
      <w:r>
        <w:t xml:space="preserve">and </w:t>
      </w:r>
      <w:r w:rsidRPr="00060583">
        <w:t>initiat</w:t>
      </w:r>
      <w:r>
        <w:t>ing</w:t>
      </w:r>
      <w:r w:rsidRPr="00060583">
        <w:t xml:space="preserve"> a widespread dissemination of the developed teaching materials</w:t>
      </w:r>
      <w:r>
        <w:t>.</w:t>
      </w:r>
    </w:p>
    <w:p w14:paraId="4EE7BEBD" w14:textId="77777777" w:rsidR="00EF4739" w:rsidRDefault="00EF4739" w:rsidP="00EF4739">
      <w:pPr>
        <w:suppressAutoHyphens/>
        <w:ind w:left="1418" w:hanging="1418"/>
      </w:pPr>
      <w:r w:rsidRPr="00060583">
        <w:rPr>
          <w:b/>
          <w:kern w:val="1"/>
          <w:lang w:eastAsia="ar-SA"/>
        </w:rPr>
        <w:t>Methodology</w:t>
      </w:r>
      <w:r w:rsidRPr="00060583">
        <w:rPr>
          <w:kern w:val="1"/>
          <w:lang w:eastAsia="ar-SA"/>
        </w:rPr>
        <w:t>:</w:t>
      </w:r>
      <w:r w:rsidRPr="00060583">
        <w:rPr>
          <w:kern w:val="1"/>
          <w:lang w:eastAsia="ar-SA"/>
        </w:rPr>
        <w:tab/>
      </w:r>
      <w:r>
        <w:rPr>
          <w:kern w:val="1"/>
          <w:lang w:eastAsia="ar-SA"/>
        </w:rPr>
        <w:t xml:space="preserve">Identify existing </w:t>
      </w:r>
      <w:r w:rsidRPr="00101102">
        <w:t>teaching materials</w:t>
      </w:r>
      <w:r>
        <w:t xml:space="preserve"> and </w:t>
      </w:r>
      <w:r w:rsidRPr="00487CE4">
        <w:t xml:space="preserve">best practises in </w:t>
      </w:r>
      <w:r w:rsidRPr="00101102">
        <w:t>standardisation</w:t>
      </w:r>
      <w:r w:rsidRPr="00487CE4">
        <w:t xml:space="preserve"> education of ICT</w:t>
      </w:r>
      <w:r>
        <w:t xml:space="preserve"> (e.g. from ETSI STF 515) and derive from it </w:t>
      </w:r>
      <w:r w:rsidRPr="00101102">
        <w:t>educational requirements</w:t>
      </w:r>
      <w:r>
        <w:t xml:space="preserve"> for the development of the planned teaching material.</w:t>
      </w:r>
    </w:p>
    <w:p w14:paraId="2B8D381F" w14:textId="77777777" w:rsidR="00EF4739" w:rsidRDefault="00EF4739" w:rsidP="00EF4739">
      <w:pPr>
        <w:suppressAutoHyphens/>
        <w:ind w:left="1418"/>
      </w:pPr>
      <w:r>
        <w:t>D</w:t>
      </w:r>
      <w:r w:rsidRPr="00101102">
        <w:t xml:space="preserve">evelop main teaching materials such as a set of slides </w:t>
      </w:r>
      <w:r>
        <w:t xml:space="preserve">and </w:t>
      </w:r>
      <w:r w:rsidRPr="00101102">
        <w:t xml:space="preserve">an </w:t>
      </w:r>
      <w:r>
        <w:t xml:space="preserve">input for an </w:t>
      </w:r>
      <w:r w:rsidRPr="00101102">
        <w:t xml:space="preserve">electronic textbook by taking into account </w:t>
      </w:r>
      <w:r>
        <w:t xml:space="preserve">the identified </w:t>
      </w:r>
      <w:r w:rsidRPr="00101102">
        <w:t>educational requirements</w:t>
      </w:r>
      <w:r>
        <w:t xml:space="preserve"> and by using interim results from the parallel </w:t>
      </w:r>
      <w:r w:rsidRPr="006A4202">
        <w:rPr>
          <w:b/>
        </w:rPr>
        <w:t>Task 3.1</w:t>
      </w:r>
      <w:r>
        <w:t>.</w:t>
      </w:r>
    </w:p>
    <w:p w14:paraId="63AEC078" w14:textId="77777777" w:rsidR="00EF4739" w:rsidRPr="00E13094" w:rsidRDefault="00EF4739" w:rsidP="00EF4739">
      <w:pPr>
        <w:suppressAutoHyphens/>
        <w:ind w:left="1418"/>
      </w:pPr>
      <w:r>
        <w:t>T</w:t>
      </w:r>
      <w:r w:rsidRPr="00101102">
        <w:t xml:space="preserve">est </w:t>
      </w:r>
      <w:r>
        <w:t xml:space="preserve">the developed </w:t>
      </w:r>
      <w:r w:rsidRPr="00101102">
        <w:t xml:space="preserve">teaching materials in a real context (e.g. guest lectures at </w:t>
      </w:r>
      <w:r>
        <w:t>AIOTI meetings</w:t>
      </w:r>
      <w:r w:rsidRPr="00101102">
        <w:t xml:space="preserve">, workshops with </w:t>
      </w:r>
      <w:r w:rsidRPr="00060583">
        <w:t>developers and operational managers</w:t>
      </w:r>
      <w:r w:rsidRPr="00101102">
        <w:t>) and to initiate a widespread dissemination of the developed teaching materials</w:t>
      </w:r>
    </w:p>
    <w:p w14:paraId="421AB92C" w14:textId="77777777" w:rsidR="00EF4739" w:rsidRPr="00060583" w:rsidRDefault="00EF4739" w:rsidP="00EF4739">
      <w:pPr>
        <w:suppressAutoHyphens/>
        <w:ind w:left="1418"/>
        <w:rPr>
          <w:kern w:val="1"/>
          <w:lang w:eastAsia="ar-SA"/>
        </w:rPr>
      </w:pPr>
      <w:r w:rsidRPr="00060583">
        <w:rPr>
          <w:kern w:val="1"/>
          <w:lang w:eastAsia="ar-SA"/>
        </w:rPr>
        <w:t xml:space="preserve">The topic will be dealt with as an ETSI Technical </w:t>
      </w:r>
      <w:r w:rsidRPr="00E13094">
        <w:t>Report</w:t>
      </w:r>
      <w:r w:rsidRPr="00060583">
        <w:rPr>
          <w:kern w:val="1"/>
          <w:lang w:eastAsia="ar-SA"/>
        </w:rPr>
        <w:t>.</w:t>
      </w:r>
    </w:p>
    <w:p w14:paraId="163EB74F" w14:textId="479FDC94" w:rsidR="00EF4739" w:rsidRPr="00060583" w:rsidRDefault="00EF4739" w:rsidP="00EF4739">
      <w:pPr>
        <w:suppressAutoHyphens/>
        <w:rPr>
          <w:kern w:val="1"/>
          <w:lang w:eastAsia="ar-SA"/>
        </w:rPr>
      </w:pPr>
      <w:r w:rsidRPr="00060583">
        <w:rPr>
          <w:b/>
          <w:kern w:val="1"/>
          <w:lang w:eastAsia="ar-SA"/>
        </w:rPr>
        <w:t>Deliverable</w:t>
      </w:r>
      <w:r w:rsidRPr="00060583">
        <w:rPr>
          <w:kern w:val="1"/>
          <w:lang w:eastAsia="ar-SA"/>
        </w:rPr>
        <w:t xml:space="preserve">: Technical Report </w:t>
      </w:r>
      <w:r w:rsidR="004237A1">
        <w:rPr>
          <w:b/>
          <w:kern w:val="1"/>
          <w:lang w:eastAsia="ar-SA"/>
        </w:rPr>
        <w:t xml:space="preserve">DTR/SmartM2M-103534-2 </w:t>
      </w:r>
      <w:r w:rsidR="006A4202">
        <w:rPr>
          <w:kern w:val="1"/>
          <w:lang w:eastAsia="ar-SA"/>
        </w:rPr>
        <w:t>(TR 103 534-2</w:t>
      </w:r>
      <w:r w:rsidRPr="00135C64">
        <w:rPr>
          <w:kern w:val="1"/>
          <w:lang w:eastAsia="ar-SA"/>
        </w:rPr>
        <w:t>) "Sma</w:t>
      </w:r>
      <w:r w:rsidR="006A4202">
        <w:rPr>
          <w:kern w:val="1"/>
          <w:lang w:eastAsia="ar-SA"/>
        </w:rPr>
        <w:t xml:space="preserve">rtM2M; Teaching material; </w:t>
      </w:r>
      <w:r w:rsidR="006A4202" w:rsidRPr="006A4202">
        <w:rPr>
          <w:b/>
          <w:kern w:val="1"/>
          <w:lang w:eastAsia="ar-SA"/>
        </w:rPr>
        <w:t>Part 2</w:t>
      </w:r>
      <w:r w:rsidRPr="006A4202">
        <w:rPr>
          <w:b/>
          <w:kern w:val="1"/>
          <w:lang w:eastAsia="ar-SA"/>
        </w:rPr>
        <w:t xml:space="preserve">: IoT </w:t>
      </w:r>
      <w:r w:rsidR="006A4202" w:rsidRPr="006A4202">
        <w:rPr>
          <w:b/>
          <w:kern w:val="1"/>
          <w:lang w:eastAsia="ar-SA"/>
        </w:rPr>
        <w:t>Privac</w:t>
      </w:r>
      <w:r w:rsidRPr="006A4202">
        <w:rPr>
          <w:b/>
          <w:kern w:val="1"/>
          <w:lang w:eastAsia="ar-SA"/>
        </w:rPr>
        <w:t>y</w:t>
      </w:r>
      <w:r w:rsidRPr="00135C64">
        <w:rPr>
          <w:kern w:val="1"/>
          <w:lang w:eastAsia="ar-SA"/>
        </w:rPr>
        <w:t>"</w:t>
      </w:r>
    </w:p>
    <w:p w14:paraId="7F0B21DE" w14:textId="77777777" w:rsidR="00EF4739" w:rsidRPr="00060583" w:rsidRDefault="00EF4739" w:rsidP="00EF4739">
      <w:pPr>
        <w:suppressAutoHyphens/>
        <w:ind w:left="708"/>
        <w:rPr>
          <w:kern w:val="1"/>
          <w:lang w:eastAsia="ar-SA"/>
        </w:rPr>
      </w:pPr>
      <w:r w:rsidRPr="00060583">
        <w:rPr>
          <w:kern w:val="1"/>
          <w:lang w:eastAsia="ar-SA"/>
        </w:rPr>
        <w:t>The report will provide the results of the task as described above.</w:t>
      </w:r>
      <w:r>
        <w:rPr>
          <w:kern w:val="1"/>
          <w:lang w:eastAsia="ar-SA"/>
        </w:rPr>
        <w:t xml:space="preserve"> </w:t>
      </w:r>
      <w:r w:rsidRPr="007446BF">
        <w:rPr>
          <w:lang w:val="en-US"/>
        </w:rPr>
        <w:t xml:space="preserve">All teaching materials resulting from this action will be made </w:t>
      </w:r>
      <w:r w:rsidRPr="00015772">
        <w:rPr>
          <w:b/>
          <w:lang w:val="en-US"/>
        </w:rPr>
        <w:t>available</w:t>
      </w:r>
      <w:r>
        <w:rPr>
          <w:b/>
          <w:lang w:val="en-US"/>
        </w:rPr>
        <w:t xml:space="preserve"> for free</w:t>
      </w:r>
      <w:r w:rsidRPr="007446BF">
        <w:rPr>
          <w:lang w:val="en-US"/>
        </w:rPr>
        <w:t xml:space="preserve"> </w:t>
      </w:r>
      <w:r>
        <w:rPr>
          <w:lang w:val="en-US"/>
        </w:rPr>
        <w:t>up</w:t>
      </w:r>
      <w:r w:rsidRPr="007446BF">
        <w:rPr>
          <w:lang w:val="en-US"/>
        </w:rPr>
        <w:t xml:space="preserve">on </w:t>
      </w:r>
      <w:r>
        <w:rPr>
          <w:lang w:val="en-US"/>
        </w:rPr>
        <w:t xml:space="preserve">demand from </w:t>
      </w:r>
      <w:r w:rsidRPr="007446BF">
        <w:rPr>
          <w:lang w:val="en-US"/>
        </w:rPr>
        <w:t>the ETSI web site</w:t>
      </w:r>
      <w:r>
        <w:rPr>
          <w:lang w:val="en-US"/>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EF4739" w:rsidRPr="00060583" w14:paraId="583D3509" w14:textId="77777777" w:rsidTr="00437901">
        <w:trPr>
          <w:trHeight w:val="331"/>
          <w:jc w:val="center"/>
        </w:trPr>
        <w:tc>
          <w:tcPr>
            <w:tcW w:w="2321" w:type="dxa"/>
            <w:shd w:val="clear" w:color="auto" w:fill="DEEAF6"/>
            <w:vAlign w:val="center"/>
          </w:tcPr>
          <w:p w14:paraId="691F4F7C" w14:textId="77777777" w:rsidR="00EF4739" w:rsidRPr="00060583" w:rsidRDefault="00EF4739" w:rsidP="00437901">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71394267" w14:textId="77777777" w:rsidR="00EF4739" w:rsidRPr="00060583" w:rsidRDefault="00EF4739" w:rsidP="00437901">
            <w:pPr>
              <w:suppressAutoHyphens/>
              <w:jc w:val="center"/>
              <w:rPr>
                <w:b/>
                <w:kern w:val="1"/>
                <w:lang w:eastAsia="ar-SA"/>
              </w:rPr>
            </w:pPr>
            <w:r w:rsidRPr="00060583">
              <w:rPr>
                <w:b/>
                <w:kern w:val="1"/>
                <w:lang w:eastAsia="ar-SA"/>
              </w:rPr>
              <w:t>Funded Manpower (</w:t>
            </w:r>
            <w:r>
              <w:rPr>
                <w:b/>
                <w:kern w:val="1"/>
                <w:lang w:eastAsia="ar-SA"/>
              </w:rPr>
              <w:t>unit</w:t>
            </w:r>
            <w:r w:rsidRPr="00060583">
              <w:rPr>
                <w:b/>
                <w:kern w:val="1"/>
                <w:lang w:eastAsia="ar-SA"/>
              </w:rPr>
              <w:t>s)</w:t>
            </w:r>
          </w:p>
        </w:tc>
        <w:tc>
          <w:tcPr>
            <w:tcW w:w="1842" w:type="dxa"/>
            <w:shd w:val="clear" w:color="auto" w:fill="DEEAF6"/>
            <w:vAlign w:val="center"/>
          </w:tcPr>
          <w:p w14:paraId="3CB55B03" w14:textId="77777777" w:rsidR="00EF4739" w:rsidRPr="00060583" w:rsidRDefault="00EF4739" w:rsidP="00437901">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47143A8" w14:textId="77777777" w:rsidR="00EF4739" w:rsidRPr="00060583" w:rsidRDefault="00EF4739" w:rsidP="00437901">
            <w:pPr>
              <w:suppressAutoHyphens/>
              <w:jc w:val="left"/>
              <w:rPr>
                <w:b/>
                <w:kern w:val="1"/>
                <w:lang w:eastAsia="ar-SA"/>
              </w:rPr>
            </w:pPr>
            <w:r w:rsidRPr="00060583">
              <w:rPr>
                <w:b/>
                <w:kern w:val="1"/>
                <w:lang w:eastAsia="ar-SA"/>
              </w:rPr>
              <w:t xml:space="preserve">Funded Travels </w:t>
            </w:r>
          </w:p>
        </w:tc>
      </w:tr>
      <w:tr w:rsidR="00EF4739" w:rsidRPr="00060583" w14:paraId="69F93071" w14:textId="77777777" w:rsidTr="00437901">
        <w:trPr>
          <w:jc w:val="center"/>
        </w:trPr>
        <w:tc>
          <w:tcPr>
            <w:tcW w:w="2321" w:type="dxa"/>
            <w:shd w:val="clear" w:color="auto" w:fill="auto"/>
            <w:vAlign w:val="center"/>
          </w:tcPr>
          <w:p w14:paraId="3F286C2B" w14:textId="4C56F304" w:rsidR="00EF4739" w:rsidRPr="00084C08" w:rsidRDefault="00EF4739" w:rsidP="00437901">
            <w:pPr>
              <w:suppressAutoHyphens/>
              <w:jc w:val="center"/>
              <w:rPr>
                <w:kern w:val="1"/>
                <w:lang w:eastAsia="ar-SA"/>
              </w:rPr>
            </w:pPr>
            <w:r w:rsidRPr="00084C08">
              <w:rPr>
                <w:kern w:val="1"/>
                <w:lang w:eastAsia="ar-SA"/>
              </w:rPr>
              <w:t>2 experts for Task 4.</w:t>
            </w:r>
            <w:r w:rsidR="005F75D2">
              <w:rPr>
                <w:kern w:val="1"/>
                <w:lang w:eastAsia="ar-SA"/>
              </w:rPr>
              <w:t>2</w:t>
            </w:r>
            <w:r w:rsidRPr="00084C08">
              <w:rPr>
                <w:kern w:val="1"/>
                <w:lang w:eastAsia="ar-SA"/>
              </w:rPr>
              <w:t>, STF Leader and</w:t>
            </w:r>
            <w:r w:rsidRPr="00084C08">
              <w:rPr>
                <w:kern w:val="1"/>
                <w:lang w:eastAsia="ar-SA"/>
              </w:rPr>
              <w:br/>
              <w:t>1 STF member</w:t>
            </w:r>
          </w:p>
        </w:tc>
        <w:tc>
          <w:tcPr>
            <w:tcW w:w="2008" w:type="dxa"/>
            <w:shd w:val="clear" w:color="auto" w:fill="auto"/>
            <w:vAlign w:val="center"/>
          </w:tcPr>
          <w:p w14:paraId="0CCA758E" w14:textId="77777777" w:rsidR="00EF4739" w:rsidRPr="00084C08" w:rsidRDefault="00EF4739" w:rsidP="00437901">
            <w:pPr>
              <w:suppressAutoHyphens/>
              <w:jc w:val="center"/>
              <w:rPr>
                <w:kern w:val="1"/>
                <w:lang w:eastAsia="ar-SA"/>
              </w:rPr>
            </w:pPr>
            <w:r w:rsidRPr="00084C08">
              <w:rPr>
                <w:kern w:val="1"/>
                <w:lang w:eastAsia="ar-SA"/>
              </w:rPr>
              <w:t>50</w:t>
            </w:r>
          </w:p>
        </w:tc>
        <w:tc>
          <w:tcPr>
            <w:tcW w:w="1842" w:type="dxa"/>
            <w:shd w:val="clear" w:color="auto" w:fill="auto"/>
            <w:vAlign w:val="center"/>
          </w:tcPr>
          <w:p w14:paraId="4E0C8A73" w14:textId="77777777" w:rsidR="00EF4739" w:rsidRPr="00084C08" w:rsidRDefault="00EF4739" w:rsidP="00437901">
            <w:pPr>
              <w:suppressAutoHyphens/>
              <w:jc w:val="center"/>
              <w:rPr>
                <w:kern w:val="1"/>
                <w:lang w:eastAsia="ar-SA"/>
              </w:rPr>
            </w:pPr>
            <w:r w:rsidRPr="00084C08">
              <w:rPr>
                <w:kern w:val="1"/>
                <w:lang w:eastAsia="ar-SA"/>
              </w:rPr>
              <w:t>T8 – T17</w:t>
            </w:r>
          </w:p>
        </w:tc>
        <w:tc>
          <w:tcPr>
            <w:tcW w:w="2980" w:type="dxa"/>
            <w:shd w:val="clear" w:color="auto" w:fill="auto"/>
            <w:vAlign w:val="center"/>
          </w:tcPr>
          <w:p w14:paraId="52282AA7" w14:textId="2889CA93" w:rsidR="00EF4739" w:rsidRPr="00084C08" w:rsidRDefault="00EF4739" w:rsidP="00437901">
            <w:pPr>
              <w:suppressAutoHyphens/>
              <w:rPr>
                <w:kern w:val="1"/>
                <w:lang w:eastAsia="ar-SA"/>
              </w:rPr>
            </w:pPr>
            <w:r w:rsidRPr="00084C08">
              <w:rPr>
                <w:kern w:val="1"/>
                <w:lang w:eastAsia="ar-SA"/>
              </w:rPr>
              <w:t xml:space="preserve">5 travels in Europe to </w:t>
            </w:r>
            <w:r w:rsidR="00FA1D94" w:rsidRPr="00084C08">
              <w:rPr>
                <w:kern w:val="2"/>
                <w:lang w:eastAsia="ar-SA"/>
              </w:rPr>
              <w:t xml:space="preserve">meet with the experts and universities that collaborated to STF 515 </w:t>
            </w:r>
            <w:r w:rsidRPr="00084C08">
              <w:rPr>
                <w:kern w:val="1"/>
                <w:lang w:eastAsia="ar-SA"/>
              </w:rPr>
              <w:t>and AIOTI and organi</w:t>
            </w:r>
            <w:r w:rsidR="00462820" w:rsidRPr="00084C08">
              <w:rPr>
                <w:kern w:val="1"/>
                <w:lang w:eastAsia="ar-SA"/>
              </w:rPr>
              <w:t>z</w:t>
            </w:r>
            <w:r w:rsidRPr="00084C08">
              <w:rPr>
                <w:kern w:val="1"/>
                <w:lang w:eastAsia="ar-SA"/>
              </w:rPr>
              <w:t xml:space="preserve">e workshops for </w:t>
            </w:r>
            <w:r w:rsidRPr="00084C08">
              <w:t>testing the developed teaching materials</w:t>
            </w:r>
          </w:p>
        </w:tc>
      </w:tr>
    </w:tbl>
    <w:p w14:paraId="3948979E" w14:textId="77777777" w:rsidR="00EF4739" w:rsidRPr="00060583" w:rsidRDefault="00EF4739" w:rsidP="003A3079">
      <w:pPr>
        <w:rPr>
          <w:rFonts w:eastAsia="Calibri"/>
        </w:rPr>
      </w:pPr>
    </w:p>
    <w:p w14:paraId="1A1A87D1" w14:textId="77777777" w:rsidR="00C81242" w:rsidRPr="00060583" w:rsidRDefault="00C81242" w:rsidP="00C81242">
      <w:pPr>
        <w:pStyle w:val="B0Bold"/>
        <w:jc w:val="left"/>
        <w:rPr>
          <w:lang w:eastAsia="ar-SA"/>
        </w:rPr>
      </w:pPr>
      <w:r w:rsidRPr="0013204F">
        <w:rPr>
          <w:lang w:eastAsia="ar-SA"/>
        </w:rPr>
        <w:t xml:space="preserve">Task 5: </w:t>
      </w:r>
      <w:r w:rsidRPr="0013204F">
        <w:t>Guidelines for using semantic interoperability in the industry</w:t>
      </w:r>
    </w:p>
    <w:p w14:paraId="1A1A87D2" w14:textId="77777777" w:rsidR="00C81242" w:rsidRDefault="003B1ACF" w:rsidP="00C81242">
      <w:pPr>
        <w:jc w:val="left"/>
        <w:rPr>
          <w:kern w:val="1"/>
          <w:lang w:eastAsia="ar-SA"/>
        </w:rPr>
      </w:pPr>
      <w:r w:rsidRPr="00060583">
        <w:rPr>
          <w:kern w:val="1"/>
          <w:lang w:eastAsia="ar-SA"/>
        </w:rPr>
        <w:t xml:space="preserve">This task </w:t>
      </w:r>
      <w:r>
        <w:rPr>
          <w:kern w:val="1"/>
          <w:lang w:eastAsia="ar-SA"/>
        </w:rPr>
        <w:t xml:space="preserve">consists on providing guidelines for using semantic interoperability based </w:t>
      </w:r>
      <w:r w:rsidRPr="00060583">
        <w:t>AIOTI High Level Architecture</w:t>
      </w:r>
      <w:r>
        <w:rPr>
          <w:kern w:val="1"/>
          <w:lang w:eastAsia="ar-SA"/>
        </w:rPr>
        <w:t xml:space="preserve"> and relevant standards such as oneM2M base ontology and SAREF ontology, to collect guidelines from national and European IoT initiatives/projects, to produce a coherent set of guidelines per vertical domains.</w:t>
      </w:r>
    </w:p>
    <w:p w14:paraId="2FFE3C37" w14:textId="7B300629" w:rsidR="00CC5D7E" w:rsidRPr="00EF3317" w:rsidRDefault="00CC5D7E" w:rsidP="00CC5D7E">
      <w:pPr>
        <w:jc w:val="left"/>
      </w:pPr>
      <w:r w:rsidRPr="00CC5D7E">
        <w:rPr>
          <w:kern w:val="1"/>
          <w:lang w:eastAsia="ar-SA"/>
        </w:rPr>
        <w:t xml:space="preserve">This task shall also include guidance on implementation of security </w:t>
      </w:r>
      <w:r w:rsidR="00D133A7">
        <w:rPr>
          <w:kern w:val="1"/>
          <w:lang w:eastAsia="ar-SA"/>
        </w:rPr>
        <w:t>and privacy.</w:t>
      </w:r>
    </w:p>
    <w:p w14:paraId="498C8CB1" w14:textId="77777777" w:rsidR="00CC5D7E" w:rsidRPr="00060583" w:rsidRDefault="00CC5D7E" w:rsidP="00C81242">
      <w:pPr>
        <w:jc w:val="left"/>
        <w:rPr>
          <w:kern w:val="1"/>
          <w:lang w:eastAsia="ar-SA"/>
        </w:rPr>
      </w:pPr>
    </w:p>
    <w:p w14:paraId="1A1A87D3" w14:textId="77777777" w:rsidR="00C81242" w:rsidRPr="00060583" w:rsidRDefault="00C81242" w:rsidP="00C81242">
      <w:pPr>
        <w:suppressAutoHyphens/>
        <w:ind w:left="1418" w:hanging="1418"/>
        <w:rPr>
          <w:kern w:val="1"/>
          <w:lang w:eastAsia="ar-SA"/>
        </w:rPr>
      </w:pPr>
      <w:r w:rsidRPr="00060583">
        <w:rPr>
          <w:b/>
          <w:kern w:val="1"/>
          <w:lang w:eastAsia="ar-SA"/>
        </w:rPr>
        <w:t>Methodology</w:t>
      </w:r>
      <w:r w:rsidRPr="00060583">
        <w:rPr>
          <w:kern w:val="1"/>
          <w:lang w:eastAsia="ar-SA"/>
        </w:rPr>
        <w:t>:</w:t>
      </w:r>
      <w:r w:rsidRPr="00060583">
        <w:rPr>
          <w:kern w:val="1"/>
          <w:lang w:eastAsia="ar-SA"/>
        </w:rPr>
        <w:tab/>
      </w:r>
      <w:r w:rsidR="003B1ACF" w:rsidRPr="001A411C">
        <w:t xml:space="preserve">Collection of </w:t>
      </w:r>
      <w:r w:rsidR="003B1ACF">
        <w:t xml:space="preserve">relevant standards on semantic interoperability </w:t>
      </w:r>
      <w:r w:rsidR="003B1ACF" w:rsidRPr="001A411C">
        <w:t>in IoT.</w:t>
      </w:r>
    </w:p>
    <w:p w14:paraId="1A1A87D4" w14:textId="77777777" w:rsidR="003B1ACF" w:rsidRPr="00060583" w:rsidRDefault="003B1ACF" w:rsidP="003B1ACF">
      <w:pPr>
        <w:suppressAutoHyphens/>
        <w:ind w:left="1418" w:hanging="2"/>
        <w:rPr>
          <w:kern w:val="1"/>
          <w:lang w:eastAsia="ar-SA"/>
        </w:rPr>
      </w:pPr>
      <w:r w:rsidRPr="00060583">
        <w:t xml:space="preserve">Selection of </w:t>
      </w:r>
      <w:r>
        <w:t xml:space="preserve">national and </w:t>
      </w:r>
      <w:r w:rsidRPr="00060583">
        <w:t xml:space="preserve">European IoT initiatives/projects and collection of </w:t>
      </w:r>
      <w:r>
        <w:t>recommendations and guidelines for achieving semantic interoperability</w:t>
      </w:r>
      <w:r w:rsidRPr="00060583">
        <w:rPr>
          <w:kern w:val="1"/>
          <w:lang w:eastAsia="ar-SA"/>
        </w:rPr>
        <w:t>.</w:t>
      </w:r>
    </w:p>
    <w:p w14:paraId="1A1A87D5" w14:textId="77777777" w:rsidR="003B1ACF" w:rsidRPr="001A411C" w:rsidRDefault="003B1ACF" w:rsidP="003B1ACF">
      <w:pPr>
        <w:suppressAutoHyphens/>
        <w:ind w:left="1418"/>
      </w:pPr>
      <w:r w:rsidRPr="00060583">
        <w:t>Working through the</w:t>
      </w:r>
      <w:r>
        <w:t xml:space="preserve"> collected set of guidelines and recommendations from both standards and IoT initiatives/project and deriving from it a coherent set of guidelines broken down into vertical domains.</w:t>
      </w:r>
    </w:p>
    <w:p w14:paraId="1A1A87D6" w14:textId="77777777" w:rsidR="003B1ACF" w:rsidRPr="001A411C" w:rsidRDefault="003B1ACF" w:rsidP="003B1ACF">
      <w:pPr>
        <w:suppressAutoHyphens/>
        <w:ind w:left="1418"/>
      </w:pPr>
      <w:r w:rsidRPr="001A411C">
        <w:t>The topic will be dealt with as an ETSI Technical Report.</w:t>
      </w:r>
    </w:p>
    <w:p w14:paraId="1A1A87D7" w14:textId="2DF10CAE" w:rsidR="00C81242" w:rsidRPr="00060583" w:rsidRDefault="00C81242" w:rsidP="00C81242">
      <w:pPr>
        <w:suppressAutoHyphens/>
        <w:rPr>
          <w:kern w:val="1"/>
          <w:lang w:eastAsia="ar-SA"/>
        </w:rPr>
      </w:pPr>
      <w:r w:rsidRPr="00060583">
        <w:rPr>
          <w:b/>
          <w:kern w:val="1"/>
          <w:lang w:eastAsia="ar-SA"/>
        </w:rPr>
        <w:t>Deliverable</w:t>
      </w:r>
      <w:r w:rsidRPr="00060583">
        <w:rPr>
          <w:kern w:val="1"/>
          <w:lang w:eastAsia="ar-SA"/>
        </w:rPr>
        <w:t>: Technical Report DTR/SmartM2M-</w:t>
      </w:r>
      <w:r w:rsidR="00C578E6" w:rsidRPr="00060583">
        <w:rPr>
          <w:kern w:val="1"/>
          <w:lang w:eastAsia="ar-SA"/>
        </w:rPr>
        <w:t>103</w:t>
      </w:r>
      <w:r w:rsidR="00A94EA6" w:rsidRPr="00060583">
        <w:rPr>
          <w:kern w:val="1"/>
          <w:lang w:eastAsia="ar-SA"/>
        </w:rPr>
        <w:t>535</w:t>
      </w:r>
      <w:r w:rsidR="00C578E6" w:rsidRPr="00060583">
        <w:rPr>
          <w:kern w:val="1"/>
          <w:lang w:eastAsia="ar-SA"/>
        </w:rPr>
        <w:t xml:space="preserve"> </w:t>
      </w:r>
      <w:r w:rsidR="00C578E6" w:rsidRPr="004068AD">
        <w:rPr>
          <w:color w:val="000000" w:themeColor="text1"/>
          <w:kern w:val="1"/>
          <w:lang w:eastAsia="ar-SA"/>
        </w:rPr>
        <w:t>(</w:t>
      </w:r>
      <w:r w:rsidR="00C578E6" w:rsidRPr="004068AD">
        <w:rPr>
          <w:rFonts w:cs="Arial"/>
          <w:color w:val="000000" w:themeColor="text1"/>
          <w:lang w:eastAsia="en-GB"/>
        </w:rPr>
        <w:t>TR 103</w:t>
      </w:r>
      <w:r w:rsidR="007F51C3" w:rsidRPr="004068AD">
        <w:rPr>
          <w:rFonts w:cs="Arial"/>
          <w:color w:val="000000" w:themeColor="text1"/>
          <w:lang w:eastAsia="en-GB"/>
        </w:rPr>
        <w:t xml:space="preserve"> </w:t>
      </w:r>
      <w:r w:rsidR="00C578E6" w:rsidRPr="004068AD">
        <w:rPr>
          <w:rFonts w:cs="Arial"/>
          <w:color w:val="000000" w:themeColor="text1"/>
          <w:lang w:eastAsia="en-GB"/>
        </w:rPr>
        <w:t>535)</w:t>
      </w:r>
      <w:r w:rsidRPr="00060583">
        <w:rPr>
          <w:kern w:val="1"/>
          <w:lang w:eastAsia="ar-SA"/>
        </w:rPr>
        <w:t>: “</w:t>
      </w:r>
      <w:r w:rsidR="003B1ACF" w:rsidRPr="00A326E9">
        <w:t>Guidelines for using semantic interoperability in the industry</w:t>
      </w:r>
      <w:r w:rsidR="003B1ACF" w:rsidRPr="00060583">
        <w:rPr>
          <w:kern w:val="1"/>
          <w:lang w:eastAsia="ar-SA"/>
        </w:rPr>
        <w:t>”</w:t>
      </w:r>
    </w:p>
    <w:p w14:paraId="1A1A87D8" w14:textId="77777777" w:rsidR="003B1ACF" w:rsidRDefault="003B1ACF" w:rsidP="003B1ACF">
      <w:pPr>
        <w:suppressAutoHyphens/>
        <w:ind w:left="708"/>
        <w:rPr>
          <w:kern w:val="1"/>
          <w:lang w:eastAsia="ar-SA"/>
        </w:rPr>
      </w:pPr>
      <w:r w:rsidRPr="00060583">
        <w:rPr>
          <w:kern w:val="1"/>
          <w:lang w:eastAsia="ar-SA"/>
        </w:rPr>
        <w:t>The report will provide the results of the task as described above.</w:t>
      </w:r>
    </w:p>
    <w:p w14:paraId="1A1A87D9" w14:textId="77777777" w:rsidR="003B1ACF" w:rsidRPr="00060583" w:rsidRDefault="003B1ACF" w:rsidP="003B1ACF">
      <w:pPr>
        <w:suppressAutoHyphens/>
        <w:ind w:left="708"/>
        <w:rPr>
          <w:kern w:val="1"/>
          <w:lang w:eastAsia="ar-SA"/>
        </w:rPr>
      </w:pPr>
      <w:r>
        <w:rPr>
          <w:kern w:val="1"/>
          <w:lang w:eastAsia="ar-SA"/>
        </w:rPr>
        <w:t>T</w:t>
      </w:r>
      <w:r w:rsidRPr="00A57AF9">
        <w:rPr>
          <w:kern w:val="1"/>
          <w:lang w:eastAsia="ar-SA"/>
        </w:rPr>
        <w:t>he report will be structured according to the following segments</w:t>
      </w:r>
      <w:r>
        <w:rPr>
          <w:kern w:val="1"/>
          <w:lang w:eastAsia="ar-SA"/>
        </w:rPr>
        <w:t>:</w:t>
      </w:r>
    </w:p>
    <w:p w14:paraId="1A1A87DA" w14:textId="77777777" w:rsidR="003B1ACF" w:rsidRDefault="003B1ACF" w:rsidP="003B1ACF">
      <w:pPr>
        <w:pStyle w:val="ListParagraph"/>
        <w:numPr>
          <w:ilvl w:val="0"/>
          <w:numId w:val="22"/>
        </w:numPr>
        <w:suppressAutoHyphens/>
        <w:ind w:left="1134"/>
        <w:rPr>
          <w:kern w:val="1"/>
          <w:lang w:eastAsia="ar-SA"/>
        </w:rPr>
      </w:pPr>
      <w:r>
        <w:rPr>
          <w:kern w:val="1"/>
          <w:lang w:eastAsia="ar-SA"/>
        </w:rPr>
        <w:t>Semantic interoperability standards.</w:t>
      </w:r>
    </w:p>
    <w:p w14:paraId="1A1A87DB" w14:textId="77777777" w:rsidR="003B1ACF" w:rsidRDefault="003B1ACF" w:rsidP="003B1ACF">
      <w:pPr>
        <w:pStyle w:val="ListParagraph"/>
        <w:numPr>
          <w:ilvl w:val="0"/>
          <w:numId w:val="22"/>
        </w:numPr>
        <w:suppressAutoHyphens/>
        <w:ind w:left="1134"/>
        <w:rPr>
          <w:kern w:val="1"/>
          <w:lang w:eastAsia="ar-SA"/>
        </w:rPr>
      </w:pPr>
      <w:r>
        <w:rPr>
          <w:kern w:val="1"/>
          <w:lang w:eastAsia="ar-SA"/>
        </w:rPr>
        <w:t>Semantic interoperability in national and European IoT initiatives/projects.</w:t>
      </w:r>
    </w:p>
    <w:p w14:paraId="1A1A87DC" w14:textId="77777777" w:rsidR="003B1ACF" w:rsidRDefault="003B1ACF" w:rsidP="003B1ACF">
      <w:pPr>
        <w:pStyle w:val="ListParagraph"/>
        <w:numPr>
          <w:ilvl w:val="0"/>
          <w:numId w:val="22"/>
        </w:numPr>
        <w:suppressAutoHyphens/>
        <w:ind w:left="1134"/>
        <w:rPr>
          <w:kern w:val="1"/>
          <w:lang w:eastAsia="ar-SA"/>
        </w:rPr>
      </w:pPr>
      <w:r>
        <w:rPr>
          <w:kern w:val="1"/>
          <w:lang w:eastAsia="ar-SA"/>
        </w:rPr>
        <w:t>Guidelines for semantic interoperability in the industry.</w:t>
      </w:r>
    </w:p>
    <w:p w14:paraId="1A1A87DD" w14:textId="77777777" w:rsidR="003B1ACF" w:rsidRPr="001A411C" w:rsidRDefault="003B1ACF" w:rsidP="003B1ACF">
      <w:pPr>
        <w:pStyle w:val="ListParagraph"/>
        <w:numPr>
          <w:ilvl w:val="0"/>
          <w:numId w:val="22"/>
        </w:numPr>
        <w:suppressAutoHyphens/>
        <w:ind w:left="1134"/>
        <w:rPr>
          <w:kern w:val="1"/>
          <w:lang w:eastAsia="ar-SA"/>
        </w:rPr>
      </w:pPr>
      <w:r>
        <w:rPr>
          <w:kern w:val="1"/>
          <w:lang w:eastAsia="ar-SA"/>
        </w:rPr>
        <w:t>Applications to vertical domains / Use cases.</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C81242" w:rsidRPr="00060583" w14:paraId="1A1A87E2" w14:textId="77777777" w:rsidTr="002F1469">
        <w:trPr>
          <w:trHeight w:val="331"/>
          <w:jc w:val="center"/>
        </w:trPr>
        <w:tc>
          <w:tcPr>
            <w:tcW w:w="2321" w:type="dxa"/>
            <w:shd w:val="clear" w:color="auto" w:fill="DEEAF6"/>
            <w:vAlign w:val="center"/>
          </w:tcPr>
          <w:p w14:paraId="1A1A87DE" w14:textId="77777777" w:rsidR="00C81242" w:rsidRPr="00060583" w:rsidRDefault="00C81242" w:rsidP="00835F7D">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7DF" w14:textId="77777777" w:rsidR="00C81242" w:rsidRPr="00060583" w:rsidRDefault="00C81242" w:rsidP="00A705C8">
            <w:pPr>
              <w:suppressAutoHyphens/>
              <w:jc w:val="center"/>
              <w:rPr>
                <w:b/>
                <w:kern w:val="1"/>
                <w:lang w:eastAsia="ar-SA"/>
              </w:rPr>
            </w:pPr>
            <w:r w:rsidRPr="00060583">
              <w:rPr>
                <w:b/>
                <w:kern w:val="1"/>
                <w:lang w:eastAsia="ar-SA"/>
              </w:rPr>
              <w:t>Funded Manpower (</w:t>
            </w:r>
            <w:r w:rsidR="00A705C8">
              <w:rPr>
                <w:b/>
                <w:kern w:val="1"/>
                <w:lang w:eastAsia="ar-SA"/>
              </w:rPr>
              <w:t>unit</w:t>
            </w:r>
            <w:r w:rsidRPr="00060583">
              <w:rPr>
                <w:b/>
                <w:kern w:val="1"/>
                <w:lang w:eastAsia="ar-SA"/>
              </w:rPr>
              <w:t>s)</w:t>
            </w:r>
          </w:p>
        </w:tc>
        <w:tc>
          <w:tcPr>
            <w:tcW w:w="1842" w:type="dxa"/>
            <w:shd w:val="clear" w:color="auto" w:fill="DEEAF6"/>
            <w:vAlign w:val="center"/>
          </w:tcPr>
          <w:p w14:paraId="1A1A87E0" w14:textId="77777777" w:rsidR="00C81242" w:rsidRPr="00060583" w:rsidRDefault="00C81242" w:rsidP="00835F7D">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7E1" w14:textId="77777777" w:rsidR="00C81242" w:rsidRPr="00060583" w:rsidRDefault="00C81242" w:rsidP="00835F7D">
            <w:pPr>
              <w:suppressAutoHyphens/>
              <w:jc w:val="left"/>
              <w:rPr>
                <w:b/>
                <w:kern w:val="1"/>
                <w:lang w:eastAsia="ar-SA"/>
              </w:rPr>
            </w:pPr>
            <w:r w:rsidRPr="00060583">
              <w:rPr>
                <w:b/>
                <w:kern w:val="1"/>
                <w:lang w:eastAsia="ar-SA"/>
              </w:rPr>
              <w:t xml:space="preserve">Funded Travels </w:t>
            </w:r>
          </w:p>
        </w:tc>
      </w:tr>
      <w:tr w:rsidR="00C81242" w:rsidRPr="00060583" w14:paraId="1A1A87E7" w14:textId="77777777" w:rsidTr="002F1469">
        <w:trPr>
          <w:jc w:val="center"/>
        </w:trPr>
        <w:tc>
          <w:tcPr>
            <w:tcW w:w="2321" w:type="dxa"/>
            <w:shd w:val="clear" w:color="auto" w:fill="auto"/>
            <w:vAlign w:val="center"/>
          </w:tcPr>
          <w:p w14:paraId="1A1A87E3" w14:textId="77777777" w:rsidR="00C81242" w:rsidRPr="00060583" w:rsidRDefault="00A94EA6" w:rsidP="00A94EA6">
            <w:pPr>
              <w:suppressAutoHyphens/>
              <w:jc w:val="center"/>
              <w:rPr>
                <w:kern w:val="1"/>
                <w:lang w:eastAsia="ar-SA"/>
              </w:rPr>
            </w:pPr>
            <w:r w:rsidRPr="00060583">
              <w:rPr>
                <w:kern w:val="1"/>
                <w:lang w:eastAsia="ar-SA"/>
              </w:rPr>
              <w:t xml:space="preserve">3 </w:t>
            </w:r>
            <w:r w:rsidR="00C81242" w:rsidRPr="00060583">
              <w:rPr>
                <w:kern w:val="1"/>
                <w:lang w:eastAsia="ar-SA"/>
              </w:rPr>
              <w:t>experts for Task 5, STF Leader and</w:t>
            </w:r>
            <w:r w:rsidR="00C81242" w:rsidRPr="00060583">
              <w:rPr>
                <w:kern w:val="1"/>
                <w:lang w:eastAsia="ar-SA"/>
              </w:rPr>
              <w:br/>
            </w:r>
            <w:r w:rsidRPr="00060583">
              <w:rPr>
                <w:kern w:val="1"/>
                <w:lang w:eastAsia="ar-SA"/>
              </w:rPr>
              <w:t xml:space="preserve">2 </w:t>
            </w:r>
            <w:r w:rsidR="007825E4">
              <w:rPr>
                <w:kern w:val="1"/>
                <w:lang w:eastAsia="ar-SA"/>
              </w:rPr>
              <w:t>STF member</w:t>
            </w:r>
            <w:r w:rsidR="00C81242" w:rsidRPr="00060583">
              <w:rPr>
                <w:kern w:val="1"/>
                <w:lang w:eastAsia="ar-SA"/>
              </w:rPr>
              <w:t>s</w:t>
            </w:r>
          </w:p>
        </w:tc>
        <w:tc>
          <w:tcPr>
            <w:tcW w:w="2008" w:type="dxa"/>
            <w:shd w:val="clear" w:color="auto" w:fill="auto"/>
            <w:vAlign w:val="center"/>
          </w:tcPr>
          <w:p w14:paraId="1A1A87E4" w14:textId="77777777" w:rsidR="00C81242" w:rsidRPr="00060583" w:rsidRDefault="00585A1B" w:rsidP="00835F7D">
            <w:pPr>
              <w:suppressAutoHyphens/>
              <w:jc w:val="center"/>
              <w:rPr>
                <w:kern w:val="1"/>
                <w:lang w:eastAsia="ar-SA"/>
              </w:rPr>
            </w:pPr>
            <w:r>
              <w:rPr>
                <w:kern w:val="1"/>
                <w:lang w:eastAsia="ar-SA"/>
              </w:rPr>
              <w:t>70</w:t>
            </w:r>
          </w:p>
        </w:tc>
        <w:tc>
          <w:tcPr>
            <w:tcW w:w="1842" w:type="dxa"/>
            <w:shd w:val="clear" w:color="auto" w:fill="auto"/>
            <w:vAlign w:val="center"/>
          </w:tcPr>
          <w:p w14:paraId="1A1A87E5" w14:textId="77777777" w:rsidR="00C81242" w:rsidRPr="00060583" w:rsidRDefault="00393ACB" w:rsidP="00393ACB">
            <w:pPr>
              <w:suppressAutoHyphens/>
              <w:jc w:val="center"/>
              <w:rPr>
                <w:kern w:val="1"/>
                <w:lang w:eastAsia="ar-SA"/>
              </w:rPr>
            </w:pPr>
            <w:r w:rsidRPr="00060583">
              <w:rPr>
                <w:kern w:val="1"/>
                <w:lang w:eastAsia="ar-SA"/>
              </w:rPr>
              <w:t xml:space="preserve">T8 </w:t>
            </w:r>
            <w:r w:rsidR="00C81242" w:rsidRPr="00060583">
              <w:rPr>
                <w:kern w:val="1"/>
                <w:lang w:eastAsia="ar-SA"/>
              </w:rPr>
              <w:t xml:space="preserve">– </w:t>
            </w:r>
            <w:r w:rsidRPr="00060583">
              <w:rPr>
                <w:kern w:val="1"/>
                <w:lang w:eastAsia="ar-SA"/>
              </w:rPr>
              <w:t>T15</w:t>
            </w:r>
          </w:p>
        </w:tc>
        <w:tc>
          <w:tcPr>
            <w:tcW w:w="2980" w:type="dxa"/>
            <w:shd w:val="clear" w:color="auto" w:fill="auto"/>
            <w:vAlign w:val="center"/>
          </w:tcPr>
          <w:p w14:paraId="1A1A87E6" w14:textId="77777777" w:rsidR="00C81242" w:rsidRPr="005A750C" w:rsidRDefault="0089728A" w:rsidP="0089728A">
            <w:pPr>
              <w:suppressAutoHyphens/>
              <w:rPr>
                <w:kern w:val="1"/>
                <w:lang w:eastAsia="ar-SA"/>
              </w:rPr>
            </w:pPr>
            <w:r w:rsidRPr="005A750C">
              <w:rPr>
                <w:kern w:val="1"/>
                <w:lang w:eastAsia="ar-SA"/>
              </w:rPr>
              <w:t xml:space="preserve">3 </w:t>
            </w:r>
            <w:r w:rsidR="00C81242" w:rsidRPr="005A750C">
              <w:rPr>
                <w:kern w:val="1"/>
                <w:lang w:eastAsia="ar-SA"/>
              </w:rPr>
              <w:t xml:space="preserve">travels in Europe to </w:t>
            </w:r>
            <w:r w:rsidR="00332E92" w:rsidRPr="005A750C">
              <w:rPr>
                <w:kern w:val="1"/>
                <w:lang w:eastAsia="ar-SA"/>
              </w:rPr>
              <w:t>other experts and/or stakeholders</w:t>
            </w:r>
          </w:p>
        </w:tc>
      </w:tr>
    </w:tbl>
    <w:p w14:paraId="1A1A87E8" w14:textId="77777777" w:rsidR="00C81242" w:rsidRPr="00060583" w:rsidRDefault="00C81242" w:rsidP="003A3079">
      <w:pPr>
        <w:rPr>
          <w:rFonts w:eastAsia="Calibri"/>
        </w:rPr>
      </w:pPr>
    </w:p>
    <w:p w14:paraId="1A1A87E9" w14:textId="77777777" w:rsidR="007F50F5" w:rsidRPr="00060583" w:rsidRDefault="007F50F5" w:rsidP="007F50F5">
      <w:pPr>
        <w:pStyle w:val="B0Bold"/>
        <w:jc w:val="left"/>
        <w:rPr>
          <w:lang w:eastAsia="ar-SA"/>
        </w:rPr>
      </w:pPr>
      <w:r w:rsidRPr="005A750C">
        <w:rPr>
          <w:lang w:eastAsia="ar-SA"/>
        </w:rPr>
        <w:t xml:space="preserve">Task </w:t>
      </w:r>
      <w:r w:rsidR="00C81242" w:rsidRPr="005A750C">
        <w:rPr>
          <w:lang w:eastAsia="ar-SA"/>
        </w:rPr>
        <w:t>6</w:t>
      </w:r>
      <w:r w:rsidRPr="005A750C">
        <w:rPr>
          <w:lang w:eastAsia="ar-SA"/>
        </w:rPr>
        <w:t xml:space="preserve">: </w:t>
      </w:r>
      <w:r w:rsidRPr="005A750C">
        <w:t>Strategic / technical approach on how to achieve interoperability/interworking of existing standardized IoT Platforms</w:t>
      </w:r>
    </w:p>
    <w:p w14:paraId="1A1A87EA" w14:textId="2B08CA82" w:rsidR="00C338E1" w:rsidRDefault="007F50F5" w:rsidP="00C338E1">
      <w:pPr>
        <w:rPr>
          <w:kern w:val="1"/>
          <w:lang w:eastAsia="ar-SA"/>
        </w:rPr>
      </w:pPr>
      <w:r w:rsidRPr="00060583">
        <w:rPr>
          <w:kern w:val="1"/>
          <w:lang w:eastAsia="ar-SA"/>
        </w:rPr>
        <w:t xml:space="preserve">This task </w:t>
      </w:r>
      <w:r w:rsidR="00C338E1">
        <w:rPr>
          <w:kern w:val="1"/>
          <w:lang w:eastAsia="ar-SA"/>
        </w:rPr>
        <w:t>consists of proposing an approach/solution to integrate existing technologies and platforms by means of a standard solution (such as oneM2M) capable to assure a smooth interoperability/interworking for IoT services, This work will be carried in a TR that starting from the analysis of potential standard solutions will document the resolution approach and will provide some use cases if integration of existing platform and technologies</w:t>
      </w:r>
      <w:r w:rsidR="006E382E">
        <w:rPr>
          <w:kern w:val="1"/>
          <w:lang w:eastAsia="ar-SA"/>
        </w:rPr>
        <w:t>.</w:t>
      </w:r>
    </w:p>
    <w:p w14:paraId="00006AAB" w14:textId="027A712F" w:rsidR="006E382E" w:rsidRDefault="006E382E" w:rsidP="00C338E1">
      <w:pPr>
        <w:rPr>
          <w:kern w:val="1"/>
          <w:lang w:eastAsia="ar-SA"/>
        </w:rPr>
      </w:pPr>
      <w:r w:rsidRPr="00CC5D7E">
        <w:rPr>
          <w:kern w:val="1"/>
          <w:lang w:eastAsia="ar-SA"/>
        </w:rPr>
        <w:t xml:space="preserve">This task shall also include guidance on implementation of security </w:t>
      </w:r>
      <w:r w:rsidR="00D133A7">
        <w:rPr>
          <w:kern w:val="1"/>
          <w:lang w:eastAsia="ar-SA"/>
        </w:rPr>
        <w:t>and privacy.</w:t>
      </w:r>
    </w:p>
    <w:p w14:paraId="1A1A87EB" w14:textId="77777777" w:rsidR="00C338E1" w:rsidRDefault="007F50F5" w:rsidP="0029361E">
      <w:pPr>
        <w:jc w:val="left"/>
      </w:pPr>
      <w:r w:rsidRPr="00060583">
        <w:rPr>
          <w:b/>
          <w:kern w:val="1"/>
          <w:lang w:eastAsia="ar-SA"/>
        </w:rPr>
        <w:t>Methodology</w:t>
      </w:r>
      <w:r w:rsidRPr="00060583">
        <w:rPr>
          <w:kern w:val="1"/>
          <w:lang w:eastAsia="ar-SA"/>
        </w:rPr>
        <w:t>:</w:t>
      </w:r>
      <w:r w:rsidRPr="00060583">
        <w:rPr>
          <w:kern w:val="1"/>
          <w:lang w:eastAsia="ar-SA"/>
        </w:rPr>
        <w:tab/>
      </w:r>
      <w:r w:rsidR="00C338E1">
        <w:t>Collection and assessment of the solution/solutions available in the context of the standard “de jure”</w:t>
      </w:r>
    </w:p>
    <w:p w14:paraId="1A1A87EC" w14:textId="77777777" w:rsidR="00C338E1" w:rsidRDefault="00C338E1" w:rsidP="00C338E1">
      <w:pPr>
        <w:suppressAutoHyphens/>
        <w:ind w:left="1418" w:hanging="2"/>
      </w:pPr>
      <w:r>
        <w:t>Selection so some existing standard/proprietary open solutions, selecting few (2-3) of the most significant and exemplificative ones to be used as use cases and for potential gaps identification, if any.</w:t>
      </w:r>
    </w:p>
    <w:p w14:paraId="1A1A87ED" w14:textId="77777777" w:rsidR="007F50F5" w:rsidRPr="00060583" w:rsidRDefault="00C338E1" w:rsidP="0029361E">
      <w:pPr>
        <w:suppressAutoHyphens/>
        <w:ind w:left="1418" w:hanging="2"/>
        <w:rPr>
          <w:kern w:val="1"/>
          <w:lang w:eastAsia="ar-SA"/>
        </w:rPr>
      </w:pPr>
      <w:r>
        <w:t xml:space="preserve">Description of the approach and related high level guidelines for the suggested standard solution capable to </w:t>
      </w:r>
      <w:r>
        <w:rPr>
          <w:kern w:val="1"/>
          <w:lang w:eastAsia="ar-SA"/>
        </w:rPr>
        <w:t>solution to integrate existing technologies and assure a smooth interoperability/interworking for IoT services</w:t>
      </w:r>
    </w:p>
    <w:p w14:paraId="1A1A87EE" w14:textId="77777777" w:rsidR="007F50F5" w:rsidRPr="00060583" w:rsidRDefault="007F50F5" w:rsidP="007F50F5">
      <w:pPr>
        <w:tabs>
          <w:tab w:val="left" w:pos="2836"/>
        </w:tabs>
        <w:suppressAutoHyphens/>
        <w:ind w:left="1418" w:hanging="1418"/>
        <w:rPr>
          <w:kern w:val="1"/>
          <w:lang w:eastAsia="ar-SA"/>
        </w:rPr>
      </w:pPr>
      <w:r w:rsidRPr="00060583">
        <w:rPr>
          <w:kern w:val="1"/>
          <w:lang w:eastAsia="ar-SA"/>
        </w:rPr>
        <w:tab/>
        <w:t>The topic will be dealt with as an ETSI Technical Report.</w:t>
      </w:r>
    </w:p>
    <w:p w14:paraId="1A1A87EF" w14:textId="276CA40B" w:rsidR="007F50F5" w:rsidRPr="00060583" w:rsidRDefault="007F50F5" w:rsidP="007F50F5">
      <w:pPr>
        <w:suppressAutoHyphens/>
        <w:rPr>
          <w:kern w:val="1"/>
          <w:lang w:eastAsia="ar-SA"/>
        </w:rPr>
      </w:pPr>
      <w:r w:rsidRPr="00060583">
        <w:rPr>
          <w:b/>
          <w:kern w:val="1"/>
          <w:lang w:eastAsia="ar-SA"/>
        </w:rPr>
        <w:t>Deliverable</w:t>
      </w:r>
      <w:r w:rsidRPr="00060583">
        <w:rPr>
          <w:kern w:val="1"/>
          <w:lang w:eastAsia="ar-SA"/>
        </w:rPr>
        <w:t>: Technical Report DTR/SmartM2M-</w:t>
      </w:r>
      <w:r w:rsidR="00C578E6" w:rsidRPr="00060583">
        <w:rPr>
          <w:kern w:val="1"/>
          <w:lang w:eastAsia="ar-SA"/>
        </w:rPr>
        <w:t>103</w:t>
      </w:r>
      <w:r w:rsidR="007F51C3" w:rsidRPr="00060583">
        <w:rPr>
          <w:kern w:val="1"/>
          <w:lang w:eastAsia="ar-SA"/>
        </w:rPr>
        <w:t>536</w:t>
      </w:r>
      <w:r w:rsidR="00C578E6" w:rsidRPr="00060583">
        <w:rPr>
          <w:kern w:val="1"/>
          <w:lang w:eastAsia="ar-SA"/>
        </w:rPr>
        <w:t xml:space="preserve"> </w:t>
      </w:r>
      <w:r w:rsidR="00C578E6" w:rsidRPr="004068AD">
        <w:rPr>
          <w:color w:val="000000" w:themeColor="text1"/>
          <w:kern w:val="1"/>
          <w:lang w:eastAsia="ar-SA"/>
        </w:rPr>
        <w:t>(</w:t>
      </w:r>
      <w:r w:rsidR="00C578E6" w:rsidRPr="004068AD">
        <w:rPr>
          <w:rFonts w:cs="Arial"/>
          <w:color w:val="000000" w:themeColor="text1"/>
          <w:lang w:eastAsia="en-GB"/>
        </w:rPr>
        <w:t>TR 103</w:t>
      </w:r>
      <w:r w:rsidR="007F51C3" w:rsidRPr="004068AD">
        <w:rPr>
          <w:rFonts w:cs="Arial"/>
          <w:color w:val="000000" w:themeColor="text1"/>
          <w:lang w:eastAsia="en-GB"/>
        </w:rPr>
        <w:t xml:space="preserve"> </w:t>
      </w:r>
      <w:r w:rsidR="00C578E6" w:rsidRPr="004068AD">
        <w:rPr>
          <w:rFonts w:cs="Arial"/>
          <w:color w:val="000000" w:themeColor="text1"/>
          <w:lang w:eastAsia="en-GB"/>
        </w:rPr>
        <w:t>536</w:t>
      </w:r>
      <w:r w:rsidR="00C578E6" w:rsidRPr="004068AD">
        <w:rPr>
          <w:color w:val="000000" w:themeColor="text1"/>
          <w:kern w:val="1"/>
          <w:lang w:eastAsia="ar-SA"/>
        </w:rPr>
        <w:t>)</w:t>
      </w:r>
      <w:r w:rsidRPr="00060583">
        <w:rPr>
          <w:kern w:val="1"/>
          <w:lang w:eastAsia="ar-SA"/>
        </w:rPr>
        <w:t>: “</w:t>
      </w:r>
      <w:r w:rsidRPr="00060583">
        <w:t>Strategic / technical approach on how to achieve interoperability/interworking of existing standardized IoT Platforms</w:t>
      </w:r>
      <w:r w:rsidRPr="00060583">
        <w:rPr>
          <w:kern w:val="1"/>
          <w:lang w:eastAsia="ar-SA"/>
        </w:rPr>
        <w:t>”</w:t>
      </w:r>
    </w:p>
    <w:p w14:paraId="1A1A87F0" w14:textId="77777777" w:rsidR="007F50F5" w:rsidRPr="00060583" w:rsidRDefault="007F50F5" w:rsidP="007F50F5">
      <w:pPr>
        <w:suppressAutoHyphens/>
        <w:ind w:left="708"/>
        <w:rPr>
          <w:kern w:val="1"/>
          <w:lang w:eastAsia="ar-SA"/>
        </w:rPr>
      </w:pPr>
      <w:r w:rsidRPr="00060583">
        <w:rPr>
          <w:kern w:val="1"/>
          <w:lang w:eastAsia="ar-SA"/>
        </w:rPr>
        <w:t>The report will provide the results of the task as described above.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7F50F5" w:rsidRPr="00060583" w14:paraId="1A1A87F5" w14:textId="77777777" w:rsidTr="00096D97">
        <w:trPr>
          <w:trHeight w:val="331"/>
          <w:jc w:val="center"/>
        </w:trPr>
        <w:tc>
          <w:tcPr>
            <w:tcW w:w="2321" w:type="dxa"/>
            <w:shd w:val="clear" w:color="auto" w:fill="DEEAF6"/>
            <w:vAlign w:val="center"/>
          </w:tcPr>
          <w:p w14:paraId="1A1A87F1" w14:textId="77777777" w:rsidR="007F50F5" w:rsidRPr="00060583" w:rsidRDefault="007F50F5" w:rsidP="00096D97">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7F2" w14:textId="77777777" w:rsidR="007F50F5" w:rsidRPr="00060583" w:rsidRDefault="007F50F5" w:rsidP="00A705C8">
            <w:pPr>
              <w:suppressAutoHyphens/>
              <w:jc w:val="center"/>
              <w:rPr>
                <w:b/>
                <w:kern w:val="1"/>
                <w:lang w:eastAsia="ar-SA"/>
              </w:rPr>
            </w:pPr>
            <w:r w:rsidRPr="00060583">
              <w:rPr>
                <w:b/>
                <w:kern w:val="1"/>
                <w:lang w:eastAsia="ar-SA"/>
              </w:rPr>
              <w:t>Funded Manpower (</w:t>
            </w:r>
            <w:r w:rsidR="00A705C8">
              <w:rPr>
                <w:b/>
                <w:kern w:val="1"/>
                <w:lang w:eastAsia="ar-SA"/>
              </w:rPr>
              <w:t>unit</w:t>
            </w:r>
            <w:r w:rsidRPr="00060583">
              <w:rPr>
                <w:b/>
                <w:kern w:val="1"/>
                <w:lang w:eastAsia="ar-SA"/>
              </w:rPr>
              <w:t>s)</w:t>
            </w:r>
          </w:p>
        </w:tc>
        <w:tc>
          <w:tcPr>
            <w:tcW w:w="1842" w:type="dxa"/>
            <w:shd w:val="clear" w:color="auto" w:fill="DEEAF6"/>
            <w:vAlign w:val="center"/>
          </w:tcPr>
          <w:p w14:paraId="1A1A87F3" w14:textId="77777777" w:rsidR="007F50F5" w:rsidRPr="00060583" w:rsidRDefault="007F50F5" w:rsidP="00096D97">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7F4" w14:textId="77777777" w:rsidR="007F50F5" w:rsidRPr="00060583" w:rsidRDefault="007F50F5" w:rsidP="00096D97">
            <w:pPr>
              <w:suppressAutoHyphens/>
              <w:jc w:val="left"/>
              <w:rPr>
                <w:b/>
                <w:kern w:val="1"/>
                <w:lang w:eastAsia="ar-SA"/>
              </w:rPr>
            </w:pPr>
            <w:r w:rsidRPr="00060583">
              <w:rPr>
                <w:b/>
                <w:kern w:val="1"/>
                <w:lang w:eastAsia="ar-SA"/>
              </w:rPr>
              <w:t xml:space="preserve">Funded Travels </w:t>
            </w:r>
          </w:p>
        </w:tc>
      </w:tr>
      <w:tr w:rsidR="007F50F5" w:rsidRPr="00060583" w14:paraId="1A1A87FA" w14:textId="77777777" w:rsidTr="00096D97">
        <w:trPr>
          <w:jc w:val="center"/>
        </w:trPr>
        <w:tc>
          <w:tcPr>
            <w:tcW w:w="2321" w:type="dxa"/>
            <w:shd w:val="clear" w:color="auto" w:fill="auto"/>
            <w:vAlign w:val="center"/>
          </w:tcPr>
          <w:p w14:paraId="1A1A87F6" w14:textId="77777777" w:rsidR="007F50F5" w:rsidRPr="00060583" w:rsidRDefault="00585A1B" w:rsidP="00585A1B">
            <w:pPr>
              <w:suppressAutoHyphens/>
              <w:jc w:val="center"/>
              <w:rPr>
                <w:kern w:val="1"/>
                <w:lang w:eastAsia="ar-SA"/>
              </w:rPr>
            </w:pPr>
            <w:r>
              <w:rPr>
                <w:kern w:val="1"/>
                <w:lang w:eastAsia="ar-SA"/>
              </w:rPr>
              <w:t>4</w:t>
            </w:r>
            <w:r w:rsidRPr="00060583">
              <w:rPr>
                <w:kern w:val="1"/>
                <w:lang w:eastAsia="ar-SA"/>
              </w:rPr>
              <w:t xml:space="preserve"> </w:t>
            </w:r>
            <w:r w:rsidR="007825E4">
              <w:rPr>
                <w:kern w:val="1"/>
                <w:lang w:eastAsia="ar-SA"/>
              </w:rPr>
              <w:t>provider</w:t>
            </w:r>
            <w:r w:rsidR="007F50F5" w:rsidRPr="00060583">
              <w:rPr>
                <w:kern w:val="1"/>
                <w:lang w:eastAsia="ar-SA"/>
              </w:rPr>
              <w:t xml:space="preserve">s for Task </w:t>
            </w:r>
            <w:r w:rsidR="00C81242" w:rsidRPr="00060583">
              <w:rPr>
                <w:kern w:val="1"/>
                <w:lang w:eastAsia="ar-SA"/>
              </w:rPr>
              <w:t>6</w:t>
            </w:r>
            <w:r w:rsidR="007F50F5" w:rsidRPr="00060583">
              <w:rPr>
                <w:kern w:val="1"/>
                <w:lang w:eastAsia="ar-SA"/>
              </w:rPr>
              <w:t>, STF Leader and</w:t>
            </w:r>
            <w:r w:rsidR="007F50F5" w:rsidRPr="00060583">
              <w:rPr>
                <w:kern w:val="1"/>
                <w:lang w:eastAsia="ar-SA"/>
              </w:rPr>
              <w:br/>
            </w:r>
            <w:r>
              <w:rPr>
                <w:kern w:val="1"/>
                <w:lang w:eastAsia="ar-SA"/>
              </w:rPr>
              <w:t>3</w:t>
            </w:r>
            <w:r w:rsidRPr="00060583">
              <w:rPr>
                <w:kern w:val="1"/>
                <w:lang w:eastAsia="ar-SA"/>
              </w:rPr>
              <w:t xml:space="preserve"> </w:t>
            </w:r>
            <w:r w:rsidR="007825E4">
              <w:rPr>
                <w:kern w:val="1"/>
                <w:lang w:eastAsia="ar-SA"/>
              </w:rPr>
              <w:t>STF member</w:t>
            </w:r>
            <w:r w:rsidR="007F50F5" w:rsidRPr="00060583">
              <w:rPr>
                <w:kern w:val="1"/>
                <w:lang w:eastAsia="ar-SA"/>
              </w:rPr>
              <w:t>s</w:t>
            </w:r>
          </w:p>
        </w:tc>
        <w:tc>
          <w:tcPr>
            <w:tcW w:w="2008" w:type="dxa"/>
            <w:shd w:val="clear" w:color="auto" w:fill="auto"/>
            <w:vAlign w:val="center"/>
          </w:tcPr>
          <w:p w14:paraId="1A1A87F7" w14:textId="77777777" w:rsidR="007F50F5" w:rsidRPr="00060583" w:rsidRDefault="00585A1B" w:rsidP="00096D97">
            <w:pPr>
              <w:suppressAutoHyphens/>
              <w:jc w:val="center"/>
              <w:rPr>
                <w:kern w:val="1"/>
                <w:lang w:eastAsia="ar-SA"/>
              </w:rPr>
            </w:pPr>
            <w:r>
              <w:rPr>
                <w:kern w:val="1"/>
                <w:lang w:eastAsia="ar-SA"/>
              </w:rPr>
              <w:t>120</w:t>
            </w:r>
          </w:p>
        </w:tc>
        <w:tc>
          <w:tcPr>
            <w:tcW w:w="1842" w:type="dxa"/>
            <w:shd w:val="clear" w:color="auto" w:fill="auto"/>
            <w:vAlign w:val="center"/>
          </w:tcPr>
          <w:p w14:paraId="1A1A87F8" w14:textId="77777777" w:rsidR="007F50F5" w:rsidRPr="00060583" w:rsidRDefault="007F50F5" w:rsidP="00393ACB">
            <w:pPr>
              <w:suppressAutoHyphens/>
              <w:jc w:val="center"/>
              <w:rPr>
                <w:kern w:val="1"/>
                <w:lang w:eastAsia="ar-SA"/>
              </w:rPr>
            </w:pPr>
            <w:r w:rsidRPr="00060583">
              <w:rPr>
                <w:kern w:val="1"/>
                <w:lang w:eastAsia="ar-SA"/>
              </w:rPr>
              <w:t xml:space="preserve">T4 – </w:t>
            </w:r>
            <w:r w:rsidR="00393ACB" w:rsidRPr="00060583">
              <w:rPr>
                <w:kern w:val="1"/>
                <w:lang w:eastAsia="ar-SA"/>
              </w:rPr>
              <w:t>T14</w:t>
            </w:r>
          </w:p>
        </w:tc>
        <w:tc>
          <w:tcPr>
            <w:tcW w:w="2980" w:type="dxa"/>
            <w:shd w:val="clear" w:color="auto" w:fill="auto"/>
            <w:vAlign w:val="center"/>
          </w:tcPr>
          <w:p w14:paraId="1A1A87F9" w14:textId="77777777" w:rsidR="007F50F5" w:rsidRPr="00795F43" w:rsidRDefault="00332E92" w:rsidP="00332E92">
            <w:pPr>
              <w:suppressAutoHyphens/>
              <w:rPr>
                <w:kern w:val="1"/>
                <w:lang w:eastAsia="ar-SA"/>
              </w:rPr>
            </w:pPr>
            <w:r w:rsidRPr="005A750C">
              <w:rPr>
                <w:kern w:val="1"/>
                <w:lang w:eastAsia="ar-SA"/>
              </w:rPr>
              <w:t xml:space="preserve">10 </w:t>
            </w:r>
            <w:r w:rsidR="007F50F5" w:rsidRPr="005A750C">
              <w:rPr>
                <w:kern w:val="1"/>
                <w:lang w:eastAsia="ar-SA"/>
              </w:rPr>
              <w:t xml:space="preserve">travels in Europe to </w:t>
            </w:r>
            <w:r w:rsidRPr="005A750C">
              <w:rPr>
                <w:kern w:val="1"/>
                <w:lang w:eastAsia="ar-SA"/>
              </w:rPr>
              <w:t>technical meetings of IoT platfor</w:t>
            </w:r>
            <w:r w:rsidRPr="00795F43">
              <w:rPr>
                <w:kern w:val="1"/>
                <w:lang w:eastAsia="ar-SA"/>
              </w:rPr>
              <w:t>m standardisation organisations</w:t>
            </w:r>
          </w:p>
        </w:tc>
      </w:tr>
    </w:tbl>
    <w:p w14:paraId="1A1A87FB" w14:textId="77777777" w:rsidR="007F50F5" w:rsidRPr="00060583" w:rsidRDefault="007F50F5" w:rsidP="007F50F5">
      <w:pPr>
        <w:rPr>
          <w:rFonts w:eastAsia="Calibri"/>
        </w:rPr>
      </w:pPr>
    </w:p>
    <w:p w14:paraId="1A1A87FC" w14:textId="25252B9C" w:rsidR="007F50F5" w:rsidRPr="00060583" w:rsidRDefault="007F50F5" w:rsidP="007F50F5">
      <w:pPr>
        <w:pStyle w:val="B0Bold"/>
        <w:jc w:val="left"/>
        <w:rPr>
          <w:lang w:eastAsia="ar-SA"/>
        </w:rPr>
      </w:pPr>
      <w:r w:rsidRPr="00BA433A">
        <w:rPr>
          <w:lang w:eastAsia="ar-SA"/>
        </w:rPr>
        <w:t xml:space="preserve">Task </w:t>
      </w:r>
      <w:r w:rsidR="00C81242" w:rsidRPr="00BA433A">
        <w:rPr>
          <w:lang w:eastAsia="ar-SA"/>
        </w:rPr>
        <w:t>7</w:t>
      </w:r>
      <w:r w:rsidRPr="00BA433A">
        <w:rPr>
          <w:lang w:eastAsia="ar-SA"/>
        </w:rPr>
        <w:t xml:space="preserve">: </w:t>
      </w:r>
      <w:r w:rsidR="007340E3">
        <w:t xml:space="preserve">Plugtests™ </w:t>
      </w:r>
      <w:r w:rsidR="000D1D11">
        <w:t xml:space="preserve">preparation </w:t>
      </w:r>
      <w:r w:rsidRPr="00BA433A">
        <w:t>on Semantic Interoperability</w:t>
      </w:r>
    </w:p>
    <w:p w14:paraId="1A1A87FD" w14:textId="1E06C642" w:rsidR="00BA433A" w:rsidRPr="00060583" w:rsidRDefault="00BA433A" w:rsidP="00BA433A">
      <w:pPr>
        <w:rPr>
          <w:kern w:val="1"/>
          <w:lang w:eastAsia="ar-SA"/>
        </w:rPr>
      </w:pPr>
      <w:r>
        <w:rPr>
          <w:kern w:val="1"/>
          <w:lang w:eastAsia="ar-SA"/>
        </w:rPr>
        <w:t xml:space="preserve">This task consists on providing guidelines required for the preparation of a </w:t>
      </w:r>
      <w:r w:rsidR="004435A6">
        <w:rPr>
          <w:kern w:val="1"/>
          <w:lang w:eastAsia="ar-SA"/>
        </w:rPr>
        <w:t>Plugtests</w:t>
      </w:r>
      <w:r w:rsidR="00E24688">
        <w:rPr>
          <w:kern w:val="1"/>
          <w:lang w:eastAsia="ar-SA"/>
        </w:rPr>
        <w:t>™</w:t>
      </w:r>
      <w:r>
        <w:rPr>
          <w:kern w:val="1"/>
          <w:lang w:eastAsia="ar-SA"/>
        </w:rPr>
        <w:t xml:space="preserve"> event on semantic interoperability. </w:t>
      </w:r>
    </w:p>
    <w:p w14:paraId="1A1A87FE" w14:textId="77777777" w:rsidR="00BA433A" w:rsidRDefault="00BA433A" w:rsidP="00BA433A">
      <w:pPr>
        <w:pStyle w:val="B0"/>
      </w:pPr>
      <w:r w:rsidRPr="009304F4">
        <w:t>This task will include the following activities:</w:t>
      </w:r>
    </w:p>
    <w:p w14:paraId="1A1A87FF" w14:textId="77777777" w:rsidR="00BA433A" w:rsidRPr="00E96733" w:rsidRDefault="00BA433A" w:rsidP="00BA433A">
      <w:pPr>
        <w:keepNext/>
        <w:keepLines/>
        <w:numPr>
          <w:ilvl w:val="0"/>
          <w:numId w:val="29"/>
        </w:numPr>
        <w:tabs>
          <w:tab w:val="clear" w:pos="720"/>
          <w:tab w:val="num" w:pos="567"/>
          <w:tab w:val="left" w:pos="1418"/>
          <w:tab w:val="left" w:pos="4678"/>
          <w:tab w:val="left" w:pos="5954"/>
          <w:tab w:val="left" w:pos="7088"/>
        </w:tabs>
        <w:overflowPunct w:val="0"/>
        <w:autoSpaceDE w:val="0"/>
        <w:autoSpaceDN w:val="0"/>
        <w:adjustRightInd w:val="0"/>
        <w:spacing w:after="120"/>
        <w:ind w:left="568" w:hanging="284"/>
        <w:textAlignment w:val="baseline"/>
      </w:pPr>
      <w:r w:rsidRPr="00E96733">
        <w:rPr>
          <w:snapToGrid/>
        </w:rPr>
        <w:t>Identification of the testing requirements on the semantic interoperability standards, especially those collected in task 5 and 6.</w:t>
      </w:r>
    </w:p>
    <w:p w14:paraId="1A1A8800" w14:textId="77777777" w:rsidR="00BA433A" w:rsidRPr="00E96733" w:rsidRDefault="00BA433A" w:rsidP="00BA433A">
      <w:pPr>
        <w:keepNext/>
        <w:keepLines/>
        <w:numPr>
          <w:ilvl w:val="0"/>
          <w:numId w:val="29"/>
        </w:numPr>
        <w:tabs>
          <w:tab w:val="clear" w:pos="720"/>
          <w:tab w:val="num" w:pos="567"/>
          <w:tab w:val="left" w:pos="1418"/>
          <w:tab w:val="left" w:pos="4678"/>
          <w:tab w:val="left" w:pos="5954"/>
          <w:tab w:val="left" w:pos="7088"/>
        </w:tabs>
        <w:overflowPunct w:val="0"/>
        <w:autoSpaceDE w:val="0"/>
        <w:autoSpaceDN w:val="0"/>
        <w:adjustRightInd w:val="0"/>
        <w:spacing w:after="120"/>
        <w:ind w:left="568" w:hanging="284"/>
        <w:textAlignment w:val="baseline"/>
      </w:pPr>
      <w:r w:rsidRPr="00E96733">
        <w:rPr>
          <w:snapToGrid/>
        </w:rPr>
        <w:t xml:space="preserve">Testbed architecture including test configurations </w:t>
      </w:r>
    </w:p>
    <w:p w14:paraId="1A1A8801" w14:textId="77777777" w:rsidR="00BA433A" w:rsidRPr="00975FD0" w:rsidRDefault="00BA433A" w:rsidP="00BA433A">
      <w:pPr>
        <w:keepNext/>
        <w:keepLines/>
        <w:numPr>
          <w:ilvl w:val="0"/>
          <w:numId w:val="29"/>
        </w:numPr>
        <w:tabs>
          <w:tab w:val="clear" w:pos="720"/>
          <w:tab w:val="num" w:pos="567"/>
          <w:tab w:val="left" w:pos="1418"/>
          <w:tab w:val="left" w:pos="4678"/>
          <w:tab w:val="left" w:pos="5954"/>
          <w:tab w:val="left" w:pos="7088"/>
        </w:tabs>
        <w:overflowPunct w:val="0"/>
        <w:autoSpaceDE w:val="0"/>
        <w:autoSpaceDN w:val="0"/>
        <w:adjustRightInd w:val="0"/>
        <w:spacing w:after="120"/>
        <w:ind w:left="568" w:hanging="284"/>
        <w:textAlignment w:val="baseline"/>
        <w:rPr>
          <w:snapToGrid/>
        </w:rPr>
      </w:pPr>
      <w:r w:rsidRPr="00975FD0">
        <w:rPr>
          <w:snapToGrid/>
        </w:rPr>
        <w:t xml:space="preserve">Specification of a set of interoperability test descriptions/scenarios, based on ETSI methodology as defined in ETSI Testing Framework TS 118 115 V2.0.0 </w:t>
      </w:r>
    </w:p>
    <w:p w14:paraId="1A1A8802" w14:textId="77777777" w:rsidR="00BA433A" w:rsidRPr="00975FD0" w:rsidRDefault="00BA433A" w:rsidP="00BA433A">
      <w:pPr>
        <w:keepNext/>
        <w:keepLines/>
        <w:numPr>
          <w:ilvl w:val="0"/>
          <w:numId w:val="29"/>
        </w:numPr>
        <w:tabs>
          <w:tab w:val="clear" w:pos="720"/>
          <w:tab w:val="num" w:pos="567"/>
          <w:tab w:val="left" w:pos="1418"/>
          <w:tab w:val="left" w:pos="4678"/>
          <w:tab w:val="left" w:pos="5954"/>
          <w:tab w:val="left" w:pos="7088"/>
        </w:tabs>
        <w:overflowPunct w:val="0"/>
        <w:autoSpaceDE w:val="0"/>
        <w:autoSpaceDN w:val="0"/>
        <w:adjustRightInd w:val="0"/>
        <w:spacing w:after="120"/>
        <w:ind w:left="568" w:hanging="284"/>
        <w:textAlignment w:val="baseline"/>
        <w:rPr>
          <w:snapToGrid/>
        </w:rPr>
      </w:pPr>
      <w:r w:rsidRPr="00975FD0">
        <w:rPr>
          <w:snapToGrid/>
        </w:rPr>
        <w:t>Identification on the event preparation requirements like infrastructure, IT and related tools</w:t>
      </w:r>
      <w:r>
        <w:rPr>
          <w:snapToGrid/>
        </w:rPr>
        <w:t>.</w:t>
      </w:r>
    </w:p>
    <w:p w14:paraId="1A1A8803" w14:textId="04F08981" w:rsidR="00BA433A" w:rsidRDefault="00BA433A" w:rsidP="00BA433A">
      <w:pPr>
        <w:keepNext/>
        <w:keepLines/>
        <w:numPr>
          <w:ilvl w:val="0"/>
          <w:numId w:val="29"/>
        </w:numPr>
        <w:tabs>
          <w:tab w:val="clear" w:pos="720"/>
          <w:tab w:val="num" w:pos="567"/>
          <w:tab w:val="left" w:pos="1418"/>
          <w:tab w:val="left" w:pos="4678"/>
          <w:tab w:val="left" w:pos="5954"/>
          <w:tab w:val="left" w:pos="7088"/>
        </w:tabs>
        <w:overflowPunct w:val="0"/>
        <w:autoSpaceDE w:val="0"/>
        <w:autoSpaceDN w:val="0"/>
        <w:adjustRightInd w:val="0"/>
        <w:spacing w:after="120"/>
        <w:ind w:left="568" w:hanging="284"/>
        <w:textAlignment w:val="baseline"/>
      </w:pPr>
      <w:r w:rsidRPr="00E96733">
        <w:rPr>
          <w:snapToGrid/>
        </w:rPr>
        <w:t xml:space="preserve">Guidelines on requirements for anonymous reporting of the </w:t>
      </w:r>
      <w:r w:rsidR="00E24688">
        <w:rPr>
          <w:snapToGrid/>
        </w:rPr>
        <w:t>Plugtests™</w:t>
      </w:r>
      <w:r w:rsidRPr="00E96733">
        <w:rPr>
          <w:snapToGrid/>
        </w:rPr>
        <w:t xml:space="preserve"> outputs.</w:t>
      </w:r>
    </w:p>
    <w:p w14:paraId="1A1A8804" w14:textId="77777777" w:rsidR="00BA433A" w:rsidRDefault="00BA433A" w:rsidP="00BA433A">
      <w:pPr>
        <w:pStyle w:val="B0"/>
      </w:pPr>
    </w:p>
    <w:p w14:paraId="1A1A8805" w14:textId="77777777" w:rsidR="00BA433A" w:rsidRPr="009304F4" w:rsidRDefault="00BA433A" w:rsidP="00BA433A">
      <w:pPr>
        <w:pStyle w:val="B0"/>
      </w:pPr>
      <w:r w:rsidRPr="009304F4">
        <w:t xml:space="preserve">The organisation </w:t>
      </w:r>
      <w:r>
        <w:t>(logistics/administration) and the conduction</w:t>
      </w:r>
      <w:r w:rsidRPr="009304F4">
        <w:t xml:space="preserve"> of the event</w:t>
      </w:r>
      <w:r>
        <w:t xml:space="preserve"> including t</w:t>
      </w:r>
      <w:r w:rsidRPr="009304F4">
        <w:t xml:space="preserve">he support to participants, are outside the scope of this proposal. </w:t>
      </w:r>
    </w:p>
    <w:p w14:paraId="1A1A8806" w14:textId="77777777" w:rsidR="007F50F5" w:rsidRPr="00060583" w:rsidRDefault="007F50F5" w:rsidP="007F50F5">
      <w:pPr>
        <w:suppressAutoHyphens/>
        <w:ind w:left="1418" w:hanging="1418"/>
        <w:rPr>
          <w:kern w:val="1"/>
          <w:lang w:eastAsia="ar-SA"/>
        </w:rPr>
      </w:pPr>
      <w:r w:rsidRPr="00060583">
        <w:rPr>
          <w:b/>
          <w:kern w:val="1"/>
          <w:lang w:eastAsia="ar-SA"/>
        </w:rPr>
        <w:t>Methodology</w:t>
      </w:r>
      <w:r w:rsidRPr="00060583">
        <w:rPr>
          <w:kern w:val="1"/>
          <w:lang w:eastAsia="ar-SA"/>
        </w:rPr>
        <w:t>:</w:t>
      </w:r>
      <w:r w:rsidRPr="00060583">
        <w:rPr>
          <w:kern w:val="1"/>
          <w:lang w:eastAsia="ar-SA"/>
        </w:rPr>
        <w:tab/>
      </w:r>
    </w:p>
    <w:p w14:paraId="1A1A8807" w14:textId="77777777" w:rsidR="007F50F5" w:rsidRPr="00060583" w:rsidRDefault="007F50F5" w:rsidP="007F50F5">
      <w:pPr>
        <w:tabs>
          <w:tab w:val="left" w:pos="2836"/>
        </w:tabs>
        <w:suppressAutoHyphens/>
        <w:ind w:left="1418" w:hanging="1418"/>
        <w:rPr>
          <w:kern w:val="1"/>
          <w:lang w:eastAsia="ar-SA"/>
        </w:rPr>
      </w:pPr>
      <w:r w:rsidRPr="00060583">
        <w:rPr>
          <w:kern w:val="1"/>
          <w:lang w:eastAsia="ar-SA"/>
        </w:rPr>
        <w:tab/>
        <w:t>The topic will be dealt with as an ETSI Technical Report.</w:t>
      </w:r>
    </w:p>
    <w:p w14:paraId="1A1A8808" w14:textId="30B83FB0" w:rsidR="007F50F5" w:rsidRPr="00060583" w:rsidRDefault="007F50F5" w:rsidP="007F50F5">
      <w:pPr>
        <w:suppressAutoHyphens/>
        <w:rPr>
          <w:kern w:val="1"/>
          <w:lang w:eastAsia="ar-SA"/>
        </w:rPr>
      </w:pPr>
      <w:r w:rsidRPr="00060583">
        <w:rPr>
          <w:b/>
          <w:kern w:val="1"/>
          <w:lang w:eastAsia="ar-SA"/>
        </w:rPr>
        <w:t>Deliverable</w:t>
      </w:r>
      <w:r w:rsidRPr="00060583">
        <w:rPr>
          <w:kern w:val="1"/>
          <w:lang w:eastAsia="ar-SA"/>
        </w:rPr>
        <w:t>: Technical Report DTR/SmartM2M-</w:t>
      </w:r>
      <w:r w:rsidR="00B433BE" w:rsidRPr="00060583">
        <w:rPr>
          <w:kern w:val="1"/>
          <w:lang w:eastAsia="ar-SA"/>
        </w:rPr>
        <w:t>103</w:t>
      </w:r>
      <w:r w:rsidR="007F51C3" w:rsidRPr="00060583">
        <w:rPr>
          <w:kern w:val="1"/>
          <w:lang w:eastAsia="ar-SA"/>
        </w:rPr>
        <w:t>537</w:t>
      </w:r>
      <w:r w:rsidR="00B433BE" w:rsidRPr="00060583">
        <w:rPr>
          <w:kern w:val="1"/>
          <w:lang w:eastAsia="ar-SA"/>
        </w:rPr>
        <w:t xml:space="preserve"> </w:t>
      </w:r>
      <w:r w:rsidR="00B433BE" w:rsidRPr="004068AD">
        <w:rPr>
          <w:color w:val="000000" w:themeColor="text1"/>
          <w:kern w:val="1"/>
          <w:lang w:eastAsia="ar-SA"/>
        </w:rPr>
        <w:t>(</w:t>
      </w:r>
      <w:r w:rsidR="00B433BE" w:rsidRPr="004068AD">
        <w:rPr>
          <w:rFonts w:cs="Arial"/>
          <w:color w:val="000000" w:themeColor="text1"/>
          <w:lang w:eastAsia="en-GB"/>
        </w:rPr>
        <w:t>TR 103</w:t>
      </w:r>
      <w:r w:rsidR="007F51C3" w:rsidRPr="004068AD">
        <w:rPr>
          <w:rFonts w:cs="Arial"/>
          <w:color w:val="000000" w:themeColor="text1"/>
          <w:lang w:eastAsia="en-GB"/>
        </w:rPr>
        <w:t xml:space="preserve"> </w:t>
      </w:r>
      <w:r w:rsidR="00B433BE" w:rsidRPr="004068AD">
        <w:rPr>
          <w:rFonts w:cs="Arial"/>
          <w:color w:val="000000" w:themeColor="text1"/>
          <w:lang w:eastAsia="en-GB"/>
        </w:rPr>
        <w:t>537</w:t>
      </w:r>
      <w:r w:rsidR="00B433BE" w:rsidRPr="004068AD">
        <w:rPr>
          <w:color w:val="000000" w:themeColor="text1"/>
          <w:kern w:val="1"/>
          <w:lang w:eastAsia="ar-SA"/>
        </w:rPr>
        <w:t>)</w:t>
      </w:r>
      <w:r w:rsidRPr="00060583">
        <w:rPr>
          <w:kern w:val="1"/>
          <w:lang w:eastAsia="ar-SA"/>
        </w:rPr>
        <w:t>: “</w:t>
      </w:r>
      <w:r w:rsidRPr="00060583">
        <w:t>Plug test</w:t>
      </w:r>
      <w:r w:rsidR="00BA433A">
        <w:t>s preparation</w:t>
      </w:r>
      <w:r w:rsidRPr="00060583">
        <w:t xml:space="preserve"> on Semantic Interoperability</w:t>
      </w:r>
      <w:r w:rsidRPr="00060583">
        <w:rPr>
          <w:kern w:val="1"/>
          <w:lang w:eastAsia="ar-SA"/>
        </w:rPr>
        <w:t>”</w:t>
      </w:r>
    </w:p>
    <w:p w14:paraId="1A1A8809" w14:textId="77777777" w:rsidR="007F50F5" w:rsidRPr="00060583" w:rsidRDefault="007F50F5" w:rsidP="007F50F5">
      <w:pPr>
        <w:suppressAutoHyphens/>
        <w:ind w:left="708"/>
        <w:rPr>
          <w:kern w:val="1"/>
          <w:lang w:eastAsia="ar-SA"/>
        </w:rPr>
      </w:pPr>
      <w:r w:rsidRPr="00060583">
        <w:rPr>
          <w:kern w:val="1"/>
          <w:lang w:eastAsia="ar-SA"/>
        </w:rPr>
        <w:t>The report will provide the results of the task as described above.</w:t>
      </w:r>
    </w:p>
    <w:p w14:paraId="1A1A880A" w14:textId="77777777" w:rsidR="00BA433A" w:rsidRDefault="00BA433A" w:rsidP="00BA433A">
      <w:pPr>
        <w:pStyle w:val="ListParagraph"/>
        <w:numPr>
          <w:ilvl w:val="0"/>
          <w:numId w:val="22"/>
        </w:numPr>
        <w:suppressAutoHyphens/>
        <w:ind w:left="1134"/>
        <w:rPr>
          <w:kern w:val="1"/>
          <w:lang w:eastAsia="ar-SA"/>
        </w:rPr>
      </w:pPr>
      <w:r>
        <w:rPr>
          <w:kern w:val="1"/>
          <w:lang w:eastAsia="ar-SA"/>
        </w:rPr>
        <w:t>Semantic interoperability standards requirements collection</w:t>
      </w:r>
    </w:p>
    <w:p w14:paraId="1A1A880B" w14:textId="77777777" w:rsidR="00BA433A" w:rsidRDefault="00BA433A" w:rsidP="00BA433A">
      <w:pPr>
        <w:pStyle w:val="ListParagraph"/>
        <w:numPr>
          <w:ilvl w:val="0"/>
          <w:numId w:val="22"/>
        </w:numPr>
        <w:suppressAutoHyphens/>
        <w:ind w:left="1134"/>
        <w:rPr>
          <w:kern w:val="1"/>
          <w:lang w:eastAsia="ar-SA"/>
        </w:rPr>
      </w:pPr>
      <w:r>
        <w:rPr>
          <w:kern w:val="1"/>
          <w:lang w:eastAsia="ar-SA"/>
        </w:rPr>
        <w:t>Production of a set of Interoperability test descriptions</w:t>
      </w:r>
    </w:p>
    <w:p w14:paraId="1A1A880C" w14:textId="1AD7BDD5" w:rsidR="00BA433A" w:rsidRDefault="00BA433A" w:rsidP="00BA433A">
      <w:pPr>
        <w:pStyle w:val="ListParagraph"/>
        <w:numPr>
          <w:ilvl w:val="0"/>
          <w:numId w:val="22"/>
        </w:numPr>
        <w:suppressAutoHyphens/>
        <w:ind w:left="1134"/>
        <w:rPr>
          <w:kern w:val="1"/>
          <w:lang w:eastAsia="ar-SA"/>
        </w:rPr>
      </w:pPr>
      <w:r w:rsidRPr="006E5500">
        <w:rPr>
          <w:kern w:val="1"/>
          <w:lang w:eastAsia="ar-SA"/>
        </w:rPr>
        <w:t xml:space="preserve">Guidelines/cook-book on </w:t>
      </w:r>
      <w:r>
        <w:rPr>
          <w:kern w:val="1"/>
          <w:lang w:eastAsia="ar-SA"/>
        </w:rPr>
        <w:t xml:space="preserve">a </w:t>
      </w:r>
      <w:r w:rsidR="00E24688">
        <w:rPr>
          <w:kern w:val="1"/>
          <w:lang w:eastAsia="ar-SA"/>
        </w:rPr>
        <w:t>Plugtests™</w:t>
      </w:r>
      <w:r w:rsidRPr="006E5500">
        <w:rPr>
          <w:kern w:val="1"/>
          <w:lang w:eastAsia="ar-SA"/>
        </w:rPr>
        <w:t xml:space="preserve"> event requirements</w:t>
      </w:r>
    </w:p>
    <w:p w14:paraId="1A1A880D" w14:textId="619A4F0C" w:rsidR="00BA433A" w:rsidRPr="006E5500" w:rsidRDefault="00BA433A" w:rsidP="00BA433A">
      <w:pPr>
        <w:pStyle w:val="ListParagraph"/>
        <w:numPr>
          <w:ilvl w:val="0"/>
          <w:numId w:val="22"/>
        </w:numPr>
        <w:suppressAutoHyphens/>
        <w:ind w:left="1134"/>
        <w:rPr>
          <w:kern w:val="1"/>
          <w:lang w:eastAsia="ar-SA"/>
        </w:rPr>
      </w:pPr>
      <w:r>
        <w:rPr>
          <w:kern w:val="1"/>
          <w:lang w:eastAsia="ar-SA"/>
        </w:rPr>
        <w:t xml:space="preserve">Requirements on a </w:t>
      </w:r>
      <w:r w:rsidR="00E24688">
        <w:rPr>
          <w:kern w:val="1"/>
          <w:lang w:eastAsia="ar-SA"/>
        </w:rPr>
        <w:t xml:space="preserve">Plugtests™ </w:t>
      </w:r>
      <w:r>
        <w:rPr>
          <w:kern w:val="1"/>
          <w:lang w:eastAsia="ar-SA"/>
        </w:rPr>
        <w:t xml:space="preserve"> test report gathering the outcomes of the event</w:t>
      </w:r>
    </w:p>
    <w:p w14:paraId="1A1A880E" w14:textId="77777777" w:rsidR="007F50F5" w:rsidRPr="00BA433A" w:rsidRDefault="007F50F5" w:rsidP="00BA433A">
      <w:pPr>
        <w:suppressAutoHyphens/>
        <w:ind w:left="774"/>
        <w:rPr>
          <w:kern w:val="1"/>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7F50F5" w:rsidRPr="00060583" w14:paraId="1A1A8813" w14:textId="77777777" w:rsidTr="00096D97">
        <w:trPr>
          <w:trHeight w:val="331"/>
          <w:jc w:val="center"/>
        </w:trPr>
        <w:tc>
          <w:tcPr>
            <w:tcW w:w="2321" w:type="dxa"/>
            <w:shd w:val="clear" w:color="auto" w:fill="DEEAF6"/>
            <w:vAlign w:val="center"/>
          </w:tcPr>
          <w:p w14:paraId="1A1A880F" w14:textId="77777777" w:rsidR="007F50F5" w:rsidRPr="00060583" w:rsidRDefault="007F50F5" w:rsidP="00096D97">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810" w14:textId="77777777" w:rsidR="007F50F5" w:rsidRPr="00060583" w:rsidRDefault="007F50F5" w:rsidP="00A705C8">
            <w:pPr>
              <w:suppressAutoHyphens/>
              <w:jc w:val="center"/>
              <w:rPr>
                <w:b/>
                <w:kern w:val="1"/>
                <w:lang w:eastAsia="ar-SA"/>
              </w:rPr>
            </w:pPr>
            <w:r w:rsidRPr="00060583">
              <w:rPr>
                <w:b/>
                <w:kern w:val="1"/>
                <w:lang w:eastAsia="ar-SA"/>
              </w:rPr>
              <w:t>Funded Manpower (</w:t>
            </w:r>
            <w:r w:rsidR="00A705C8">
              <w:rPr>
                <w:b/>
                <w:kern w:val="1"/>
                <w:lang w:eastAsia="ar-SA"/>
              </w:rPr>
              <w:t>unit</w:t>
            </w:r>
            <w:r w:rsidRPr="00060583">
              <w:rPr>
                <w:b/>
                <w:kern w:val="1"/>
                <w:lang w:eastAsia="ar-SA"/>
              </w:rPr>
              <w:t>s)</w:t>
            </w:r>
          </w:p>
        </w:tc>
        <w:tc>
          <w:tcPr>
            <w:tcW w:w="1842" w:type="dxa"/>
            <w:shd w:val="clear" w:color="auto" w:fill="DEEAF6"/>
            <w:vAlign w:val="center"/>
          </w:tcPr>
          <w:p w14:paraId="1A1A8811" w14:textId="77777777" w:rsidR="007F50F5" w:rsidRPr="00060583" w:rsidRDefault="007F50F5" w:rsidP="00096D97">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812" w14:textId="77777777" w:rsidR="007F50F5" w:rsidRPr="00060583" w:rsidRDefault="007F50F5" w:rsidP="00096D97">
            <w:pPr>
              <w:suppressAutoHyphens/>
              <w:jc w:val="left"/>
              <w:rPr>
                <w:b/>
                <w:kern w:val="1"/>
                <w:lang w:eastAsia="ar-SA"/>
              </w:rPr>
            </w:pPr>
            <w:r w:rsidRPr="00060583">
              <w:rPr>
                <w:b/>
                <w:kern w:val="1"/>
                <w:lang w:eastAsia="ar-SA"/>
              </w:rPr>
              <w:t xml:space="preserve">Funded Travels </w:t>
            </w:r>
          </w:p>
        </w:tc>
      </w:tr>
      <w:tr w:rsidR="007F50F5" w:rsidRPr="00060583" w14:paraId="1A1A8818" w14:textId="77777777" w:rsidTr="00096D97">
        <w:trPr>
          <w:jc w:val="center"/>
        </w:trPr>
        <w:tc>
          <w:tcPr>
            <w:tcW w:w="2321" w:type="dxa"/>
            <w:shd w:val="clear" w:color="auto" w:fill="auto"/>
            <w:vAlign w:val="center"/>
          </w:tcPr>
          <w:p w14:paraId="1A1A8814" w14:textId="77777777" w:rsidR="007F50F5" w:rsidRPr="00060583" w:rsidRDefault="00A94EA6" w:rsidP="007825E4">
            <w:pPr>
              <w:suppressAutoHyphens/>
              <w:jc w:val="center"/>
              <w:rPr>
                <w:kern w:val="1"/>
                <w:lang w:eastAsia="ar-SA"/>
              </w:rPr>
            </w:pPr>
            <w:r w:rsidRPr="00060583">
              <w:rPr>
                <w:kern w:val="1"/>
                <w:lang w:eastAsia="ar-SA"/>
              </w:rPr>
              <w:t xml:space="preserve">3 </w:t>
            </w:r>
            <w:r w:rsidR="007825E4">
              <w:rPr>
                <w:kern w:val="1"/>
                <w:lang w:eastAsia="ar-SA"/>
              </w:rPr>
              <w:t>provider</w:t>
            </w:r>
            <w:r w:rsidR="007F50F5" w:rsidRPr="00060583">
              <w:rPr>
                <w:kern w:val="1"/>
                <w:lang w:eastAsia="ar-SA"/>
              </w:rPr>
              <w:t xml:space="preserve">s for Task </w:t>
            </w:r>
            <w:r w:rsidR="00C81242" w:rsidRPr="00060583">
              <w:rPr>
                <w:kern w:val="1"/>
                <w:lang w:eastAsia="ar-SA"/>
              </w:rPr>
              <w:t>7</w:t>
            </w:r>
            <w:r w:rsidR="007F50F5" w:rsidRPr="00060583">
              <w:rPr>
                <w:kern w:val="1"/>
                <w:lang w:eastAsia="ar-SA"/>
              </w:rPr>
              <w:t>, STF Leader and</w:t>
            </w:r>
            <w:r w:rsidR="007F50F5" w:rsidRPr="00060583">
              <w:rPr>
                <w:kern w:val="1"/>
                <w:lang w:eastAsia="ar-SA"/>
              </w:rPr>
              <w:br/>
            </w:r>
            <w:r w:rsidRPr="00060583">
              <w:rPr>
                <w:kern w:val="1"/>
                <w:lang w:eastAsia="ar-SA"/>
              </w:rPr>
              <w:t xml:space="preserve">2 </w:t>
            </w:r>
            <w:r w:rsidR="007825E4">
              <w:rPr>
                <w:kern w:val="1"/>
                <w:lang w:eastAsia="ar-SA"/>
              </w:rPr>
              <w:t>STF member</w:t>
            </w:r>
            <w:r w:rsidR="007F50F5" w:rsidRPr="00060583">
              <w:rPr>
                <w:kern w:val="1"/>
                <w:lang w:eastAsia="ar-SA"/>
              </w:rPr>
              <w:t>s</w:t>
            </w:r>
          </w:p>
        </w:tc>
        <w:tc>
          <w:tcPr>
            <w:tcW w:w="2008" w:type="dxa"/>
            <w:shd w:val="clear" w:color="auto" w:fill="auto"/>
            <w:vAlign w:val="center"/>
          </w:tcPr>
          <w:p w14:paraId="1A1A8815" w14:textId="77777777" w:rsidR="007F50F5" w:rsidRPr="00060583" w:rsidRDefault="00585A1B" w:rsidP="00096D97">
            <w:pPr>
              <w:suppressAutoHyphens/>
              <w:jc w:val="center"/>
              <w:rPr>
                <w:kern w:val="1"/>
                <w:lang w:eastAsia="ar-SA"/>
              </w:rPr>
            </w:pPr>
            <w:r>
              <w:rPr>
                <w:kern w:val="1"/>
                <w:lang w:eastAsia="ar-SA"/>
              </w:rPr>
              <w:t>70</w:t>
            </w:r>
          </w:p>
        </w:tc>
        <w:tc>
          <w:tcPr>
            <w:tcW w:w="1842" w:type="dxa"/>
            <w:shd w:val="clear" w:color="auto" w:fill="auto"/>
            <w:vAlign w:val="center"/>
          </w:tcPr>
          <w:p w14:paraId="1A1A8816" w14:textId="77777777" w:rsidR="007F50F5" w:rsidRPr="00060583" w:rsidRDefault="007F50F5" w:rsidP="007F50F5">
            <w:pPr>
              <w:suppressAutoHyphens/>
              <w:jc w:val="center"/>
              <w:rPr>
                <w:kern w:val="1"/>
                <w:lang w:eastAsia="ar-SA"/>
              </w:rPr>
            </w:pPr>
            <w:r w:rsidRPr="00060583">
              <w:rPr>
                <w:kern w:val="1"/>
                <w:lang w:eastAsia="ar-SA"/>
              </w:rPr>
              <w:t>T10 – T17</w:t>
            </w:r>
          </w:p>
        </w:tc>
        <w:tc>
          <w:tcPr>
            <w:tcW w:w="2980" w:type="dxa"/>
            <w:shd w:val="clear" w:color="auto" w:fill="auto"/>
            <w:vAlign w:val="center"/>
          </w:tcPr>
          <w:p w14:paraId="1A1A8817" w14:textId="77D761D0" w:rsidR="007F50F5" w:rsidRPr="005A750C" w:rsidRDefault="005F5CFC" w:rsidP="005F5CFC">
            <w:pPr>
              <w:suppressAutoHyphens/>
              <w:rPr>
                <w:kern w:val="1"/>
                <w:lang w:eastAsia="ar-SA"/>
              </w:rPr>
            </w:pPr>
            <w:r w:rsidRPr="005A750C">
              <w:rPr>
                <w:kern w:val="1"/>
                <w:lang w:eastAsia="ar-SA"/>
              </w:rPr>
              <w:t xml:space="preserve">4 </w:t>
            </w:r>
            <w:r w:rsidR="007F50F5" w:rsidRPr="005A750C">
              <w:rPr>
                <w:kern w:val="1"/>
                <w:lang w:eastAsia="ar-SA"/>
              </w:rPr>
              <w:t xml:space="preserve">travels in Europe to </w:t>
            </w:r>
            <w:r w:rsidRPr="005A750C">
              <w:rPr>
                <w:kern w:val="1"/>
                <w:lang w:eastAsia="ar-SA"/>
              </w:rPr>
              <w:t xml:space="preserve">potential </w:t>
            </w:r>
            <w:r w:rsidR="00E24688">
              <w:rPr>
                <w:kern w:val="1"/>
                <w:lang w:eastAsia="ar-SA"/>
              </w:rPr>
              <w:t>Plugtests™</w:t>
            </w:r>
            <w:r w:rsidRPr="005A750C">
              <w:rPr>
                <w:kern w:val="1"/>
                <w:lang w:eastAsia="ar-SA"/>
              </w:rPr>
              <w:t xml:space="preserve"> participants</w:t>
            </w:r>
          </w:p>
        </w:tc>
      </w:tr>
    </w:tbl>
    <w:p w14:paraId="1A1A8819" w14:textId="77777777" w:rsidR="007F50F5" w:rsidRPr="00060583" w:rsidRDefault="007F50F5" w:rsidP="007F50F5">
      <w:pPr>
        <w:rPr>
          <w:rFonts w:eastAsia="Calibri"/>
        </w:rPr>
      </w:pPr>
    </w:p>
    <w:p w14:paraId="1A1A881A" w14:textId="77777777" w:rsidR="00096D97" w:rsidRPr="00060583" w:rsidRDefault="00096D97" w:rsidP="00096D97">
      <w:pPr>
        <w:pStyle w:val="B0Bold"/>
        <w:jc w:val="left"/>
        <w:rPr>
          <w:lang w:eastAsia="ar-SA"/>
        </w:rPr>
      </w:pPr>
      <w:r w:rsidRPr="0013204F">
        <w:rPr>
          <w:lang w:eastAsia="ar-SA"/>
        </w:rPr>
        <w:t xml:space="preserve">Task </w:t>
      </w:r>
      <w:r w:rsidR="00C81242" w:rsidRPr="0013204F">
        <w:rPr>
          <w:lang w:eastAsia="ar-SA"/>
        </w:rPr>
        <w:t>8</w:t>
      </w:r>
      <w:r w:rsidRPr="0013204F">
        <w:rPr>
          <w:lang w:eastAsia="ar-SA"/>
        </w:rPr>
        <w:t xml:space="preserve">: </w:t>
      </w:r>
      <w:r w:rsidRPr="0013204F">
        <w:t>Supporting the integration and coordination among the different domains in AIOTI</w:t>
      </w:r>
    </w:p>
    <w:p w14:paraId="1A1A881B" w14:textId="77777777" w:rsidR="003023D0" w:rsidRPr="005A750C" w:rsidRDefault="003023D0" w:rsidP="003023D0">
      <w:pPr>
        <w:rPr>
          <w:rFonts w:ascii="Calibri" w:hAnsi="Calibri"/>
          <w:snapToGrid/>
          <w:color w:val="000000" w:themeColor="text1"/>
          <w:lang w:val="en-US"/>
        </w:rPr>
      </w:pPr>
      <w:r w:rsidRPr="005A750C">
        <w:rPr>
          <w:color w:val="000000" w:themeColor="text1"/>
          <w:lang w:val="en-US"/>
        </w:rPr>
        <w:t xml:space="preserve">AIOTI (the Alliance for the Internet of Things Innovation </w:t>
      </w:r>
      <w:hyperlink r:id="rId22" w:history="1">
        <w:r w:rsidRPr="005A750C">
          <w:rPr>
            <w:rStyle w:val="Hyperlink"/>
            <w:color w:val="000000" w:themeColor="text1"/>
            <w:lang w:val="en-US"/>
          </w:rPr>
          <w:t>http://www.aioti.eu</w:t>
        </w:r>
      </w:hyperlink>
      <w:r w:rsidRPr="005A750C">
        <w:rPr>
          <w:color w:val="000000" w:themeColor="text1"/>
          <w:lang w:val="en-US"/>
        </w:rPr>
        <w:t>) is today the must attend place to facilitate IoT Coordination/Collaboration between SDOs, IoT Alliances and EC IoT funded initiatives working on</w:t>
      </w:r>
    </w:p>
    <w:p w14:paraId="1A1A881C" w14:textId="77777777" w:rsidR="003023D0" w:rsidRPr="005A750C" w:rsidRDefault="003023D0" w:rsidP="0013204F">
      <w:pPr>
        <w:pStyle w:val="ListParagraph"/>
        <w:numPr>
          <w:ilvl w:val="0"/>
          <w:numId w:val="24"/>
        </w:numPr>
        <w:rPr>
          <w:color w:val="000000" w:themeColor="text1"/>
          <w:lang w:val="en-US"/>
        </w:rPr>
      </w:pPr>
      <w:r w:rsidRPr="005A750C">
        <w:rPr>
          <w:color w:val="000000" w:themeColor="text1"/>
          <w:lang w:val="en-US"/>
        </w:rPr>
        <w:t xml:space="preserve">IoT Security and Privacy, </w:t>
      </w:r>
    </w:p>
    <w:p w14:paraId="1A1A881D" w14:textId="77777777" w:rsidR="003023D0" w:rsidRPr="005A750C" w:rsidRDefault="003023D0" w:rsidP="0013204F">
      <w:pPr>
        <w:pStyle w:val="ListParagraph"/>
        <w:numPr>
          <w:ilvl w:val="0"/>
          <w:numId w:val="24"/>
        </w:numPr>
        <w:rPr>
          <w:color w:val="000000" w:themeColor="text1"/>
          <w:lang w:val="en-US"/>
        </w:rPr>
      </w:pPr>
      <w:r w:rsidRPr="005A750C">
        <w:rPr>
          <w:color w:val="000000" w:themeColor="text1"/>
          <w:lang w:val="en-US"/>
        </w:rPr>
        <w:t>IoT standardization,</w:t>
      </w:r>
    </w:p>
    <w:p w14:paraId="1A1A881E" w14:textId="77777777" w:rsidR="003023D0" w:rsidRPr="005A750C" w:rsidRDefault="003023D0" w:rsidP="0013204F">
      <w:pPr>
        <w:pStyle w:val="ListParagraph"/>
        <w:numPr>
          <w:ilvl w:val="0"/>
          <w:numId w:val="24"/>
        </w:numPr>
        <w:rPr>
          <w:color w:val="000000" w:themeColor="text1"/>
          <w:lang w:val="en-US"/>
        </w:rPr>
      </w:pPr>
      <w:r w:rsidRPr="005A750C">
        <w:rPr>
          <w:color w:val="000000" w:themeColor="text1"/>
          <w:lang w:val="en-US"/>
        </w:rPr>
        <w:t xml:space="preserve">International SDO collaboration, </w:t>
      </w:r>
    </w:p>
    <w:p w14:paraId="1A1A881F" w14:textId="77777777" w:rsidR="003023D0" w:rsidRPr="005A750C" w:rsidRDefault="003023D0" w:rsidP="0013204F">
      <w:pPr>
        <w:pStyle w:val="ListParagraph"/>
        <w:numPr>
          <w:ilvl w:val="0"/>
          <w:numId w:val="24"/>
        </w:numPr>
        <w:rPr>
          <w:color w:val="000000" w:themeColor="text1"/>
          <w:lang w:val="en-US"/>
        </w:rPr>
      </w:pPr>
      <w:r w:rsidRPr="005A750C">
        <w:rPr>
          <w:color w:val="000000" w:themeColor="text1"/>
          <w:lang w:val="en-US"/>
        </w:rPr>
        <w:t>IoT (semantic) Interoperability where oneM2M is recognized to be the unique global initiative and first choice for IoT/M2M interoperability framework in the ICT MSP</w:t>
      </w:r>
    </w:p>
    <w:p w14:paraId="1A1A8820" w14:textId="77777777" w:rsidR="003023D0" w:rsidRPr="005A750C" w:rsidRDefault="003023D0" w:rsidP="003023D0">
      <w:pPr>
        <w:rPr>
          <w:color w:val="000000" w:themeColor="text1"/>
          <w:lang w:val="en-US"/>
        </w:rPr>
      </w:pPr>
      <w:r w:rsidRPr="005A750C">
        <w:rPr>
          <w:color w:val="000000" w:themeColor="text1"/>
          <w:lang w:val="en-US"/>
        </w:rPr>
        <w:t>In Task 8, the present action will ensure support to AIOTI and in particular supporting directly AIOTI WG3 (Chaired by ETSI) and WG4 to ensure collaboration with:</w:t>
      </w:r>
    </w:p>
    <w:p w14:paraId="1A1A8821"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members of AIOTI</w:t>
      </w:r>
    </w:p>
    <w:p w14:paraId="1A1A8822"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 xml:space="preserve">2017-2019 running H2020 IoT LSP (coordinated by H2020 CSA CREATE-IoT where ETSI is consortium member)  </w:t>
      </w:r>
    </w:p>
    <w:p w14:paraId="1A1A8823"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members of oneM2M  (ETSI Partnership Project (EPP)) and ETSI TC SmartM2M that run the present action</w:t>
      </w:r>
    </w:p>
    <w:p w14:paraId="1A1A8824"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members of 3GPP (ETSI Partnership Project (EPP))</w:t>
      </w:r>
    </w:p>
    <w:p w14:paraId="1A1A8825"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ETSI Technical Committees such as TC CYBER, TC ITS, TC HF, EP eHEALTH, TC SmartBAN, ISG CIM, TC DECT, TC ATTM/SDMC etc..</w:t>
      </w:r>
    </w:p>
    <w:p w14:paraId="1A1A8826"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 xml:space="preserve">External Standard Development Organizations like CEN/ISO, CENELEC/IEC, ITU-T SG20, ISO/IEC JTC 1 SC41, IEEE, IETF, GS1, OASIS, OGC, W3C... in relation to AIOTI </w:t>
      </w:r>
    </w:p>
    <w:p w14:paraId="1A1A8827" w14:textId="77777777" w:rsidR="003023D0" w:rsidRPr="005A750C" w:rsidRDefault="003023D0" w:rsidP="003023D0">
      <w:pPr>
        <w:pStyle w:val="ListParagraph"/>
        <w:numPr>
          <w:ilvl w:val="0"/>
          <w:numId w:val="24"/>
        </w:numPr>
        <w:rPr>
          <w:color w:val="000000" w:themeColor="text1"/>
          <w:lang w:val="en-US"/>
        </w:rPr>
      </w:pPr>
      <w:r w:rsidRPr="005A750C">
        <w:rPr>
          <w:color w:val="000000" w:themeColor="text1"/>
          <w:lang w:val="en-US"/>
        </w:rPr>
        <w:t>National initiatives and administrations when relevant</w:t>
      </w:r>
    </w:p>
    <w:p w14:paraId="1A1A8828" w14:textId="77777777" w:rsidR="00096D97" w:rsidRPr="005A750C" w:rsidRDefault="003023D0" w:rsidP="003023D0">
      <w:pPr>
        <w:jc w:val="left"/>
        <w:rPr>
          <w:color w:val="000000" w:themeColor="text1"/>
          <w:kern w:val="1"/>
          <w:lang w:eastAsia="ar-SA"/>
        </w:rPr>
      </w:pPr>
      <w:r w:rsidRPr="005A750C">
        <w:rPr>
          <w:color w:val="000000" w:themeColor="text1"/>
          <w:lang w:val="en-US"/>
        </w:rPr>
        <w:t>Task 8 objective is to support the integration and coordination among the different domains in AIOTI. The collaboration with AIOTI stakeholders shall be based on continuous participation and support centered in the horizontal AIOTI WG3 on IoT Standardization that is organized in 5 sub-groups (IoT Landscape, High Level Architecture, IoT Semantic Interoperability, IoT Privacy and IoT Security) and ad hoc Task Forces (past STF505 link, IoT identifiers, UNIFY-IoT link ending in 2017, CREATE-IoT link, SDO collaboration..)</w:t>
      </w:r>
    </w:p>
    <w:p w14:paraId="1A1A8829" w14:textId="77777777" w:rsidR="003023D0" w:rsidRPr="005A750C" w:rsidRDefault="00096D97" w:rsidP="003023D0">
      <w:pPr>
        <w:ind w:left="1418" w:hanging="1418"/>
        <w:rPr>
          <w:color w:val="000000" w:themeColor="text1"/>
          <w:lang w:val="en-US"/>
        </w:rPr>
      </w:pPr>
      <w:r w:rsidRPr="005A750C">
        <w:rPr>
          <w:b/>
          <w:color w:val="000000" w:themeColor="text1"/>
          <w:kern w:val="1"/>
          <w:lang w:eastAsia="ar-SA"/>
        </w:rPr>
        <w:t>Methodology</w:t>
      </w:r>
      <w:r w:rsidRPr="005A750C">
        <w:rPr>
          <w:color w:val="000000" w:themeColor="text1"/>
          <w:kern w:val="1"/>
          <w:lang w:eastAsia="ar-SA"/>
        </w:rPr>
        <w:t>:</w:t>
      </w:r>
      <w:r w:rsidRPr="005A750C">
        <w:rPr>
          <w:color w:val="000000" w:themeColor="text1"/>
          <w:kern w:val="1"/>
          <w:lang w:eastAsia="ar-SA"/>
        </w:rPr>
        <w:tab/>
      </w:r>
      <w:r w:rsidR="003023D0" w:rsidRPr="005A750C">
        <w:rPr>
          <w:color w:val="000000" w:themeColor="text1"/>
          <w:lang w:val="en-US"/>
        </w:rPr>
        <w:t xml:space="preserve">This technical work and AIOTI support shall be developed through consultations, workshops, participations to meetings and of AIOTI, experts’ collaboration and desk-based research. </w:t>
      </w:r>
    </w:p>
    <w:p w14:paraId="1A1A882A" w14:textId="77777777" w:rsidR="003023D0" w:rsidRPr="005A750C" w:rsidRDefault="003023D0" w:rsidP="003023D0">
      <w:pPr>
        <w:ind w:left="1418"/>
        <w:rPr>
          <w:color w:val="000000" w:themeColor="text1"/>
          <w:lang w:val="en-US"/>
        </w:rPr>
      </w:pPr>
      <w:r w:rsidRPr="005A750C">
        <w:rPr>
          <w:color w:val="000000" w:themeColor="text1"/>
          <w:lang w:val="en-US"/>
        </w:rPr>
        <w:t>Close collaboration with the STF-SC members will be setup, as well as with the members of the main external organizations</w:t>
      </w:r>
    </w:p>
    <w:p w14:paraId="1A1A882B" w14:textId="77777777" w:rsidR="003023D0" w:rsidRPr="005A750C" w:rsidRDefault="003023D0" w:rsidP="003023D0">
      <w:pPr>
        <w:ind w:left="1418"/>
        <w:rPr>
          <w:rFonts w:ascii="Calibri" w:hAnsi="Calibri"/>
          <w:snapToGrid/>
          <w:color w:val="000000" w:themeColor="text1"/>
          <w:lang w:val="en-US"/>
        </w:rPr>
      </w:pPr>
      <w:r w:rsidRPr="005A750C">
        <w:rPr>
          <w:color w:val="000000" w:themeColor="text1"/>
          <w:lang w:val="en-US"/>
        </w:rPr>
        <w:t>The Task 8 of the present action will ensure</w:t>
      </w:r>
    </w:p>
    <w:p w14:paraId="1A1A882C" w14:textId="77777777" w:rsidR="003023D0" w:rsidRPr="005A750C" w:rsidRDefault="003023D0" w:rsidP="003023D0">
      <w:pPr>
        <w:pStyle w:val="ListParagraph"/>
        <w:numPr>
          <w:ilvl w:val="0"/>
          <w:numId w:val="25"/>
        </w:numPr>
        <w:ind w:left="1843" w:hanging="425"/>
        <w:rPr>
          <w:color w:val="000000" w:themeColor="text1"/>
          <w:lang w:val="en-US"/>
        </w:rPr>
      </w:pPr>
      <w:r w:rsidRPr="005A750C">
        <w:rPr>
          <w:color w:val="000000" w:themeColor="text1"/>
          <w:lang w:val="en-US"/>
        </w:rPr>
        <w:t xml:space="preserve">active attendance to AIOTI WG3 meetings and phone conferences </w:t>
      </w:r>
    </w:p>
    <w:p w14:paraId="1A1A882D" w14:textId="77777777" w:rsidR="003023D0" w:rsidRPr="005A750C" w:rsidRDefault="003023D0" w:rsidP="003023D0">
      <w:pPr>
        <w:pStyle w:val="ListParagraph"/>
        <w:numPr>
          <w:ilvl w:val="0"/>
          <w:numId w:val="25"/>
        </w:numPr>
        <w:ind w:left="1843" w:hanging="425"/>
        <w:rPr>
          <w:color w:val="000000" w:themeColor="text1"/>
          <w:lang w:val="en-US"/>
        </w:rPr>
      </w:pPr>
      <w:r w:rsidRPr="005A750C">
        <w:rPr>
          <w:color w:val="000000" w:themeColor="text1"/>
          <w:lang w:val="en-US"/>
        </w:rPr>
        <w:t>participation to the organization of the AIOTI WG3 and SmartM2M/oneM2M workshops</w:t>
      </w:r>
    </w:p>
    <w:p w14:paraId="1A1A882E" w14:textId="77777777" w:rsidR="003023D0" w:rsidRPr="005A750C" w:rsidRDefault="003023D0" w:rsidP="003023D0">
      <w:pPr>
        <w:pStyle w:val="ListParagraph"/>
        <w:numPr>
          <w:ilvl w:val="0"/>
          <w:numId w:val="25"/>
        </w:numPr>
        <w:ind w:left="1843" w:hanging="425"/>
        <w:rPr>
          <w:color w:val="000000" w:themeColor="text1"/>
          <w:lang w:val="en-US"/>
        </w:rPr>
      </w:pPr>
      <w:r w:rsidRPr="005A750C">
        <w:rPr>
          <w:color w:val="000000" w:themeColor="text1"/>
          <w:lang w:val="en-US"/>
        </w:rPr>
        <w:t>preparation of contributions to the workshops and events organized by the running IoT LSPs</w:t>
      </w:r>
    </w:p>
    <w:p w14:paraId="1A1A882F" w14:textId="77777777" w:rsidR="003023D0" w:rsidRPr="005A750C" w:rsidRDefault="003023D0" w:rsidP="003023D0">
      <w:pPr>
        <w:pStyle w:val="ListParagraph"/>
        <w:numPr>
          <w:ilvl w:val="0"/>
          <w:numId w:val="25"/>
        </w:numPr>
        <w:ind w:left="1843" w:hanging="425"/>
        <w:rPr>
          <w:color w:val="000000" w:themeColor="text1"/>
          <w:lang w:val="en-US"/>
        </w:rPr>
      </w:pPr>
      <w:r w:rsidRPr="005A750C">
        <w:rPr>
          <w:color w:val="000000" w:themeColor="text1"/>
          <w:lang w:val="en-US"/>
        </w:rPr>
        <w:t>invitation and implication of other ETSI TCs and external SDOs to present action workshops</w:t>
      </w:r>
    </w:p>
    <w:p w14:paraId="1A1A8830" w14:textId="243194E1" w:rsidR="00096D97" w:rsidRPr="005A750C" w:rsidRDefault="00096D97" w:rsidP="00096D97">
      <w:pPr>
        <w:suppressAutoHyphens/>
        <w:rPr>
          <w:color w:val="000000" w:themeColor="text1"/>
          <w:kern w:val="1"/>
          <w:lang w:eastAsia="ar-SA"/>
        </w:rPr>
      </w:pPr>
      <w:r w:rsidRPr="005A750C">
        <w:rPr>
          <w:b/>
          <w:color w:val="000000" w:themeColor="text1"/>
          <w:kern w:val="1"/>
          <w:lang w:eastAsia="ar-SA"/>
        </w:rPr>
        <w:t>Deliverable</w:t>
      </w:r>
      <w:r w:rsidRPr="005A750C">
        <w:rPr>
          <w:color w:val="000000" w:themeColor="text1"/>
          <w:kern w:val="1"/>
          <w:lang w:eastAsia="ar-SA"/>
        </w:rPr>
        <w:t xml:space="preserve">: </w:t>
      </w:r>
      <w:r w:rsidR="00B433BE" w:rsidRPr="005A750C">
        <w:rPr>
          <w:color w:val="000000" w:themeColor="text1"/>
          <w:kern w:val="1"/>
          <w:lang w:eastAsia="ar-SA"/>
        </w:rPr>
        <w:t>DMI</w:t>
      </w:r>
      <w:r w:rsidRPr="005A750C">
        <w:rPr>
          <w:color w:val="000000" w:themeColor="text1"/>
          <w:kern w:val="1"/>
          <w:lang w:eastAsia="ar-SA"/>
        </w:rPr>
        <w:t>/SmartM2M-</w:t>
      </w:r>
      <w:r w:rsidR="00A94EA6" w:rsidRPr="005A750C">
        <w:rPr>
          <w:color w:val="000000" w:themeColor="text1"/>
          <w:kern w:val="1"/>
          <w:lang w:eastAsia="ar-SA"/>
        </w:rPr>
        <w:t>103141</w:t>
      </w:r>
      <w:r w:rsidRPr="005A750C">
        <w:rPr>
          <w:color w:val="000000" w:themeColor="text1"/>
          <w:kern w:val="1"/>
          <w:lang w:eastAsia="ar-SA"/>
        </w:rPr>
        <w:t>: “</w:t>
      </w:r>
      <w:r w:rsidRPr="005A750C">
        <w:rPr>
          <w:color w:val="000000" w:themeColor="text1"/>
        </w:rPr>
        <w:t>Supporting the integration and coordination among the different domains in AIOTI</w:t>
      </w:r>
      <w:r w:rsidRPr="005A750C">
        <w:rPr>
          <w:color w:val="000000" w:themeColor="text1"/>
          <w:kern w:val="1"/>
          <w:lang w:eastAsia="ar-SA"/>
        </w:rPr>
        <w:t>”</w:t>
      </w:r>
    </w:p>
    <w:p w14:paraId="1A1A8831" w14:textId="77777777" w:rsidR="003023D0" w:rsidRPr="005A750C" w:rsidRDefault="003023D0" w:rsidP="003023D0">
      <w:pPr>
        <w:rPr>
          <w:rFonts w:ascii="Calibri" w:hAnsi="Calibri"/>
          <w:snapToGrid/>
          <w:color w:val="000000" w:themeColor="text1"/>
          <w:lang w:val="en-US"/>
        </w:rPr>
      </w:pPr>
      <w:r w:rsidRPr="005A750C">
        <w:rPr>
          <w:color w:val="000000" w:themeColor="text1"/>
          <w:lang w:val="en-US"/>
        </w:rPr>
        <w:t>In Task 8, the action shall contribute to AIOTI development and improvement of</w:t>
      </w:r>
    </w:p>
    <w:p w14:paraId="1A1A8832" w14:textId="77777777" w:rsidR="003023D0" w:rsidRPr="005A750C" w:rsidRDefault="003023D0" w:rsidP="003023D0">
      <w:pPr>
        <w:pStyle w:val="ListParagraph"/>
        <w:numPr>
          <w:ilvl w:val="0"/>
          <w:numId w:val="26"/>
        </w:numPr>
        <w:rPr>
          <w:color w:val="000000" w:themeColor="text1"/>
          <w:lang w:val="en-US"/>
        </w:rPr>
      </w:pPr>
      <w:r w:rsidRPr="005A750C">
        <w:rPr>
          <w:color w:val="000000" w:themeColor="text1"/>
          <w:lang w:val="en-US"/>
        </w:rPr>
        <w:t xml:space="preserve">Reports (recommendations) and presentations produced by AIOTI WG3, ref. "IoT LSP Standard Framework Concepts", “SDOs Alliances Landscape" , "High Level Architecture (HLA)",”IoT Semantic Interoperability”, “IoT Privacy” and "IoT Security" published at </w:t>
      </w:r>
      <w:hyperlink r:id="rId23" w:history="1">
        <w:r w:rsidRPr="005A750C">
          <w:rPr>
            <w:rStyle w:val="Hyperlink"/>
            <w:color w:val="000000" w:themeColor="text1"/>
            <w:lang w:val="en-US"/>
          </w:rPr>
          <w:t>https://aioti-space.org/resources-new/</w:t>
        </w:r>
      </w:hyperlink>
    </w:p>
    <w:p w14:paraId="1A1A8833" w14:textId="77777777" w:rsidR="003023D0" w:rsidRPr="005A750C" w:rsidRDefault="003023D0" w:rsidP="003023D0">
      <w:pPr>
        <w:pStyle w:val="ListParagraph"/>
        <w:numPr>
          <w:ilvl w:val="0"/>
          <w:numId w:val="26"/>
        </w:numPr>
        <w:rPr>
          <w:color w:val="000000" w:themeColor="text1"/>
          <w:lang w:val="en-US"/>
        </w:rPr>
      </w:pPr>
      <w:r w:rsidRPr="005A750C">
        <w:rPr>
          <w:color w:val="000000" w:themeColor="text1"/>
          <w:lang w:val="en-US"/>
        </w:rPr>
        <w:t xml:space="preserve">Reports produced by AIOTI WG4 on policy positions and requirements, e.g., for privacy, security, liability and net neutrality; </w:t>
      </w:r>
    </w:p>
    <w:p w14:paraId="1A1A8834" w14:textId="77777777" w:rsidR="003023D0" w:rsidRPr="005A750C" w:rsidRDefault="003023D0" w:rsidP="003023D0">
      <w:pPr>
        <w:rPr>
          <w:color w:val="000000" w:themeColor="text1"/>
          <w:lang w:val="en-US"/>
        </w:rPr>
      </w:pPr>
      <w:r w:rsidRPr="005A750C">
        <w:rPr>
          <w:color w:val="000000" w:themeColor="text1"/>
          <w:lang w:val="en-US"/>
        </w:rPr>
        <w:t>In Task 8, the current action shall support the development of a common approach for interworking (where the role of oneM2M is key). This includes man power for participation and remote office work in particular for AIOTI WG3.</w:t>
      </w:r>
    </w:p>
    <w:p w14:paraId="1A1A8835" w14:textId="1D29549B" w:rsidR="003023D0" w:rsidRPr="005A750C" w:rsidRDefault="003023D0" w:rsidP="003023D0">
      <w:pPr>
        <w:rPr>
          <w:color w:val="000000" w:themeColor="text1"/>
          <w:lang w:val="en-US"/>
        </w:rPr>
      </w:pPr>
      <w:r w:rsidRPr="005A750C">
        <w:rPr>
          <w:color w:val="000000" w:themeColor="text1"/>
          <w:lang w:val="en-US"/>
        </w:rPr>
        <w:t>This work shall be continuously reported in R1 (DMI/SmartM2M-1</w:t>
      </w:r>
      <w:r w:rsidR="008A1D74">
        <w:rPr>
          <w:color w:val="000000" w:themeColor="text1"/>
          <w:lang w:val="en-US"/>
        </w:rPr>
        <w:t>2</w:t>
      </w:r>
      <w:r w:rsidRPr="005A750C">
        <w:rPr>
          <w:color w:val="000000" w:themeColor="text1"/>
          <w:lang w:val="en-US"/>
        </w:rPr>
        <w:t>3141) and the supporting of the integration and coordination among the different domains in AIOTI shall consist of</w:t>
      </w:r>
    </w:p>
    <w:p w14:paraId="1A1A8836" w14:textId="77777777" w:rsidR="003023D0" w:rsidRPr="005A750C" w:rsidRDefault="003023D0" w:rsidP="003023D0">
      <w:pPr>
        <w:pStyle w:val="ListParagraph"/>
        <w:numPr>
          <w:ilvl w:val="0"/>
          <w:numId w:val="28"/>
        </w:numPr>
        <w:ind w:left="426"/>
        <w:rPr>
          <w:color w:val="000000" w:themeColor="text1"/>
          <w:lang w:val="en-US"/>
        </w:rPr>
      </w:pPr>
      <w:r w:rsidRPr="005A750C">
        <w:rPr>
          <w:color w:val="000000" w:themeColor="text1"/>
          <w:lang w:val="en-US"/>
        </w:rPr>
        <w:t>man days (and travel) for attendance to meetings, conference calls and workshops of AIOTI,</w:t>
      </w:r>
    </w:p>
    <w:p w14:paraId="1A1A8837" w14:textId="77777777" w:rsidR="003023D0" w:rsidRPr="005A750C" w:rsidRDefault="003023D0" w:rsidP="003023D0">
      <w:pPr>
        <w:pStyle w:val="ListParagraph"/>
        <w:numPr>
          <w:ilvl w:val="0"/>
          <w:numId w:val="28"/>
        </w:numPr>
        <w:ind w:left="426"/>
        <w:rPr>
          <w:color w:val="000000" w:themeColor="text1"/>
          <w:lang w:val="en-US"/>
        </w:rPr>
      </w:pPr>
      <w:r w:rsidRPr="005A750C">
        <w:rPr>
          <w:color w:val="000000" w:themeColor="text1"/>
          <w:lang w:val="en-US"/>
        </w:rPr>
        <w:t>periodic reporting and consultation with the EC on the progress of a common coordinated approach</w:t>
      </w:r>
    </w:p>
    <w:p w14:paraId="1A1A8838" w14:textId="77777777" w:rsidR="002C3F9C" w:rsidRPr="002C3F9C" w:rsidRDefault="002C3F9C" w:rsidP="002C3F9C">
      <w:pPr>
        <w:rPr>
          <w:color w:val="1F497D"/>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096D97" w:rsidRPr="00060583" w14:paraId="1A1A883D" w14:textId="77777777" w:rsidTr="00096D97">
        <w:trPr>
          <w:trHeight w:val="331"/>
          <w:jc w:val="center"/>
        </w:trPr>
        <w:tc>
          <w:tcPr>
            <w:tcW w:w="2321" w:type="dxa"/>
            <w:shd w:val="clear" w:color="auto" w:fill="DEEAF6"/>
            <w:vAlign w:val="center"/>
          </w:tcPr>
          <w:p w14:paraId="1A1A8839" w14:textId="77777777" w:rsidR="00096D97" w:rsidRPr="00060583" w:rsidRDefault="00096D97" w:rsidP="00096D97">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83A" w14:textId="77777777" w:rsidR="00096D97" w:rsidRPr="00060583" w:rsidRDefault="00096D97" w:rsidP="00A705C8">
            <w:pPr>
              <w:suppressAutoHyphens/>
              <w:jc w:val="center"/>
              <w:rPr>
                <w:b/>
                <w:kern w:val="1"/>
                <w:lang w:eastAsia="ar-SA"/>
              </w:rPr>
            </w:pPr>
            <w:r w:rsidRPr="00060583">
              <w:rPr>
                <w:b/>
                <w:kern w:val="1"/>
                <w:lang w:eastAsia="ar-SA"/>
              </w:rPr>
              <w:t>Funded Manpower (</w:t>
            </w:r>
            <w:r w:rsidR="00A705C8">
              <w:rPr>
                <w:b/>
                <w:kern w:val="1"/>
                <w:lang w:eastAsia="ar-SA"/>
              </w:rPr>
              <w:t>unit</w:t>
            </w:r>
            <w:r w:rsidRPr="00060583">
              <w:rPr>
                <w:b/>
                <w:kern w:val="1"/>
                <w:lang w:eastAsia="ar-SA"/>
              </w:rPr>
              <w:t>s)</w:t>
            </w:r>
          </w:p>
        </w:tc>
        <w:tc>
          <w:tcPr>
            <w:tcW w:w="1842" w:type="dxa"/>
            <w:shd w:val="clear" w:color="auto" w:fill="DEEAF6"/>
            <w:vAlign w:val="center"/>
          </w:tcPr>
          <w:p w14:paraId="1A1A883B" w14:textId="77777777" w:rsidR="00096D97" w:rsidRPr="00060583" w:rsidRDefault="00096D97" w:rsidP="00096D97">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83C" w14:textId="77777777" w:rsidR="00096D97" w:rsidRPr="00060583" w:rsidRDefault="00096D97" w:rsidP="00096D97">
            <w:pPr>
              <w:suppressAutoHyphens/>
              <w:jc w:val="left"/>
              <w:rPr>
                <w:b/>
                <w:kern w:val="1"/>
                <w:lang w:eastAsia="ar-SA"/>
              </w:rPr>
            </w:pPr>
            <w:r w:rsidRPr="00060583">
              <w:rPr>
                <w:b/>
                <w:kern w:val="1"/>
                <w:lang w:eastAsia="ar-SA"/>
              </w:rPr>
              <w:t xml:space="preserve">Funded Travels </w:t>
            </w:r>
          </w:p>
        </w:tc>
      </w:tr>
      <w:tr w:rsidR="00096D97" w:rsidRPr="00060583" w14:paraId="1A1A8842" w14:textId="77777777" w:rsidTr="00096D97">
        <w:trPr>
          <w:jc w:val="center"/>
        </w:trPr>
        <w:tc>
          <w:tcPr>
            <w:tcW w:w="2321" w:type="dxa"/>
            <w:shd w:val="clear" w:color="auto" w:fill="auto"/>
            <w:vAlign w:val="center"/>
          </w:tcPr>
          <w:p w14:paraId="1A1A883E" w14:textId="77777777" w:rsidR="00096D97" w:rsidRPr="00060583" w:rsidRDefault="00A94EA6" w:rsidP="007825E4">
            <w:pPr>
              <w:suppressAutoHyphens/>
              <w:jc w:val="center"/>
              <w:rPr>
                <w:kern w:val="1"/>
                <w:lang w:eastAsia="ar-SA"/>
              </w:rPr>
            </w:pPr>
            <w:r w:rsidRPr="00060583">
              <w:rPr>
                <w:kern w:val="1"/>
                <w:lang w:eastAsia="ar-SA"/>
              </w:rPr>
              <w:t xml:space="preserve">3 </w:t>
            </w:r>
            <w:r w:rsidR="007825E4">
              <w:rPr>
                <w:kern w:val="1"/>
                <w:lang w:eastAsia="ar-SA"/>
              </w:rPr>
              <w:t>provider</w:t>
            </w:r>
            <w:r w:rsidR="00096D97" w:rsidRPr="00060583">
              <w:rPr>
                <w:kern w:val="1"/>
                <w:lang w:eastAsia="ar-SA"/>
              </w:rPr>
              <w:t xml:space="preserve">s for Task </w:t>
            </w:r>
            <w:r w:rsidR="00C81242" w:rsidRPr="00060583">
              <w:rPr>
                <w:kern w:val="1"/>
                <w:lang w:eastAsia="ar-SA"/>
              </w:rPr>
              <w:t>8</w:t>
            </w:r>
            <w:r w:rsidR="00096D97" w:rsidRPr="00060583">
              <w:rPr>
                <w:kern w:val="1"/>
                <w:lang w:eastAsia="ar-SA"/>
              </w:rPr>
              <w:t>, STF Leader and</w:t>
            </w:r>
            <w:r w:rsidR="00096D97" w:rsidRPr="00060583">
              <w:rPr>
                <w:kern w:val="1"/>
                <w:lang w:eastAsia="ar-SA"/>
              </w:rPr>
              <w:br/>
            </w:r>
            <w:r w:rsidRPr="00060583">
              <w:rPr>
                <w:kern w:val="1"/>
                <w:lang w:eastAsia="ar-SA"/>
              </w:rPr>
              <w:t xml:space="preserve">2 </w:t>
            </w:r>
            <w:r w:rsidR="007825E4">
              <w:rPr>
                <w:kern w:val="1"/>
                <w:lang w:eastAsia="ar-SA"/>
              </w:rPr>
              <w:t>STF member</w:t>
            </w:r>
            <w:r w:rsidR="00096D97" w:rsidRPr="00060583">
              <w:rPr>
                <w:kern w:val="1"/>
                <w:lang w:eastAsia="ar-SA"/>
              </w:rPr>
              <w:t>s</w:t>
            </w:r>
          </w:p>
        </w:tc>
        <w:tc>
          <w:tcPr>
            <w:tcW w:w="2008" w:type="dxa"/>
            <w:shd w:val="clear" w:color="auto" w:fill="auto"/>
            <w:vAlign w:val="center"/>
          </w:tcPr>
          <w:p w14:paraId="1A1A883F" w14:textId="77777777" w:rsidR="00096D97" w:rsidRPr="00060583" w:rsidRDefault="00C33C56" w:rsidP="00096D97">
            <w:pPr>
              <w:suppressAutoHyphens/>
              <w:jc w:val="center"/>
              <w:rPr>
                <w:kern w:val="1"/>
                <w:lang w:eastAsia="ar-SA"/>
              </w:rPr>
            </w:pPr>
            <w:r>
              <w:rPr>
                <w:kern w:val="1"/>
                <w:lang w:eastAsia="ar-SA"/>
              </w:rPr>
              <w:t>80</w:t>
            </w:r>
          </w:p>
        </w:tc>
        <w:tc>
          <w:tcPr>
            <w:tcW w:w="1842" w:type="dxa"/>
            <w:shd w:val="clear" w:color="auto" w:fill="auto"/>
            <w:vAlign w:val="center"/>
          </w:tcPr>
          <w:p w14:paraId="1A1A8840" w14:textId="77777777" w:rsidR="00096D97" w:rsidRPr="00060583" w:rsidRDefault="006B5140" w:rsidP="006B5140">
            <w:pPr>
              <w:suppressAutoHyphens/>
              <w:jc w:val="center"/>
              <w:rPr>
                <w:kern w:val="1"/>
                <w:lang w:eastAsia="ar-SA"/>
              </w:rPr>
            </w:pPr>
            <w:r w:rsidRPr="00060583">
              <w:rPr>
                <w:kern w:val="1"/>
                <w:lang w:eastAsia="ar-SA"/>
              </w:rPr>
              <w:t xml:space="preserve">T3 </w:t>
            </w:r>
            <w:r w:rsidR="00096D97" w:rsidRPr="00060583">
              <w:rPr>
                <w:kern w:val="1"/>
                <w:lang w:eastAsia="ar-SA"/>
              </w:rPr>
              <w:t>– T17</w:t>
            </w:r>
          </w:p>
        </w:tc>
        <w:tc>
          <w:tcPr>
            <w:tcW w:w="2980" w:type="dxa"/>
            <w:shd w:val="clear" w:color="auto" w:fill="auto"/>
            <w:vAlign w:val="center"/>
          </w:tcPr>
          <w:p w14:paraId="1A1A8841" w14:textId="77777777" w:rsidR="00096D97" w:rsidRPr="00795F43" w:rsidRDefault="005F5CFC" w:rsidP="005F5CFC">
            <w:pPr>
              <w:suppressAutoHyphens/>
              <w:rPr>
                <w:kern w:val="1"/>
                <w:lang w:eastAsia="ar-SA"/>
              </w:rPr>
            </w:pPr>
            <w:r w:rsidRPr="005A750C">
              <w:rPr>
                <w:kern w:val="1"/>
                <w:lang w:eastAsia="ar-SA"/>
              </w:rPr>
              <w:t xml:space="preserve">25 </w:t>
            </w:r>
            <w:r w:rsidR="00096D97" w:rsidRPr="005A750C">
              <w:rPr>
                <w:kern w:val="1"/>
                <w:lang w:eastAsia="ar-SA"/>
              </w:rPr>
              <w:t xml:space="preserve">travels in Europe </w:t>
            </w:r>
            <w:r w:rsidRPr="005A750C">
              <w:rPr>
                <w:kern w:val="1"/>
                <w:lang w:eastAsia="ar-SA"/>
              </w:rPr>
              <w:t xml:space="preserve">for participation in </w:t>
            </w:r>
            <w:r w:rsidRPr="00795F43">
              <w:rPr>
                <w:kern w:val="1"/>
                <w:lang w:eastAsia="ar-SA"/>
              </w:rPr>
              <w:t>AIOTI meetings and workshops</w:t>
            </w:r>
          </w:p>
        </w:tc>
      </w:tr>
    </w:tbl>
    <w:p w14:paraId="1A1A8843" w14:textId="77777777" w:rsidR="00096D97" w:rsidRPr="00060583" w:rsidRDefault="00096D97" w:rsidP="00096D97">
      <w:pPr>
        <w:rPr>
          <w:rFonts w:eastAsia="Calibri"/>
        </w:rPr>
      </w:pPr>
    </w:p>
    <w:p w14:paraId="1A1A8844" w14:textId="77777777" w:rsidR="00096D97" w:rsidRPr="00060583" w:rsidRDefault="00096D97" w:rsidP="00096D97">
      <w:pPr>
        <w:pStyle w:val="B0Bold"/>
        <w:rPr>
          <w:lang w:eastAsia="ar-SA"/>
        </w:rPr>
      </w:pPr>
      <w:r w:rsidRPr="00060583">
        <w:rPr>
          <w:lang w:eastAsia="ar-SA"/>
        </w:rPr>
        <w:t xml:space="preserve">Task </w:t>
      </w:r>
      <w:r w:rsidR="00C81242" w:rsidRPr="00060583">
        <w:rPr>
          <w:lang w:eastAsia="ar-SA"/>
        </w:rPr>
        <w:t>9</w:t>
      </w:r>
      <w:r w:rsidRPr="00060583">
        <w:rPr>
          <w:lang w:eastAsia="ar-SA"/>
        </w:rPr>
        <w:t>: Delivery workshop</w:t>
      </w:r>
      <w:r w:rsidR="006D0BE5" w:rsidRPr="00060583">
        <w:rPr>
          <w:lang w:eastAsia="ar-SA"/>
        </w:rPr>
        <w:t xml:space="preserve"> event</w:t>
      </w:r>
    </w:p>
    <w:p w14:paraId="1A1A8845" w14:textId="77777777" w:rsidR="00096D97" w:rsidRPr="00060583" w:rsidRDefault="00096D97" w:rsidP="00096D97">
      <w:pPr>
        <w:pStyle w:val="B0"/>
        <w:rPr>
          <w:lang w:eastAsia="ar-SA"/>
        </w:rPr>
      </w:pPr>
      <w:r w:rsidRPr="00060583">
        <w:rPr>
          <w:b/>
          <w:lang w:eastAsia="ar-SA"/>
        </w:rPr>
        <w:t xml:space="preserve">The “Delivery </w:t>
      </w:r>
      <w:r w:rsidR="006D0BE5" w:rsidRPr="00060583">
        <w:rPr>
          <w:b/>
          <w:lang w:eastAsia="ar-SA"/>
        </w:rPr>
        <w:t>w</w:t>
      </w:r>
      <w:r w:rsidRPr="00060583">
        <w:rPr>
          <w:b/>
          <w:lang w:eastAsia="ar-SA"/>
        </w:rPr>
        <w:t>orkshop</w:t>
      </w:r>
      <w:r w:rsidR="006D0BE5" w:rsidRPr="00060583">
        <w:rPr>
          <w:b/>
          <w:lang w:eastAsia="ar-SA"/>
        </w:rPr>
        <w:t xml:space="preserve"> event</w:t>
      </w:r>
      <w:r w:rsidRPr="00060583">
        <w:rPr>
          <w:b/>
          <w:lang w:eastAsia="ar-SA"/>
        </w:rPr>
        <w:t>”</w:t>
      </w:r>
      <w:r w:rsidRPr="00060583">
        <w:rPr>
          <w:lang w:eastAsia="ar-SA"/>
        </w:rPr>
        <w:t xml:space="preserve"> will be organized by the STF at the end of the project (</w:t>
      </w:r>
      <w:r w:rsidR="00771F08" w:rsidRPr="00060583">
        <w:rPr>
          <w:lang w:eastAsia="ar-SA"/>
        </w:rPr>
        <w:t>T18</w:t>
      </w:r>
      <w:r w:rsidRPr="00060583">
        <w:rPr>
          <w:lang w:eastAsia="ar-SA"/>
        </w:rPr>
        <w:t>). The goals of this workshop are:</w:t>
      </w:r>
    </w:p>
    <w:p w14:paraId="1A1A8846"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To allow the presentation of results with the highest possible support of high level officials</w:t>
      </w:r>
    </w:p>
    <w:p w14:paraId="1A1A8847"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To summarize the main results of the project</w:t>
      </w:r>
    </w:p>
    <w:p w14:paraId="1A1A8848"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To gather immediate feedback</w:t>
      </w:r>
      <w:r w:rsidR="001C3014" w:rsidRPr="00060583">
        <w:rPr>
          <w:rFonts w:eastAsia="Calibri"/>
          <w:lang w:eastAsia="ar-SA"/>
        </w:rPr>
        <w:t xml:space="preserve"> and</w:t>
      </w:r>
      <w:r w:rsidRPr="00060583">
        <w:rPr>
          <w:rFonts w:eastAsia="Calibri"/>
          <w:lang w:eastAsia="ar-SA"/>
        </w:rPr>
        <w:t xml:space="preserve"> </w:t>
      </w:r>
      <w:r w:rsidR="00A94EA6" w:rsidRPr="00060583">
        <w:rPr>
          <w:rFonts w:eastAsia="Calibri"/>
          <w:lang w:eastAsia="ar-SA"/>
        </w:rPr>
        <w:t xml:space="preserve">to engage </w:t>
      </w:r>
      <w:r w:rsidRPr="00060583">
        <w:rPr>
          <w:rFonts w:eastAsia="Calibri"/>
          <w:lang w:eastAsia="ar-SA"/>
        </w:rPr>
        <w:t>the IoT community</w:t>
      </w:r>
    </w:p>
    <w:p w14:paraId="1A1A8849"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To discuss possible future steps</w:t>
      </w:r>
    </w:p>
    <w:p w14:paraId="1A1A884A" w14:textId="77777777" w:rsidR="00096D97" w:rsidRPr="00060583" w:rsidRDefault="00096D97" w:rsidP="00096D97">
      <w:pPr>
        <w:suppressAutoHyphens/>
        <w:rPr>
          <w:kern w:val="1"/>
          <w:lang w:eastAsia="ar-SA"/>
        </w:rPr>
      </w:pPr>
    </w:p>
    <w:p w14:paraId="1A1A884B" w14:textId="77777777" w:rsidR="00096D97" w:rsidRPr="00060583" w:rsidRDefault="00096D97" w:rsidP="00096D97">
      <w:pPr>
        <w:suppressAutoHyphens/>
        <w:ind w:left="1410" w:hanging="1410"/>
        <w:rPr>
          <w:kern w:val="1"/>
          <w:lang w:eastAsia="ar-SA"/>
        </w:rPr>
      </w:pPr>
      <w:r w:rsidRPr="00060583">
        <w:rPr>
          <w:b/>
          <w:kern w:val="1"/>
          <w:lang w:eastAsia="ar-SA"/>
        </w:rPr>
        <w:t>Methodology</w:t>
      </w:r>
      <w:r w:rsidRPr="00060583">
        <w:rPr>
          <w:kern w:val="1"/>
          <w:lang w:eastAsia="ar-SA"/>
        </w:rPr>
        <w:t>:</w:t>
      </w:r>
      <w:r w:rsidRPr="00060583">
        <w:rPr>
          <w:kern w:val="1"/>
          <w:lang w:eastAsia="ar-SA"/>
        </w:rPr>
        <w:tab/>
        <w:t>Identification of relevant contributions and stakeholders; gathering of main user requirements; summary of main results.</w:t>
      </w:r>
    </w:p>
    <w:p w14:paraId="1A1A884C" w14:textId="77777777" w:rsidR="00096D97" w:rsidRPr="00060583" w:rsidRDefault="00096D97" w:rsidP="00096D97">
      <w:pPr>
        <w:suppressAutoHyphens/>
        <w:ind w:left="1410" w:hanging="1410"/>
        <w:rPr>
          <w:kern w:val="1"/>
          <w:lang w:eastAsia="ar-SA"/>
        </w:rPr>
      </w:pPr>
      <w:r w:rsidRPr="00060583">
        <w:rPr>
          <w:b/>
          <w:kern w:val="1"/>
          <w:lang w:eastAsia="ar-SA"/>
        </w:rPr>
        <w:t>Format</w:t>
      </w:r>
      <w:r w:rsidRPr="00060583">
        <w:rPr>
          <w:kern w:val="1"/>
          <w:lang w:eastAsia="ar-SA"/>
        </w:rPr>
        <w:t xml:space="preserve">: </w:t>
      </w:r>
      <w:r w:rsidRPr="00060583">
        <w:rPr>
          <w:kern w:val="1"/>
          <w:lang w:eastAsia="ar-SA"/>
        </w:rPr>
        <w:tab/>
        <w:t xml:space="preserve">1 day joint ETSI-EC DG CONNECT workshop with presentations and moderated discussions </w:t>
      </w:r>
    </w:p>
    <w:p w14:paraId="1A1A884D" w14:textId="77777777" w:rsidR="00096D97" w:rsidRPr="00060583" w:rsidRDefault="00096D97" w:rsidP="00096D97">
      <w:pPr>
        <w:suppressAutoHyphens/>
        <w:ind w:left="1418" w:hanging="1418"/>
        <w:rPr>
          <w:kern w:val="1"/>
          <w:lang w:eastAsia="ar-SA"/>
        </w:rPr>
      </w:pPr>
      <w:r w:rsidRPr="00060583">
        <w:rPr>
          <w:b/>
          <w:kern w:val="1"/>
          <w:lang w:eastAsia="ar-SA"/>
        </w:rPr>
        <w:t>Location</w:t>
      </w:r>
      <w:r w:rsidRPr="00060583">
        <w:rPr>
          <w:kern w:val="1"/>
          <w:lang w:eastAsia="ar-SA"/>
        </w:rPr>
        <w:tab/>
        <w:t>EC premises in Brussels (to be confirmed, otherwise in the ETSI premises)</w:t>
      </w:r>
    </w:p>
    <w:p w14:paraId="1A1A884E" w14:textId="77777777" w:rsidR="00096D97" w:rsidRPr="00060583" w:rsidRDefault="00096D97" w:rsidP="00096D97">
      <w:pPr>
        <w:suppressAutoHyphens/>
        <w:ind w:left="1418" w:hanging="1418"/>
        <w:rPr>
          <w:kern w:val="1"/>
          <w:lang w:eastAsia="ar-SA"/>
        </w:rPr>
      </w:pPr>
      <w:r w:rsidRPr="00060583">
        <w:rPr>
          <w:b/>
          <w:kern w:val="1"/>
          <w:lang w:eastAsia="ar-SA"/>
        </w:rPr>
        <w:t>Date</w:t>
      </w:r>
      <w:r w:rsidRPr="00060583">
        <w:rPr>
          <w:kern w:val="1"/>
          <w:lang w:eastAsia="ar-SA"/>
        </w:rPr>
        <w:tab/>
        <w:t>At the end of the project (</w:t>
      </w:r>
      <w:r w:rsidR="00771F08" w:rsidRPr="00060583">
        <w:rPr>
          <w:kern w:val="1"/>
          <w:lang w:eastAsia="ar-SA"/>
        </w:rPr>
        <w:t>T18</w:t>
      </w:r>
      <w:r w:rsidRPr="00060583">
        <w:rPr>
          <w:kern w:val="1"/>
          <w:lang w:eastAsia="ar-SA"/>
        </w:rPr>
        <w:t>)</w:t>
      </w:r>
    </w:p>
    <w:p w14:paraId="1A1A884F" w14:textId="77777777" w:rsidR="00096D97" w:rsidRPr="00060583" w:rsidRDefault="00096D97" w:rsidP="00096D97">
      <w:pPr>
        <w:suppressAutoHyphens/>
        <w:ind w:left="1418" w:hanging="1418"/>
        <w:rPr>
          <w:kern w:val="1"/>
          <w:lang w:eastAsia="ar-SA"/>
        </w:rPr>
      </w:pPr>
      <w:r w:rsidRPr="00060583">
        <w:rPr>
          <w:b/>
          <w:kern w:val="1"/>
          <w:lang w:eastAsia="ar-SA"/>
        </w:rPr>
        <w:t>Audience</w:t>
      </w:r>
      <w:r w:rsidRPr="00060583">
        <w:rPr>
          <w:kern w:val="1"/>
          <w:lang w:eastAsia="ar-SA"/>
        </w:rPr>
        <w:tab/>
        <w:t>all engaged stakeholders</w:t>
      </w:r>
    </w:p>
    <w:p w14:paraId="1A1A8850" w14:textId="77777777" w:rsidR="00096D97" w:rsidRPr="00060583" w:rsidRDefault="00096D97" w:rsidP="00096D97">
      <w:pPr>
        <w:pStyle w:val="B0Bold"/>
        <w:rPr>
          <w:lang w:eastAsia="ar-SA"/>
        </w:rPr>
      </w:pPr>
      <w:r w:rsidRPr="00060583">
        <w:rPr>
          <w:lang w:eastAsia="ar-SA"/>
        </w:rPr>
        <w:t xml:space="preserve">Partners </w:t>
      </w:r>
    </w:p>
    <w:p w14:paraId="1A1A8851"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EC DG CO</w:t>
      </w:r>
      <w:r w:rsidR="00771F08" w:rsidRPr="00060583">
        <w:rPr>
          <w:rFonts w:eastAsia="Calibri"/>
          <w:lang w:eastAsia="ar-SA"/>
        </w:rPr>
        <w:t>NNECT, ETSI TC SmartM2M/oneM2M</w:t>
      </w:r>
    </w:p>
    <w:p w14:paraId="1A1A8852" w14:textId="77777777" w:rsidR="00096D97" w:rsidRPr="00060583" w:rsidRDefault="00771F08"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AIOTI</w:t>
      </w:r>
      <w:r w:rsidR="00096D97" w:rsidRPr="00060583">
        <w:rPr>
          <w:rFonts w:eastAsia="Calibri"/>
          <w:lang w:eastAsia="ar-SA"/>
        </w:rPr>
        <w:t xml:space="preserve"> </w:t>
      </w:r>
    </w:p>
    <w:p w14:paraId="1A1A8853" w14:textId="77777777" w:rsidR="00096D97" w:rsidRPr="00060583" w:rsidRDefault="00096D97" w:rsidP="00096D97">
      <w:pPr>
        <w:pStyle w:val="B1"/>
        <w:keepNext/>
        <w:keepLines/>
        <w:numPr>
          <w:ilvl w:val="0"/>
          <w:numId w:val="9"/>
        </w:numPr>
        <w:tabs>
          <w:tab w:val="clear" w:pos="927"/>
          <w:tab w:val="clear" w:pos="1418"/>
          <w:tab w:val="clear" w:pos="4678"/>
          <w:tab w:val="clear" w:pos="5954"/>
          <w:tab w:val="clear" w:pos="7088"/>
        </w:tabs>
        <w:spacing w:after="0" w:line="240" w:lineRule="auto"/>
        <w:ind w:left="568"/>
        <w:jc w:val="left"/>
        <w:rPr>
          <w:rFonts w:eastAsia="Calibri"/>
          <w:lang w:eastAsia="ar-SA"/>
        </w:rPr>
      </w:pPr>
      <w:r w:rsidRPr="00060583">
        <w:rPr>
          <w:rFonts w:eastAsia="Calibri"/>
          <w:lang w:eastAsia="ar-SA"/>
        </w:rPr>
        <w:t xml:space="preserve">AllJoyn, </w:t>
      </w:r>
      <w:r w:rsidR="00DA694A" w:rsidRPr="00060583">
        <w:t>IoTivity, IPSO Framework, Thread,</w:t>
      </w:r>
      <w:r w:rsidR="00DA694A" w:rsidRPr="00060583">
        <w:rPr>
          <w:rFonts w:eastAsia="Calibri"/>
          <w:lang w:eastAsia="ar-SA"/>
        </w:rPr>
        <w:t xml:space="preserve"> </w:t>
      </w:r>
      <w:r w:rsidRPr="00060583">
        <w:rPr>
          <w:rFonts w:eastAsia="Calibri"/>
          <w:lang w:eastAsia="ar-SA"/>
        </w:rPr>
        <w:t>etc</w:t>
      </w:r>
      <w:r w:rsidR="00535B49" w:rsidRPr="00060583">
        <w:rPr>
          <w:rFonts w:eastAsia="Calibri"/>
          <w:lang w:eastAsia="ar-SA"/>
        </w:rPr>
        <w:t>.</w:t>
      </w:r>
    </w:p>
    <w:p w14:paraId="1A1A8854" w14:textId="77777777" w:rsidR="00096D97" w:rsidRDefault="00096D97" w:rsidP="00096D97">
      <w:pPr>
        <w:suppressAutoHyphens/>
        <w:rPr>
          <w:kern w:val="1"/>
          <w:lang w:eastAsia="ar-SA"/>
        </w:rPr>
      </w:pPr>
    </w:p>
    <w:p w14:paraId="5739F988" w14:textId="77777777" w:rsidR="000B6491" w:rsidRPr="00060583" w:rsidRDefault="000B6491" w:rsidP="00096D97">
      <w:pPr>
        <w:suppressAutoHyphens/>
        <w:rPr>
          <w:kern w:val="1"/>
          <w:lang w:eastAsia="ar-SA"/>
        </w:rPr>
      </w:pP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096D97" w:rsidRPr="00060583" w14:paraId="1A1A8859" w14:textId="77777777" w:rsidTr="006D0BE5">
        <w:trPr>
          <w:trHeight w:val="331"/>
          <w:jc w:val="center"/>
        </w:trPr>
        <w:tc>
          <w:tcPr>
            <w:tcW w:w="2321" w:type="dxa"/>
            <w:shd w:val="clear" w:color="auto" w:fill="DEEAF6"/>
          </w:tcPr>
          <w:p w14:paraId="1A1A8855" w14:textId="77777777" w:rsidR="00096D97" w:rsidRPr="00060583" w:rsidRDefault="00096D97" w:rsidP="00096D97">
            <w:pPr>
              <w:suppressAutoHyphens/>
              <w:jc w:val="center"/>
              <w:rPr>
                <w:b/>
                <w:kern w:val="1"/>
                <w:lang w:eastAsia="ar-SA"/>
              </w:rPr>
            </w:pPr>
            <w:r w:rsidRPr="00060583">
              <w:rPr>
                <w:b/>
                <w:kern w:val="1"/>
                <w:lang w:eastAsia="ar-SA"/>
              </w:rPr>
              <w:t># experts for the task</w:t>
            </w:r>
          </w:p>
        </w:tc>
        <w:tc>
          <w:tcPr>
            <w:tcW w:w="2008" w:type="dxa"/>
            <w:shd w:val="clear" w:color="auto" w:fill="DEEAF6"/>
          </w:tcPr>
          <w:p w14:paraId="1A1A8856" w14:textId="77777777" w:rsidR="00096D97" w:rsidRPr="00060583" w:rsidRDefault="00096D97" w:rsidP="002F1469">
            <w:pPr>
              <w:suppressAutoHyphens/>
              <w:jc w:val="center"/>
              <w:rPr>
                <w:b/>
                <w:kern w:val="1"/>
                <w:lang w:eastAsia="ar-SA"/>
              </w:rPr>
            </w:pPr>
            <w:r w:rsidRPr="00060583">
              <w:rPr>
                <w:b/>
                <w:kern w:val="1"/>
                <w:lang w:eastAsia="ar-SA"/>
              </w:rPr>
              <w:t>Funded Manpower</w:t>
            </w:r>
            <w:r w:rsidRPr="00060583">
              <w:rPr>
                <w:b/>
                <w:kern w:val="1"/>
                <w:lang w:eastAsia="ar-SA"/>
              </w:rPr>
              <w:br/>
              <w:t>(</w:t>
            </w:r>
            <w:r w:rsidR="002F1469">
              <w:rPr>
                <w:b/>
                <w:kern w:val="1"/>
                <w:lang w:eastAsia="ar-SA"/>
              </w:rPr>
              <w:t>unit</w:t>
            </w:r>
            <w:r w:rsidRPr="00060583">
              <w:rPr>
                <w:b/>
                <w:kern w:val="1"/>
                <w:lang w:eastAsia="ar-SA"/>
              </w:rPr>
              <w:t>s)</w:t>
            </w:r>
          </w:p>
        </w:tc>
        <w:tc>
          <w:tcPr>
            <w:tcW w:w="1842" w:type="dxa"/>
            <w:shd w:val="clear" w:color="auto" w:fill="DEEAF6"/>
          </w:tcPr>
          <w:p w14:paraId="1A1A8857" w14:textId="77777777" w:rsidR="00096D97" w:rsidRPr="00060583" w:rsidRDefault="00096D97" w:rsidP="00096D97">
            <w:pPr>
              <w:suppressAutoHyphens/>
              <w:jc w:val="center"/>
              <w:rPr>
                <w:b/>
                <w:kern w:val="1"/>
                <w:lang w:eastAsia="ar-SA"/>
              </w:rPr>
            </w:pPr>
            <w:r w:rsidRPr="00060583">
              <w:rPr>
                <w:b/>
                <w:kern w:val="1"/>
                <w:lang w:eastAsia="ar-SA"/>
              </w:rPr>
              <w:t>Duration</w:t>
            </w:r>
          </w:p>
        </w:tc>
        <w:tc>
          <w:tcPr>
            <w:tcW w:w="2980" w:type="dxa"/>
            <w:shd w:val="clear" w:color="auto" w:fill="DEEAF6"/>
          </w:tcPr>
          <w:p w14:paraId="1A1A8858" w14:textId="77777777" w:rsidR="00096D97" w:rsidRPr="00060583" w:rsidRDefault="00096D97" w:rsidP="00096D97">
            <w:pPr>
              <w:suppressAutoHyphens/>
              <w:jc w:val="left"/>
              <w:rPr>
                <w:b/>
                <w:kern w:val="1"/>
                <w:lang w:eastAsia="ar-SA"/>
              </w:rPr>
            </w:pPr>
            <w:r w:rsidRPr="00060583">
              <w:rPr>
                <w:b/>
                <w:kern w:val="1"/>
                <w:lang w:eastAsia="ar-SA"/>
              </w:rPr>
              <w:t>Funded Travels</w:t>
            </w:r>
            <w:r w:rsidRPr="00060583">
              <w:rPr>
                <w:b/>
                <w:kern w:val="1"/>
                <w:lang w:eastAsia="ar-SA"/>
              </w:rPr>
              <w:br/>
            </w:r>
          </w:p>
        </w:tc>
      </w:tr>
      <w:tr w:rsidR="00096D97" w:rsidRPr="00060583" w14:paraId="1A1A885E" w14:textId="77777777" w:rsidTr="006D0BE5">
        <w:trPr>
          <w:jc w:val="center"/>
        </w:trPr>
        <w:tc>
          <w:tcPr>
            <w:tcW w:w="2321" w:type="dxa"/>
            <w:shd w:val="clear" w:color="auto" w:fill="auto"/>
          </w:tcPr>
          <w:p w14:paraId="1A1A885A" w14:textId="77777777" w:rsidR="00096D97" w:rsidRPr="00060583" w:rsidRDefault="00096D97" w:rsidP="00A94EA6">
            <w:pPr>
              <w:suppressAutoHyphens/>
              <w:jc w:val="center"/>
              <w:rPr>
                <w:kern w:val="1"/>
                <w:lang w:eastAsia="ar-SA"/>
              </w:rPr>
            </w:pPr>
            <w:r w:rsidRPr="00060583">
              <w:rPr>
                <w:kern w:val="1"/>
                <w:lang w:eastAsia="ar-SA"/>
              </w:rPr>
              <w:t xml:space="preserve">STF Leader + </w:t>
            </w:r>
            <w:r w:rsidR="00A94EA6" w:rsidRPr="00060583">
              <w:rPr>
                <w:kern w:val="1"/>
                <w:lang w:eastAsia="ar-SA"/>
              </w:rPr>
              <w:t xml:space="preserve">all </w:t>
            </w:r>
            <w:r w:rsidRPr="00060583">
              <w:rPr>
                <w:kern w:val="1"/>
                <w:lang w:eastAsia="ar-SA"/>
              </w:rPr>
              <w:t>STF Experts</w:t>
            </w:r>
          </w:p>
        </w:tc>
        <w:tc>
          <w:tcPr>
            <w:tcW w:w="2008" w:type="dxa"/>
            <w:shd w:val="clear" w:color="auto" w:fill="auto"/>
          </w:tcPr>
          <w:p w14:paraId="1A1A885B" w14:textId="77777777" w:rsidR="00096D97" w:rsidRPr="00060583" w:rsidRDefault="00C33C56" w:rsidP="00096D97">
            <w:pPr>
              <w:suppressAutoHyphens/>
              <w:jc w:val="center"/>
              <w:rPr>
                <w:kern w:val="1"/>
                <w:lang w:eastAsia="ar-SA"/>
              </w:rPr>
            </w:pPr>
            <w:r>
              <w:rPr>
                <w:kern w:val="1"/>
                <w:lang w:eastAsia="ar-SA"/>
              </w:rPr>
              <w:t>40</w:t>
            </w:r>
          </w:p>
        </w:tc>
        <w:tc>
          <w:tcPr>
            <w:tcW w:w="1842" w:type="dxa"/>
            <w:shd w:val="clear" w:color="auto" w:fill="auto"/>
          </w:tcPr>
          <w:p w14:paraId="1A1A885C" w14:textId="77777777" w:rsidR="00096D97" w:rsidRPr="00060583" w:rsidRDefault="006B5140" w:rsidP="006B5140">
            <w:pPr>
              <w:suppressAutoHyphens/>
              <w:jc w:val="center"/>
              <w:rPr>
                <w:kern w:val="1"/>
                <w:lang w:eastAsia="ar-SA"/>
              </w:rPr>
            </w:pPr>
            <w:r w:rsidRPr="00060583">
              <w:rPr>
                <w:kern w:val="1"/>
                <w:lang w:eastAsia="ar-SA"/>
              </w:rPr>
              <w:t>T15</w:t>
            </w:r>
            <w:r w:rsidR="006D0BE5" w:rsidRPr="00060583">
              <w:rPr>
                <w:kern w:val="1"/>
                <w:lang w:eastAsia="ar-SA"/>
              </w:rPr>
              <w:t>-T18</w:t>
            </w:r>
          </w:p>
        </w:tc>
        <w:tc>
          <w:tcPr>
            <w:tcW w:w="2980" w:type="dxa"/>
            <w:shd w:val="clear" w:color="auto" w:fill="auto"/>
          </w:tcPr>
          <w:p w14:paraId="1A1A885D" w14:textId="77777777" w:rsidR="00096D97" w:rsidRPr="00795F43" w:rsidRDefault="005F5CFC" w:rsidP="005F5CFC">
            <w:pPr>
              <w:suppressAutoHyphens/>
              <w:rPr>
                <w:kern w:val="1"/>
                <w:lang w:eastAsia="ar-SA"/>
              </w:rPr>
            </w:pPr>
            <w:r w:rsidRPr="005A750C">
              <w:rPr>
                <w:kern w:val="1"/>
                <w:lang w:eastAsia="ar-SA"/>
              </w:rPr>
              <w:t xml:space="preserve">6 </w:t>
            </w:r>
            <w:r w:rsidR="006D0BE5" w:rsidRPr="005A750C">
              <w:rPr>
                <w:kern w:val="1"/>
                <w:lang w:eastAsia="ar-SA"/>
              </w:rPr>
              <w:t>travels in Europe to</w:t>
            </w:r>
            <w:r w:rsidR="0063602C" w:rsidRPr="005A750C">
              <w:rPr>
                <w:kern w:val="1"/>
                <w:lang w:eastAsia="ar-SA"/>
              </w:rPr>
              <w:t xml:space="preserve"> the delivery workshop event</w:t>
            </w:r>
          </w:p>
        </w:tc>
      </w:tr>
    </w:tbl>
    <w:p w14:paraId="1A1A885F" w14:textId="77777777" w:rsidR="00096D97" w:rsidRPr="00060583" w:rsidRDefault="00096D97" w:rsidP="00096D97">
      <w:pPr>
        <w:suppressAutoHyphens/>
        <w:rPr>
          <w:kern w:val="1"/>
          <w:lang w:eastAsia="ar-SA"/>
        </w:rPr>
      </w:pPr>
    </w:p>
    <w:p w14:paraId="1A1A8860" w14:textId="77777777" w:rsidR="006D0BE5" w:rsidRPr="00060583" w:rsidRDefault="006D0BE5" w:rsidP="006D0BE5">
      <w:pPr>
        <w:pStyle w:val="B0Bold"/>
        <w:rPr>
          <w:lang w:eastAsia="ar-SA"/>
        </w:rPr>
      </w:pPr>
      <w:r w:rsidRPr="00060583">
        <w:rPr>
          <w:lang w:eastAsia="ar-SA"/>
        </w:rPr>
        <w:t xml:space="preserve">Task </w:t>
      </w:r>
      <w:r w:rsidR="00C81242" w:rsidRPr="00060583">
        <w:rPr>
          <w:lang w:eastAsia="ar-SA"/>
        </w:rPr>
        <w:t>10</w:t>
      </w:r>
      <w:r w:rsidRPr="00060583">
        <w:rPr>
          <w:lang w:eastAsia="ar-SA"/>
        </w:rPr>
        <w:t xml:space="preserve">: </w:t>
      </w:r>
      <w:r w:rsidR="00EE7C60" w:rsidRPr="00060583">
        <w:rPr>
          <w:kern w:val="1"/>
          <w:lang w:eastAsia="ar-SA"/>
        </w:rPr>
        <w:t>Reports and results dissemination</w:t>
      </w:r>
    </w:p>
    <w:p w14:paraId="1A1A8861" w14:textId="77777777" w:rsidR="006D0BE5" w:rsidRPr="00060583" w:rsidRDefault="002125A9" w:rsidP="0079587B">
      <w:pPr>
        <w:rPr>
          <w:lang w:eastAsia="ar-SA"/>
        </w:rPr>
      </w:pPr>
      <w:r w:rsidRPr="00060583">
        <w:rPr>
          <w:lang w:eastAsia="ar-SA"/>
        </w:rPr>
        <w:t xml:space="preserve">During the course of the project several reports and dissemination of results from the work on the </w:t>
      </w:r>
      <w:r w:rsidR="00EE7C60" w:rsidRPr="00060583">
        <w:rPr>
          <w:lang w:eastAsia="ar-SA"/>
        </w:rPr>
        <w:t>d</w:t>
      </w:r>
      <w:r w:rsidR="006D0BE5" w:rsidRPr="00060583">
        <w:rPr>
          <w:lang w:eastAsia="ar-SA"/>
        </w:rPr>
        <w:t>eliverables</w:t>
      </w:r>
      <w:r w:rsidRPr="00060583">
        <w:rPr>
          <w:lang w:eastAsia="ar-SA"/>
        </w:rPr>
        <w:t xml:space="preserve"> will be provided.</w:t>
      </w:r>
    </w:p>
    <w:p w14:paraId="1A1A8862" w14:textId="559F821E" w:rsidR="006D0BE5" w:rsidRPr="00060583" w:rsidRDefault="006D0BE5" w:rsidP="006D0BE5">
      <w:pPr>
        <w:pStyle w:val="B1spaced"/>
        <w:numPr>
          <w:ilvl w:val="0"/>
          <w:numId w:val="9"/>
        </w:numPr>
        <w:tabs>
          <w:tab w:val="clear" w:pos="927"/>
        </w:tabs>
        <w:ind w:left="568"/>
        <w:rPr>
          <w:rFonts w:eastAsia="Calibri"/>
          <w:lang w:eastAsia="ar-SA"/>
        </w:rPr>
      </w:pPr>
      <w:r w:rsidRPr="00060583">
        <w:rPr>
          <w:rFonts w:eastAsia="Calibri"/>
          <w:lang w:eastAsia="ar-SA"/>
        </w:rPr>
        <w:t xml:space="preserve">The </w:t>
      </w:r>
      <w:r w:rsidR="00556F29">
        <w:rPr>
          <w:rFonts w:eastAsia="Calibri"/>
          <w:lang w:eastAsia="ar-SA"/>
        </w:rPr>
        <w:t>7</w:t>
      </w:r>
      <w:r w:rsidRPr="00060583">
        <w:rPr>
          <w:rFonts w:eastAsia="Calibri"/>
          <w:lang w:eastAsia="ar-SA"/>
        </w:rPr>
        <w:t xml:space="preserve"> TC SmartM2M draft Technical Reports that result from Task 3</w:t>
      </w:r>
      <w:r w:rsidR="009B33CF" w:rsidRPr="00060583">
        <w:rPr>
          <w:rFonts w:eastAsia="Calibri"/>
          <w:lang w:eastAsia="ar-SA"/>
        </w:rPr>
        <w:t>, 4, 5</w:t>
      </w:r>
      <w:r w:rsidR="00C81242" w:rsidRPr="00060583">
        <w:rPr>
          <w:rFonts w:eastAsia="Calibri"/>
          <w:lang w:eastAsia="ar-SA"/>
        </w:rPr>
        <w:t>, 6</w:t>
      </w:r>
      <w:r w:rsidR="009B33CF" w:rsidRPr="00060583">
        <w:rPr>
          <w:rFonts w:eastAsia="Calibri"/>
          <w:lang w:eastAsia="ar-SA"/>
        </w:rPr>
        <w:t xml:space="preserve"> and </w:t>
      </w:r>
      <w:r w:rsidR="00C81242" w:rsidRPr="00060583">
        <w:rPr>
          <w:rFonts w:eastAsia="Calibri"/>
          <w:lang w:eastAsia="ar-SA"/>
        </w:rPr>
        <w:t>7</w:t>
      </w:r>
      <w:r w:rsidR="009B33CF" w:rsidRPr="00060583">
        <w:rPr>
          <w:rFonts w:eastAsia="Calibri"/>
          <w:lang w:eastAsia="ar-SA"/>
        </w:rPr>
        <w:t xml:space="preserve"> will</w:t>
      </w:r>
      <w:r w:rsidRPr="00060583">
        <w:rPr>
          <w:rFonts w:eastAsia="Calibri"/>
          <w:lang w:eastAsia="ar-SA"/>
        </w:rPr>
        <w:t xml:space="preserve"> be approved by TC SmartM2M:</w:t>
      </w:r>
    </w:p>
    <w:p w14:paraId="09B1F1BD" w14:textId="02BF7097" w:rsidR="00E943AE" w:rsidRPr="00B502FD" w:rsidRDefault="00C0398D" w:rsidP="00D46005">
      <w:pPr>
        <w:pStyle w:val="B2"/>
        <w:tabs>
          <w:tab w:val="clear" w:pos="1440"/>
        </w:tabs>
        <w:ind w:left="851" w:hanging="284"/>
        <w:jc w:val="left"/>
      </w:pPr>
      <w:r w:rsidRPr="00B502FD">
        <w:t>DTR/SmartM2M-</w:t>
      </w:r>
      <w:r w:rsidR="001D3A89">
        <w:t>103591</w:t>
      </w:r>
      <w:r w:rsidRPr="00B502FD">
        <w:t xml:space="preserve">, (TR 103 </w:t>
      </w:r>
      <w:r w:rsidR="004435A6">
        <w:t>591</w:t>
      </w:r>
      <w:r w:rsidRPr="00B502FD">
        <w:t>)</w:t>
      </w:r>
      <w:r w:rsidR="00E943AE" w:rsidRPr="00B502FD">
        <w:br/>
        <w:t>“Privacy study report; Standards Landscape and best practices”</w:t>
      </w:r>
    </w:p>
    <w:p w14:paraId="1A1A8863" w14:textId="1870BDD6" w:rsidR="00C35E16" w:rsidRPr="00B502FD" w:rsidRDefault="006D0BE5" w:rsidP="003727D5">
      <w:pPr>
        <w:pStyle w:val="B2"/>
        <w:tabs>
          <w:tab w:val="clear" w:pos="1440"/>
        </w:tabs>
        <w:ind w:left="851" w:hanging="284"/>
        <w:jc w:val="left"/>
      </w:pPr>
      <w:r w:rsidRPr="00B502FD">
        <w:t>DTR/SmartM2M–</w:t>
      </w:r>
      <w:r w:rsidRPr="00B502FD">
        <w:rPr>
          <w:kern w:val="1"/>
        </w:rPr>
        <w:t>103</w:t>
      </w:r>
      <w:r w:rsidR="00CB5735" w:rsidRPr="00B502FD">
        <w:rPr>
          <w:kern w:val="1"/>
        </w:rPr>
        <w:t>533</w:t>
      </w:r>
      <w:r w:rsidRPr="00B502FD">
        <w:t xml:space="preserve"> </w:t>
      </w:r>
      <w:r w:rsidR="006B5140" w:rsidRPr="00B502FD">
        <w:t>(</w:t>
      </w:r>
      <w:r w:rsidR="006B5140" w:rsidRPr="00B502FD">
        <w:rPr>
          <w:rFonts w:cs="Arial"/>
        </w:rPr>
        <w:t>TR 103</w:t>
      </w:r>
      <w:r w:rsidR="00556F29" w:rsidRPr="00B502FD">
        <w:rPr>
          <w:rFonts w:cs="Arial"/>
        </w:rPr>
        <w:t> </w:t>
      </w:r>
      <w:r w:rsidR="006B5140" w:rsidRPr="00B502FD">
        <w:rPr>
          <w:rFonts w:cs="Arial"/>
        </w:rPr>
        <w:t>533)</w:t>
      </w:r>
      <w:r w:rsidR="006B5140" w:rsidRPr="00B502FD">
        <w:rPr>
          <w:rFonts w:cs="Arial"/>
        </w:rPr>
        <w:br/>
      </w:r>
      <w:r w:rsidRPr="00B502FD">
        <w:t>"</w:t>
      </w:r>
      <w:r w:rsidR="00C35E16" w:rsidRPr="00B502FD">
        <w:t>Security; Standards Landscape and best practices</w:t>
      </w:r>
      <w:r w:rsidRPr="00B502FD">
        <w:t>"</w:t>
      </w:r>
    </w:p>
    <w:p w14:paraId="1A1A8864" w14:textId="12216721" w:rsidR="00C35E16" w:rsidRPr="00B502FD" w:rsidRDefault="00C35E16" w:rsidP="00E14F28">
      <w:pPr>
        <w:pStyle w:val="B2"/>
        <w:tabs>
          <w:tab w:val="clear" w:pos="1440"/>
        </w:tabs>
        <w:ind w:left="851" w:hanging="284"/>
        <w:jc w:val="left"/>
      </w:pPr>
      <w:r w:rsidRPr="00B502FD">
        <w:t>DTR/SmartM2M–</w:t>
      </w:r>
      <w:r w:rsidRPr="00B502FD">
        <w:rPr>
          <w:kern w:val="1"/>
        </w:rPr>
        <w:t>103</w:t>
      </w:r>
      <w:r w:rsidR="00CB5735" w:rsidRPr="00B502FD">
        <w:rPr>
          <w:kern w:val="1"/>
        </w:rPr>
        <w:t>534</w:t>
      </w:r>
      <w:r w:rsidR="00B71547" w:rsidRPr="00B502FD">
        <w:rPr>
          <w:kern w:val="1"/>
        </w:rPr>
        <w:t>-1</w:t>
      </w:r>
      <w:r w:rsidR="00B502FD">
        <w:rPr>
          <w:kern w:val="1"/>
        </w:rPr>
        <w:t>,</w:t>
      </w:r>
      <w:r w:rsidR="00B502FD" w:rsidRPr="00B502FD">
        <w:t xml:space="preserve"> </w:t>
      </w:r>
      <w:r w:rsidR="006B5140" w:rsidRPr="00B502FD">
        <w:t>(TR 103</w:t>
      </w:r>
      <w:r w:rsidR="00B71547" w:rsidRPr="00B502FD">
        <w:t> </w:t>
      </w:r>
      <w:r w:rsidR="006B5140" w:rsidRPr="00B502FD">
        <w:t>534</w:t>
      </w:r>
      <w:r w:rsidR="00B71547" w:rsidRPr="00B502FD">
        <w:t>-1</w:t>
      </w:r>
      <w:r w:rsidR="006B5140" w:rsidRPr="00B502FD">
        <w:t>)</w:t>
      </w:r>
      <w:r w:rsidR="006B5140" w:rsidRPr="00B502FD">
        <w:br/>
      </w:r>
      <w:r w:rsidRPr="00B502FD">
        <w:t>"Teaching material</w:t>
      </w:r>
      <w:r w:rsidR="00B71547" w:rsidRPr="00B502FD">
        <w:t>; Part 1: IoT Security</w:t>
      </w:r>
      <w:r w:rsidRPr="00B502FD">
        <w:t>"</w:t>
      </w:r>
    </w:p>
    <w:p w14:paraId="14E20EEB" w14:textId="502775EC" w:rsidR="00B71547" w:rsidRPr="00B502FD" w:rsidRDefault="00B71547" w:rsidP="00E14F28">
      <w:pPr>
        <w:pStyle w:val="B2"/>
        <w:tabs>
          <w:tab w:val="clear" w:pos="1440"/>
        </w:tabs>
        <w:ind w:left="851" w:hanging="284"/>
        <w:jc w:val="left"/>
      </w:pPr>
      <w:r w:rsidRPr="00B502FD">
        <w:t>DTR/SmartM2M–</w:t>
      </w:r>
      <w:r w:rsidRPr="00B502FD">
        <w:rPr>
          <w:kern w:val="1"/>
        </w:rPr>
        <w:t>103534-2</w:t>
      </w:r>
      <w:r w:rsidR="00E14F28" w:rsidRPr="00E14F28">
        <w:rPr>
          <w:kern w:val="1"/>
        </w:rPr>
        <w:t xml:space="preserve">, </w:t>
      </w:r>
      <w:r w:rsidRPr="00B502FD">
        <w:t>(TR 103 534-2)</w:t>
      </w:r>
      <w:r w:rsidRPr="00B502FD">
        <w:br/>
        <w:t>" Teaching material; Part 2: IoT Privacy"</w:t>
      </w:r>
    </w:p>
    <w:p w14:paraId="1A1A8865" w14:textId="634FA17F" w:rsidR="006D0BE5" w:rsidRPr="00060583" w:rsidRDefault="00C35E16" w:rsidP="003727D5">
      <w:pPr>
        <w:pStyle w:val="B2"/>
        <w:tabs>
          <w:tab w:val="clear" w:pos="1440"/>
        </w:tabs>
        <w:ind w:left="851" w:hanging="284"/>
        <w:jc w:val="left"/>
      </w:pPr>
      <w:r w:rsidRPr="00060583">
        <w:t>DTR/SmartM2M–</w:t>
      </w:r>
      <w:r w:rsidRPr="00060583">
        <w:rPr>
          <w:kern w:val="1"/>
        </w:rPr>
        <w:t>103</w:t>
      </w:r>
      <w:r w:rsidR="00CB5735" w:rsidRPr="00060583">
        <w:rPr>
          <w:kern w:val="1"/>
        </w:rPr>
        <w:t xml:space="preserve">535 </w:t>
      </w:r>
      <w:r w:rsidR="006B5140" w:rsidRPr="00060583">
        <w:rPr>
          <w:kern w:val="1"/>
        </w:rPr>
        <w:t>(</w:t>
      </w:r>
      <w:r w:rsidR="006B5140" w:rsidRPr="00060583">
        <w:t>TR 103 535)</w:t>
      </w:r>
      <w:r w:rsidR="006B5140" w:rsidRPr="00060583">
        <w:br/>
      </w:r>
      <w:r w:rsidRPr="00060583">
        <w:t>"Guidelines for using semantic interoperability in the industry "</w:t>
      </w:r>
    </w:p>
    <w:p w14:paraId="1A1A8866" w14:textId="16D6C8BB" w:rsidR="006D0BE5" w:rsidRPr="00060583" w:rsidRDefault="006D0BE5" w:rsidP="003727D5">
      <w:pPr>
        <w:pStyle w:val="B2"/>
        <w:tabs>
          <w:tab w:val="clear" w:pos="1440"/>
        </w:tabs>
        <w:ind w:left="851" w:hanging="284"/>
        <w:jc w:val="left"/>
      </w:pPr>
      <w:r w:rsidRPr="00060583">
        <w:t>DTR/SmartM2M–</w:t>
      </w:r>
      <w:r w:rsidRPr="00060583">
        <w:rPr>
          <w:kern w:val="1"/>
        </w:rPr>
        <w:t>103</w:t>
      </w:r>
      <w:r w:rsidR="00CB5735" w:rsidRPr="00060583">
        <w:rPr>
          <w:kern w:val="1"/>
        </w:rPr>
        <w:t>536</w:t>
      </w:r>
      <w:r w:rsidRPr="00060583">
        <w:t xml:space="preserve"> </w:t>
      </w:r>
      <w:r w:rsidR="006B5140" w:rsidRPr="00060583">
        <w:t>(TR 103 536)</w:t>
      </w:r>
      <w:r w:rsidR="006B5140" w:rsidRPr="00060583">
        <w:br/>
      </w:r>
      <w:r w:rsidRPr="00060583">
        <w:t>"</w:t>
      </w:r>
      <w:r w:rsidR="00C35E16" w:rsidRPr="00060583">
        <w:t xml:space="preserve">Strategic / technical approach on how to achieve interoperability/interworking of existing standardized IoT Platforms </w:t>
      </w:r>
      <w:r w:rsidRPr="00060583">
        <w:t>"</w:t>
      </w:r>
    </w:p>
    <w:p w14:paraId="1A1A8867" w14:textId="029969A2" w:rsidR="00590AC5" w:rsidRPr="00060583" w:rsidRDefault="00C35E16" w:rsidP="002125A9">
      <w:pPr>
        <w:pStyle w:val="B2"/>
        <w:tabs>
          <w:tab w:val="clear" w:pos="1440"/>
        </w:tabs>
        <w:spacing w:after="120"/>
        <w:ind w:left="851" w:hanging="284"/>
        <w:jc w:val="left"/>
      </w:pPr>
      <w:r w:rsidRPr="00060583">
        <w:t>DTR/SmartM2M–</w:t>
      </w:r>
      <w:r w:rsidRPr="00060583">
        <w:rPr>
          <w:kern w:val="1"/>
        </w:rPr>
        <w:t>103</w:t>
      </w:r>
      <w:r w:rsidR="00CB5735" w:rsidRPr="00060583">
        <w:rPr>
          <w:kern w:val="1"/>
        </w:rPr>
        <w:t>537</w:t>
      </w:r>
      <w:r w:rsidRPr="00060583">
        <w:t xml:space="preserve"> </w:t>
      </w:r>
      <w:r w:rsidR="006B5140" w:rsidRPr="00060583">
        <w:t>(TR 103 537)</w:t>
      </w:r>
      <w:r w:rsidR="006B5140" w:rsidRPr="00060583">
        <w:br/>
      </w:r>
      <w:r w:rsidRPr="00060583">
        <w:t>"</w:t>
      </w:r>
      <w:r w:rsidR="00E24688">
        <w:t>Plugtests™</w:t>
      </w:r>
      <w:r w:rsidRPr="00060583">
        <w:t xml:space="preserve"> on Semantic Interoperability "</w:t>
      </w:r>
    </w:p>
    <w:p w14:paraId="1A1A8868" w14:textId="64E2567F" w:rsidR="00581E1A" w:rsidRPr="00060583" w:rsidRDefault="00581E1A" w:rsidP="00575436">
      <w:pPr>
        <w:pStyle w:val="B1spaced"/>
        <w:numPr>
          <w:ilvl w:val="0"/>
          <w:numId w:val="9"/>
        </w:numPr>
        <w:tabs>
          <w:tab w:val="clear" w:pos="927"/>
        </w:tabs>
        <w:ind w:left="568"/>
      </w:pPr>
      <w:r w:rsidRPr="00060583">
        <w:t xml:space="preserve">The work on </w:t>
      </w:r>
      <w:r w:rsidR="002125A9" w:rsidRPr="00060583">
        <w:rPr>
          <w:rFonts w:cs="Arial"/>
        </w:rPr>
        <w:t>DMI/SmartM2M-</w:t>
      </w:r>
      <w:r w:rsidR="00A94EA6" w:rsidRPr="00060583">
        <w:rPr>
          <w:rFonts w:cs="Arial"/>
        </w:rPr>
        <w:t>1</w:t>
      </w:r>
      <w:r w:rsidR="00E943AE">
        <w:rPr>
          <w:rFonts w:cs="Arial"/>
        </w:rPr>
        <w:t>2</w:t>
      </w:r>
      <w:r w:rsidR="00A94EA6" w:rsidRPr="00060583">
        <w:rPr>
          <w:rFonts w:cs="Arial"/>
        </w:rPr>
        <w:t xml:space="preserve">3141 </w:t>
      </w:r>
      <w:r w:rsidR="002125A9" w:rsidRPr="00060583">
        <w:rPr>
          <w:rFonts w:cs="Arial"/>
        </w:rPr>
        <w:t>“</w:t>
      </w:r>
      <w:r w:rsidR="002125A9" w:rsidRPr="00060583">
        <w:t>Supporting the integration and coordination among the different domains in AIOTI</w:t>
      </w:r>
      <w:r w:rsidR="002125A9" w:rsidRPr="00060583">
        <w:rPr>
          <w:rFonts w:cs="Arial"/>
        </w:rPr>
        <w:t>”</w:t>
      </w:r>
      <w:r w:rsidR="002125A9" w:rsidRPr="00060583">
        <w:t xml:space="preserve"> </w:t>
      </w:r>
      <w:r w:rsidRPr="00060583">
        <w:t>includes periodic reporting and consultation with the EC on the progress of a common coordinated approach</w:t>
      </w:r>
    </w:p>
    <w:p w14:paraId="1A1A8869" w14:textId="77777777" w:rsidR="00575436" w:rsidRPr="00060583" w:rsidRDefault="001D5ADC" w:rsidP="00575436">
      <w:pPr>
        <w:pStyle w:val="B1spaced"/>
        <w:numPr>
          <w:ilvl w:val="0"/>
          <w:numId w:val="9"/>
        </w:numPr>
        <w:tabs>
          <w:tab w:val="clear" w:pos="927"/>
        </w:tabs>
        <w:ind w:left="568"/>
      </w:pPr>
      <w:r w:rsidRPr="00060583">
        <w:t>Progress Reports to TC SmartM2M plenary meetings, to be approved by the TC SmartM2M</w:t>
      </w:r>
    </w:p>
    <w:p w14:paraId="1A1A886A" w14:textId="77777777" w:rsidR="00EE7C60" w:rsidRPr="00060583" w:rsidRDefault="00EE7C60" w:rsidP="00EE7C60">
      <w:pPr>
        <w:pStyle w:val="B1spaced"/>
        <w:numPr>
          <w:ilvl w:val="0"/>
          <w:numId w:val="9"/>
        </w:numPr>
        <w:tabs>
          <w:tab w:val="clear" w:pos="927"/>
        </w:tabs>
        <w:ind w:left="568"/>
        <w:rPr>
          <w:rFonts w:eastAsia="Calibri"/>
          <w:lang w:eastAsia="ar-SA"/>
        </w:rPr>
      </w:pPr>
      <w:r w:rsidRPr="00060583">
        <w:rPr>
          <w:rFonts w:eastAsia="Calibri"/>
          <w:lang w:eastAsia="ar-SA"/>
        </w:rPr>
        <w:t xml:space="preserve">The Interim </w:t>
      </w:r>
      <w:r w:rsidR="00581E1A" w:rsidRPr="00060583">
        <w:rPr>
          <w:rFonts w:eastAsia="Calibri"/>
          <w:lang w:eastAsia="ar-SA"/>
        </w:rPr>
        <w:t>R</w:t>
      </w:r>
      <w:r w:rsidRPr="00060583">
        <w:rPr>
          <w:rFonts w:eastAsia="Calibri"/>
          <w:lang w:eastAsia="ar-SA"/>
        </w:rPr>
        <w:t>eport to EC/EFTA (T13)</w:t>
      </w:r>
    </w:p>
    <w:p w14:paraId="1A1A886B" w14:textId="77777777" w:rsidR="006D0BE5" w:rsidRPr="00060583" w:rsidRDefault="006D0BE5" w:rsidP="006D0BE5">
      <w:pPr>
        <w:pStyle w:val="B1spaced"/>
        <w:numPr>
          <w:ilvl w:val="0"/>
          <w:numId w:val="9"/>
        </w:numPr>
        <w:tabs>
          <w:tab w:val="clear" w:pos="927"/>
        </w:tabs>
        <w:ind w:left="568"/>
        <w:rPr>
          <w:rFonts w:eastAsia="Calibri"/>
          <w:lang w:eastAsia="ar-SA"/>
        </w:rPr>
      </w:pPr>
      <w:r w:rsidRPr="00060583">
        <w:rPr>
          <w:rFonts w:eastAsia="Calibri"/>
          <w:lang w:eastAsia="ar-SA"/>
        </w:rPr>
        <w:t xml:space="preserve">Delivery </w:t>
      </w:r>
      <w:r w:rsidR="008038D6" w:rsidRPr="00060583">
        <w:rPr>
          <w:rFonts w:eastAsia="Calibri"/>
          <w:lang w:eastAsia="ar-SA"/>
        </w:rPr>
        <w:t>w</w:t>
      </w:r>
      <w:r w:rsidRPr="00060583">
        <w:rPr>
          <w:rFonts w:eastAsia="Calibri"/>
          <w:lang w:eastAsia="ar-SA"/>
        </w:rPr>
        <w:t xml:space="preserve">orkshop event (T18), with its proceedings to be included in the final report </w:t>
      </w:r>
    </w:p>
    <w:p w14:paraId="1A1A886C" w14:textId="77777777" w:rsidR="006D0BE5" w:rsidRPr="00060583" w:rsidRDefault="006D0BE5" w:rsidP="006D0BE5">
      <w:pPr>
        <w:pStyle w:val="B1spaced"/>
        <w:numPr>
          <w:ilvl w:val="0"/>
          <w:numId w:val="9"/>
        </w:numPr>
        <w:tabs>
          <w:tab w:val="clear" w:pos="927"/>
        </w:tabs>
        <w:ind w:left="568"/>
        <w:rPr>
          <w:rFonts w:eastAsia="Calibri"/>
          <w:lang w:eastAsia="ar-SA"/>
        </w:rPr>
      </w:pPr>
      <w:r w:rsidRPr="00060583">
        <w:rPr>
          <w:rFonts w:eastAsia="Calibri"/>
          <w:lang w:eastAsia="ar-SA"/>
        </w:rPr>
        <w:t xml:space="preserve">The Final </w:t>
      </w:r>
      <w:r w:rsidR="00581E1A" w:rsidRPr="00060583">
        <w:rPr>
          <w:rFonts w:eastAsia="Calibri"/>
          <w:lang w:eastAsia="ar-SA"/>
        </w:rPr>
        <w:t>R</w:t>
      </w:r>
      <w:r w:rsidRPr="00060583">
        <w:rPr>
          <w:rFonts w:eastAsia="Calibri"/>
          <w:lang w:eastAsia="ar-SA"/>
        </w:rPr>
        <w:t>eport to EC/EFTA (</w:t>
      </w:r>
      <w:r w:rsidR="00A10AAF" w:rsidRPr="00060583">
        <w:rPr>
          <w:rFonts w:eastAsia="Calibri"/>
          <w:lang w:eastAsia="ar-SA"/>
        </w:rPr>
        <w:t>T20</w:t>
      </w:r>
      <w:r w:rsidRPr="00060583">
        <w:rPr>
          <w:rFonts w:eastAsia="Calibri"/>
          <w:lang w:eastAsia="ar-SA"/>
        </w:rPr>
        <w:t>)</w:t>
      </w:r>
    </w:p>
    <w:p w14:paraId="1A1A886D" w14:textId="77777777" w:rsidR="00A10AAF" w:rsidRPr="00060583" w:rsidRDefault="00A10AAF" w:rsidP="00A10AAF">
      <w:pPr>
        <w:suppressAutoHyphens/>
        <w:rPr>
          <w:kern w:val="1"/>
          <w:lang w:eastAsia="ar-SA"/>
        </w:rPr>
      </w:pPr>
      <w:r w:rsidRPr="00060583">
        <w:rPr>
          <w:kern w:val="1"/>
          <w:lang w:eastAsia="ar-SA"/>
        </w:rPr>
        <w:t xml:space="preserve">When the </w:t>
      </w:r>
      <w:r w:rsidR="00C81242" w:rsidRPr="00060583">
        <w:rPr>
          <w:kern w:val="1"/>
          <w:lang w:eastAsia="ar-SA"/>
        </w:rPr>
        <w:t>five</w:t>
      </w:r>
      <w:r w:rsidRPr="00060583">
        <w:rPr>
          <w:kern w:val="1"/>
          <w:lang w:eastAsia="ar-SA"/>
        </w:rPr>
        <w:t xml:space="preserve"> Technical Reports will be approved by ETSI TC SmartM2M, it will be made publicly available for download from the ETSI web site. The draft versions requiring public access will be provided at </w:t>
      </w:r>
      <w:hyperlink r:id="rId24" w:history="1">
        <w:r w:rsidRPr="00060583">
          <w:rPr>
            <w:color w:val="0000FF"/>
            <w:kern w:val="1"/>
            <w:u w:val="single"/>
          </w:rPr>
          <w:t>http://docbox.etsi.org/SmartM2M/Open/</w:t>
        </w:r>
      </w:hyperlink>
    </w:p>
    <w:p w14:paraId="1A1A886E" w14:textId="77777777" w:rsidR="00A10AAF" w:rsidRPr="00060583" w:rsidRDefault="00A10AAF" w:rsidP="00A10AAF">
      <w:pPr>
        <w:suppressAutoHyphens/>
        <w:rPr>
          <w:kern w:val="1"/>
          <w:lang w:eastAsia="ar-SA"/>
        </w:rPr>
      </w:pPr>
      <w:r w:rsidRPr="00060583">
        <w:rPr>
          <w:lang w:eastAsia="ar-SA"/>
        </w:rPr>
        <w:t xml:space="preserve">The main results of the project will be presented in the “Delivery workshop event” (see also Task </w:t>
      </w:r>
      <w:r w:rsidR="00C81242" w:rsidRPr="00060583">
        <w:rPr>
          <w:lang w:eastAsia="ar-SA"/>
        </w:rPr>
        <w:t>9</w:t>
      </w:r>
      <w:r w:rsidRPr="00060583">
        <w:rPr>
          <w:lang w:eastAsia="ar-SA"/>
        </w:rPr>
        <w:t>) at the end of the project (</w:t>
      </w:r>
      <w:r w:rsidR="00727C5F" w:rsidRPr="00060583">
        <w:rPr>
          <w:lang w:eastAsia="ar-SA"/>
        </w:rPr>
        <w:t>T18</w:t>
      </w:r>
      <w:r w:rsidRPr="00060583">
        <w:rPr>
          <w:lang w:eastAsia="ar-S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A10AAF" w:rsidRPr="00060583" w14:paraId="1A1A8873" w14:textId="77777777" w:rsidTr="00835F7D">
        <w:trPr>
          <w:trHeight w:val="331"/>
          <w:jc w:val="center"/>
        </w:trPr>
        <w:tc>
          <w:tcPr>
            <w:tcW w:w="2321" w:type="dxa"/>
            <w:shd w:val="clear" w:color="auto" w:fill="DEEAF6"/>
            <w:vAlign w:val="center"/>
          </w:tcPr>
          <w:p w14:paraId="1A1A886F" w14:textId="77777777" w:rsidR="00A10AAF" w:rsidRPr="00060583" w:rsidRDefault="00A10AAF" w:rsidP="00835F7D">
            <w:pPr>
              <w:suppressAutoHyphens/>
              <w:jc w:val="center"/>
              <w:rPr>
                <w:b/>
                <w:kern w:val="1"/>
                <w:lang w:eastAsia="ar-SA"/>
              </w:rPr>
            </w:pPr>
            <w:r w:rsidRPr="00060583">
              <w:rPr>
                <w:b/>
                <w:kern w:val="1"/>
                <w:lang w:eastAsia="ar-SA"/>
              </w:rPr>
              <w:t># experts for the task</w:t>
            </w:r>
          </w:p>
        </w:tc>
        <w:tc>
          <w:tcPr>
            <w:tcW w:w="2008" w:type="dxa"/>
            <w:shd w:val="clear" w:color="auto" w:fill="DEEAF6"/>
            <w:vAlign w:val="center"/>
          </w:tcPr>
          <w:p w14:paraId="1A1A8870" w14:textId="77777777" w:rsidR="00A10AAF" w:rsidRPr="00060583" w:rsidRDefault="00A10AAF" w:rsidP="002F1469">
            <w:pPr>
              <w:suppressAutoHyphens/>
              <w:jc w:val="center"/>
              <w:rPr>
                <w:b/>
                <w:kern w:val="1"/>
                <w:lang w:eastAsia="ar-SA"/>
              </w:rPr>
            </w:pPr>
            <w:r w:rsidRPr="00060583">
              <w:rPr>
                <w:b/>
                <w:kern w:val="1"/>
                <w:lang w:eastAsia="ar-SA"/>
              </w:rPr>
              <w:t>Funded Manpower</w:t>
            </w:r>
            <w:r w:rsidRPr="00060583">
              <w:rPr>
                <w:b/>
                <w:kern w:val="1"/>
                <w:lang w:eastAsia="ar-SA"/>
              </w:rPr>
              <w:br/>
              <w:t>(</w:t>
            </w:r>
            <w:r w:rsidR="002F1469">
              <w:rPr>
                <w:b/>
                <w:kern w:val="1"/>
                <w:lang w:eastAsia="ar-SA"/>
              </w:rPr>
              <w:t>unit</w:t>
            </w:r>
            <w:r w:rsidRPr="00060583">
              <w:rPr>
                <w:b/>
                <w:kern w:val="1"/>
                <w:lang w:eastAsia="ar-SA"/>
              </w:rPr>
              <w:t>s)</w:t>
            </w:r>
          </w:p>
        </w:tc>
        <w:tc>
          <w:tcPr>
            <w:tcW w:w="1842" w:type="dxa"/>
            <w:shd w:val="clear" w:color="auto" w:fill="DEEAF6"/>
            <w:vAlign w:val="center"/>
          </w:tcPr>
          <w:p w14:paraId="1A1A8871" w14:textId="77777777" w:rsidR="00A10AAF" w:rsidRPr="00060583" w:rsidRDefault="00A10AAF" w:rsidP="00835F7D">
            <w:pPr>
              <w:suppressAutoHyphens/>
              <w:jc w:val="center"/>
              <w:rPr>
                <w:b/>
                <w:kern w:val="1"/>
                <w:lang w:eastAsia="ar-SA"/>
              </w:rPr>
            </w:pPr>
            <w:r w:rsidRPr="00060583">
              <w:rPr>
                <w:b/>
                <w:kern w:val="1"/>
                <w:lang w:eastAsia="ar-SA"/>
              </w:rPr>
              <w:t>Duration</w:t>
            </w:r>
          </w:p>
        </w:tc>
        <w:tc>
          <w:tcPr>
            <w:tcW w:w="2980" w:type="dxa"/>
            <w:shd w:val="clear" w:color="auto" w:fill="DEEAF6"/>
            <w:vAlign w:val="center"/>
          </w:tcPr>
          <w:p w14:paraId="1A1A8872" w14:textId="77777777" w:rsidR="00A10AAF" w:rsidRPr="00060583" w:rsidRDefault="00A10AAF" w:rsidP="00835F7D">
            <w:pPr>
              <w:suppressAutoHyphens/>
              <w:jc w:val="left"/>
              <w:rPr>
                <w:b/>
                <w:kern w:val="1"/>
                <w:lang w:eastAsia="ar-SA"/>
              </w:rPr>
            </w:pPr>
            <w:r w:rsidRPr="00060583">
              <w:rPr>
                <w:b/>
                <w:kern w:val="1"/>
                <w:lang w:eastAsia="ar-SA"/>
              </w:rPr>
              <w:t>Funded Travels</w:t>
            </w:r>
            <w:r w:rsidRPr="00060583">
              <w:rPr>
                <w:b/>
                <w:kern w:val="1"/>
                <w:lang w:eastAsia="ar-SA"/>
              </w:rPr>
              <w:br/>
            </w:r>
          </w:p>
        </w:tc>
      </w:tr>
      <w:tr w:rsidR="00A10AAF" w:rsidRPr="00060583" w14:paraId="1A1A8878" w14:textId="77777777" w:rsidTr="00835F7D">
        <w:trPr>
          <w:jc w:val="center"/>
        </w:trPr>
        <w:tc>
          <w:tcPr>
            <w:tcW w:w="2321" w:type="dxa"/>
            <w:shd w:val="clear" w:color="auto" w:fill="auto"/>
            <w:vAlign w:val="center"/>
          </w:tcPr>
          <w:p w14:paraId="1A1A8874" w14:textId="77777777" w:rsidR="00A10AAF" w:rsidRPr="00060583" w:rsidRDefault="00C33C56" w:rsidP="00835F7D">
            <w:pPr>
              <w:suppressAutoHyphens/>
              <w:jc w:val="center"/>
              <w:rPr>
                <w:kern w:val="1"/>
                <w:lang w:eastAsia="ar-SA"/>
              </w:rPr>
            </w:pPr>
            <w:r w:rsidRPr="00060583">
              <w:rPr>
                <w:kern w:val="1"/>
                <w:lang w:eastAsia="ar-SA"/>
              </w:rPr>
              <w:t>STF Leader + all STF Experts</w:t>
            </w:r>
          </w:p>
        </w:tc>
        <w:tc>
          <w:tcPr>
            <w:tcW w:w="2008" w:type="dxa"/>
            <w:shd w:val="clear" w:color="auto" w:fill="auto"/>
            <w:vAlign w:val="center"/>
          </w:tcPr>
          <w:p w14:paraId="1A1A8875" w14:textId="77777777" w:rsidR="00A10AAF" w:rsidRPr="00060583" w:rsidRDefault="00C33C56" w:rsidP="00835F7D">
            <w:pPr>
              <w:suppressAutoHyphens/>
              <w:jc w:val="center"/>
              <w:rPr>
                <w:kern w:val="1"/>
                <w:lang w:eastAsia="ar-SA"/>
              </w:rPr>
            </w:pPr>
            <w:r>
              <w:rPr>
                <w:kern w:val="1"/>
                <w:lang w:eastAsia="ar-SA"/>
              </w:rPr>
              <w:t>40</w:t>
            </w:r>
          </w:p>
        </w:tc>
        <w:tc>
          <w:tcPr>
            <w:tcW w:w="1842" w:type="dxa"/>
            <w:shd w:val="clear" w:color="auto" w:fill="auto"/>
            <w:vAlign w:val="center"/>
          </w:tcPr>
          <w:p w14:paraId="1A1A8876" w14:textId="77777777" w:rsidR="00A10AAF" w:rsidRPr="00060583" w:rsidRDefault="004F62AE" w:rsidP="0029538E">
            <w:pPr>
              <w:suppressAutoHyphens/>
              <w:jc w:val="center"/>
              <w:rPr>
                <w:kern w:val="1"/>
                <w:lang w:eastAsia="ar-SA"/>
              </w:rPr>
            </w:pPr>
            <w:r w:rsidRPr="00060583">
              <w:rPr>
                <w:kern w:val="1"/>
                <w:lang w:eastAsia="ar-SA"/>
              </w:rPr>
              <w:t>T3 – T</w:t>
            </w:r>
            <w:r w:rsidR="0029538E" w:rsidRPr="00060583">
              <w:rPr>
                <w:kern w:val="1"/>
                <w:lang w:eastAsia="ar-SA"/>
              </w:rPr>
              <w:t>20</w:t>
            </w:r>
          </w:p>
        </w:tc>
        <w:tc>
          <w:tcPr>
            <w:tcW w:w="2980" w:type="dxa"/>
            <w:shd w:val="clear" w:color="auto" w:fill="auto"/>
            <w:vAlign w:val="center"/>
          </w:tcPr>
          <w:p w14:paraId="1A1A8877" w14:textId="77777777" w:rsidR="00A10AAF" w:rsidRPr="005A750C" w:rsidRDefault="0063602C" w:rsidP="0063602C">
            <w:pPr>
              <w:suppressAutoHyphens/>
              <w:rPr>
                <w:kern w:val="1"/>
                <w:lang w:eastAsia="ar-SA"/>
              </w:rPr>
            </w:pPr>
            <w:r w:rsidRPr="005A750C">
              <w:rPr>
                <w:kern w:val="1"/>
                <w:lang w:eastAsia="ar-SA"/>
              </w:rPr>
              <w:t xml:space="preserve">10 travels in Europe to TC SmartM2M plenary meetings and workshops to </w:t>
            </w:r>
            <w:r w:rsidRPr="00795F43">
              <w:rPr>
                <w:kern w:val="1"/>
                <w:lang w:eastAsia="ar-SA"/>
              </w:rPr>
              <w:t>report and disseminate the work results</w:t>
            </w:r>
          </w:p>
        </w:tc>
      </w:tr>
    </w:tbl>
    <w:p w14:paraId="1A1A8879" w14:textId="77777777" w:rsidR="0038539B" w:rsidRPr="00060583" w:rsidRDefault="0038539B" w:rsidP="0038539B">
      <w:pPr>
        <w:suppressAutoHyphens/>
        <w:rPr>
          <w:kern w:val="1"/>
          <w:shd w:val="clear" w:color="auto" w:fill="FFFF00"/>
          <w:lang w:eastAsia="ar-SA"/>
        </w:rPr>
      </w:pPr>
    </w:p>
    <w:p w14:paraId="1A1A887A" w14:textId="77777777" w:rsidR="009D3F2E" w:rsidRPr="00060583" w:rsidRDefault="009D3F2E" w:rsidP="009D3F2E">
      <w:pPr>
        <w:pStyle w:val="B0Bold"/>
        <w:rPr>
          <w:lang w:eastAsia="ar-SA"/>
        </w:rPr>
      </w:pPr>
      <w:r w:rsidRPr="00060583">
        <w:rPr>
          <w:lang w:eastAsia="ar-SA"/>
        </w:rPr>
        <w:t xml:space="preserve">Task 11: </w:t>
      </w:r>
      <w:r w:rsidRPr="00060583">
        <w:rPr>
          <w:kern w:val="1"/>
          <w:lang w:eastAsia="ar-SA"/>
        </w:rPr>
        <w:t>Completion of administrative obligations</w:t>
      </w:r>
    </w:p>
    <w:p w14:paraId="1A1A887B" w14:textId="77777777" w:rsidR="009D3F2E" w:rsidRPr="00060583" w:rsidRDefault="009D3F2E" w:rsidP="009D3F2E">
      <w:pPr>
        <w:tabs>
          <w:tab w:val="left" w:pos="1418"/>
          <w:tab w:val="left" w:pos="4678"/>
          <w:tab w:val="left" w:pos="5954"/>
          <w:tab w:val="left" w:pos="7088"/>
        </w:tabs>
        <w:suppressAutoHyphens/>
        <w:rPr>
          <w:kern w:val="1"/>
          <w:lang w:eastAsia="ar-SA"/>
        </w:rPr>
      </w:pPr>
      <w:r w:rsidRPr="00060583">
        <w:rPr>
          <w:kern w:val="1"/>
          <w:lang w:eastAsia="ar-SA"/>
        </w:rPr>
        <w:t>The</w:t>
      </w:r>
      <w:r w:rsidR="00E26E81" w:rsidRPr="00060583">
        <w:rPr>
          <w:kern w:val="1"/>
          <w:lang w:eastAsia="ar-SA"/>
        </w:rPr>
        <w:t xml:space="preserve"> ETSI secretariat has to complete some administrative obligations in order to finalize the project</w:t>
      </w:r>
      <w:r w:rsidRPr="00060583">
        <w:rPr>
          <w:kern w:val="1"/>
          <w:lang w:eastAsia="ar-SA"/>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008"/>
        <w:gridCol w:w="1842"/>
        <w:gridCol w:w="2980"/>
      </w:tblGrid>
      <w:tr w:rsidR="009D3F2E" w:rsidRPr="00060583" w14:paraId="1A1A8880" w14:textId="77777777" w:rsidTr="002F1469">
        <w:trPr>
          <w:trHeight w:val="331"/>
          <w:jc w:val="center"/>
        </w:trPr>
        <w:tc>
          <w:tcPr>
            <w:tcW w:w="2321" w:type="dxa"/>
            <w:shd w:val="clear" w:color="auto" w:fill="DEEAF6"/>
          </w:tcPr>
          <w:p w14:paraId="1A1A887C" w14:textId="77777777" w:rsidR="009D3F2E" w:rsidRPr="00060583" w:rsidRDefault="009D3F2E" w:rsidP="00835F7D">
            <w:pPr>
              <w:suppressAutoHyphens/>
              <w:jc w:val="center"/>
              <w:rPr>
                <w:b/>
                <w:kern w:val="1"/>
                <w:lang w:eastAsia="ar-SA"/>
              </w:rPr>
            </w:pPr>
            <w:r w:rsidRPr="00060583">
              <w:rPr>
                <w:b/>
                <w:kern w:val="1"/>
                <w:lang w:eastAsia="ar-SA"/>
              </w:rPr>
              <w:t># experts for the task</w:t>
            </w:r>
          </w:p>
        </w:tc>
        <w:tc>
          <w:tcPr>
            <w:tcW w:w="2008" w:type="dxa"/>
            <w:shd w:val="clear" w:color="auto" w:fill="DEEAF6"/>
          </w:tcPr>
          <w:p w14:paraId="1A1A887D" w14:textId="77777777" w:rsidR="009D3F2E" w:rsidRPr="00060583" w:rsidRDefault="009D3F2E" w:rsidP="002F1469">
            <w:pPr>
              <w:suppressAutoHyphens/>
              <w:jc w:val="center"/>
              <w:rPr>
                <w:b/>
                <w:kern w:val="1"/>
                <w:lang w:eastAsia="ar-SA"/>
              </w:rPr>
            </w:pPr>
            <w:r w:rsidRPr="00060583">
              <w:rPr>
                <w:b/>
                <w:kern w:val="1"/>
                <w:lang w:eastAsia="ar-SA"/>
              </w:rPr>
              <w:t>Funded Manpower (</w:t>
            </w:r>
            <w:r w:rsidR="002F1469">
              <w:rPr>
                <w:b/>
                <w:kern w:val="1"/>
                <w:lang w:eastAsia="ar-SA"/>
              </w:rPr>
              <w:t>unit</w:t>
            </w:r>
            <w:r w:rsidRPr="00060583">
              <w:rPr>
                <w:b/>
                <w:kern w:val="1"/>
                <w:lang w:eastAsia="ar-SA"/>
              </w:rPr>
              <w:t>s)</w:t>
            </w:r>
          </w:p>
        </w:tc>
        <w:tc>
          <w:tcPr>
            <w:tcW w:w="1842" w:type="dxa"/>
            <w:shd w:val="clear" w:color="auto" w:fill="DEEAF6"/>
          </w:tcPr>
          <w:p w14:paraId="1A1A887E" w14:textId="77777777" w:rsidR="009D3F2E" w:rsidRPr="00060583" w:rsidRDefault="009D3F2E" w:rsidP="00835F7D">
            <w:pPr>
              <w:suppressAutoHyphens/>
              <w:jc w:val="center"/>
              <w:rPr>
                <w:b/>
                <w:kern w:val="1"/>
                <w:lang w:eastAsia="ar-SA"/>
              </w:rPr>
            </w:pPr>
            <w:r w:rsidRPr="00060583">
              <w:rPr>
                <w:b/>
                <w:kern w:val="1"/>
                <w:lang w:eastAsia="ar-SA"/>
              </w:rPr>
              <w:t>Duration</w:t>
            </w:r>
          </w:p>
        </w:tc>
        <w:tc>
          <w:tcPr>
            <w:tcW w:w="2980" w:type="dxa"/>
            <w:shd w:val="clear" w:color="auto" w:fill="DEEAF6"/>
          </w:tcPr>
          <w:p w14:paraId="1A1A887F" w14:textId="77777777" w:rsidR="009D3F2E" w:rsidRPr="00060583" w:rsidRDefault="009D3F2E" w:rsidP="00835F7D">
            <w:pPr>
              <w:suppressAutoHyphens/>
              <w:jc w:val="left"/>
              <w:rPr>
                <w:b/>
                <w:kern w:val="1"/>
                <w:lang w:eastAsia="ar-SA"/>
              </w:rPr>
            </w:pPr>
            <w:r w:rsidRPr="00060583">
              <w:rPr>
                <w:b/>
                <w:kern w:val="1"/>
                <w:lang w:eastAsia="ar-SA"/>
              </w:rPr>
              <w:t>Funded Travels</w:t>
            </w:r>
          </w:p>
        </w:tc>
      </w:tr>
      <w:tr w:rsidR="009D3F2E" w:rsidRPr="00060583" w14:paraId="1A1A8885" w14:textId="77777777" w:rsidTr="002F1469">
        <w:trPr>
          <w:jc w:val="center"/>
        </w:trPr>
        <w:tc>
          <w:tcPr>
            <w:tcW w:w="2321" w:type="dxa"/>
            <w:shd w:val="clear" w:color="auto" w:fill="auto"/>
          </w:tcPr>
          <w:p w14:paraId="1A1A8881" w14:textId="77777777" w:rsidR="009D3F2E" w:rsidRPr="00060583" w:rsidRDefault="00A94EA6" w:rsidP="00835F7D">
            <w:pPr>
              <w:suppressAutoHyphens/>
              <w:jc w:val="center"/>
              <w:rPr>
                <w:kern w:val="1"/>
                <w:lang w:eastAsia="ar-SA"/>
              </w:rPr>
            </w:pPr>
            <w:r w:rsidRPr="00060583">
              <w:rPr>
                <w:kern w:val="1"/>
                <w:lang w:eastAsia="ar-SA"/>
              </w:rPr>
              <w:t>not applicab</w:t>
            </w:r>
            <w:r w:rsidR="006B5140" w:rsidRPr="00060583">
              <w:rPr>
                <w:kern w:val="1"/>
                <w:lang w:eastAsia="ar-SA"/>
              </w:rPr>
              <w:t>l</w:t>
            </w:r>
            <w:r w:rsidRPr="00060583">
              <w:rPr>
                <w:kern w:val="1"/>
                <w:lang w:eastAsia="ar-SA"/>
              </w:rPr>
              <w:t>e</w:t>
            </w:r>
          </w:p>
        </w:tc>
        <w:tc>
          <w:tcPr>
            <w:tcW w:w="2008" w:type="dxa"/>
            <w:shd w:val="clear" w:color="auto" w:fill="auto"/>
          </w:tcPr>
          <w:p w14:paraId="1A1A8882" w14:textId="77777777" w:rsidR="009D3F2E" w:rsidRPr="00060583" w:rsidRDefault="007F51C3" w:rsidP="00835F7D">
            <w:pPr>
              <w:suppressAutoHyphens/>
              <w:jc w:val="center"/>
              <w:rPr>
                <w:kern w:val="1"/>
                <w:lang w:eastAsia="ar-SA"/>
              </w:rPr>
            </w:pPr>
            <w:r w:rsidRPr="00060583">
              <w:rPr>
                <w:kern w:val="1"/>
                <w:lang w:eastAsia="ar-SA"/>
              </w:rPr>
              <w:t>n</w:t>
            </w:r>
            <w:r w:rsidR="00A94EA6" w:rsidRPr="00060583">
              <w:rPr>
                <w:kern w:val="1"/>
                <w:lang w:eastAsia="ar-SA"/>
              </w:rPr>
              <w:t>ot applicab</w:t>
            </w:r>
            <w:r w:rsidR="006B5140" w:rsidRPr="00060583">
              <w:rPr>
                <w:kern w:val="1"/>
                <w:lang w:eastAsia="ar-SA"/>
              </w:rPr>
              <w:t>l</w:t>
            </w:r>
            <w:r w:rsidR="00A94EA6" w:rsidRPr="00060583">
              <w:rPr>
                <w:kern w:val="1"/>
                <w:lang w:eastAsia="ar-SA"/>
              </w:rPr>
              <w:t>e</w:t>
            </w:r>
          </w:p>
        </w:tc>
        <w:tc>
          <w:tcPr>
            <w:tcW w:w="1842" w:type="dxa"/>
            <w:shd w:val="clear" w:color="auto" w:fill="auto"/>
          </w:tcPr>
          <w:p w14:paraId="1A1A8883" w14:textId="77777777" w:rsidR="009D3F2E" w:rsidRPr="00060583" w:rsidRDefault="009D3F2E" w:rsidP="00835F7D">
            <w:pPr>
              <w:suppressAutoHyphens/>
              <w:jc w:val="center"/>
              <w:rPr>
                <w:kern w:val="1"/>
                <w:lang w:eastAsia="ar-SA"/>
              </w:rPr>
            </w:pPr>
            <w:r w:rsidRPr="00060583">
              <w:rPr>
                <w:kern w:val="1"/>
                <w:lang w:eastAsia="ar-SA"/>
              </w:rPr>
              <w:t>T21 – T23</w:t>
            </w:r>
          </w:p>
        </w:tc>
        <w:tc>
          <w:tcPr>
            <w:tcW w:w="2980" w:type="dxa"/>
            <w:shd w:val="clear" w:color="auto" w:fill="auto"/>
          </w:tcPr>
          <w:p w14:paraId="1A1A8884" w14:textId="77777777" w:rsidR="009D3F2E" w:rsidRPr="00060583" w:rsidRDefault="009D3F2E" w:rsidP="00835F7D">
            <w:pPr>
              <w:suppressAutoHyphens/>
              <w:rPr>
                <w:kern w:val="1"/>
                <w:lang w:eastAsia="ar-SA"/>
              </w:rPr>
            </w:pPr>
            <w:r w:rsidRPr="00060583">
              <w:rPr>
                <w:kern w:val="1"/>
                <w:lang w:eastAsia="ar-SA"/>
              </w:rPr>
              <w:t>None</w:t>
            </w:r>
          </w:p>
        </w:tc>
      </w:tr>
    </w:tbl>
    <w:p w14:paraId="1A1A8886" w14:textId="77777777" w:rsidR="009D3F2E" w:rsidRPr="00060583" w:rsidRDefault="009D3F2E" w:rsidP="009D3F2E">
      <w:pPr>
        <w:tabs>
          <w:tab w:val="left" w:pos="1418"/>
          <w:tab w:val="left" w:pos="4678"/>
          <w:tab w:val="left" w:pos="5954"/>
          <w:tab w:val="left" w:pos="7088"/>
        </w:tabs>
        <w:suppressAutoHyphens/>
        <w:rPr>
          <w:kern w:val="1"/>
          <w:lang w:eastAsia="ar-SA"/>
        </w:rPr>
      </w:pPr>
    </w:p>
    <w:sectPr w:rsidR="009D3F2E" w:rsidRPr="00060583" w:rsidSect="00CF4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8D665" w14:textId="77777777" w:rsidR="000913BF" w:rsidRDefault="000913BF">
      <w:r>
        <w:separator/>
      </w:r>
    </w:p>
  </w:endnote>
  <w:endnote w:type="continuationSeparator" w:id="0">
    <w:p w14:paraId="642C1424" w14:textId="77777777" w:rsidR="000913BF" w:rsidRDefault="0009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E8DD6" w14:textId="77777777" w:rsidR="000913BF" w:rsidRDefault="000913BF">
      <w:r>
        <w:separator/>
      </w:r>
    </w:p>
  </w:footnote>
  <w:footnote w:type="continuationSeparator" w:id="0">
    <w:p w14:paraId="03997B0B" w14:textId="77777777" w:rsidR="000913BF" w:rsidRDefault="0009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FNum6"/>
    <w:lvl w:ilvl="0">
      <w:start w:val="1"/>
      <w:numFmt w:val="bullet"/>
      <w:lvlText w:val=""/>
      <w:lvlJc w:val="left"/>
      <w:pPr>
        <w:tabs>
          <w:tab w:val="num" w:pos="344"/>
        </w:tabs>
        <w:ind w:left="644" w:hanging="360"/>
      </w:pPr>
      <w:rPr>
        <w:rFonts w:ascii="Symbol" w:hAnsi="Symbol"/>
      </w:rPr>
    </w:lvl>
    <w:lvl w:ilvl="1">
      <w:start w:val="1"/>
      <w:numFmt w:val="bullet"/>
      <w:lvlText w:val="o"/>
      <w:lvlJc w:val="left"/>
      <w:pPr>
        <w:tabs>
          <w:tab w:val="num" w:pos="764"/>
        </w:tabs>
        <w:ind w:left="1364" w:hanging="360"/>
      </w:pPr>
      <w:rPr>
        <w:rFonts w:ascii="Courier New" w:hAnsi="Courier New" w:cs="Courier New"/>
      </w:rPr>
    </w:lvl>
    <w:lvl w:ilvl="2">
      <w:start w:val="1"/>
      <w:numFmt w:val="bullet"/>
      <w:lvlText w:val=""/>
      <w:lvlJc w:val="left"/>
      <w:pPr>
        <w:tabs>
          <w:tab w:val="num" w:pos="1184"/>
        </w:tabs>
        <w:ind w:left="2084" w:hanging="360"/>
      </w:pPr>
      <w:rPr>
        <w:rFonts w:ascii="Wingdings" w:hAnsi="Wingdings"/>
      </w:rPr>
    </w:lvl>
    <w:lvl w:ilvl="3">
      <w:start w:val="1"/>
      <w:numFmt w:val="bullet"/>
      <w:lvlText w:val=""/>
      <w:lvlJc w:val="left"/>
      <w:pPr>
        <w:tabs>
          <w:tab w:val="num" w:pos="1604"/>
        </w:tabs>
        <w:ind w:left="2804" w:hanging="360"/>
      </w:pPr>
      <w:rPr>
        <w:rFonts w:ascii="Symbol" w:hAnsi="Symbol"/>
      </w:rPr>
    </w:lvl>
    <w:lvl w:ilvl="4">
      <w:start w:val="1"/>
      <w:numFmt w:val="bullet"/>
      <w:lvlText w:val="o"/>
      <w:lvlJc w:val="left"/>
      <w:pPr>
        <w:tabs>
          <w:tab w:val="num" w:pos="2024"/>
        </w:tabs>
        <w:ind w:left="3524" w:hanging="360"/>
      </w:pPr>
      <w:rPr>
        <w:rFonts w:ascii="Courier New" w:hAnsi="Courier New" w:cs="Courier New"/>
      </w:rPr>
    </w:lvl>
    <w:lvl w:ilvl="5">
      <w:start w:val="1"/>
      <w:numFmt w:val="bullet"/>
      <w:lvlText w:val=""/>
      <w:lvlJc w:val="left"/>
      <w:pPr>
        <w:tabs>
          <w:tab w:val="num" w:pos="2444"/>
        </w:tabs>
        <w:ind w:left="4244" w:hanging="360"/>
      </w:pPr>
      <w:rPr>
        <w:rFonts w:ascii="Wingdings" w:hAnsi="Wingdings"/>
      </w:rPr>
    </w:lvl>
    <w:lvl w:ilvl="6">
      <w:start w:val="1"/>
      <w:numFmt w:val="bullet"/>
      <w:lvlText w:val=""/>
      <w:lvlJc w:val="left"/>
      <w:pPr>
        <w:tabs>
          <w:tab w:val="num" w:pos="2864"/>
        </w:tabs>
        <w:ind w:left="4964" w:hanging="360"/>
      </w:pPr>
      <w:rPr>
        <w:rFonts w:ascii="Symbol" w:hAnsi="Symbol"/>
      </w:rPr>
    </w:lvl>
    <w:lvl w:ilvl="7">
      <w:start w:val="1"/>
      <w:numFmt w:val="bullet"/>
      <w:lvlText w:val="o"/>
      <w:lvlJc w:val="left"/>
      <w:pPr>
        <w:tabs>
          <w:tab w:val="num" w:pos="3284"/>
        </w:tabs>
        <w:ind w:left="5684" w:hanging="360"/>
      </w:pPr>
      <w:rPr>
        <w:rFonts w:ascii="Courier New" w:hAnsi="Courier New" w:cs="Courier New"/>
      </w:rPr>
    </w:lvl>
    <w:lvl w:ilvl="8">
      <w:start w:val="1"/>
      <w:numFmt w:val="bullet"/>
      <w:lvlText w:val=""/>
      <w:lvlJc w:val="left"/>
      <w:pPr>
        <w:tabs>
          <w:tab w:val="num" w:pos="3704"/>
        </w:tabs>
        <w:ind w:left="6404" w:hanging="360"/>
      </w:pPr>
      <w:rPr>
        <w:rFonts w:ascii="Wingdings" w:hAnsi="Wingdings"/>
      </w:rPr>
    </w:lvl>
  </w:abstractNum>
  <w:abstractNum w:abstractNumId="1" w15:restartNumberingAfterBreak="0">
    <w:nsid w:val="0000000B"/>
    <w:multiLevelType w:val="multilevel"/>
    <w:tmpl w:val="0000000B"/>
    <w:name w:val="WFNum18"/>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2" w15:restartNumberingAfterBreak="0">
    <w:nsid w:val="00000010"/>
    <w:multiLevelType w:val="multilevel"/>
    <w:tmpl w:val="00000010"/>
    <w:name w:val="WFNum20"/>
    <w:lvl w:ilvl="0">
      <w:start w:val="1"/>
      <w:numFmt w:val="bullet"/>
      <w:lvlText w:val=""/>
      <w:lvlJc w:val="left"/>
      <w:pPr>
        <w:tabs>
          <w:tab w:val="num" w:pos="420"/>
        </w:tabs>
        <w:ind w:left="720" w:hanging="360"/>
      </w:pPr>
      <w:rPr>
        <w:rFonts w:ascii="Symbol" w:hAnsi="Symbol"/>
        <w:lang w:val="en-GB"/>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3" w15:restartNumberingAfterBreak="0">
    <w:nsid w:val="00000011"/>
    <w:multiLevelType w:val="multilevel"/>
    <w:tmpl w:val="00000011"/>
    <w:name w:val="WFNum3"/>
    <w:lvl w:ilvl="0">
      <w:start w:val="1"/>
      <w:numFmt w:val="bullet"/>
      <w:lvlText w:val=""/>
      <w:lvlJc w:val="left"/>
      <w:pPr>
        <w:tabs>
          <w:tab w:val="num" w:pos="420"/>
        </w:tabs>
        <w:ind w:left="720" w:hanging="360"/>
      </w:pPr>
      <w:rPr>
        <w:rFonts w:ascii="Symbol" w:hAnsi="Symbol"/>
        <w:lang w:val="en-US"/>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4" w15:restartNumberingAfterBreak="0">
    <w:nsid w:val="07864776"/>
    <w:multiLevelType w:val="hybridMultilevel"/>
    <w:tmpl w:val="958E021A"/>
    <w:lvl w:ilvl="0" w:tplc="A1888830">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C518D"/>
    <w:multiLevelType w:val="hybridMultilevel"/>
    <w:tmpl w:val="C5468CE4"/>
    <w:lvl w:ilvl="0" w:tplc="83640F5C">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289409E"/>
    <w:multiLevelType w:val="hybridMultilevel"/>
    <w:tmpl w:val="7780DF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3F42651"/>
    <w:multiLevelType w:val="hybridMultilevel"/>
    <w:tmpl w:val="741E441C"/>
    <w:lvl w:ilvl="0" w:tplc="E430A5C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A32288"/>
    <w:multiLevelType w:val="hybridMultilevel"/>
    <w:tmpl w:val="D9B21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DF4F67"/>
    <w:multiLevelType w:val="hybridMultilevel"/>
    <w:tmpl w:val="DB387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0417F"/>
    <w:multiLevelType w:val="hybridMultilevel"/>
    <w:tmpl w:val="CCE2A598"/>
    <w:lvl w:ilvl="0" w:tplc="A1888830">
      <w:start w:val="1"/>
      <w:numFmt w:val="bullet"/>
      <w:lvlText w:val=""/>
      <w:lvlJc w:val="left"/>
      <w:pPr>
        <w:tabs>
          <w:tab w:val="num" w:pos="720"/>
        </w:tabs>
        <w:ind w:left="720" w:hanging="360"/>
      </w:pPr>
      <w:rPr>
        <w:rFonts w:ascii="Symbol" w:hAnsi="Symbol" w:hint="default"/>
      </w:rPr>
    </w:lvl>
    <w:lvl w:ilvl="1" w:tplc="04070003">
      <w:start w:val="1"/>
      <w:numFmt w:val="bullet"/>
      <w:pStyle w:val="B2"/>
      <w:lvlText w:val="o"/>
      <w:lvlJc w:val="left"/>
      <w:pPr>
        <w:tabs>
          <w:tab w:val="num" w:pos="1440"/>
        </w:tabs>
        <w:ind w:left="1440" w:hanging="360"/>
      </w:pPr>
      <w:rPr>
        <w:rFonts w:ascii="Courier New" w:hAnsi="Courier New" w:cs="Courier New" w:hint="default"/>
      </w:rPr>
    </w:lvl>
    <w:lvl w:ilvl="2" w:tplc="04070005">
      <w:start w:val="27"/>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101EA"/>
    <w:multiLevelType w:val="hybridMultilevel"/>
    <w:tmpl w:val="5A1420E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2" w15:restartNumberingAfterBreak="0">
    <w:nsid w:val="25055D19"/>
    <w:multiLevelType w:val="hybridMultilevel"/>
    <w:tmpl w:val="A64ACD9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29F978E9"/>
    <w:multiLevelType w:val="hybridMultilevel"/>
    <w:tmpl w:val="4EEC190C"/>
    <w:lvl w:ilvl="0" w:tplc="5978EB6E">
      <w:start w:val="1"/>
      <w:numFmt w:val="bullet"/>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241272F"/>
    <w:multiLevelType w:val="hybridMultilevel"/>
    <w:tmpl w:val="E354D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283C14"/>
    <w:multiLevelType w:val="hybridMultilevel"/>
    <w:tmpl w:val="03C85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AD3B77"/>
    <w:multiLevelType w:val="hybridMultilevel"/>
    <w:tmpl w:val="E57A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F7E71"/>
    <w:multiLevelType w:val="multilevel"/>
    <w:tmpl w:val="F4C6DA7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993"/>
        </w:tabs>
        <w:ind w:left="426" w:firstLine="0"/>
      </w:pPr>
      <w:rPr>
        <w:rFonts w:hint="default"/>
      </w:rPr>
    </w:lvl>
    <w:lvl w:ilvl="2">
      <w:start w:val="1"/>
      <w:numFmt w:val="decimal"/>
      <w:pStyle w:val="Heading3"/>
      <w:lvlText w:val="%1.%2.%3"/>
      <w:lvlJc w:val="left"/>
      <w:pPr>
        <w:tabs>
          <w:tab w:val="num" w:pos="709"/>
        </w:tabs>
        <w:ind w:left="142"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3CB7261"/>
    <w:multiLevelType w:val="hybridMultilevel"/>
    <w:tmpl w:val="94225D12"/>
    <w:lvl w:ilvl="0" w:tplc="83640F5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B0243"/>
    <w:multiLevelType w:val="hybridMultilevel"/>
    <w:tmpl w:val="9140E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017F38"/>
    <w:multiLevelType w:val="hybridMultilevel"/>
    <w:tmpl w:val="8A60F8D4"/>
    <w:lvl w:ilvl="0" w:tplc="9B5E1572">
      <w:start w:val="1"/>
      <w:numFmt w:val="bullet"/>
      <w:pStyle w:val="BoldLef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40419"/>
    <w:multiLevelType w:val="hybridMultilevel"/>
    <w:tmpl w:val="BB6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7F7B"/>
    <w:multiLevelType w:val="hybridMultilevel"/>
    <w:tmpl w:val="A8704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9638EC"/>
    <w:multiLevelType w:val="hybridMultilevel"/>
    <w:tmpl w:val="884C70DC"/>
    <w:lvl w:ilvl="0" w:tplc="104EF03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6E147A"/>
    <w:multiLevelType w:val="hybridMultilevel"/>
    <w:tmpl w:val="53F6A03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076000"/>
    <w:multiLevelType w:val="hybridMultilevel"/>
    <w:tmpl w:val="BBE26AB8"/>
    <w:lvl w:ilvl="0" w:tplc="54B2968C">
      <w:numFmt w:val="bullet"/>
      <w:lvlText w:val="•"/>
      <w:lvlJc w:val="left"/>
      <w:pPr>
        <w:ind w:left="720" w:hanging="360"/>
      </w:pPr>
      <w:rPr>
        <w:rFonts w:ascii="Arial" w:eastAsia="Times New Roman" w:hAnsi="Arial" w:cs="Arial" w:hint="default"/>
      </w:rPr>
    </w:lvl>
    <w:lvl w:ilvl="1" w:tplc="9DFC53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F20D3"/>
    <w:multiLevelType w:val="hybridMultilevel"/>
    <w:tmpl w:val="E5E62EC4"/>
    <w:lvl w:ilvl="0" w:tplc="08090001">
      <w:start w:val="1"/>
      <w:numFmt w:val="bullet"/>
      <w:pStyle w:val="B1"/>
      <w:lvlText w:val=""/>
      <w:lvlJc w:val="left"/>
      <w:pPr>
        <w:tabs>
          <w:tab w:val="num" w:pos="1003"/>
        </w:tabs>
        <w:ind w:left="1003" w:hanging="360"/>
      </w:pPr>
      <w:rPr>
        <w:rFonts w:ascii="Symbol" w:hAnsi="Symbol" w:hint="default"/>
      </w:rPr>
    </w:lvl>
    <w:lvl w:ilvl="1" w:tplc="08090003">
      <w:start w:val="1"/>
      <w:numFmt w:val="bullet"/>
      <w:lvlText w:val=""/>
      <w:lvlJc w:val="left"/>
      <w:pPr>
        <w:tabs>
          <w:tab w:val="num" w:pos="1723"/>
        </w:tabs>
        <w:ind w:left="1723" w:hanging="360"/>
      </w:pPr>
      <w:rPr>
        <w:rFonts w:ascii="Symbol" w:hAnsi="Symbol"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577909A8"/>
    <w:multiLevelType w:val="hybridMultilevel"/>
    <w:tmpl w:val="4B7A120A"/>
    <w:lvl w:ilvl="0" w:tplc="83640F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6D6AEB"/>
    <w:multiLevelType w:val="hybridMultilevel"/>
    <w:tmpl w:val="10B8C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C868A6"/>
    <w:multiLevelType w:val="hybridMultilevel"/>
    <w:tmpl w:val="7A1AC5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13E4F8F"/>
    <w:multiLevelType w:val="hybridMultilevel"/>
    <w:tmpl w:val="D5748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F0118"/>
    <w:multiLevelType w:val="hybridMultilevel"/>
    <w:tmpl w:val="4EF4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F2BE0"/>
    <w:multiLevelType w:val="hybridMultilevel"/>
    <w:tmpl w:val="E82C9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144286"/>
    <w:multiLevelType w:val="hybridMultilevel"/>
    <w:tmpl w:val="9CC4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A42D6"/>
    <w:multiLevelType w:val="hybridMultilevel"/>
    <w:tmpl w:val="A8460E92"/>
    <w:lvl w:ilvl="0" w:tplc="54B2968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0"/>
  </w:num>
  <w:num w:numId="4">
    <w:abstractNumId w:val="20"/>
  </w:num>
  <w:num w:numId="5">
    <w:abstractNumId w:val="24"/>
  </w:num>
  <w:num w:numId="6">
    <w:abstractNumId w:val="18"/>
  </w:num>
  <w:num w:numId="7">
    <w:abstractNumId w:val="25"/>
  </w:num>
  <w:num w:numId="8">
    <w:abstractNumId w:val="34"/>
  </w:num>
  <w:num w:numId="9">
    <w:abstractNumId w:val="13"/>
  </w:num>
  <w:num w:numId="10">
    <w:abstractNumId w:val="28"/>
  </w:num>
  <w:num w:numId="11">
    <w:abstractNumId w:val="2"/>
  </w:num>
  <w:num w:numId="12">
    <w:abstractNumId w:val="31"/>
  </w:num>
  <w:num w:numId="13">
    <w:abstractNumId w:val="3"/>
  </w:num>
  <w:num w:numId="14">
    <w:abstractNumId w:val="1"/>
  </w:num>
  <w:num w:numId="15">
    <w:abstractNumId w:val="9"/>
  </w:num>
  <w:num w:numId="16">
    <w:abstractNumId w:val="0"/>
  </w:num>
  <w:num w:numId="17">
    <w:abstractNumId w:val="16"/>
  </w:num>
  <w:num w:numId="18">
    <w:abstractNumId w:val="29"/>
  </w:num>
  <w:num w:numId="19">
    <w:abstractNumId w:val="32"/>
  </w:num>
  <w:num w:numId="20">
    <w:abstractNumId w:val="6"/>
  </w:num>
  <w:num w:numId="21">
    <w:abstractNumId w:val="4"/>
  </w:num>
  <w:num w:numId="22">
    <w:abstractNumId w:val="12"/>
  </w:num>
  <w:num w:numId="23">
    <w:abstractNumId w:val="26"/>
  </w:num>
  <w:num w:numId="24">
    <w:abstractNumId w:val="15"/>
  </w:num>
  <w:num w:numId="25">
    <w:abstractNumId w:val="8"/>
  </w:num>
  <w:num w:numId="26">
    <w:abstractNumId w:val="22"/>
  </w:num>
  <w:num w:numId="27">
    <w:abstractNumId w:val="27"/>
  </w:num>
  <w:num w:numId="28">
    <w:abstractNumId w:val="5"/>
  </w:num>
  <w:num w:numId="29">
    <w:abstractNumId w:val="23"/>
  </w:num>
  <w:num w:numId="30">
    <w:abstractNumId w:val="17"/>
  </w:num>
  <w:num w:numId="31">
    <w:abstractNumId w:val="14"/>
  </w:num>
  <w:num w:numId="32">
    <w:abstractNumId w:val="19"/>
  </w:num>
  <w:num w:numId="33">
    <w:abstractNumId w:val="21"/>
  </w:num>
  <w:num w:numId="34">
    <w:abstractNumId w:val="11"/>
  </w:num>
  <w:num w:numId="35">
    <w:abstractNumId w:val="30"/>
  </w:num>
  <w:num w:numId="36">
    <w:abstractNumId w:val="10"/>
  </w:num>
  <w:num w:numId="37">
    <w:abstractNumId w:val="10"/>
  </w:num>
  <w:num w:numId="38">
    <w:abstractNumId w:val="33"/>
  </w:num>
  <w:num w:numId="39">
    <w:abstractNumId w:val="10"/>
  </w:num>
  <w:num w:numId="40">
    <w:abstractNumId w:val="10"/>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4AC7"/>
    <w:rsid w:val="000000FF"/>
    <w:rsid w:val="00000455"/>
    <w:rsid w:val="00000B33"/>
    <w:rsid w:val="0000252A"/>
    <w:rsid w:val="00002ED4"/>
    <w:rsid w:val="00004F3E"/>
    <w:rsid w:val="0000534E"/>
    <w:rsid w:val="00005EAA"/>
    <w:rsid w:val="00006696"/>
    <w:rsid w:val="0000672E"/>
    <w:rsid w:val="00007322"/>
    <w:rsid w:val="0001275F"/>
    <w:rsid w:val="00013138"/>
    <w:rsid w:val="000131C6"/>
    <w:rsid w:val="00013AA9"/>
    <w:rsid w:val="00014947"/>
    <w:rsid w:val="00015E9D"/>
    <w:rsid w:val="00016437"/>
    <w:rsid w:val="00020234"/>
    <w:rsid w:val="00021AF9"/>
    <w:rsid w:val="00022EA3"/>
    <w:rsid w:val="000240D7"/>
    <w:rsid w:val="00024E99"/>
    <w:rsid w:val="00025349"/>
    <w:rsid w:val="0002577E"/>
    <w:rsid w:val="00025E81"/>
    <w:rsid w:val="000266A4"/>
    <w:rsid w:val="000266C9"/>
    <w:rsid w:val="000267C8"/>
    <w:rsid w:val="000267DD"/>
    <w:rsid w:val="00026AD9"/>
    <w:rsid w:val="00026F36"/>
    <w:rsid w:val="00030034"/>
    <w:rsid w:val="00034555"/>
    <w:rsid w:val="0003644D"/>
    <w:rsid w:val="0003689E"/>
    <w:rsid w:val="000368D0"/>
    <w:rsid w:val="00040E0E"/>
    <w:rsid w:val="000430BE"/>
    <w:rsid w:val="000446BC"/>
    <w:rsid w:val="00045357"/>
    <w:rsid w:val="00046D28"/>
    <w:rsid w:val="00047974"/>
    <w:rsid w:val="00050746"/>
    <w:rsid w:val="00051986"/>
    <w:rsid w:val="00052435"/>
    <w:rsid w:val="000528D0"/>
    <w:rsid w:val="000562F1"/>
    <w:rsid w:val="00057166"/>
    <w:rsid w:val="00057A05"/>
    <w:rsid w:val="00060223"/>
    <w:rsid w:val="00060583"/>
    <w:rsid w:val="00060753"/>
    <w:rsid w:val="00061A37"/>
    <w:rsid w:val="00061C40"/>
    <w:rsid w:val="00062E33"/>
    <w:rsid w:val="00066E13"/>
    <w:rsid w:val="00067176"/>
    <w:rsid w:val="0006724C"/>
    <w:rsid w:val="0007020F"/>
    <w:rsid w:val="00071D67"/>
    <w:rsid w:val="00072E38"/>
    <w:rsid w:val="00075207"/>
    <w:rsid w:val="00075695"/>
    <w:rsid w:val="00075D1E"/>
    <w:rsid w:val="00076A91"/>
    <w:rsid w:val="00077693"/>
    <w:rsid w:val="00077B5C"/>
    <w:rsid w:val="00080BF9"/>
    <w:rsid w:val="0008228D"/>
    <w:rsid w:val="00082692"/>
    <w:rsid w:val="00082D32"/>
    <w:rsid w:val="000836F4"/>
    <w:rsid w:val="00084C08"/>
    <w:rsid w:val="000857A8"/>
    <w:rsid w:val="00086AA0"/>
    <w:rsid w:val="00087466"/>
    <w:rsid w:val="000904DC"/>
    <w:rsid w:val="00090FEF"/>
    <w:rsid w:val="000913BF"/>
    <w:rsid w:val="00093E34"/>
    <w:rsid w:val="00094184"/>
    <w:rsid w:val="00095BC1"/>
    <w:rsid w:val="00096D97"/>
    <w:rsid w:val="000A0556"/>
    <w:rsid w:val="000A293C"/>
    <w:rsid w:val="000A48C1"/>
    <w:rsid w:val="000A4A86"/>
    <w:rsid w:val="000A5830"/>
    <w:rsid w:val="000A5AC1"/>
    <w:rsid w:val="000A6345"/>
    <w:rsid w:val="000A65FC"/>
    <w:rsid w:val="000A6790"/>
    <w:rsid w:val="000A6AEE"/>
    <w:rsid w:val="000B6491"/>
    <w:rsid w:val="000B69BA"/>
    <w:rsid w:val="000B78B7"/>
    <w:rsid w:val="000C02FE"/>
    <w:rsid w:val="000C0452"/>
    <w:rsid w:val="000C088F"/>
    <w:rsid w:val="000C0C03"/>
    <w:rsid w:val="000C27C0"/>
    <w:rsid w:val="000C49E7"/>
    <w:rsid w:val="000C7FF1"/>
    <w:rsid w:val="000D0982"/>
    <w:rsid w:val="000D1D11"/>
    <w:rsid w:val="000D32AB"/>
    <w:rsid w:val="000D33EB"/>
    <w:rsid w:val="000D6C84"/>
    <w:rsid w:val="000D7C39"/>
    <w:rsid w:val="000E0CCE"/>
    <w:rsid w:val="000E16D4"/>
    <w:rsid w:val="000E33A2"/>
    <w:rsid w:val="000E4102"/>
    <w:rsid w:val="000E4568"/>
    <w:rsid w:val="000E4EC2"/>
    <w:rsid w:val="000E4FA1"/>
    <w:rsid w:val="000E52A1"/>
    <w:rsid w:val="000E6584"/>
    <w:rsid w:val="000E716D"/>
    <w:rsid w:val="000E7DC0"/>
    <w:rsid w:val="000F0D1A"/>
    <w:rsid w:val="000F26AA"/>
    <w:rsid w:val="000F2785"/>
    <w:rsid w:val="000F2D86"/>
    <w:rsid w:val="000F3364"/>
    <w:rsid w:val="000F5323"/>
    <w:rsid w:val="000F5C60"/>
    <w:rsid w:val="000F6FC5"/>
    <w:rsid w:val="000F7825"/>
    <w:rsid w:val="000F7A0F"/>
    <w:rsid w:val="000F7DC7"/>
    <w:rsid w:val="00100210"/>
    <w:rsid w:val="00102381"/>
    <w:rsid w:val="00105BA2"/>
    <w:rsid w:val="00105F1E"/>
    <w:rsid w:val="00112599"/>
    <w:rsid w:val="0011280D"/>
    <w:rsid w:val="00112E30"/>
    <w:rsid w:val="00113C9E"/>
    <w:rsid w:val="00115DB7"/>
    <w:rsid w:val="00116E5E"/>
    <w:rsid w:val="00120386"/>
    <w:rsid w:val="001215DA"/>
    <w:rsid w:val="0012299B"/>
    <w:rsid w:val="0012370F"/>
    <w:rsid w:val="001256E9"/>
    <w:rsid w:val="00126635"/>
    <w:rsid w:val="001308CB"/>
    <w:rsid w:val="0013145B"/>
    <w:rsid w:val="0013204F"/>
    <w:rsid w:val="00132B39"/>
    <w:rsid w:val="00133FE0"/>
    <w:rsid w:val="00135C64"/>
    <w:rsid w:val="001361E3"/>
    <w:rsid w:val="00140251"/>
    <w:rsid w:val="001414DB"/>
    <w:rsid w:val="00141B3B"/>
    <w:rsid w:val="001431EC"/>
    <w:rsid w:val="00143233"/>
    <w:rsid w:val="0014365A"/>
    <w:rsid w:val="00143BB2"/>
    <w:rsid w:val="00143F6E"/>
    <w:rsid w:val="001448FF"/>
    <w:rsid w:val="00144CCD"/>
    <w:rsid w:val="00144E3C"/>
    <w:rsid w:val="001459BA"/>
    <w:rsid w:val="0014754A"/>
    <w:rsid w:val="0015157D"/>
    <w:rsid w:val="001517EE"/>
    <w:rsid w:val="00152D19"/>
    <w:rsid w:val="00155017"/>
    <w:rsid w:val="00156EE9"/>
    <w:rsid w:val="00157806"/>
    <w:rsid w:val="00157B49"/>
    <w:rsid w:val="00161B27"/>
    <w:rsid w:val="00162C08"/>
    <w:rsid w:val="00163D2E"/>
    <w:rsid w:val="0016688E"/>
    <w:rsid w:val="00167642"/>
    <w:rsid w:val="00170D08"/>
    <w:rsid w:val="00171ADE"/>
    <w:rsid w:val="00173B94"/>
    <w:rsid w:val="00174892"/>
    <w:rsid w:val="00175225"/>
    <w:rsid w:val="001756EA"/>
    <w:rsid w:val="00175838"/>
    <w:rsid w:val="001769AC"/>
    <w:rsid w:val="00177D3A"/>
    <w:rsid w:val="001808C7"/>
    <w:rsid w:val="0018194E"/>
    <w:rsid w:val="00182563"/>
    <w:rsid w:val="00183AE4"/>
    <w:rsid w:val="00186079"/>
    <w:rsid w:val="00186E52"/>
    <w:rsid w:val="00187F09"/>
    <w:rsid w:val="001911CC"/>
    <w:rsid w:val="0019186C"/>
    <w:rsid w:val="00193732"/>
    <w:rsid w:val="00193777"/>
    <w:rsid w:val="001943C2"/>
    <w:rsid w:val="001949F9"/>
    <w:rsid w:val="001952D4"/>
    <w:rsid w:val="001966B2"/>
    <w:rsid w:val="0019674A"/>
    <w:rsid w:val="00197545"/>
    <w:rsid w:val="001A13E7"/>
    <w:rsid w:val="001A1C52"/>
    <w:rsid w:val="001A2B2A"/>
    <w:rsid w:val="001A3709"/>
    <w:rsid w:val="001A3815"/>
    <w:rsid w:val="001A3999"/>
    <w:rsid w:val="001A4421"/>
    <w:rsid w:val="001A4FE6"/>
    <w:rsid w:val="001B009F"/>
    <w:rsid w:val="001B2639"/>
    <w:rsid w:val="001B42C8"/>
    <w:rsid w:val="001B454D"/>
    <w:rsid w:val="001B5A26"/>
    <w:rsid w:val="001B5CE5"/>
    <w:rsid w:val="001B7CDB"/>
    <w:rsid w:val="001C0BDA"/>
    <w:rsid w:val="001C3014"/>
    <w:rsid w:val="001C35B4"/>
    <w:rsid w:val="001C400A"/>
    <w:rsid w:val="001C455D"/>
    <w:rsid w:val="001C47D8"/>
    <w:rsid w:val="001C57D3"/>
    <w:rsid w:val="001C5A75"/>
    <w:rsid w:val="001C5C0A"/>
    <w:rsid w:val="001C6464"/>
    <w:rsid w:val="001C69DA"/>
    <w:rsid w:val="001C6C94"/>
    <w:rsid w:val="001C768C"/>
    <w:rsid w:val="001C7872"/>
    <w:rsid w:val="001D240C"/>
    <w:rsid w:val="001D2CAE"/>
    <w:rsid w:val="001D3A89"/>
    <w:rsid w:val="001D4318"/>
    <w:rsid w:val="001D44AA"/>
    <w:rsid w:val="001D4790"/>
    <w:rsid w:val="001D4B82"/>
    <w:rsid w:val="001D5A6B"/>
    <w:rsid w:val="001D5ADC"/>
    <w:rsid w:val="001E06B3"/>
    <w:rsid w:val="001E0B1E"/>
    <w:rsid w:val="001E2C7B"/>
    <w:rsid w:val="001E47A5"/>
    <w:rsid w:val="001E4BD6"/>
    <w:rsid w:val="001E4C04"/>
    <w:rsid w:val="001E4E44"/>
    <w:rsid w:val="001E71B2"/>
    <w:rsid w:val="001E75F7"/>
    <w:rsid w:val="001F0269"/>
    <w:rsid w:val="001F06D1"/>
    <w:rsid w:val="001F24E3"/>
    <w:rsid w:val="001F4AFB"/>
    <w:rsid w:val="001F6243"/>
    <w:rsid w:val="00202136"/>
    <w:rsid w:val="002039C4"/>
    <w:rsid w:val="00204A06"/>
    <w:rsid w:val="00205735"/>
    <w:rsid w:val="002101A4"/>
    <w:rsid w:val="00210415"/>
    <w:rsid w:val="00211A2E"/>
    <w:rsid w:val="00211FF8"/>
    <w:rsid w:val="002125A9"/>
    <w:rsid w:val="00213A27"/>
    <w:rsid w:val="00214B03"/>
    <w:rsid w:val="0021519E"/>
    <w:rsid w:val="00215525"/>
    <w:rsid w:val="002168BA"/>
    <w:rsid w:val="002216E9"/>
    <w:rsid w:val="00223AA2"/>
    <w:rsid w:val="00224373"/>
    <w:rsid w:val="00225049"/>
    <w:rsid w:val="00225184"/>
    <w:rsid w:val="002309C3"/>
    <w:rsid w:val="00230D1D"/>
    <w:rsid w:val="00230FBC"/>
    <w:rsid w:val="0023142A"/>
    <w:rsid w:val="00231B5D"/>
    <w:rsid w:val="0023310F"/>
    <w:rsid w:val="00234E2F"/>
    <w:rsid w:val="002369E2"/>
    <w:rsid w:val="00237826"/>
    <w:rsid w:val="00237832"/>
    <w:rsid w:val="00240DDF"/>
    <w:rsid w:val="00242535"/>
    <w:rsid w:val="00242606"/>
    <w:rsid w:val="00242819"/>
    <w:rsid w:val="00242F16"/>
    <w:rsid w:val="00243E50"/>
    <w:rsid w:val="00245478"/>
    <w:rsid w:val="00247E86"/>
    <w:rsid w:val="00250957"/>
    <w:rsid w:val="0025096C"/>
    <w:rsid w:val="00254BE8"/>
    <w:rsid w:val="00254FCE"/>
    <w:rsid w:val="0025687A"/>
    <w:rsid w:val="002568E5"/>
    <w:rsid w:val="00256965"/>
    <w:rsid w:val="002572CE"/>
    <w:rsid w:val="002578CF"/>
    <w:rsid w:val="002616E8"/>
    <w:rsid w:val="002626BC"/>
    <w:rsid w:val="00264DBE"/>
    <w:rsid w:val="002650BF"/>
    <w:rsid w:val="00265801"/>
    <w:rsid w:val="00266CA6"/>
    <w:rsid w:val="00266FF2"/>
    <w:rsid w:val="0026710C"/>
    <w:rsid w:val="00267B3D"/>
    <w:rsid w:val="002703B5"/>
    <w:rsid w:val="00271839"/>
    <w:rsid w:val="0027227C"/>
    <w:rsid w:val="0027313A"/>
    <w:rsid w:val="00273793"/>
    <w:rsid w:val="002761E4"/>
    <w:rsid w:val="00276C48"/>
    <w:rsid w:val="002806A0"/>
    <w:rsid w:val="00283170"/>
    <w:rsid w:val="00283CD2"/>
    <w:rsid w:val="00285F09"/>
    <w:rsid w:val="00286FAC"/>
    <w:rsid w:val="00290E19"/>
    <w:rsid w:val="00291C9F"/>
    <w:rsid w:val="002926BF"/>
    <w:rsid w:val="0029361E"/>
    <w:rsid w:val="0029538E"/>
    <w:rsid w:val="00296BB0"/>
    <w:rsid w:val="00297F2F"/>
    <w:rsid w:val="002A0605"/>
    <w:rsid w:val="002A06C7"/>
    <w:rsid w:val="002A176F"/>
    <w:rsid w:val="002A1D53"/>
    <w:rsid w:val="002A25EC"/>
    <w:rsid w:val="002A306F"/>
    <w:rsid w:val="002A60B5"/>
    <w:rsid w:val="002A7BA0"/>
    <w:rsid w:val="002B05CE"/>
    <w:rsid w:val="002B09F4"/>
    <w:rsid w:val="002B0F19"/>
    <w:rsid w:val="002B1911"/>
    <w:rsid w:val="002B3C12"/>
    <w:rsid w:val="002B5CCE"/>
    <w:rsid w:val="002B60D6"/>
    <w:rsid w:val="002B7A77"/>
    <w:rsid w:val="002C0BC2"/>
    <w:rsid w:val="002C106C"/>
    <w:rsid w:val="002C1DBA"/>
    <w:rsid w:val="002C1FE5"/>
    <w:rsid w:val="002C3F9C"/>
    <w:rsid w:val="002C40AE"/>
    <w:rsid w:val="002C4FA0"/>
    <w:rsid w:val="002C57C8"/>
    <w:rsid w:val="002C58CA"/>
    <w:rsid w:val="002C73BA"/>
    <w:rsid w:val="002D06D0"/>
    <w:rsid w:val="002D13BB"/>
    <w:rsid w:val="002D14F8"/>
    <w:rsid w:val="002D16D4"/>
    <w:rsid w:val="002D1C3E"/>
    <w:rsid w:val="002D2435"/>
    <w:rsid w:val="002D2C40"/>
    <w:rsid w:val="002D46E6"/>
    <w:rsid w:val="002D4A44"/>
    <w:rsid w:val="002D57FA"/>
    <w:rsid w:val="002D5950"/>
    <w:rsid w:val="002D7565"/>
    <w:rsid w:val="002D7774"/>
    <w:rsid w:val="002E2EBC"/>
    <w:rsid w:val="002E51F5"/>
    <w:rsid w:val="002E542E"/>
    <w:rsid w:val="002E590E"/>
    <w:rsid w:val="002E5CF2"/>
    <w:rsid w:val="002E70A9"/>
    <w:rsid w:val="002F1469"/>
    <w:rsid w:val="002F2D91"/>
    <w:rsid w:val="002F3F29"/>
    <w:rsid w:val="002F6A85"/>
    <w:rsid w:val="002F7AD2"/>
    <w:rsid w:val="0030030E"/>
    <w:rsid w:val="003015FF"/>
    <w:rsid w:val="00301E13"/>
    <w:rsid w:val="003023D0"/>
    <w:rsid w:val="00302BDB"/>
    <w:rsid w:val="00303618"/>
    <w:rsid w:val="0030494E"/>
    <w:rsid w:val="0030622C"/>
    <w:rsid w:val="00306E84"/>
    <w:rsid w:val="00306F1D"/>
    <w:rsid w:val="0031098B"/>
    <w:rsid w:val="003112AB"/>
    <w:rsid w:val="00312CAB"/>
    <w:rsid w:val="00313E27"/>
    <w:rsid w:val="00313F3F"/>
    <w:rsid w:val="00315118"/>
    <w:rsid w:val="00315294"/>
    <w:rsid w:val="00316A27"/>
    <w:rsid w:val="00316CF1"/>
    <w:rsid w:val="00317C51"/>
    <w:rsid w:val="00321F43"/>
    <w:rsid w:val="00325BC9"/>
    <w:rsid w:val="00326E75"/>
    <w:rsid w:val="0032784F"/>
    <w:rsid w:val="003305A0"/>
    <w:rsid w:val="00330A15"/>
    <w:rsid w:val="00330F21"/>
    <w:rsid w:val="00331403"/>
    <w:rsid w:val="00331A71"/>
    <w:rsid w:val="00332553"/>
    <w:rsid w:val="00332E92"/>
    <w:rsid w:val="003357CB"/>
    <w:rsid w:val="00335F61"/>
    <w:rsid w:val="00337CF3"/>
    <w:rsid w:val="00340671"/>
    <w:rsid w:val="00340A82"/>
    <w:rsid w:val="003411F8"/>
    <w:rsid w:val="00341F29"/>
    <w:rsid w:val="003437A6"/>
    <w:rsid w:val="00343BFE"/>
    <w:rsid w:val="00344C0B"/>
    <w:rsid w:val="00346561"/>
    <w:rsid w:val="00346F3F"/>
    <w:rsid w:val="00347372"/>
    <w:rsid w:val="0034778B"/>
    <w:rsid w:val="00347B4E"/>
    <w:rsid w:val="0035114C"/>
    <w:rsid w:val="003543BD"/>
    <w:rsid w:val="003550E5"/>
    <w:rsid w:val="0035595F"/>
    <w:rsid w:val="00360AB8"/>
    <w:rsid w:val="00363110"/>
    <w:rsid w:val="00364B39"/>
    <w:rsid w:val="00365066"/>
    <w:rsid w:val="00367462"/>
    <w:rsid w:val="0036777C"/>
    <w:rsid w:val="00367A00"/>
    <w:rsid w:val="00367B2A"/>
    <w:rsid w:val="0037025B"/>
    <w:rsid w:val="003702A5"/>
    <w:rsid w:val="003727D5"/>
    <w:rsid w:val="00374B54"/>
    <w:rsid w:val="00374C60"/>
    <w:rsid w:val="00375548"/>
    <w:rsid w:val="003830E5"/>
    <w:rsid w:val="003841F2"/>
    <w:rsid w:val="00384B20"/>
    <w:rsid w:val="0038539B"/>
    <w:rsid w:val="00386CBC"/>
    <w:rsid w:val="00387628"/>
    <w:rsid w:val="00390070"/>
    <w:rsid w:val="00390F0F"/>
    <w:rsid w:val="003926B4"/>
    <w:rsid w:val="00393ACB"/>
    <w:rsid w:val="00396CF8"/>
    <w:rsid w:val="003A3079"/>
    <w:rsid w:val="003A4BCB"/>
    <w:rsid w:val="003A543F"/>
    <w:rsid w:val="003A62F4"/>
    <w:rsid w:val="003A7457"/>
    <w:rsid w:val="003A7C24"/>
    <w:rsid w:val="003B0182"/>
    <w:rsid w:val="003B0AD5"/>
    <w:rsid w:val="003B1ACF"/>
    <w:rsid w:val="003B2A08"/>
    <w:rsid w:val="003B58B1"/>
    <w:rsid w:val="003B5B36"/>
    <w:rsid w:val="003B6FA1"/>
    <w:rsid w:val="003B77C0"/>
    <w:rsid w:val="003C00B4"/>
    <w:rsid w:val="003C07CA"/>
    <w:rsid w:val="003C2AB8"/>
    <w:rsid w:val="003C350B"/>
    <w:rsid w:val="003C702C"/>
    <w:rsid w:val="003D2716"/>
    <w:rsid w:val="003D2B26"/>
    <w:rsid w:val="003D4996"/>
    <w:rsid w:val="003D49B4"/>
    <w:rsid w:val="003D49C1"/>
    <w:rsid w:val="003D4FD2"/>
    <w:rsid w:val="003D66FD"/>
    <w:rsid w:val="003D6DF4"/>
    <w:rsid w:val="003E4303"/>
    <w:rsid w:val="003E4716"/>
    <w:rsid w:val="003E4FAA"/>
    <w:rsid w:val="003F24F8"/>
    <w:rsid w:val="003F4DCE"/>
    <w:rsid w:val="00401009"/>
    <w:rsid w:val="004019E3"/>
    <w:rsid w:val="00403483"/>
    <w:rsid w:val="00403EEA"/>
    <w:rsid w:val="00404267"/>
    <w:rsid w:val="004044EA"/>
    <w:rsid w:val="0040457C"/>
    <w:rsid w:val="00404912"/>
    <w:rsid w:val="00404EDD"/>
    <w:rsid w:val="00406022"/>
    <w:rsid w:val="004068AD"/>
    <w:rsid w:val="00406E97"/>
    <w:rsid w:val="004117DF"/>
    <w:rsid w:val="0041289A"/>
    <w:rsid w:val="00415C0C"/>
    <w:rsid w:val="00416964"/>
    <w:rsid w:val="004176CA"/>
    <w:rsid w:val="00417EC6"/>
    <w:rsid w:val="00420F72"/>
    <w:rsid w:val="004237A1"/>
    <w:rsid w:val="00424C9B"/>
    <w:rsid w:val="004271A0"/>
    <w:rsid w:val="00430AA8"/>
    <w:rsid w:val="00430DA6"/>
    <w:rsid w:val="00433260"/>
    <w:rsid w:val="00433D83"/>
    <w:rsid w:val="00435F3D"/>
    <w:rsid w:val="00436288"/>
    <w:rsid w:val="00436C6F"/>
    <w:rsid w:val="00437901"/>
    <w:rsid w:val="004417E3"/>
    <w:rsid w:val="00441F87"/>
    <w:rsid w:val="00442CB5"/>
    <w:rsid w:val="00443025"/>
    <w:rsid w:val="004435A6"/>
    <w:rsid w:val="00443D17"/>
    <w:rsid w:val="00450126"/>
    <w:rsid w:val="00452963"/>
    <w:rsid w:val="0045485A"/>
    <w:rsid w:val="00454E6F"/>
    <w:rsid w:val="00456026"/>
    <w:rsid w:val="00457F00"/>
    <w:rsid w:val="00462274"/>
    <w:rsid w:val="00462820"/>
    <w:rsid w:val="00464297"/>
    <w:rsid w:val="00465BFB"/>
    <w:rsid w:val="0047201D"/>
    <w:rsid w:val="004720AE"/>
    <w:rsid w:val="00472AD4"/>
    <w:rsid w:val="00473C3F"/>
    <w:rsid w:val="00473FD2"/>
    <w:rsid w:val="004769A0"/>
    <w:rsid w:val="00477350"/>
    <w:rsid w:val="004804E2"/>
    <w:rsid w:val="00481627"/>
    <w:rsid w:val="00481781"/>
    <w:rsid w:val="004827EC"/>
    <w:rsid w:val="00484408"/>
    <w:rsid w:val="00485511"/>
    <w:rsid w:val="00485716"/>
    <w:rsid w:val="00490045"/>
    <w:rsid w:val="00491E49"/>
    <w:rsid w:val="00491F0A"/>
    <w:rsid w:val="00492FAF"/>
    <w:rsid w:val="004933F0"/>
    <w:rsid w:val="00494BC1"/>
    <w:rsid w:val="00495980"/>
    <w:rsid w:val="00496771"/>
    <w:rsid w:val="00497252"/>
    <w:rsid w:val="004A083F"/>
    <w:rsid w:val="004A18B0"/>
    <w:rsid w:val="004A2AA4"/>
    <w:rsid w:val="004A3406"/>
    <w:rsid w:val="004B26EB"/>
    <w:rsid w:val="004B280E"/>
    <w:rsid w:val="004B3F7C"/>
    <w:rsid w:val="004B685F"/>
    <w:rsid w:val="004C0955"/>
    <w:rsid w:val="004C0ED9"/>
    <w:rsid w:val="004C1281"/>
    <w:rsid w:val="004C1C72"/>
    <w:rsid w:val="004C3007"/>
    <w:rsid w:val="004C38CE"/>
    <w:rsid w:val="004C3D86"/>
    <w:rsid w:val="004C5BFC"/>
    <w:rsid w:val="004C7AC0"/>
    <w:rsid w:val="004D0607"/>
    <w:rsid w:val="004D0F11"/>
    <w:rsid w:val="004D2ADC"/>
    <w:rsid w:val="004D3931"/>
    <w:rsid w:val="004D4BCF"/>
    <w:rsid w:val="004D4C72"/>
    <w:rsid w:val="004D6077"/>
    <w:rsid w:val="004E016E"/>
    <w:rsid w:val="004E049B"/>
    <w:rsid w:val="004E354A"/>
    <w:rsid w:val="004E42AD"/>
    <w:rsid w:val="004E6BCF"/>
    <w:rsid w:val="004E6E4E"/>
    <w:rsid w:val="004E72AE"/>
    <w:rsid w:val="004F1991"/>
    <w:rsid w:val="004F1C5E"/>
    <w:rsid w:val="004F3F57"/>
    <w:rsid w:val="004F4F73"/>
    <w:rsid w:val="004F53D7"/>
    <w:rsid w:val="004F5BAD"/>
    <w:rsid w:val="004F6177"/>
    <w:rsid w:val="004F62AE"/>
    <w:rsid w:val="004F692D"/>
    <w:rsid w:val="00501677"/>
    <w:rsid w:val="005020A5"/>
    <w:rsid w:val="0050325A"/>
    <w:rsid w:val="00503529"/>
    <w:rsid w:val="00504033"/>
    <w:rsid w:val="005050A6"/>
    <w:rsid w:val="00505535"/>
    <w:rsid w:val="00510C78"/>
    <w:rsid w:val="00512608"/>
    <w:rsid w:val="00513402"/>
    <w:rsid w:val="00514776"/>
    <w:rsid w:val="00515B4A"/>
    <w:rsid w:val="0051747D"/>
    <w:rsid w:val="00517A2D"/>
    <w:rsid w:val="0052196E"/>
    <w:rsid w:val="0052276E"/>
    <w:rsid w:val="00524987"/>
    <w:rsid w:val="0052605B"/>
    <w:rsid w:val="005268E5"/>
    <w:rsid w:val="005273C6"/>
    <w:rsid w:val="005275C1"/>
    <w:rsid w:val="005323E9"/>
    <w:rsid w:val="00533834"/>
    <w:rsid w:val="00533C4D"/>
    <w:rsid w:val="0053530A"/>
    <w:rsid w:val="00535B49"/>
    <w:rsid w:val="00544F2C"/>
    <w:rsid w:val="0054654E"/>
    <w:rsid w:val="00547A96"/>
    <w:rsid w:val="00547D21"/>
    <w:rsid w:val="005513F6"/>
    <w:rsid w:val="00551D58"/>
    <w:rsid w:val="00552579"/>
    <w:rsid w:val="00552E2C"/>
    <w:rsid w:val="00553A49"/>
    <w:rsid w:val="00555014"/>
    <w:rsid w:val="005559F2"/>
    <w:rsid w:val="00556F29"/>
    <w:rsid w:val="00557F9E"/>
    <w:rsid w:val="0056030B"/>
    <w:rsid w:val="005618F2"/>
    <w:rsid w:val="005628EA"/>
    <w:rsid w:val="00563390"/>
    <w:rsid w:val="0056527A"/>
    <w:rsid w:val="00566E58"/>
    <w:rsid w:val="00567DD8"/>
    <w:rsid w:val="00572B56"/>
    <w:rsid w:val="00575436"/>
    <w:rsid w:val="005776B8"/>
    <w:rsid w:val="00581E1A"/>
    <w:rsid w:val="005852A9"/>
    <w:rsid w:val="00585A1B"/>
    <w:rsid w:val="00587DE1"/>
    <w:rsid w:val="00590AC5"/>
    <w:rsid w:val="00590B8C"/>
    <w:rsid w:val="00590FED"/>
    <w:rsid w:val="005912DD"/>
    <w:rsid w:val="00591677"/>
    <w:rsid w:val="0059195F"/>
    <w:rsid w:val="00591A4C"/>
    <w:rsid w:val="005929E8"/>
    <w:rsid w:val="005957C1"/>
    <w:rsid w:val="005973AA"/>
    <w:rsid w:val="00597C50"/>
    <w:rsid w:val="005A0B6D"/>
    <w:rsid w:val="005A0CD5"/>
    <w:rsid w:val="005A1972"/>
    <w:rsid w:val="005A1B20"/>
    <w:rsid w:val="005A2F8C"/>
    <w:rsid w:val="005A70A5"/>
    <w:rsid w:val="005A7379"/>
    <w:rsid w:val="005A750C"/>
    <w:rsid w:val="005B0378"/>
    <w:rsid w:val="005B0601"/>
    <w:rsid w:val="005B0932"/>
    <w:rsid w:val="005B0963"/>
    <w:rsid w:val="005B0B19"/>
    <w:rsid w:val="005B1475"/>
    <w:rsid w:val="005B2004"/>
    <w:rsid w:val="005B23A4"/>
    <w:rsid w:val="005B3E85"/>
    <w:rsid w:val="005B4541"/>
    <w:rsid w:val="005B5756"/>
    <w:rsid w:val="005B57EC"/>
    <w:rsid w:val="005B6C5F"/>
    <w:rsid w:val="005B73A0"/>
    <w:rsid w:val="005B7A79"/>
    <w:rsid w:val="005C06A7"/>
    <w:rsid w:val="005C1177"/>
    <w:rsid w:val="005C1C1D"/>
    <w:rsid w:val="005C1E8C"/>
    <w:rsid w:val="005C47F6"/>
    <w:rsid w:val="005C5839"/>
    <w:rsid w:val="005D277A"/>
    <w:rsid w:val="005D490F"/>
    <w:rsid w:val="005E0085"/>
    <w:rsid w:val="005E2E58"/>
    <w:rsid w:val="005E6D13"/>
    <w:rsid w:val="005E7B27"/>
    <w:rsid w:val="005F0264"/>
    <w:rsid w:val="005F0595"/>
    <w:rsid w:val="005F05B0"/>
    <w:rsid w:val="005F27E5"/>
    <w:rsid w:val="005F5870"/>
    <w:rsid w:val="005F58B2"/>
    <w:rsid w:val="005F5CFC"/>
    <w:rsid w:val="005F605F"/>
    <w:rsid w:val="005F68C7"/>
    <w:rsid w:val="005F75D2"/>
    <w:rsid w:val="00600073"/>
    <w:rsid w:val="006011F1"/>
    <w:rsid w:val="00601342"/>
    <w:rsid w:val="00602D57"/>
    <w:rsid w:val="00603264"/>
    <w:rsid w:val="006033C5"/>
    <w:rsid w:val="00603F66"/>
    <w:rsid w:val="00603F92"/>
    <w:rsid w:val="0060471B"/>
    <w:rsid w:val="00604ABC"/>
    <w:rsid w:val="00606BBB"/>
    <w:rsid w:val="0060737C"/>
    <w:rsid w:val="00610DCB"/>
    <w:rsid w:val="00612F09"/>
    <w:rsid w:val="00612F38"/>
    <w:rsid w:val="00613212"/>
    <w:rsid w:val="00614CE3"/>
    <w:rsid w:val="00616374"/>
    <w:rsid w:val="00616436"/>
    <w:rsid w:val="00616504"/>
    <w:rsid w:val="0061695B"/>
    <w:rsid w:val="00616E40"/>
    <w:rsid w:val="006174CB"/>
    <w:rsid w:val="00617D24"/>
    <w:rsid w:val="00621099"/>
    <w:rsid w:val="0062119D"/>
    <w:rsid w:val="00621B73"/>
    <w:rsid w:val="00624176"/>
    <w:rsid w:val="00625470"/>
    <w:rsid w:val="0062552E"/>
    <w:rsid w:val="0062719F"/>
    <w:rsid w:val="006276C6"/>
    <w:rsid w:val="00627BAE"/>
    <w:rsid w:val="00630451"/>
    <w:rsid w:val="0063265F"/>
    <w:rsid w:val="006331D2"/>
    <w:rsid w:val="00635757"/>
    <w:rsid w:val="0063602C"/>
    <w:rsid w:val="006361E1"/>
    <w:rsid w:val="006400C0"/>
    <w:rsid w:val="00640238"/>
    <w:rsid w:val="00642AC5"/>
    <w:rsid w:val="00643362"/>
    <w:rsid w:val="00645744"/>
    <w:rsid w:val="006464CE"/>
    <w:rsid w:val="00646E9F"/>
    <w:rsid w:val="00646F64"/>
    <w:rsid w:val="00646FA2"/>
    <w:rsid w:val="006471E4"/>
    <w:rsid w:val="00651774"/>
    <w:rsid w:val="0065191E"/>
    <w:rsid w:val="006523CB"/>
    <w:rsid w:val="00652985"/>
    <w:rsid w:val="00656AE6"/>
    <w:rsid w:val="00656F8C"/>
    <w:rsid w:val="00657D6F"/>
    <w:rsid w:val="006617E8"/>
    <w:rsid w:val="0066296D"/>
    <w:rsid w:val="00662BEF"/>
    <w:rsid w:val="00664A6B"/>
    <w:rsid w:val="00665DB6"/>
    <w:rsid w:val="00670923"/>
    <w:rsid w:val="00672328"/>
    <w:rsid w:val="006739AA"/>
    <w:rsid w:val="00674575"/>
    <w:rsid w:val="0067518F"/>
    <w:rsid w:val="00675B09"/>
    <w:rsid w:val="00675C1C"/>
    <w:rsid w:val="00676684"/>
    <w:rsid w:val="00677126"/>
    <w:rsid w:val="00682830"/>
    <w:rsid w:val="0068324E"/>
    <w:rsid w:val="00684AB4"/>
    <w:rsid w:val="00685B0B"/>
    <w:rsid w:val="006860F7"/>
    <w:rsid w:val="0068614C"/>
    <w:rsid w:val="0068718C"/>
    <w:rsid w:val="0068779C"/>
    <w:rsid w:val="00690944"/>
    <w:rsid w:val="006931F4"/>
    <w:rsid w:val="0069414F"/>
    <w:rsid w:val="00695EDF"/>
    <w:rsid w:val="00695F76"/>
    <w:rsid w:val="00695F8E"/>
    <w:rsid w:val="00696619"/>
    <w:rsid w:val="0069764B"/>
    <w:rsid w:val="00697C88"/>
    <w:rsid w:val="006A06CE"/>
    <w:rsid w:val="006A1DF3"/>
    <w:rsid w:val="006A363B"/>
    <w:rsid w:val="006A4202"/>
    <w:rsid w:val="006A452A"/>
    <w:rsid w:val="006A4C5C"/>
    <w:rsid w:val="006A53E5"/>
    <w:rsid w:val="006A5FC3"/>
    <w:rsid w:val="006A702B"/>
    <w:rsid w:val="006A713B"/>
    <w:rsid w:val="006B2E7B"/>
    <w:rsid w:val="006B46EA"/>
    <w:rsid w:val="006B5140"/>
    <w:rsid w:val="006B5E16"/>
    <w:rsid w:val="006B7244"/>
    <w:rsid w:val="006B7568"/>
    <w:rsid w:val="006C0C9F"/>
    <w:rsid w:val="006C4476"/>
    <w:rsid w:val="006C7076"/>
    <w:rsid w:val="006C7FB1"/>
    <w:rsid w:val="006D00E3"/>
    <w:rsid w:val="006D0190"/>
    <w:rsid w:val="006D06F2"/>
    <w:rsid w:val="006D0BE5"/>
    <w:rsid w:val="006D27FF"/>
    <w:rsid w:val="006D4792"/>
    <w:rsid w:val="006D68B5"/>
    <w:rsid w:val="006D707A"/>
    <w:rsid w:val="006E0188"/>
    <w:rsid w:val="006E1D2B"/>
    <w:rsid w:val="006E1F5C"/>
    <w:rsid w:val="006E2019"/>
    <w:rsid w:val="006E320E"/>
    <w:rsid w:val="006E382E"/>
    <w:rsid w:val="006E3B8B"/>
    <w:rsid w:val="006E5513"/>
    <w:rsid w:val="006E6178"/>
    <w:rsid w:val="006E71B1"/>
    <w:rsid w:val="006F07A9"/>
    <w:rsid w:val="006F10B6"/>
    <w:rsid w:val="006F7ACA"/>
    <w:rsid w:val="007003DA"/>
    <w:rsid w:val="00700773"/>
    <w:rsid w:val="00700A0C"/>
    <w:rsid w:val="007011B8"/>
    <w:rsid w:val="00701B72"/>
    <w:rsid w:val="00702ACB"/>
    <w:rsid w:val="007046B5"/>
    <w:rsid w:val="007077A1"/>
    <w:rsid w:val="00710638"/>
    <w:rsid w:val="007133A4"/>
    <w:rsid w:val="00714A16"/>
    <w:rsid w:val="0071539E"/>
    <w:rsid w:val="00715A98"/>
    <w:rsid w:val="00716495"/>
    <w:rsid w:val="00717D13"/>
    <w:rsid w:val="007219D2"/>
    <w:rsid w:val="00721C22"/>
    <w:rsid w:val="007222A4"/>
    <w:rsid w:val="007226F9"/>
    <w:rsid w:val="0072629C"/>
    <w:rsid w:val="00727333"/>
    <w:rsid w:val="00727C5F"/>
    <w:rsid w:val="007317D2"/>
    <w:rsid w:val="00733970"/>
    <w:rsid w:val="007340E3"/>
    <w:rsid w:val="007343A3"/>
    <w:rsid w:val="00735D89"/>
    <w:rsid w:val="007365A6"/>
    <w:rsid w:val="007366B0"/>
    <w:rsid w:val="007366D0"/>
    <w:rsid w:val="00737C93"/>
    <w:rsid w:val="00740EE2"/>
    <w:rsid w:val="0074162E"/>
    <w:rsid w:val="0074256C"/>
    <w:rsid w:val="00743251"/>
    <w:rsid w:val="0074325E"/>
    <w:rsid w:val="0074341A"/>
    <w:rsid w:val="00743534"/>
    <w:rsid w:val="00743F02"/>
    <w:rsid w:val="00744C4D"/>
    <w:rsid w:val="00745766"/>
    <w:rsid w:val="007457B4"/>
    <w:rsid w:val="00746E22"/>
    <w:rsid w:val="00752973"/>
    <w:rsid w:val="00753587"/>
    <w:rsid w:val="007536BC"/>
    <w:rsid w:val="007549E6"/>
    <w:rsid w:val="00754A2F"/>
    <w:rsid w:val="00755E60"/>
    <w:rsid w:val="00755ED4"/>
    <w:rsid w:val="0075671D"/>
    <w:rsid w:val="0075787F"/>
    <w:rsid w:val="00757A00"/>
    <w:rsid w:val="00757EAA"/>
    <w:rsid w:val="007603DD"/>
    <w:rsid w:val="00762C3C"/>
    <w:rsid w:val="0076393B"/>
    <w:rsid w:val="00763DB0"/>
    <w:rsid w:val="007651DD"/>
    <w:rsid w:val="00765F43"/>
    <w:rsid w:val="0076739D"/>
    <w:rsid w:val="0077018F"/>
    <w:rsid w:val="00771E7F"/>
    <w:rsid w:val="00771F08"/>
    <w:rsid w:val="00773623"/>
    <w:rsid w:val="00773A0C"/>
    <w:rsid w:val="00774150"/>
    <w:rsid w:val="00775555"/>
    <w:rsid w:val="00775859"/>
    <w:rsid w:val="00777EB9"/>
    <w:rsid w:val="007801FC"/>
    <w:rsid w:val="00780F10"/>
    <w:rsid w:val="00781CCC"/>
    <w:rsid w:val="007823A7"/>
    <w:rsid w:val="007825E4"/>
    <w:rsid w:val="00782C65"/>
    <w:rsid w:val="00784ECD"/>
    <w:rsid w:val="00784EDD"/>
    <w:rsid w:val="00785700"/>
    <w:rsid w:val="00785707"/>
    <w:rsid w:val="00786B2E"/>
    <w:rsid w:val="00787A6E"/>
    <w:rsid w:val="00790408"/>
    <w:rsid w:val="007906F5"/>
    <w:rsid w:val="00790CBD"/>
    <w:rsid w:val="00790EA2"/>
    <w:rsid w:val="00791A52"/>
    <w:rsid w:val="00791B57"/>
    <w:rsid w:val="00793B02"/>
    <w:rsid w:val="00793FBC"/>
    <w:rsid w:val="00795764"/>
    <w:rsid w:val="0079587B"/>
    <w:rsid w:val="00795A5C"/>
    <w:rsid w:val="00795DC5"/>
    <w:rsid w:val="00795F43"/>
    <w:rsid w:val="00795F95"/>
    <w:rsid w:val="007960E7"/>
    <w:rsid w:val="007A3700"/>
    <w:rsid w:val="007A3AA3"/>
    <w:rsid w:val="007A3D56"/>
    <w:rsid w:val="007A4FB4"/>
    <w:rsid w:val="007A5F05"/>
    <w:rsid w:val="007A6895"/>
    <w:rsid w:val="007B0CD8"/>
    <w:rsid w:val="007B3785"/>
    <w:rsid w:val="007B679A"/>
    <w:rsid w:val="007B6F45"/>
    <w:rsid w:val="007B7E9A"/>
    <w:rsid w:val="007C023E"/>
    <w:rsid w:val="007C30F9"/>
    <w:rsid w:val="007C66C8"/>
    <w:rsid w:val="007D0475"/>
    <w:rsid w:val="007D5CD8"/>
    <w:rsid w:val="007D707C"/>
    <w:rsid w:val="007D715D"/>
    <w:rsid w:val="007D7A22"/>
    <w:rsid w:val="007D7F34"/>
    <w:rsid w:val="007E1930"/>
    <w:rsid w:val="007E1B5D"/>
    <w:rsid w:val="007E1E4B"/>
    <w:rsid w:val="007E2B78"/>
    <w:rsid w:val="007E3293"/>
    <w:rsid w:val="007E385E"/>
    <w:rsid w:val="007E5C43"/>
    <w:rsid w:val="007E68E0"/>
    <w:rsid w:val="007E775D"/>
    <w:rsid w:val="007E7E85"/>
    <w:rsid w:val="007F471B"/>
    <w:rsid w:val="007F50EC"/>
    <w:rsid w:val="007F50F5"/>
    <w:rsid w:val="007F51C3"/>
    <w:rsid w:val="007F51FF"/>
    <w:rsid w:val="007F6470"/>
    <w:rsid w:val="007F6724"/>
    <w:rsid w:val="007F76BA"/>
    <w:rsid w:val="00802104"/>
    <w:rsid w:val="008038D6"/>
    <w:rsid w:val="00805340"/>
    <w:rsid w:val="00805E52"/>
    <w:rsid w:val="00805E93"/>
    <w:rsid w:val="0080600E"/>
    <w:rsid w:val="0080677A"/>
    <w:rsid w:val="008072B0"/>
    <w:rsid w:val="008109F2"/>
    <w:rsid w:val="00810B3F"/>
    <w:rsid w:val="00811589"/>
    <w:rsid w:val="0081350D"/>
    <w:rsid w:val="008140A9"/>
    <w:rsid w:val="00815145"/>
    <w:rsid w:val="00815260"/>
    <w:rsid w:val="00815E93"/>
    <w:rsid w:val="00816CDE"/>
    <w:rsid w:val="00820D38"/>
    <w:rsid w:val="008212DE"/>
    <w:rsid w:val="008217D0"/>
    <w:rsid w:val="008230DC"/>
    <w:rsid w:val="008238C6"/>
    <w:rsid w:val="00823A31"/>
    <w:rsid w:val="00823D3F"/>
    <w:rsid w:val="008261F9"/>
    <w:rsid w:val="00827E0D"/>
    <w:rsid w:val="00830ED4"/>
    <w:rsid w:val="00830FEE"/>
    <w:rsid w:val="00831531"/>
    <w:rsid w:val="00831947"/>
    <w:rsid w:val="00831B6F"/>
    <w:rsid w:val="00832CDC"/>
    <w:rsid w:val="00833047"/>
    <w:rsid w:val="00833AF1"/>
    <w:rsid w:val="00834923"/>
    <w:rsid w:val="00835F7D"/>
    <w:rsid w:val="00836B46"/>
    <w:rsid w:val="00836D18"/>
    <w:rsid w:val="00837763"/>
    <w:rsid w:val="008377C0"/>
    <w:rsid w:val="008404A7"/>
    <w:rsid w:val="00843BFD"/>
    <w:rsid w:val="00845BBF"/>
    <w:rsid w:val="00846253"/>
    <w:rsid w:val="00847485"/>
    <w:rsid w:val="00850EA4"/>
    <w:rsid w:val="00851436"/>
    <w:rsid w:val="00851F5F"/>
    <w:rsid w:val="008520BF"/>
    <w:rsid w:val="0085240B"/>
    <w:rsid w:val="0085452C"/>
    <w:rsid w:val="00861929"/>
    <w:rsid w:val="0086240A"/>
    <w:rsid w:val="008640D0"/>
    <w:rsid w:val="008649E9"/>
    <w:rsid w:val="00866677"/>
    <w:rsid w:val="00866A00"/>
    <w:rsid w:val="00866BC5"/>
    <w:rsid w:val="00871545"/>
    <w:rsid w:val="008727EA"/>
    <w:rsid w:val="0087305A"/>
    <w:rsid w:val="008732ED"/>
    <w:rsid w:val="0087605B"/>
    <w:rsid w:val="00881170"/>
    <w:rsid w:val="00887AB9"/>
    <w:rsid w:val="00890077"/>
    <w:rsid w:val="008931E9"/>
    <w:rsid w:val="008934F5"/>
    <w:rsid w:val="00893F67"/>
    <w:rsid w:val="00895FD2"/>
    <w:rsid w:val="0089728A"/>
    <w:rsid w:val="008A1127"/>
    <w:rsid w:val="008A1D74"/>
    <w:rsid w:val="008A4A1A"/>
    <w:rsid w:val="008A4C8A"/>
    <w:rsid w:val="008A5545"/>
    <w:rsid w:val="008A7BC9"/>
    <w:rsid w:val="008B0B0A"/>
    <w:rsid w:val="008B76FB"/>
    <w:rsid w:val="008C00D4"/>
    <w:rsid w:val="008C0120"/>
    <w:rsid w:val="008C0803"/>
    <w:rsid w:val="008C1FE0"/>
    <w:rsid w:val="008C3FFF"/>
    <w:rsid w:val="008C4BE3"/>
    <w:rsid w:val="008C5E7B"/>
    <w:rsid w:val="008C6C9D"/>
    <w:rsid w:val="008C77FA"/>
    <w:rsid w:val="008C7D21"/>
    <w:rsid w:val="008D02CE"/>
    <w:rsid w:val="008D1115"/>
    <w:rsid w:val="008D1458"/>
    <w:rsid w:val="008D1D82"/>
    <w:rsid w:val="008D3091"/>
    <w:rsid w:val="008D3F90"/>
    <w:rsid w:val="008D4941"/>
    <w:rsid w:val="008D50B1"/>
    <w:rsid w:val="008D7532"/>
    <w:rsid w:val="008D75F9"/>
    <w:rsid w:val="008E01EC"/>
    <w:rsid w:val="008E02C2"/>
    <w:rsid w:val="008E0678"/>
    <w:rsid w:val="008E0F14"/>
    <w:rsid w:val="008E3A16"/>
    <w:rsid w:val="008E3BE3"/>
    <w:rsid w:val="008E3FCA"/>
    <w:rsid w:val="008E5B73"/>
    <w:rsid w:val="008E6670"/>
    <w:rsid w:val="008E68D2"/>
    <w:rsid w:val="008F1E66"/>
    <w:rsid w:val="008F209A"/>
    <w:rsid w:val="008F552F"/>
    <w:rsid w:val="0090314D"/>
    <w:rsid w:val="0090384F"/>
    <w:rsid w:val="00903B07"/>
    <w:rsid w:val="00904757"/>
    <w:rsid w:val="009057BE"/>
    <w:rsid w:val="0090601D"/>
    <w:rsid w:val="009118D8"/>
    <w:rsid w:val="00911BBA"/>
    <w:rsid w:val="00912A17"/>
    <w:rsid w:val="00912C6C"/>
    <w:rsid w:val="00913120"/>
    <w:rsid w:val="009133BB"/>
    <w:rsid w:val="00914B1B"/>
    <w:rsid w:val="00915DEF"/>
    <w:rsid w:val="00920885"/>
    <w:rsid w:val="009222C3"/>
    <w:rsid w:val="00922D2D"/>
    <w:rsid w:val="00926F64"/>
    <w:rsid w:val="00927957"/>
    <w:rsid w:val="00930C42"/>
    <w:rsid w:val="00930E1E"/>
    <w:rsid w:val="00930ED7"/>
    <w:rsid w:val="00931619"/>
    <w:rsid w:val="00932B48"/>
    <w:rsid w:val="00932BEC"/>
    <w:rsid w:val="009340EA"/>
    <w:rsid w:val="009400F4"/>
    <w:rsid w:val="00940283"/>
    <w:rsid w:val="00940AF8"/>
    <w:rsid w:val="009423AD"/>
    <w:rsid w:val="00942697"/>
    <w:rsid w:val="00942947"/>
    <w:rsid w:val="009437C0"/>
    <w:rsid w:val="00944539"/>
    <w:rsid w:val="0094478A"/>
    <w:rsid w:val="00945A31"/>
    <w:rsid w:val="00945A59"/>
    <w:rsid w:val="009508DF"/>
    <w:rsid w:val="00950FC8"/>
    <w:rsid w:val="00951497"/>
    <w:rsid w:val="00951751"/>
    <w:rsid w:val="00951A27"/>
    <w:rsid w:val="00956E4D"/>
    <w:rsid w:val="00957B76"/>
    <w:rsid w:val="00960269"/>
    <w:rsid w:val="00960D6B"/>
    <w:rsid w:val="0096171F"/>
    <w:rsid w:val="00961CB1"/>
    <w:rsid w:val="009635C1"/>
    <w:rsid w:val="009662CF"/>
    <w:rsid w:val="0096656B"/>
    <w:rsid w:val="00966683"/>
    <w:rsid w:val="009711A7"/>
    <w:rsid w:val="00974849"/>
    <w:rsid w:val="00975A3A"/>
    <w:rsid w:val="00976BE3"/>
    <w:rsid w:val="00977AF3"/>
    <w:rsid w:val="00977ECE"/>
    <w:rsid w:val="00980AD0"/>
    <w:rsid w:val="00983FD9"/>
    <w:rsid w:val="009854E3"/>
    <w:rsid w:val="0099080B"/>
    <w:rsid w:val="00990B93"/>
    <w:rsid w:val="009948BA"/>
    <w:rsid w:val="00994B02"/>
    <w:rsid w:val="00995880"/>
    <w:rsid w:val="00996CB2"/>
    <w:rsid w:val="00997DDB"/>
    <w:rsid w:val="009A06C4"/>
    <w:rsid w:val="009A240B"/>
    <w:rsid w:val="009A3E89"/>
    <w:rsid w:val="009A5DCC"/>
    <w:rsid w:val="009A5DF1"/>
    <w:rsid w:val="009A678C"/>
    <w:rsid w:val="009A6D46"/>
    <w:rsid w:val="009B0025"/>
    <w:rsid w:val="009B1733"/>
    <w:rsid w:val="009B33CF"/>
    <w:rsid w:val="009B3DD8"/>
    <w:rsid w:val="009B57F9"/>
    <w:rsid w:val="009C0A2B"/>
    <w:rsid w:val="009C2614"/>
    <w:rsid w:val="009C3909"/>
    <w:rsid w:val="009C3FF9"/>
    <w:rsid w:val="009C59CE"/>
    <w:rsid w:val="009C5F3B"/>
    <w:rsid w:val="009C6356"/>
    <w:rsid w:val="009D0055"/>
    <w:rsid w:val="009D013D"/>
    <w:rsid w:val="009D0148"/>
    <w:rsid w:val="009D363D"/>
    <w:rsid w:val="009D3F2E"/>
    <w:rsid w:val="009D4562"/>
    <w:rsid w:val="009D7BFB"/>
    <w:rsid w:val="009E09E5"/>
    <w:rsid w:val="009E16D9"/>
    <w:rsid w:val="009E2B09"/>
    <w:rsid w:val="009E3C2A"/>
    <w:rsid w:val="009E4809"/>
    <w:rsid w:val="009E638D"/>
    <w:rsid w:val="009E6CB8"/>
    <w:rsid w:val="009E6DE7"/>
    <w:rsid w:val="009F0561"/>
    <w:rsid w:val="009F1A5D"/>
    <w:rsid w:val="009F33D0"/>
    <w:rsid w:val="009F35D4"/>
    <w:rsid w:val="009F63F2"/>
    <w:rsid w:val="009F7458"/>
    <w:rsid w:val="00A004EB"/>
    <w:rsid w:val="00A01807"/>
    <w:rsid w:val="00A03505"/>
    <w:rsid w:val="00A03ED5"/>
    <w:rsid w:val="00A05009"/>
    <w:rsid w:val="00A05AFF"/>
    <w:rsid w:val="00A07CCC"/>
    <w:rsid w:val="00A109D6"/>
    <w:rsid w:val="00A10AAF"/>
    <w:rsid w:val="00A13D20"/>
    <w:rsid w:val="00A14990"/>
    <w:rsid w:val="00A15B71"/>
    <w:rsid w:val="00A1634F"/>
    <w:rsid w:val="00A20745"/>
    <w:rsid w:val="00A208F6"/>
    <w:rsid w:val="00A20B41"/>
    <w:rsid w:val="00A22CB1"/>
    <w:rsid w:val="00A23634"/>
    <w:rsid w:val="00A245BA"/>
    <w:rsid w:val="00A25AA4"/>
    <w:rsid w:val="00A267CA"/>
    <w:rsid w:val="00A2753A"/>
    <w:rsid w:val="00A318AD"/>
    <w:rsid w:val="00A32DCD"/>
    <w:rsid w:val="00A3337D"/>
    <w:rsid w:val="00A33F59"/>
    <w:rsid w:val="00A34BA5"/>
    <w:rsid w:val="00A357A1"/>
    <w:rsid w:val="00A359DC"/>
    <w:rsid w:val="00A35E6F"/>
    <w:rsid w:val="00A36108"/>
    <w:rsid w:val="00A36297"/>
    <w:rsid w:val="00A36542"/>
    <w:rsid w:val="00A40497"/>
    <w:rsid w:val="00A40A90"/>
    <w:rsid w:val="00A411F5"/>
    <w:rsid w:val="00A4131E"/>
    <w:rsid w:val="00A42C11"/>
    <w:rsid w:val="00A51FFC"/>
    <w:rsid w:val="00A535B1"/>
    <w:rsid w:val="00A53C52"/>
    <w:rsid w:val="00A5483E"/>
    <w:rsid w:val="00A55D5F"/>
    <w:rsid w:val="00A606A4"/>
    <w:rsid w:val="00A618DA"/>
    <w:rsid w:val="00A628AB"/>
    <w:rsid w:val="00A62A1E"/>
    <w:rsid w:val="00A630E3"/>
    <w:rsid w:val="00A65AEF"/>
    <w:rsid w:val="00A705C8"/>
    <w:rsid w:val="00A71B16"/>
    <w:rsid w:val="00A729E1"/>
    <w:rsid w:val="00A73A3F"/>
    <w:rsid w:val="00A7570D"/>
    <w:rsid w:val="00A75B28"/>
    <w:rsid w:val="00A7735E"/>
    <w:rsid w:val="00A77D56"/>
    <w:rsid w:val="00A80A73"/>
    <w:rsid w:val="00A82926"/>
    <w:rsid w:val="00A82AB7"/>
    <w:rsid w:val="00A85764"/>
    <w:rsid w:val="00A85A56"/>
    <w:rsid w:val="00A85F7B"/>
    <w:rsid w:val="00A90936"/>
    <w:rsid w:val="00A91951"/>
    <w:rsid w:val="00A91E14"/>
    <w:rsid w:val="00A92B0C"/>
    <w:rsid w:val="00A935AC"/>
    <w:rsid w:val="00A94A39"/>
    <w:rsid w:val="00A94EA6"/>
    <w:rsid w:val="00A96087"/>
    <w:rsid w:val="00A97A67"/>
    <w:rsid w:val="00AA17F4"/>
    <w:rsid w:val="00AA3103"/>
    <w:rsid w:val="00AA50C5"/>
    <w:rsid w:val="00AA5794"/>
    <w:rsid w:val="00AA5E45"/>
    <w:rsid w:val="00AA7270"/>
    <w:rsid w:val="00AA78D9"/>
    <w:rsid w:val="00AB10D1"/>
    <w:rsid w:val="00AB1AA8"/>
    <w:rsid w:val="00AB24F8"/>
    <w:rsid w:val="00AB367F"/>
    <w:rsid w:val="00AB3AD9"/>
    <w:rsid w:val="00AB52BA"/>
    <w:rsid w:val="00AC0D38"/>
    <w:rsid w:val="00AC2063"/>
    <w:rsid w:val="00AC299C"/>
    <w:rsid w:val="00AC29D9"/>
    <w:rsid w:val="00AC2A8A"/>
    <w:rsid w:val="00AC3227"/>
    <w:rsid w:val="00AC3284"/>
    <w:rsid w:val="00AC56B2"/>
    <w:rsid w:val="00AC5E75"/>
    <w:rsid w:val="00AC6829"/>
    <w:rsid w:val="00AD0040"/>
    <w:rsid w:val="00AD2B2B"/>
    <w:rsid w:val="00AD34DE"/>
    <w:rsid w:val="00AD39EC"/>
    <w:rsid w:val="00AD3F41"/>
    <w:rsid w:val="00AD409F"/>
    <w:rsid w:val="00AD4208"/>
    <w:rsid w:val="00AD5C41"/>
    <w:rsid w:val="00AD6622"/>
    <w:rsid w:val="00AE0AD3"/>
    <w:rsid w:val="00AE0CA4"/>
    <w:rsid w:val="00AE1027"/>
    <w:rsid w:val="00AE1D80"/>
    <w:rsid w:val="00AE2930"/>
    <w:rsid w:val="00AE2CA9"/>
    <w:rsid w:val="00AE4AAE"/>
    <w:rsid w:val="00AE75EF"/>
    <w:rsid w:val="00AF0100"/>
    <w:rsid w:val="00AF16AC"/>
    <w:rsid w:val="00AF1FD2"/>
    <w:rsid w:val="00AF2B7A"/>
    <w:rsid w:val="00B00061"/>
    <w:rsid w:val="00B00198"/>
    <w:rsid w:val="00B01338"/>
    <w:rsid w:val="00B02A60"/>
    <w:rsid w:val="00B04CD0"/>
    <w:rsid w:val="00B07221"/>
    <w:rsid w:val="00B0753F"/>
    <w:rsid w:val="00B10450"/>
    <w:rsid w:val="00B10A0E"/>
    <w:rsid w:val="00B118D6"/>
    <w:rsid w:val="00B14AA9"/>
    <w:rsid w:val="00B15317"/>
    <w:rsid w:val="00B16915"/>
    <w:rsid w:val="00B21444"/>
    <w:rsid w:val="00B2147E"/>
    <w:rsid w:val="00B21BCF"/>
    <w:rsid w:val="00B21E78"/>
    <w:rsid w:val="00B22209"/>
    <w:rsid w:val="00B276F9"/>
    <w:rsid w:val="00B343B9"/>
    <w:rsid w:val="00B36058"/>
    <w:rsid w:val="00B37E6E"/>
    <w:rsid w:val="00B4040F"/>
    <w:rsid w:val="00B4063A"/>
    <w:rsid w:val="00B433BE"/>
    <w:rsid w:val="00B502FD"/>
    <w:rsid w:val="00B50B8A"/>
    <w:rsid w:val="00B515D4"/>
    <w:rsid w:val="00B51A16"/>
    <w:rsid w:val="00B55971"/>
    <w:rsid w:val="00B56A7B"/>
    <w:rsid w:val="00B57043"/>
    <w:rsid w:val="00B6170D"/>
    <w:rsid w:val="00B62A2D"/>
    <w:rsid w:val="00B631C9"/>
    <w:rsid w:val="00B63DB6"/>
    <w:rsid w:val="00B645DD"/>
    <w:rsid w:val="00B678D4"/>
    <w:rsid w:val="00B70AE1"/>
    <w:rsid w:val="00B71547"/>
    <w:rsid w:val="00B728E9"/>
    <w:rsid w:val="00B74065"/>
    <w:rsid w:val="00B7505B"/>
    <w:rsid w:val="00B75A99"/>
    <w:rsid w:val="00B77D98"/>
    <w:rsid w:val="00B81A73"/>
    <w:rsid w:val="00B823B3"/>
    <w:rsid w:val="00B8259E"/>
    <w:rsid w:val="00B8432A"/>
    <w:rsid w:val="00B85DDB"/>
    <w:rsid w:val="00B86231"/>
    <w:rsid w:val="00B8757F"/>
    <w:rsid w:val="00B87A47"/>
    <w:rsid w:val="00B87A85"/>
    <w:rsid w:val="00BA0156"/>
    <w:rsid w:val="00BA211B"/>
    <w:rsid w:val="00BA433A"/>
    <w:rsid w:val="00BA5151"/>
    <w:rsid w:val="00BA5A3F"/>
    <w:rsid w:val="00BA6A81"/>
    <w:rsid w:val="00BB072E"/>
    <w:rsid w:val="00BB1EA7"/>
    <w:rsid w:val="00BB26B1"/>
    <w:rsid w:val="00BB2C3C"/>
    <w:rsid w:val="00BB39B4"/>
    <w:rsid w:val="00BB477C"/>
    <w:rsid w:val="00BB7929"/>
    <w:rsid w:val="00BC05D8"/>
    <w:rsid w:val="00BC19B2"/>
    <w:rsid w:val="00BC1D12"/>
    <w:rsid w:val="00BC23FE"/>
    <w:rsid w:val="00BC2AC6"/>
    <w:rsid w:val="00BC2DDA"/>
    <w:rsid w:val="00BC3446"/>
    <w:rsid w:val="00BC440D"/>
    <w:rsid w:val="00BC5C08"/>
    <w:rsid w:val="00BC6783"/>
    <w:rsid w:val="00BC7071"/>
    <w:rsid w:val="00BC7E55"/>
    <w:rsid w:val="00BC7FE0"/>
    <w:rsid w:val="00BD3957"/>
    <w:rsid w:val="00BD4362"/>
    <w:rsid w:val="00BD506E"/>
    <w:rsid w:val="00BD6AC7"/>
    <w:rsid w:val="00BE0D89"/>
    <w:rsid w:val="00BE15D7"/>
    <w:rsid w:val="00BE48A3"/>
    <w:rsid w:val="00BE4B2E"/>
    <w:rsid w:val="00BE50D7"/>
    <w:rsid w:val="00BE6F7B"/>
    <w:rsid w:val="00BF0A73"/>
    <w:rsid w:val="00BF1D5A"/>
    <w:rsid w:val="00BF1DC2"/>
    <w:rsid w:val="00BF3129"/>
    <w:rsid w:val="00BF3DA3"/>
    <w:rsid w:val="00BF4202"/>
    <w:rsid w:val="00BF7F9B"/>
    <w:rsid w:val="00C0023F"/>
    <w:rsid w:val="00C00B19"/>
    <w:rsid w:val="00C01B62"/>
    <w:rsid w:val="00C027E5"/>
    <w:rsid w:val="00C03717"/>
    <w:rsid w:val="00C0398D"/>
    <w:rsid w:val="00C043A3"/>
    <w:rsid w:val="00C049DF"/>
    <w:rsid w:val="00C05F25"/>
    <w:rsid w:val="00C07768"/>
    <w:rsid w:val="00C10016"/>
    <w:rsid w:val="00C123EA"/>
    <w:rsid w:val="00C12D08"/>
    <w:rsid w:val="00C136E2"/>
    <w:rsid w:val="00C140B7"/>
    <w:rsid w:val="00C14726"/>
    <w:rsid w:val="00C158BB"/>
    <w:rsid w:val="00C172CC"/>
    <w:rsid w:val="00C2020B"/>
    <w:rsid w:val="00C23F0F"/>
    <w:rsid w:val="00C24080"/>
    <w:rsid w:val="00C24ED7"/>
    <w:rsid w:val="00C32369"/>
    <w:rsid w:val="00C338E1"/>
    <w:rsid w:val="00C33C56"/>
    <w:rsid w:val="00C34AC7"/>
    <w:rsid w:val="00C35E16"/>
    <w:rsid w:val="00C36E23"/>
    <w:rsid w:val="00C4275A"/>
    <w:rsid w:val="00C428E3"/>
    <w:rsid w:val="00C434DE"/>
    <w:rsid w:val="00C43836"/>
    <w:rsid w:val="00C43D0B"/>
    <w:rsid w:val="00C43F02"/>
    <w:rsid w:val="00C4558B"/>
    <w:rsid w:val="00C456F9"/>
    <w:rsid w:val="00C50486"/>
    <w:rsid w:val="00C51914"/>
    <w:rsid w:val="00C5277A"/>
    <w:rsid w:val="00C52B3E"/>
    <w:rsid w:val="00C55EF4"/>
    <w:rsid w:val="00C578E6"/>
    <w:rsid w:val="00C6026B"/>
    <w:rsid w:val="00C60B51"/>
    <w:rsid w:val="00C6344F"/>
    <w:rsid w:val="00C63DD7"/>
    <w:rsid w:val="00C6630C"/>
    <w:rsid w:val="00C6665A"/>
    <w:rsid w:val="00C66C34"/>
    <w:rsid w:val="00C67254"/>
    <w:rsid w:val="00C71B6A"/>
    <w:rsid w:val="00C724FF"/>
    <w:rsid w:val="00C729C7"/>
    <w:rsid w:val="00C72C86"/>
    <w:rsid w:val="00C72DFD"/>
    <w:rsid w:val="00C72F1A"/>
    <w:rsid w:val="00C73646"/>
    <w:rsid w:val="00C749D9"/>
    <w:rsid w:val="00C74A78"/>
    <w:rsid w:val="00C77328"/>
    <w:rsid w:val="00C81242"/>
    <w:rsid w:val="00C81354"/>
    <w:rsid w:val="00C82D85"/>
    <w:rsid w:val="00C82F3F"/>
    <w:rsid w:val="00C854AD"/>
    <w:rsid w:val="00C856CF"/>
    <w:rsid w:val="00C85C23"/>
    <w:rsid w:val="00C8751E"/>
    <w:rsid w:val="00C87ACD"/>
    <w:rsid w:val="00C87E85"/>
    <w:rsid w:val="00C928EC"/>
    <w:rsid w:val="00C92AAE"/>
    <w:rsid w:val="00C9344F"/>
    <w:rsid w:val="00C934A0"/>
    <w:rsid w:val="00C9416F"/>
    <w:rsid w:val="00C950E9"/>
    <w:rsid w:val="00C97921"/>
    <w:rsid w:val="00C97E83"/>
    <w:rsid w:val="00CA1AB4"/>
    <w:rsid w:val="00CA293D"/>
    <w:rsid w:val="00CA2B16"/>
    <w:rsid w:val="00CA4543"/>
    <w:rsid w:val="00CA4CEB"/>
    <w:rsid w:val="00CA4FB5"/>
    <w:rsid w:val="00CA65D8"/>
    <w:rsid w:val="00CA762F"/>
    <w:rsid w:val="00CB29D2"/>
    <w:rsid w:val="00CB461E"/>
    <w:rsid w:val="00CB5735"/>
    <w:rsid w:val="00CB5BD6"/>
    <w:rsid w:val="00CB63F1"/>
    <w:rsid w:val="00CB6D5B"/>
    <w:rsid w:val="00CB6D7B"/>
    <w:rsid w:val="00CB6DB5"/>
    <w:rsid w:val="00CC14D5"/>
    <w:rsid w:val="00CC4C9F"/>
    <w:rsid w:val="00CC53CE"/>
    <w:rsid w:val="00CC5D7E"/>
    <w:rsid w:val="00CC5EAB"/>
    <w:rsid w:val="00CC7974"/>
    <w:rsid w:val="00CD1385"/>
    <w:rsid w:val="00CD27F0"/>
    <w:rsid w:val="00CD295C"/>
    <w:rsid w:val="00CD38FA"/>
    <w:rsid w:val="00CD4ED8"/>
    <w:rsid w:val="00CE0BBD"/>
    <w:rsid w:val="00CE15D2"/>
    <w:rsid w:val="00CE5DD2"/>
    <w:rsid w:val="00CE60C7"/>
    <w:rsid w:val="00CE7D3E"/>
    <w:rsid w:val="00CF178F"/>
    <w:rsid w:val="00CF2221"/>
    <w:rsid w:val="00CF2ACC"/>
    <w:rsid w:val="00CF35DA"/>
    <w:rsid w:val="00CF45E7"/>
    <w:rsid w:val="00CF5400"/>
    <w:rsid w:val="00CF65F1"/>
    <w:rsid w:val="00CF7452"/>
    <w:rsid w:val="00CF74CB"/>
    <w:rsid w:val="00D0220B"/>
    <w:rsid w:val="00D02243"/>
    <w:rsid w:val="00D02A04"/>
    <w:rsid w:val="00D02DD8"/>
    <w:rsid w:val="00D02E02"/>
    <w:rsid w:val="00D03C05"/>
    <w:rsid w:val="00D05851"/>
    <w:rsid w:val="00D0609F"/>
    <w:rsid w:val="00D077DA"/>
    <w:rsid w:val="00D12930"/>
    <w:rsid w:val="00D133A7"/>
    <w:rsid w:val="00D16588"/>
    <w:rsid w:val="00D172E2"/>
    <w:rsid w:val="00D17C06"/>
    <w:rsid w:val="00D20DFB"/>
    <w:rsid w:val="00D21279"/>
    <w:rsid w:val="00D213D0"/>
    <w:rsid w:val="00D329A5"/>
    <w:rsid w:val="00D34CC9"/>
    <w:rsid w:val="00D3795E"/>
    <w:rsid w:val="00D37B64"/>
    <w:rsid w:val="00D42087"/>
    <w:rsid w:val="00D42BFC"/>
    <w:rsid w:val="00D44162"/>
    <w:rsid w:val="00D4527C"/>
    <w:rsid w:val="00D46005"/>
    <w:rsid w:val="00D46EC8"/>
    <w:rsid w:val="00D500B5"/>
    <w:rsid w:val="00D511DB"/>
    <w:rsid w:val="00D51941"/>
    <w:rsid w:val="00D519B5"/>
    <w:rsid w:val="00D521B3"/>
    <w:rsid w:val="00D52D50"/>
    <w:rsid w:val="00D55688"/>
    <w:rsid w:val="00D55C32"/>
    <w:rsid w:val="00D605E3"/>
    <w:rsid w:val="00D60BDA"/>
    <w:rsid w:val="00D612A4"/>
    <w:rsid w:val="00D6314A"/>
    <w:rsid w:val="00D63E6C"/>
    <w:rsid w:val="00D642D6"/>
    <w:rsid w:val="00D6452D"/>
    <w:rsid w:val="00D6526C"/>
    <w:rsid w:val="00D6609E"/>
    <w:rsid w:val="00D7049A"/>
    <w:rsid w:val="00D70B91"/>
    <w:rsid w:val="00D722CD"/>
    <w:rsid w:val="00D747AC"/>
    <w:rsid w:val="00D7481A"/>
    <w:rsid w:val="00D76039"/>
    <w:rsid w:val="00D77A05"/>
    <w:rsid w:val="00D77CF8"/>
    <w:rsid w:val="00D8046F"/>
    <w:rsid w:val="00D810AC"/>
    <w:rsid w:val="00D85996"/>
    <w:rsid w:val="00D859F3"/>
    <w:rsid w:val="00D86505"/>
    <w:rsid w:val="00D86C06"/>
    <w:rsid w:val="00D87E90"/>
    <w:rsid w:val="00D93352"/>
    <w:rsid w:val="00D958EE"/>
    <w:rsid w:val="00D9649A"/>
    <w:rsid w:val="00DA00B7"/>
    <w:rsid w:val="00DA0760"/>
    <w:rsid w:val="00DA15CD"/>
    <w:rsid w:val="00DA16A5"/>
    <w:rsid w:val="00DA3FA3"/>
    <w:rsid w:val="00DA4042"/>
    <w:rsid w:val="00DA5615"/>
    <w:rsid w:val="00DA694A"/>
    <w:rsid w:val="00DB4B44"/>
    <w:rsid w:val="00DB511A"/>
    <w:rsid w:val="00DB691C"/>
    <w:rsid w:val="00DB7410"/>
    <w:rsid w:val="00DC128C"/>
    <w:rsid w:val="00DC7A34"/>
    <w:rsid w:val="00DD0808"/>
    <w:rsid w:val="00DD2036"/>
    <w:rsid w:val="00DD3EFE"/>
    <w:rsid w:val="00DD469C"/>
    <w:rsid w:val="00DD54E6"/>
    <w:rsid w:val="00DD794D"/>
    <w:rsid w:val="00DE105B"/>
    <w:rsid w:val="00DE2B01"/>
    <w:rsid w:val="00DE3137"/>
    <w:rsid w:val="00DE3F4B"/>
    <w:rsid w:val="00DE6B7B"/>
    <w:rsid w:val="00DF001F"/>
    <w:rsid w:val="00DF0BB7"/>
    <w:rsid w:val="00DF2068"/>
    <w:rsid w:val="00DF3994"/>
    <w:rsid w:val="00DF4EAF"/>
    <w:rsid w:val="00DF6430"/>
    <w:rsid w:val="00DF6E58"/>
    <w:rsid w:val="00DF7657"/>
    <w:rsid w:val="00DF7B53"/>
    <w:rsid w:val="00E01C0D"/>
    <w:rsid w:val="00E046E0"/>
    <w:rsid w:val="00E06DBA"/>
    <w:rsid w:val="00E111B0"/>
    <w:rsid w:val="00E112F5"/>
    <w:rsid w:val="00E1225E"/>
    <w:rsid w:val="00E12B99"/>
    <w:rsid w:val="00E13094"/>
    <w:rsid w:val="00E14D60"/>
    <w:rsid w:val="00E14F28"/>
    <w:rsid w:val="00E165B2"/>
    <w:rsid w:val="00E17DAC"/>
    <w:rsid w:val="00E17ED8"/>
    <w:rsid w:val="00E212A5"/>
    <w:rsid w:val="00E22BA3"/>
    <w:rsid w:val="00E22BE8"/>
    <w:rsid w:val="00E24688"/>
    <w:rsid w:val="00E26E81"/>
    <w:rsid w:val="00E312BE"/>
    <w:rsid w:val="00E31FC1"/>
    <w:rsid w:val="00E32573"/>
    <w:rsid w:val="00E32C3F"/>
    <w:rsid w:val="00E33562"/>
    <w:rsid w:val="00E34752"/>
    <w:rsid w:val="00E36475"/>
    <w:rsid w:val="00E364D3"/>
    <w:rsid w:val="00E371E9"/>
    <w:rsid w:val="00E4233A"/>
    <w:rsid w:val="00E44876"/>
    <w:rsid w:val="00E45A09"/>
    <w:rsid w:val="00E4665B"/>
    <w:rsid w:val="00E46755"/>
    <w:rsid w:val="00E47A13"/>
    <w:rsid w:val="00E47BC7"/>
    <w:rsid w:val="00E47C16"/>
    <w:rsid w:val="00E5448D"/>
    <w:rsid w:val="00E545ED"/>
    <w:rsid w:val="00E560BC"/>
    <w:rsid w:val="00E56C45"/>
    <w:rsid w:val="00E606BC"/>
    <w:rsid w:val="00E60D80"/>
    <w:rsid w:val="00E61735"/>
    <w:rsid w:val="00E63120"/>
    <w:rsid w:val="00E63159"/>
    <w:rsid w:val="00E6360E"/>
    <w:rsid w:val="00E637B5"/>
    <w:rsid w:val="00E63B42"/>
    <w:rsid w:val="00E63ED2"/>
    <w:rsid w:val="00E67891"/>
    <w:rsid w:val="00E724F4"/>
    <w:rsid w:val="00E74224"/>
    <w:rsid w:val="00E74494"/>
    <w:rsid w:val="00E75752"/>
    <w:rsid w:val="00E75965"/>
    <w:rsid w:val="00E76F02"/>
    <w:rsid w:val="00E77309"/>
    <w:rsid w:val="00E80784"/>
    <w:rsid w:val="00E80BCD"/>
    <w:rsid w:val="00E8109F"/>
    <w:rsid w:val="00E811FB"/>
    <w:rsid w:val="00E81FC0"/>
    <w:rsid w:val="00E833D7"/>
    <w:rsid w:val="00E836BE"/>
    <w:rsid w:val="00E84FE3"/>
    <w:rsid w:val="00E85C39"/>
    <w:rsid w:val="00E87C5E"/>
    <w:rsid w:val="00E90E50"/>
    <w:rsid w:val="00E91417"/>
    <w:rsid w:val="00E91A69"/>
    <w:rsid w:val="00E937C1"/>
    <w:rsid w:val="00E943AE"/>
    <w:rsid w:val="00E94643"/>
    <w:rsid w:val="00E9518C"/>
    <w:rsid w:val="00E97129"/>
    <w:rsid w:val="00EA0A44"/>
    <w:rsid w:val="00EA3326"/>
    <w:rsid w:val="00EA3A5F"/>
    <w:rsid w:val="00EA47D0"/>
    <w:rsid w:val="00EA77A6"/>
    <w:rsid w:val="00EB2237"/>
    <w:rsid w:val="00EB3193"/>
    <w:rsid w:val="00EB3A21"/>
    <w:rsid w:val="00EB757F"/>
    <w:rsid w:val="00EC0076"/>
    <w:rsid w:val="00EC5E20"/>
    <w:rsid w:val="00EC6DB0"/>
    <w:rsid w:val="00ED0783"/>
    <w:rsid w:val="00ED1318"/>
    <w:rsid w:val="00ED14E8"/>
    <w:rsid w:val="00ED24D3"/>
    <w:rsid w:val="00ED2E33"/>
    <w:rsid w:val="00ED32D7"/>
    <w:rsid w:val="00ED40B4"/>
    <w:rsid w:val="00ED4160"/>
    <w:rsid w:val="00ED60D0"/>
    <w:rsid w:val="00ED735C"/>
    <w:rsid w:val="00ED7C23"/>
    <w:rsid w:val="00ED7D5C"/>
    <w:rsid w:val="00EE1414"/>
    <w:rsid w:val="00EE180F"/>
    <w:rsid w:val="00EE2397"/>
    <w:rsid w:val="00EE2C98"/>
    <w:rsid w:val="00EE4E57"/>
    <w:rsid w:val="00EE7C60"/>
    <w:rsid w:val="00EE7EEB"/>
    <w:rsid w:val="00EF039B"/>
    <w:rsid w:val="00EF32EC"/>
    <w:rsid w:val="00EF3317"/>
    <w:rsid w:val="00EF4739"/>
    <w:rsid w:val="00EF4A95"/>
    <w:rsid w:val="00EF598C"/>
    <w:rsid w:val="00EF79AE"/>
    <w:rsid w:val="00F00287"/>
    <w:rsid w:val="00F021C4"/>
    <w:rsid w:val="00F03AD7"/>
    <w:rsid w:val="00F053EF"/>
    <w:rsid w:val="00F057BA"/>
    <w:rsid w:val="00F11459"/>
    <w:rsid w:val="00F1160D"/>
    <w:rsid w:val="00F1407E"/>
    <w:rsid w:val="00F140FB"/>
    <w:rsid w:val="00F14AD4"/>
    <w:rsid w:val="00F15063"/>
    <w:rsid w:val="00F15165"/>
    <w:rsid w:val="00F152DE"/>
    <w:rsid w:val="00F15D19"/>
    <w:rsid w:val="00F179E7"/>
    <w:rsid w:val="00F2030B"/>
    <w:rsid w:val="00F21484"/>
    <w:rsid w:val="00F21515"/>
    <w:rsid w:val="00F21815"/>
    <w:rsid w:val="00F2189F"/>
    <w:rsid w:val="00F225F6"/>
    <w:rsid w:val="00F25767"/>
    <w:rsid w:val="00F25992"/>
    <w:rsid w:val="00F326DE"/>
    <w:rsid w:val="00F34E91"/>
    <w:rsid w:val="00F37D36"/>
    <w:rsid w:val="00F37D6B"/>
    <w:rsid w:val="00F42442"/>
    <w:rsid w:val="00F43620"/>
    <w:rsid w:val="00F45208"/>
    <w:rsid w:val="00F456E8"/>
    <w:rsid w:val="00F46344"/>
    <w:rsid w:val="00F4726E"/>
    <w:rsid w:val="00F4754B"/>
    <w:rsid w:val="00F505CA"/>
    <w:rsid w:val="00F507F3"/>
    <w:rsid w:val="00F51254"/>
    <w:rsid w:val="00F518A5"/>
    <w:rsid w:val="00F51E9E"/>
    <w:rsid w:val="00F52F7A"/>
    <w:rsid w:val="00F54F41"/>
    <w:rsid w:val="00F566DF"/>
    <w:rsid w:val="00F5717A"/>
    <w:rsid w:val="00F57F10"/>
    <w:rsid w:val="00F62BB2"/>
    <w:rsid w:val="00F63B79"/>
    <w:rsid w:val="00F64E7D"/>
    <w:rsid w:val="00F65B8C"/>
    <w:rsid w:val="00F7126D"/>
    <w:rsid w:val="00F73AD9"/>
    <w:rsid w:val="00F75EA8"/>
    <w:rsid w:val="00F77E4E"/>
    <w:rsid w:val="00F806AE"/>
    <w:rsid w:val="00F81603"/>
    <w:rsid w:val="00F8280E"/>
    <w:rsid w:val="00F83B96"/>
    <w:rsid w:val="00F84D84"/>
    <w:rsid w:val="00F8568F"/>
    <w:rsid w:val="00F93566"/>
    <w:rsid w:val="00F9725A"/>
    <w:rsid w:val="00FA1103"/>
    <w:rsid w:val="00FA1D94"/>
    <w:rsid w:val="00FA2249"/>
    <w:rsid w:val="00FA2920"/>
    <w:rsid w:val="00FA44D0"/>
    <w:rsid w:val="00FA4653"/>
    <w:rsid w:val="00FA48BA"/>
    <w:rsid w:val="00FA4C33"/>
    <w:rsid w:val="00FA6B51"/>
    <w:rsid w:val="00FA73B4"/>
    <w:rsid w:val="00FA7499"/>
    <w:rsid w:val="00FB3B65"/>
    <w:rsid w:val="00FB3BDF"/>
    <w:rsid w:val="00FB492C"/>
    <w:rsid w:val="00FB67AD"/>
    <w:rsid w:val="00FB6CE6"/>
    <w:rsid w:val="00FB6E64"/>
    <w:rsid w:val="00FC0846"/>
    <w:rsid w:val="00FC22E2"/>
    <w:rsid w:val="00FC2727"/>
    <w:rsid w:val="00FC2892"/>
    <w:rsid w:val="00FC40AB"/>
    <w:rsid w:val="00FC463F"/>
    <w:rsid w:val="00FC7785"/>
    <w:rsid w:val="00FC7BDF"/>
    <w:rsid w:val="00FD14BD"/>
    <w:rsid w:val="00FD23B3"/>
    <w:rsid w:val="00FD3DA3"/>
    <w:rsid w:val="00FD3F0F"/>
    <w:rsid w:val="00FD4BC3"/>
    <w:rsid w:val="00FD4E09"/>
    <w:rsid w:val="00FD528C"/>
    <w:rsid w:val="00FD6DDC"/>
    <w:rsid w:val="00FD78CE"/>
    <w:rsid w:val="00FE095D"/>
    <w:rsid w:val="00FE2624"/>
    <w:rsid w:val="00FE7C2A"/>
    <w:rsid w:val="00FF015F"/>
    <w:rsid w:val="00FF1D83"/>
    <w:rsid w:val="00FF1E14"/>
    <w:rsid w:val="00FF1FC0"/>
    <w:rsid w:val="00FF2619"/>
    <w:rsid w:val="00FF285E"/>
    <w:rsid w:val="00FF2EE3"/>
    <w:rsid w:val="00FF3717"/>
    <w:rsid w:val="00FF39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1A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8D6"/>
    <w:pPr>
      <w:spacing w:after="240"/>
      <w:jc w:val="both"/>
    </w:pPr>
    <w:rPr>
      <w:rFonts w:ascii="Arial" w:hAnsi="Arial"/>
      <w:snapToGrid w:val="0"/>
      <w:lang w:val="en-GB" w:eastAsia="en-US"/>
    </w:rPr>
  </w:style>
  <w:style w:type="paragraph" w:styleId="Heading1">
    <w:name w:val="heading 1"/>
    <w:basedOn w:val="Normal"/>
    <w:next w:val="Normal"/>
    <w:link w:val="Heading1Char"/>
    <w:qFormat/>
    <w:rsid w:val="008E01EC"/>
    <w:pPr>
      <w:keepNext/>
      <w:numPr>
        <w:numId w:val="2"/>
      </w:numPr>
      <w:outlineLvl w:val="0"/>
    </w:pPr>
    <w:rPr>
      <w:b/>
      <w:bCs/>
      <w:kern w:val="32"/>
      <w:sz w:val="28"/>
      <w:szCs w:val="32"/>
    </w:rPr>
  </w:style>
  <w:style w:type="paragraph" w:styleId="Heading2">
    <w:name w:val="heading 2"/>
    <w:basedOn w:val="Normal"/>
    <w:next w:val="Normal"/>
    <w:qFormat/>
    <w:rsid w:val="005628EA"/>
    <w:pPr>
      <w:keepNext/>
      <w:numPr>
        <w:ilvl w:val="1"/>
        <w:numId w:val="2"/>
      </w:numPr>
      <w:outlineLvl w:val="1"/>
    </w:pPr>
    <w:rPr>
      <w:rFonts w:cs="Arial"/>
      <w:b/>
      <w:bCs/>
      <w:iCs/>
      <w:szCs w:val="28"/>
    </w:rPr>
  </w:style>
  <w:style w:type="paragraph" w:styleId="Heading3">
    <w:name w:val="heading 3"/>
    <w:next w:val="Normal"/>
    <w:link w:val="Heading3Char"/>
    <w:qFormat/>
    <w:rsid w:val="005B73A0"/>
    <w:pPr>
      <w:keepNext/>
      <w:keepLines/>
      <w:numPr>
        <w:ilvl w:val="2"/>
        <w:numId w:val="2"/>
      </w:numPr>
      <w:tabs>
        <w:tab w:val="clear" w:pos="709"/>
        <w:tab w:val="num" w:pos="567"/>
        <w:tab w:val="left" w:pos="1134"/>
      </w:tabs>
      <w:overflowPunct w:val="0"/>
      <w:autoSpaceDE w:val="0"/>
      <w:autoSpaceDN w:val="0"/>
      <w:adjustRightInd w:val="0"/>
      <w:spacing w:after="240" w:line="240" w:lineRule="atLeast"/>
      <w:ind w:left="0"/>
      <w:jc w:val="both"/>
      <w:textAlignment w:val="baseline"/>
      <w:outlineLvl w:val="2"/>
    </w:pPr>
    <w:rPr>
      <w:rFonts w:ascii="Arial" w:hAnsi="Arial"/>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4AC7"/>
    <w:pPr>
      <w:ind w:left="357" w:hanging="357"/>
    </w:pPr>
  </w:style>
  <w:style w:type="paragraph" w:customStyle="1" w:styleId="Tabletext">
    <w:name w:val="Table text"/>
    <w:basedOn w:val="Normal"/>
    <w:rsid w:val="00C34AC7"/>
  </w:style>
  <w:style w:type="character" w:styleId="FootnoteReference">
    <w:name w:val="footnote reference"/>
    <w:semiHidden/>
    <w:rsid w:val="00C34AC7"/>
    <w:rPr>
      <w:rFonts w:ascii="TimesNewRomanPS" w:hAnsi="TimesNewRomanPS" w:cs="TimesNewRomanPS"/>
      <w:position w:val="6"/>
      <w:sz w:val="16"/>
      <w:szCs w:val="16"/>
    </w:rPr>
  </w:style>
  <w:style w:type="table" w:styleId="TableGrid">
    <w:name w:val="Table Grid"/>
    <w:basedOn w:val="TableNormal"/>
    <w:rsid w:val="00B04C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5B73A0"/>
    <w:rPr>
      <w:rFonts w:ascii="Arial" w:hAnsi="Arial"/>
      <w:b/>
      <w:lang w:val="en-GB" w:eastAsia="en-US"/>
    </w:rPr>
  </w:style>
  <w:style w:type="paragraph" w:customStyle="1" w:styleId="B1">
    <w:name w:val="B1"/>
    <w:basedOn w:val="Normal"/>
    <w:link w:val="B1Char"/>
    <w:qFormat/>
    <w:rsid w:val="005B73A0"/>
    <w:pPr>
      <w:numPr>
        <w:numId w:val="1"/>
      </w:numPr>
      <w:tabs>
        <w:tab w:val="left" w:pos="567"/>
        <w:tab w:val="left" w:pos="1418"/>
        <w:tab w:val="left" w:pos="4678"/>
        <w:tab w:val="left" w:pos="5954"/>
        <w:tab w:val="left" w:pos="7088"/>
      </w:tabs>
      <w:overflowPunct w:val="0"/>
      <w:autoSpaceDE w:val="0"/>
      <w:autoSpaceDN w:val="0"/>
      <w:adjustRightInd w:val="0"/>
      <w:spacing w:line="240" w:lineRule="atLeast"/>
      <w:textAlignment w:val="baseline"/>
    </w:pPr>
    <w:rPr>
      <w:snapToGrid/>
    </w:rPr>
  </w:style>
  <w:style w:type="character" w:customStyle="1" w:styleId="B1Char">
    <w:name w:val="B1 Char"/>
    <w:link w:val="B1"/>
    <w:rsid w:val="005B73A0"/>
    <w:rPr>
      <w:rFonts w:ascii="Arial" w:hAnsi="Arial"/>
      <w:lang w:val="en-GB" w:eastAsia="en-US"/>
    </w:rPr>
  </w:style>
  <w:style w:type="paragraph" w:styleId="EndnoteText">
    <w:name w:val="endnote text"/>
    <w:basedOn w:val="Normal"/>
    <w:link w:val="EndnoteTextChar"/>
    <w:rsid w:val="00F51E9E"/>
    <w:rPr>
      <w:rFonts w:ascii="Times New Roman" w:hAnsi="Times New Roman"/>
      <w:lang w:val="x-none"/>
    </w:rPr>
  </w:style>
  <w:style w:type="character" w:customStyle="1" w:styleId="EndnoteTextChar">
    <w:name w:val="Endnote Text Char"/>
    <w:link w:val="EndnoteText"/>
    <w:rsid w:val="00F51E9E"/>
    <w:rPr>
      <w:snapToGrid w:val="0"/>
      <w:lang w:eastAsia="en-US"/>
    </w:rPr>
  </w:style>
  <w:style w:type="character" w:styleId="EndnoteReference">
    <w:name w:val="endnote reference"/>
    <w:rsid w:val="00F51E9E"/>
    <w:rPr>
      <w:vertAlign w:val="superscript"/>
    </w:rPr>
  </w:style>
  <w:style w:type="paragraph" w:styleId="Header">
    <w:name w:val="header"/>
    <w:basedOn w:val="Normal"/>
    <w:link w:val="HeaderChar"/>
    <w:rsid w:val="00245478"/>
    <w:pPr>
      <w:tabs>
        <w:tab w:val="center" w:pos="4536"/>
        <w:tab w:val="right" w:pos="9072"/>
      </w:tabs>
    </w:pPr>
    <w:rPr>
      <w:rFonts w:ascii="Times New Roman" w:hAnsi="Times New Roman"/>
      <w:sz w:val="24"/>
      <w:lang w:val="x-none"/>
    </w:rPr>
  </w:style>
  <w:style w:type="character" w:customStyle="1" w:styleId="HeaderChar">
    <w:name w:val="Header Char"/>
    <w:link w:val="Header"/>
    <w:rsid w:val="00245478"/>
    <w:rPr>
      <w:snapToGrid w:val="0"/>
      <w:sz w:val="24"/>
      <w:lang w:eastAsia="en-US"/>
    </w:rPr>
  </w:style>
  <w:style w:type="paragraph" w:styleId="Footer">
    <w:name w:val="footer"/>
    <w:basedOn w:val="Normal"/>
    <w:link w:val="FooterChar"/>
    <w:rsid w:val="00245478"/>
    <w:pPr>
      <w:tabs>
        <w:tab w:val="center" w:pos="4536"/>
        <w:tab w:val="right" w:pos="9072"/>
      </w:tabs>
    </w:pPr>
    <w:rPr>
      <w:rFonts w:ascii="Times New Roman" w:hAnsi="Times New Roman"/>
      <w:sz w:val="24"/>
      <w:lang w:val="x-none"/>
    </w:rPr>
  </w:style>
  <w:style w:type="character" w:customStyle="1" w:styleId="FooterChar">
    <w:name w:val="Footer Char"/>
    <w:link w:val="Footer"/>
    <w:rsid w:val="00245478"/>
    <w:rPr>
      <w:snapToGrid w:val="0"/>
      <w:sz w:val="24"/>
      <w:lang w:eastAsia="en-US"/>
    </w:rPr>
  </w:style>
  <w:style w:type="character" w:styleId="CommentReference">
    <w:name w:val="annotation reference"/>
    <w:rsid w:val="00E74224"/>
    <w:rPr>
      <w:sz w:val="16"/>
      <w:szCs w:val="16"/>
    </w:rPr>
  </w:style>
  <w:style w:type="paragraph" w:styleId="CommentText">
    <w:name w:val="annotation text"/>
    <w:basedOn w:val="Normal"/>
    <w:link w:val="CommentTextChar"/>
    <w:rsid w:val="00E74224"/>
    <w:rPr>
      <w:rFonts w:ascii="Times New Roman" w:hAnsi="Times New Roman"/>
      <w:lang w:val="x-none"/>
    </w:rPr>
  </w:style>
  <w:style w:type="character" w:customStyle="1" w:styleId="CommentTextChar">
    <w:name w:val="Comment Text Char"/>
    <w:link w:val="CommentText"/>
    <w:rsid w:val="00E74224"/>
    <w:rPr>
      <w:snapToGrid w:val="0"/>
      <w:lang w:eastAsia="en-US"/>
    </w:rPr>
  </w:style>
  <w:style w:type="paragraph" w:styleId="CommentSubject">
    <w:name w:val="annotation subject"/>
    <w:basedOn w:val="CommentText"/>
    <w:next w:val="CommentText"/>
    <w:link w:val="CommentSubjectChar"/>
    <w:rsid w:val="00E74224"/>
    <w:rPr>
      <w:b/>
      <w:bCs/>
    </w:rPr>
  </w:style>
  <w:style w:type="character" w:customStyle="1" w:styleId="CommentSubjectChar">
    <w:name w:val="Comment Subject Char"/>
    <w:link w:val="CommentSubject"/>
    <w:rsid w:val="00E74224"/>
    <w:rPr>
      <w:b/>
      <w:bCs/>
      <w:snapToGrid w:val="0"/>
      <w:lang w:eastAsia="en-US"/>
    </w:rPr>
  </w:style>
  <w:style w:type="paragraph" w:styleId="BalloonText">
    <w:name w:val="Balloon Text"/>
    <w:basedOn w:val="Normal"/>
    <w:link w:val="BalloonTextChar"/>
    <w:rsid w:val="00E74224"/>
    <w:rPr>
      <w:rFonts w:ascii="Tahoma" w:hAnsi="Tahoma"/>
      <w:sz w:val="16"/>
      <w:szCs w:val="16"/>
      <w:lang w:val="x-none"/>
    </w:rPr>
  </w:style>
  <w:style w:type="character" w:customStyle="1" w:styleId="BalloonTextChar">
    <w:name w:val="Balloon Text Char"/>
    <w:link w:val="BalloonText"/>
    <w:rsid w:val="00E74224"/>
    <w:rPr>
      <w:rFonts w:ascii="Tahoma" w:hAnsi="Tahoma" w:cs="Tahoma"/>
      <w:snapToGrid w:val="0"/>
      <w:sz w:val="16"/>
      <w:szCs w:val="16"/>
      <w:lang w:eastAsia="en-US"/>
    </w:rPr>
  </w:style>
  <w:style w:type="paragraph" w:customStyle="1" w:styleId="Revision1">
    <w:name w:val="Revision1"/>
    <w:hidden/>
    <w:uiPriority w:val="99"/>
    <w:semiHidden/>
    <w:rsid w:val="00CE5DD2"/>
    <w:rPr>
      <w:snapToGrid w:val="0"/>
      <w:sz w:val="24"/>
      <w:lang w:val="en-GB" w:eastAsia="en-US"/>
    </w:rPr>
  </w:style>
  <w:style w:type="paragraph" w:styleId="NormalIndent">
    <w:name w:val="Normal Indent"/>
    <w:basedOn w:val="Normal"/>
    <w:next w:val="Normal"/>
    <w:rsid w:val="00A94A39"/>
    <w:pPr>
      <w:tabs>
        <w:tab w:val="left" w:pos="1418"/>
        <w:tab w:val="left" w:pos="4678"/>
        <w:tab w:val="left" w:pos="5954"/>
        <w:tab w:val="left" w:pos="7088"/>
      </w:tabs>
      <w:overflowPunct w:val="0"/>
      <w:autoSpaceDE w:val="0"/>
      <w:autoSpaceDN w:val="0"/>
      <w:adjustRightInd w:val="0"/>
      <w:ind w:left="720"/>
      <w:textAlignment w:val="baseline"/>
    </w:pPr>
    <w:rPr>
      <w:snapToGrid/>
    </w:rPr>
  </w:style>
  <w:style w:type="paragraph" w:customStyle="1" w:styleId="B0">
    <w:name w:val="B0"/>
    <w:basedOn w:val="Normal"/>
    <w:next w:val="B1"/>
    <w:link w:val="B0Char"/>
    <w:qFormat/>
    <w:rsid w:val="00A94A39"/>
    <w:pPr>
      <w:keepNext/>
      <w:keepLines/>
      <w:tabs>
        <w:tab w:val="left" w:pos="1418"/>
        <w:tab w:val="left" w:pos="4678"/>
        <w:tab w:val="left" w:pos="5954"/>
        <w:tab w:val="left" w:pos="7088"/>
      </w:tabs>
      <w:overflowPunct w:val="0"/>
      <w:autoSpaceDE w:val="0"/>
      <w:autoSpaceDN w:val="0"/>
      <w:adjustRightInd w:val="0"/>
      <w:spacing w:after="120"/>
      <w:textAlignment w:val="baseline"/>
      <w:outlineLvl w:val="0"/>
    </w:pPr>
    <w:rPr>
      <w:snapToGrid/>
    </w:rPr>
  </w:style>
  <w:style w:type="paragraph" w:customStyle="1" w:styleId="Guideline">
    <w:name w:val="Guideline"/>
    <w:basedOn w:val="Normal"/>
    <w:rsid w:val="00007322"/>
    <w:pPr>
      <w:tabs>
        <w:tab w:val="left" w:pos="1418"/>
        <w:tab w:val="left" w:pos="4678"/>
        <w:tab w:val="left" w:pos="5954"/>
        <w:tab w:val="left" w:pos="7088"/>
      </w:tabs>
      <w:overflowPunct w:val="0"/>
      <w:autoSpaceDE w:val="0"/>
      <w:autoSpaceDN w:val="0"/>
      <w:adjustRightInd w:val="0"/>
      <w:textAlignment w:val="baseline"/>
    </w:pPr>
    <w:rPr>
      <w:i/>
      <w:snapToGrid/>
    </w:rPr>
  </w:style>
  <w:style w:type="character" w:customStyle="1" w:styleId="Heading1Char">
    <w:name w:val="Heading 1 Char"/>
    <w:link w:val="Heading1"/>
    <w:rsid w:val="008E01EC"/>
    <w:rPr>
      <w:rFonts w:ascii="Arial" w:hAnsi="Arial"/>
      <w:b/>
      <w:bCs/>
      <w:snapToGrid w:val="0"/>
      <w:kern w:val="32"/>
      <w:sz w:val="28"/>
      <w:szCs w:val="32"/>
      <w:lang w:val="en-GB" w:eastAsia="en-US"/>
    </w:rPr>
  </w:style>
  <w:style w:type="character" w:styleId="Hyperlink">
    <w:name w:val="Hyperlink"/>
    <w:rsid w:val="005628EA"/>
    <w:rPr>
      <w:color w:val="0000FF"/>
      <w:u w:val="single"/>
    </w:rPr>
  </w:style>
  <w:style w:type="paragraph" w:customStyle="1" w:styleId="BoldLeft">
    <w:name w:val="Bold Left"/>
    <w:basedOn w:val="Normal"/>
    <w:autoRedefine/>
    <w:qFormat/>
    <w:rsid w:val="00BE6F7B"/>
    <w:pPr>
      <w:keepNext/>
      <w:keepLines/>
      <w:numPr>
        <w:numId w:val="4"/>
      </w:numPr>
      <w:tabs>
        <w:tab w:val="left" w:pos="1418"/>
        <w:tab w:val="left" w:pos="4678"/>
        <w:tab w:val="left" w:pos="5954"/>
        <w:tab w:val="left" w:pos="7088"/>
      </w:tabs>
      <w:overflowPunct w:val="0"/>
      <w:autoSpaceDE w:val="0"/>
      <w:autoSpaceDN w:val="0"/>
      <w:adjustRightInd w:val="0"/>
      <w:jc w:val="left"/>
      <w:textAlignment w:val="baseline"/>
    </w:pPr>
    <w:rPr>
      <w:b/>
      <w:bCs/>
      <w:snapToGrid/>
    </w:rPr>
  </w:style>
  <w:style w:type="paragraph" w:customStyle="1" w:styleId="B2">
    <w:name w:val="B2"/>
    <w:basedOn w:val="Normal"/>
    <w:qFormat/>
    <w:rsid w:val="002D14F8"/>
    <w:pPr>
      <w:keepNext/>
      <w:keepLines/>
      <w:numPr>
        <w:ilvl w:val="1"/>
        <w:numId w:val="3"/>
      </w:numPr>
      <w:tabs>
        <w:tab w:val="left" w:pos="851"/>
      </w:tabs>
      <w:overflowPunct w:val="0"/>
      <w:autoSpaceDE w:val="0"/>
      <w:autoSpaceDN w:val="0"/>
      <w:adjustRightInd w:val="0"/>
      <w:spacing w:after="0"/>
      <w:textAlignment w:val="baseline"/>
    </w:pPr>
    <w:rPr>
      <w:snapToGrid/>
    </w:rPr>
  </w:style>
  <w:style w:type="paragraph" w:customStyle="1" w:styleId="B1Bold">
    <w:name w:val="B1 + Bold"/>
    <w:basedOn w:val="B1"/>
    <w:rsid w:val="002D14F8"/>
    <w:pPr>
      <w:keepNext/>
      <w:keepLines/>
      <w:tabs>
        <w:tab w:val="clear" w:pos="567"/>
        <w:tab w:val="clear" w:pos="1003"/>
        <w:tab w:val="clear" w:pos="4678"/>
        <w:tab w:val="clear" w:pos="5954"/>
        <w:tab w:val="clear" w:pos="7088"/>
        <w:tab w:val="num" w:pos="720"/>
      </w:tabs>
      <w:spacing w:after="0" w:line="240" w:lineRule="auto"/>
      <w:ind w:left="714" w:hanging="357"/>
    </w:pPr>
    <w:rPr>
      <w:bCs/>
    </w:rPr>
  </w:style>
  <w:style w:type="paragraph" w:customStyle="1" w:styleId="B3">
    <w:name w:val="B3"/>
    <w:rsid w:val="0013145B"/>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Part">
    <w:name w:val="Part"/>
    <w:basedOn w:val="Normal"/>
    <w:next w:val="Heading1"/>
    <w:autoRedefine/>
    <w:qFormat/>
    <w:rsid w:val="0013145B"/>
    <w:pPr>
      <w:keepNext/>
      <w:keepLines/>
      <w:tabs>
        <w:tab w:val="left" w:pos="1418"/>
        <w:tab w:val="left" w:pos="4678"/>
        <w:tab w:val="left" w:pos="5954"/>
        <w:tab w:val="left" w:pos="7088"/>
      </w:tabs>
      <w:overflowPunct w:val="0"/>
      <w:autoSpaceDE w:val="0"/>
      <w:autoSpaceDN w:val="0"/>
      <w:adjustRightInd w:val="0"/>
      <w:jc w:val="left"/>
      <w:textAlignment w:val="baseline"/>
    </w:pPr>
    <w:rPr>
      <w:b/>
      <w:snapToGrid/>
      <w:sz w:val="28"/>
      <w:u w:val="single"/>
    </w:rPr>
  </w:style>
  <w:style w:type="paragraph" w:customStyle="1" w:styleId="Default">
    <w:name w:val="Default"/>
    <w:rsid w:val="00EF79AE"/>
    <w:pPr>
      <w:autoSpaceDE w:val="0"/>
      <w:autoSpaceDN w:val="0"/>
      <w:adjustRightInd w:val="0"/>
    </w:pPr>
    <w:rPr>
      <w:color w:val="000000"/>
      <w:sz w:val="24"/>
      <w:szCs w:val="24"/>
      <w:lang w:val="en-US" w:eastAsia="en-US"/>
    </w:rPr>
  </w:style>
  <w:style w:type="paragraph" w:styleId="ListParagraph">
    <w:name w:val="List Paragraph"/>
    <w:basedOn w:val="Normal"/>
    <w:link w:val="ListParagraphChar"/>
    <w:uiPriority w:val="34"/>
    <w:qFormat/>
    <w:rsid w:val="002D2435"/>
    <w:pPr>
      <w:ind w:left="720"/>
      <w:contextualSpacing/>
    </w:pPr>
  </w:style>
  <w:style w:type="paragraph" w:customStyle="1" w:styleId="B0Bold">
    <w:name w:val="B0 + Bold"/>
    <w:basedOn w:val="B0"/>
    <w:next w:val="Normal"/>
    <w:qFormat/>
    <w:rsid w:val="00DB7410"/>
    <w:pPr>
      <w:tabs>
        <w:tab w:val="clear" w:pos="1418"/>
        <w:tab w:val="left" w:pos="2268"/>
      </w:tabs>
      <w:outlineLvl w:val="9"/>
    </w:pPr>
    <w:rPr>
      <w:b/>
      <w:bCs/>
    </w:rPr>
  </w:style>
  <w:style w:type="paragraph" w:customStyle="1" w:styleId="B1spaced">
    <w:name w:val="B1 spaced"/>
    <w:basedOn w:val="B1"/>
    <w:qFormat/>
    <w:rsid w:val="001361E3"/>
    <w:pPr>
      <w:keepNext/>
      <w:keepLines/>
      <w:tabs>
        <w:tab w:val="clear" w:pos="1418"/>
        <w:tab w:val="clear" w:pos="4678"/>
        <w:tab w:val="clear" w:pos="5954"/>
        <w:tab w:val="clear" w:pos="7088"/>
      </w:tabs>
      <w:spacing w:after="120" w:line="240" w:lineRule="auto"/>
      <w:jc w:val="left"/>
    </w:pPr>
  </w:style>
  <w:style w:type="character" w:customStyle="1" w:styleId="B0Char">
    <w:name w:val="B0 Char"/>
    <w:basedOn w:val="DefaultParagraphFont"/>
    <w:link w:val="B0"/>
    <w:rsid w:val="00BA433A"/>
    <w:rPr>
      <w:rFonts w:ascii="Arial" w:hAnsi="Arial"/>
      <w:lang w:val="en-GB" w:eastAsia="en-US"/>
    </w:rPr>
  </w:style>
  <w:style w:type="character" w:customStyle="1" w:styleId="ListParagraphChar">
    <w:name w:val="List Paragraph Char"/>
    <w:basedOn w:val="DefaultParagraphFont"/>
    <w:link w:val="ListParagraph"/>
    <w:uiPriority w:val="34"/>
    <w:rsid w:val="009E16D9"/>
    <w:rPr>
      <w:rFonts w:ascii="Arial" w:hAnsi="Arial"/>
      <w:snapToGrid w:val="0"/>
      <w:lang w:val="en-GB" w:eastAsia="en-US"/>
    </w:rPr>
  </w:style>
  <w:style w:type="paragraph" w:styleId="Revision">
    <w:name w:val="Revision"/>
    <w:hidden/>
    <w:uiPriority w:val="71"/>
    <w:semiHidden/>
    <w:rsid w:val="004019E3"/>
    <w:rPr>
      <w:rFonts w:ascii="Arial" w:hAnsi="Arial"/>
      <w:snapToGrid w:val="0"/>
      <w:lang w:val="en-GB" w:eastAsia="en-US"/>
    </w:rPr>
  </w:style>
  <w:style w:type="character" w:styleId="FollowedHyperlink">
    <w:name w:val="FollowedHyperlink"/>
    <w:basedOn w:val="DefaultParagraphFont"/>
    <w:semiHidden/>
    <w:unhideWhenUsed/>
    <w:rsid w:val="00091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8752">
      <w:bodyDiv w:val="1"/>
      <w:marLeft w:val="0"/>
      <w:marRight w:val="0"/>
      <w:marTop w:val="0"/>
      <w:marBottom w:val="0"/>
      <w:divBdr>
        <w:top w:val="none" w:sz="0" w:space="0" w:color="auto"/>
        <w:left w:val="none" w:sz="0" w:space="0" w:color="auto"/>
        <w:bottom w:val="none" w:sz="0" w:space="0" w:color="auto"/>
        <w:right w:val="none" w:sz="0" w:space="0" w:color="auto"/>
      </w:divBdr>
      <w:divsChild>
        <w:div w:id="777944036">
          <w:marLeft w:val="1080"/>
          <w:marRight w:val="0"/>
          <w:marTop w:val="100"/>
          <w:marBottom w:val="0"/>
          <w:divBdr>
            <w:top w:val="none" w:sz="0" w:space="0" w:color="auto"/>
            <w:left w:val="none" w:sz="0" w:space="0" w:color="auto"/>
            <w:bottom w:val="none" w:sz="0" w:space="0" w:color="auto"/>
            <w:right w:val="none" w:sz="0" w:space="0" w:color="auto"/>
          </w:divBdr>
        </w:div>
      </w:divsChild>
    </w:div>
    <w:div w:id="213199494">
      <w:bodyDiv w:val="1"/>
      <w:marLeft w:val="0"/>
      <w:marRight w:val="0"/>
      <w:marTop w:val="0"/>
      <w:marBottom w:val="0"/>
      <w:divBdr>
        <w:top w:val="none" w:sz="0" w:space="0" w:color="auto"/>
        <w:left w:val="none" w:sz="0" w:space="0" w:color="auto"/>
        <w:bottom w:val="none" w:sz="0" w:space="0" w:color="auto"/>
        <w:right w:val="none" w:sz="0" w:space="0" w:color="auto"/>
      </w:divBdr>
    </w:div>
    <w:div w:id="502207264">
      <w:bodyDiv w:val="1"/>
      <w:marLeft w:val="0"/>
      <w:marRight w:val="0"/>
      <w:marTop w:val="0"/>
      <w:marBottom w:val="0"/>
      <w:divBdr>
        <w:top w:val="none" w:sz="0" w:space="0" w:color="auto"/>
        <w:left w:val="none" w:sz="0" w:space="0" w:color="auto"/>
        <w:bottom w:val="none" w:sz="0" w:space="0" w:color="auto"/>
        <w:right w:val="none" w:sz="0" w:space="0" w:color="auto"/>
      </w:divBdr>
    </w:div>
    <w:div w:id="721557369">
      <w:bodyDiv w:val="1"/>
      <w:marLeft w:val="0"/>
      <w:marRight w:val="0"/>
      <w:marTop w:val="0"/>
      <w:marBottom w:val="0"/>
      <w:divBdr>
        <w:top w:val="none" w:sz="0" w:space="0" w:color="auto"/>
        <w:left w:val="none" w:sz="0" w:space="0" w:color="auto"/>
        <w:bottom w:val="none" w:sz="0" w:space="0" w:color="auto"/>
        <w:right w:val="none" w:sz="0" w:space="0" w:color="auto"/>
      </w:divBdr>
    </w:div>
    <w:div w:id="742988611">
      <w:bodyDiv w:val="1"/>
      <w:marLeft w:val="0"/>
      <w:marRight w:val="0"/>
      <w:marTop w:val="0"/>
      <w:marBottom w:val="0"/>
      <w:divBdr>
        <w:top w:val="none" w:sz="0" w:space="0" w:color="auto"/>
        <w:left w:val="none" w:sz="0" w:space="0" w:color="auto"/>
        <w:bottom w:val="none" w:sz="0" w:space="0" w:color="auto"/>
        <w:right w:val="none" w:sz="0" w:space="0" w:color="auto"/>
      </w:divBdr>
    </w:div>
    <w:div w:id="949435553">
      <w:bodyDiv w:val="1"/>
      <w:marLeft w:val="0"/>
      <w:marRight w:val="0"/>
      <w:marTop w:val="0"/>
      <w:marBottom w:val="0"/>
      <w:divBdr>
        <w:top w:val="none" w:sz="0" w:space="0" w:color="auto"/>
        <w:left w:val="none" w:sz="0" w:space="0" w:color="auto"/>
        <w:bottom w:val="none" w:sz="0" w:space="0" w:color="auto"/>
        <w:right w:val="none" w:sz="0" w:space="0" w:color="auto"/>
      </w:divBdr>
    </w:div>
    <w:div w:id="1198199169">
      <w:bodyDiv w:val="1"/>
      <w:marLeft w:val="0"/>
      <w:marRight w:val="0"/>
      <w:marTop w:val="0"/>
      <w:marBottom w:val="0"/>
      <w:divBdr>
        <w:top w:val="none" w:sz="0" w:space="0" w:color="auto"/>
        <w:left w:val="none" w:sz="0" w:space="0" w:color="auto"/>
        <w:bottom w:val="none" w:sz="0" w:space="0" w:color="auto"/>
        <w:right w:val="none" w:sz="0" w:space="0" w:color="auto"/>
      </w:divBdr>
    </w:div>
    <w:div w:id="1378703064">
      <w:bodyDiv w:val="1"/>
      <w:marLeft w:val="0"/>
      <w:marRight w:val="0"/>
      <w:marTop w:val="0"/>
      <w:marBottom w:val="0"/>
      <w:divBdr>
        <w:top w:val="none" w:sz="0" w:space="0" w:color="auto"/>
        <w:left w:val="none" w:sz="0" w:space="0" w:color="auto"/>
        <w:bottom w:val="none" w:sz="0" w:space="0" w:color="auto"/>
        <w:right w:val="none" w:sz="0" w:space="0" w:color="auto"/>
      </w:divBdr>
    </w:div>
    <w:div w:id="1430275511">
      <w:bodyDiv w:val="1"/>
      <w:marLeft w:val="0"/>
      <w:marRight w:val="0"/>
      <w:marTop w:val="0"/>
      <w:marBottom w:val="0"/>
      <w:divBdr>
        <w:top w:val="none" w:sz="0" w:space="0" w:color="auto"/>
        <w:left w:val="none" w:sz="0" w:space="0" w:color="auto"/>
        <w:bottom w:val="none" w:sz="0" w:space="0" w:color="auto"/>
        <w:right w:val="none" w:sz="0" w:space="0" w:color="auto"/>
      </w:divBdr>
      <w:divsChild>
        <w:div w:id="2035155583">
          <w:marLeft w:val="360"/>
          <w:marRight w:val="0"/>
          <w:marTop w:val="200"/>
          <w:marBottom w:val="0"/>
          <w:divBdr>
            <w:top w:val="none" w:sz="0" w:space="0" w:color="auto"/>
            <w:left w:val="none" w:sz="0" w:space="0" w:color="auto"/>
            <w:bottom w:val="none" w:sz="0" w:space="0" w:color="auto"/>
            <w:right w:val="none" w:sz="0" w:space="0" w:color="auto"/>
          </w:divBdr>
        </w:div>
        <w:div w:id="1100680155">
          <w:marLeft w:val="1080"/>
          <w:marRight w:val="0"/>
          <w:marTop w:val="100"/>
          <w:marBottom w:val="0"/>
          <w:divBdr>
            <w:top w:val="none" w:sz="0" w:space="0" w:color="auto"/>
            <w:left w:val="none" w:sz="0" w:space="0" w:color="auto"/>
            <w:bottom w:val="none" w:sz="0" w:space="0" w:color="auto"/>
            <w:right w:val="none" w:sz="0" w:space="0" w:color="auto"/>
          </w:divBdr>
        </w:div>
        <w:div w:id="507603447">
          <w:marLeft w:val="1080"/>
          <w:marRight w:val="0"/>
          <w:marTop w:val="100"/>
          <w:marBottom w:val="0"/>
          <w:divBdr>
            <w:top w:val="none" w:sz="0" w:space="0" w:color="auto"/>
            <w:left w:val="none" w:sz="0" w:space="0" w:color="auto"/>
            <w:bottom w:val="none" w:sz="0" w:space="0" w:color="auto"/>
            <w:right w:val="none" w:sz="0" w:space="0" w:color="auto"/>
          </w:divBdr>
        </w:div>
        <w:div w:id="628778385">
          <w:marLeft w:val="1080"/>
          <w:marRight w:val="0"/>
          <w:marTop w:val="100"/>
          <w:marBottom w:val="0"/>
          <w:divBdr>
            <w:top w:val="none" w:sz="0" w:space="0" w:color="auto"/>
            <w:left w:val="none" w:sz="0" w:space="0" w:color="auto"/>
            <w:bottom w:val="none" w:sz="0" w:space="0" w:color="auto"/>
            <w:right w:val="none" w:sz="0" w:space="0" w:color="auto"/>
          </w:divBdr>
        </w:div>
        <w:div w:id="489564637">
          <w:marLeft w:val="1080"/>
          <w:marRight w:val="0"/>
          <w:marTop w:val="100"/>
          <w:marBottom w:val="0"/>
          <w:divBdr>
            <w:top w:val="none" w:sz="0" w:space="0" w:color="auto"/>
            <w:left w:val="none" w:sz="0" w:space="0" w:color="auto"/>
            <w:bottom w:val="none" w:sz="0" w:space="0" w:color="auto"/>
            <w:right w:val="none" w:sz="0" w:space="0" w:color="auto"/>
          </w:divBdr>
        </w:div>
        <w:div w:id="2068530482">
          <w:marLeft w:val="360"/>
          <w:marRight w:val="0"/>
          <w:marTop w:val="200"/>
          <w:marBottom w:val="0"/>
          <w:divBdr>
            <w:top w:val="none" w:sz="0" w:space="0" w:color="auto"/>
            <w:left w:val="none" w:sz="0" w:space="0" w:color="auto"/>
            <w:bottom w:val="none" w:sz="0" w:space="0" w:color="auto"/>
            <w:right w:val="none" w:sz="0" w:space="0" w:color="auto"/>
          </w:divBdr>
        </w:div>
        <w:div w:id="2102871428">
          <w:marLeft w:val="1080"/>
          <w:marRight w:val="0"/>
          <w:marTop w:val="100"/>
          <w:marBottom w:val="0"/>
          <w:divBdr>
            <w:top w:val="none" w:sz="0" w:space="0" w:color="auto"/>
            <w:left w:val="none" w:sz="0" w:space="0" w:color="auto"/>
            <w:bottom w:val="none" w:sz="0" w:space="0" w:color="auto"/>
            <w:right w:val="none" w:sz="0" w:space="0" w:color="auto"/>
          </w:divBdr>
        </w:div>
        <w:div w:id="1335263167">
          <w:marLeft w:val="1080"/>
          <w:marRight w:val="0"/>
          <w:marTop w:val="100"/>
          <w:marBottom w:val="0"/>
          <w:divBdr>
            <w:top w:val="none" w:sz="0" w:space="0" w:color="auto"/>
            <w:left w:val="none" w:sz="0" w:space="0" w:color="auto"/>
            <w:bottom w:val="none" w:sz="0" w:space="0" w:color="auto"/>
            <w:right w:val="none" w:sz="0" w:space="0" w:color="auto"/>
          </w:divBdr>
        </w:div>
        <w:div w:id="185945537">
          <w:marLeft w:val="1080"/>
          <w:marRight w:val="0"/>
          <w:marTop w:val="100"/>
          <w:marBottom w:val="0"/>
          <w:divBdr>
            <w:top w:val="none" w:sz="0" w:space="0" w:color="auto"/>
            <w:left w:val="none" w:sz="0" w:space="0" w:color="auto"/>
            <w:bottom w:val="none" w:sz="0" w:space="0" w:color="auto"/>
            <w:right w:val="none" w:sz="0" w:space="0" w:color="auto"/>
          </w:divBdr>
        </w:div>
        <w:div w:id="117981064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digital-single-market/en/network-and-information-security-nis-directive" TargetMode="External"/><Relationship Id="rId18" Type="http://schemas.openxmlformats.org/officeDocument/2006/relationships/hyperlink" Target="http://ec.europa.eu/growth/single-market/european-standards/polic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portal.etsi.org/STF/stfs/STFHomePages/STF515" TargetMode="External"/><Relationship Id="rId7" Type="http://schemas.openxmlformats.org/officeDocument/2006/relationships/footnotes" Target="footnotes.xml"/><Relationship Id="rId12" Type="http://schemas.openxmlformats.org/officeDocument/2006/relationships/hyperlink" Target="https://ec.europa.eu/digital-single-market/en/cyber-security" TargetMode="External"/><Relationship Id="rId17" Type="http://schemas.openxmlformats.org/officeDocument/2006/relationships/hyperlink" Target="http://www.etsi.org/deliver/etsi_ts/103200_103299/103264/01.01.01_60/ts_103264v010101p.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3140/RG.2.2.25758.13122" TargetMode="External"/><Relationship Id="rId20" Type="http://schemas.openxmlformats.org/officeDocument/2006/relationships/hyperlink" Target="http://ec.europa.eu/justice/policies/privacy/docs/wpdocs/2011/wp180_annex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N/TXT/?uri=CELEX:52016DC0357&amp;locale=en" TargetMode="External"/><Relationship Id="rId24" Type="http://schemas.openxmlformats.org/officeDocument/2006/relationships/hyperlink" Target="http://docbox.etsi.org/SmartM2M/Open/" TargetMode="External"/><Relationship Id="rId5" Type="http://schemas.openxmlformats.org/officeDocument/2006/relationships/settings" Target="settings.xml"/><Relationship Id="rId15" Type="http://schemas.openxmlformats.org/officeDocument/2006/relationships/hyperlink" Target="http://www.internet-of-things-research.eu/" TargetMode="External"/><Relationship Id="rId23" Type="http://schemas.openxmlformats.org/officeDocument/2006/relationships/hyperlink" Target="https://aioti-space.org/resources-new/" TargetMode="External"/><Relationship Id="rId10" Type="http://schemas.openxmlformats.org/officeDocument/2006/relationships/hyperlink" Target="http://ec.europa.eu/growth/single-market/european-standards/policy/" TargetMode="External"/><Relationship Id="rId19" Type="http://schemas.openxmlformats.org/officeDocument/2006/relationships/hyperlink" Target="http://eur-lex.europa.eu/legal-content/EN/TXT/HTML/?uri=CELEX:32009H0387&amp;from=EN" TargetMode="External"/><Relationship Id="rId4" Type="http://schemas.openxmlformats.org/officeDocument/2006/relationships/styles" Target="styles.xml"/><Relationship Id="rId9" Type="http://schemas.openxmlformats.org/officeDocument/2006/relationships/hyperlink" Target="https://portal.etsi.org/STF/STFs/Funding.aspx" TargetMode="External"/><Relationship Id="rId14" Type="http://schemas.openxmlformats.org/officeDocument/2006/relationships/hyperlink" Target="https://ec.europa.eu/research/sam/pdf/sam_cybersecurity_report.pdf" TargetMode="External"/><Relationship Id="rId22" Type="http://schemas.openxmlformats.org/officeDocument/2006/relationships/hyperlink" Target="http://www.aiot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4E862-F542-4006-A2CE-7E7339286738}">
  <ds:schemaRefs>
    <ds:schemaRef ds:uri="http://schemas.openxmlformats.org/officeDocument/2006/bibliography"/>
  </ds:schemaRefs>
</ds:datastoreItem>
</file>

<file path=customXml/itemProps2.xml><?xml version="1.0" encoding="utf-8"?>
<ds:datastoreItem xmlns:ds="http://schemas.openxmlformats.org/officeDocument/2006/customXml" ds:itemID="{EFF6A619-CBA3-404F-9691-9489A5D6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11013</Words>
  <Characters>65594</Characters>
  <Application>Microsoft Office Word</Application>
  <DocSecurity>0</DocSecurity>
  <Lines>546</Lines>
  <Paragraphs>152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76455</CharactersWithSpaces>
  <SharedDoc>false</SharedDoc>
  <HLinks>
    <vt:vector size="12" baseType="variant">
      <vt:variant>
        <vt:i4>4390942</vt:i4>
      </vt:variant>
      <vt:variant>
        <vt:i4>3</vt:i4>
      </vt:variant>
      <vt:variant>
        <vt:i4>0</vt:i4>
      </vt:variant>
      <vt:variant>
        <vt:i4>5</vt:i4>
      </vt:variant>
      <vt:variant>
        <vt:lpwstr>https://ec.europa.eu/digital-single-market/en/news/communication-ict-standardisation-priorities-digital-single-market</vt:lpwstr>
      </vt:variant>
      <vt:variant>
        <vt:lpwstr/>
      </vt:variant>
      <vt:variant>
        <vt:i4>3932273</vt:i4>
      </vt:variant>
      <vt:variant>
        <vt:i4>0</vt:i4>
      </vt:variant>
      <vt:variant>
        <vt:i4>0</vt:i4>
      </vt:variant>
      <vt:variant>
        <vt:i4>5</vt:i4>
      </vt:variant>
      <vt:variant>
        <vt:lpwstr>https://portal.etsi.org/TBSiteMap/OCG/ECStandardardizationinformation.aspx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2018-03-05T16:00:00Z</dcterms:created>
  <dcterms:modified xsi:type="dcterms:W3CDTF">2018-03-05T16:00:00Z</dcterms:modified>
</cp:coreProperties>
</file>