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64"/>
      </w:tblGrid>
      <w:tr w:rsidR="00EE2501">
        <w:tc>
          <w:tcPr>
            <w:tcW w:w="3181" w:type="dxa"/>
            <w:vMerge w:val="restart"/>
            <w:vAlign w:val="center"/>
          </w:tcPr>
          <w:p w:rsidR="00EE2501" w:rsidRDefault="0008178C">
            <w:r>
              <w:rPr>
                <w:noProof/>
                <w:lang w:eastAsia="en-GB"/>
              </w:rPr>
              <w:drawing>
                <wp:inline distT="0" distB="0" distL="0" distR="0">
                  <wp:extent cx="2247900" cy="723900"/>
                  <wp:effectExtent l="0" t="0" r="0" b="0"/>
                  <wp:docPr id="2" name="Picture 2" descr="ETSI_logo_Office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I_logo_Office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  <w:vAlign w:val="center"/>
          </w:tcPr>
          <w:p w:rsidR="00EE2501" w:rsidRPr="00B03793" w:rsidRDefault="00EE2501" w:rsidP="00A46B2F">
            <w:pPr>
              <w:pStyle w:val="Header"/>
              <w:jc w:val="right"/>
              <w:rPr>
                <w:b/>
                <w:i/>
                <w:sz w:val="32"/>
                <w:szCs w:val="32"/>
                <w:lang w:val="en-GB"/>
              </w:rPr>
            </w:pPr>
            <w:r w:rsidRPr="00B03793">
              <w:rPr>
                <w:b/>
                <w:i/>
                <w:sz w:val="32"/>
                <w:szCs w:val="32"/>
                <w:lang w:val="en-GB"/>
              </w:rPr>
              <w:t xml:space="preserve">ToR STF </w:t>
            </w:r>
            <w:bookmarkStart w:id="0" w:name="_GoBack"/>
            <w:bookmarkEnd w:id="0"/>
            <w:r w:rsidR="00A46B2F">
              <w:rPr>
                <w:b/>
                <w:i/>
                <w:sz w:val="32"/>
                <w:szCs w:val="32"/>
                <w:lang w:val="en-GB"/>
              </w:rPr>
              <w:t>513</w:t>
            </w:r>
            <w:r w:rsidR="00A46B2F" w:rsidRPr="00B03793">
              <w:rPr>
                <w:b/>
                <w:i/>
                <w:sz w:val="32"/>
                <w:szCs w:val="32"/>
                <w:lang w:val="en-GB"/>
              </w:rPr>
              <w:t xml:space="preserve"> </w:t>
            </w:r>
            <w:r w:rsidRPr="00B03793">
              <w:rPr>
                <w:b/>
                <w:i/>
                <w:sz w:val="32"/>
                <w:szCs w:val="32"/>
                <w:lang w:val="en-GB"/>
              </w:rPr>
              <w:t xml:space="preserve">(TC </w:t>
            </w:r>
            <w:r w:rsidR="00894DEF">
              <w:rPr>
                <w:b/>
                <w:i/>
                <w:sz w:val="32"/>
                <w:szCs w:val="32"/>
                <w:lang w:val="en-GB"/>
              </w:rPr>
              <w:t>SmartM2M</w:t>
            </w:r>
            <w:r w:rsidRPr="00B03793">
              <w:rPr>
                <w:b/>
                <w:i/>
                <w:sz w:val="32"/>
                <w:szCs w:val="32"/>
                <w:lang w:val="en-GB"/>
              </w:rPr>
              <w:t xml:space="preserve">) </w:t>
            </w:r>
          </w:p>
        </w:tc>
      </w:tr>
      <w:tr w:rsidR="00EE2501">
        <w:tc>
          <w:tcPr>
            <w:tcW w:w="3181" w:type="dxa"/>
            <w:vMerge/>
            <w:vAlign w:val="center"/>
          </w:tcPr>
          <w:p w:rsidR="00EE2501" w:rsidRPr="00B03793" w:rsidRDefault="00EE2501">
            <w:pPr>
              <w:pStyle w:val="Header"/>
              <w:jc w:val="right"/>
              <w:rPr>
                <w:szCs w:val="32"/>
                <w:lang w:val="en-GB"/>
              </w:rPr>
            </w:pPr>
          </w:p>
        </w:tc>
        <w:tc>
          <w:tcPr>
            <w:tcW w:w="6439" w:type="dxa"/>
            <w:vAlign w:val="center"/>
          </w:tcPr>
          <w:p w:rsidR="00EE2501" w:rsidRDefault="00EE2501" w:rsidP="00724980">
            <w:pPr>
              <w:pStyle w:val="Header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Version: </w:t>
            </w:r>
            <w:r w:rsidRPr="00B03793">
              <w:rPr>
                <w:lang w:val="en-GB"/>
              </w:rPr>
              <w:t>0.</w:t>
            </w:r>
            <w:r w:rsidR="00724980">
              <w:rPr>
                <w:lang w:val="en-GB"/>
              </w:rPr>
              <w:t>7</w:t>
            </w:r>
          </w:p>
        </w:tc>
      </w:tr>
      <w:tr w:rsidR="00EE2501">
        <w:tc>
          <w:tcPr>
            <w:tcW w:w="3181" w:type="dxa"/>
            <w:vMerge/>
            <w:vAlign w:val="center"/>
          </w:tcPr>
          <w:p w:rsidR="00EE2501" w:rsidRDefault="00EE2501">
            <w:pPr>
              <w:pStyle w:val="Header"/>
              <w:jc w:val="right"/>
              <w:rPr>
                <w:lang w:val="en-US"/>
              </w:rPr>
            </w:pPr>
          </w:p>
        </w:tc>
        <w:tc>
          <w:tcPr>
            <w:tcW w:w="6439" w:type="dxa"/>
            <w:vAlign w:val="center"/>
          </w:tcPr>
          <w:p w:rsidR="00EE2501" w:rsidRPr="00B03793" w:rsidRDefault="00507DBB" w:rsidP="00834354">
            <w:pPr>
              <w:pStyle w:val="Header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Author: </w:t>
            </w:r>
            <w:r w:rsidR="007638F4">
              <w:rPr>
                <w:lang w:val="en-GB"/>
              </w:rPr>
              <w:t>SmartM2M</w:t>
            </w:r>
            <w:r>
              <w:rPr>
                <w:lang w:val="en-GB"/>
              </w:rPr>
              <w:t xml:space="preserve"> – Date:</w:t>
            </w:r>
            <w:r w:rsidR="00834354">
              <w:rPr>
                <w:lang w:val="en-GB"/>
              </w:rPr>
              <w:t xml:space="preserve">14 </w:t>
            </w:r>
            <w:r w:rsidR="00DF7F01">
              <w:rPr>
                <w:lang w:val="en-GB"/>
              </w:rPr>
              <w:t>Dec</w:t>
            </w:r>
            <w:r w:rsidR="00EE2501" w:rsidRPr="00B03793">
              <w:rPr>
                <w:lang w:val="en-GB"/>
              </w:rPr>
              <w:t xml:space="preserve"> 201</w:t>
            </w:r>
            <w:r w:rsidR="00DF7F01">
              <w:rPr>
                <w:lang w:val="en-GB"/>
              </w:rPr>
              <w:t>5</w:t>
            </w:r>
            <w:r w:rsidR="00EE2501" w:rsidRPr="00B03793">
              <w:rPr>
                <w:lang w:val="en-GB"/>
              </w:rPr>
              <w:t xml:space="preserve"> </w:t>
            </w:r>
          </w:p>
        </w:tc>
      </w:tr>
      <w:tr w:rsidR="00EE2501">
        <w:tc>
          <w:tcPr>
            <w:tcW w:w="3181" w:type="dxa"/>
            <w:vMerge/>
            <w:vAlign w:val="center"/>
          </w:tcPr>
          <w:p w:rsidR="00EE2501" w:rsidRPr="00B03793" w:rsidRDefault="00EE2501">
            <w:pPr>
              <w:pStyle w:val="Header"/>
              <w:jc w:val="right"/>
              <w:rPr>
                <w:lang w:val="en-GB"/>
              </w:rPr>
            </w:pPr>
          </w:p>
        </w:tc>
        <w:tc>
          <w:tcPr>
            <w:tcW w:w="6439" w:type="dxa"/>
            <w:vAlign w:val="center"/>
          </w:tcPr>
          <w:p w:rsidR="00EE2501" w:rsidRPr="00B03793" w:rsidRDefault="00EE2501" w:rsidP="00724980">
            <w:pPr>
              <w:pStyle w:val="Header"/>
              <w:jc w:val="right"/>
              <w:rPr>
                <w:lang w:val="en-GB"/>
              </w:rPr>
            </w:pPr>
            <w:r w:rsidRPr="00B03793">
              <w:rPr>
                <w:lang w:val="en-GB"/>
              </w:rPr>
              <w:t>Last updated b</w:t>
            </w:r>
            <w:r w:rsidR="001B37A2">
              <w:rPr>
                <w:lang w:val="en-GB"/>
              </w:rPr>
              <w:t xml:space="preserve">y </w:t>
            </w:r>
            <w:r w:rsidR="00E24EF4">
              <w:rPr>
                <w:lang w:val="en-GB"/>
              </w:rPr>
              <w:t>Alberto Berrini</w:t>
            </w:r>
            <w:r w:rsidR="001B37A2">
              <w:rPr>
                <w:lang w:val="en-GB"/>
              </w:rPr>
              <w:t xml:space="preserve"> </w:t>
            </w:r>
            <w:r w:rsidR="00894DEF">
              <w:rPr>
                <w:lang w:val="en-GB"/>
              </w:rPr>
              <w:t xml:space="preserve">– </w:t>
            </w:r>
            <w:r w:rsidR="001B37A2">
              <w:rPr>
                <w:lang w:val="en-GB"/>
              </w:rPr>
              <w:t>Date:</w:t>
            </w:r>
            <w:r w:rsidR="007016D1">
              <w:rPr>
                <w:lang w:val="en-GB"/>
              </w:rPr>
              <w:t xml:space="preserve"> </w:t>
            </w:r>
            <w:r w:rsidR="00724980">
              <w:rPr>
                <w:lang w:val="en-GB"/>
              </w:rPr>
              <w:t>16-Mar</w:t>
            </w:r>
            <w:r w:rsidR="00E24EF4">
              <w:rPr>
                <w:lang w:val="en-GB"/>
              </w:rPr>
              <w:t>-2016</w:t>
            </w:r>
          </w:p>
        </w:tc>
      </w:tr>
      <w:tr w:rsidR="00EE2501">
        <w:tc>
          <w:tcPr>
            <w:tcW w:w="3181" w:type="dxa"/>
            <w:vMerge/>
            <w:vAlign w:val="center"/>
          </w:tcPr>
          <w:p w:rsidR="00EE2501" w:rsidRPr="00B03793" w:rsidRDefault="00EE2501">
            <w:pPr>
              <w:pStyle w:val="Header"/>
              <w:jc w:val="right"/>
              <w:rPr>
                <w:lang w:val="en-GB"/>
              </w:rPr>
            </w:pPr>
          </w:p>
        </w:tc>
        <w:tc>
          <w:tcPr>
            <w:tcW w:w="6439" w:type="dxa"/>
            <w:vAlign w:val="center"/>
          </w:tcPr>
          <w:p w:rsidR="00EE2501" w:rsidRPr="00B03793" w:rsidRDefault="00EE2501" w:rsidP="00156C82">
            <w:pPr>
              <w:pStyle w:val="Header"/>
              <w:jc w:val="right"/>
              <w:rPr>
                <w:lang w:val="en-GB"/>
              </w:rPr>
            </w:pPr>
            <w:r w:rsidRPr="00B03793">
              <w:rPr>
                <w:lang w:val="en-GB"/>
              </w:rPr>
              <w:t xml:space="preserve">page </w:t>
            </w:r>
            <w:r w:rsidRPr="00B03793">
              <w:rPr>
                <w:lang w:val="en-GB"/>
              </w:rPr>
              <w:fldChar w:fldCharType="begin"/>
            </w:r>
            <w:r w:rsidRPr="00B03793">
              <w:rPr>
                <w:lang w:val="en-GB"/>
              </w:rPr>
              <w:instrText xml:space="preserve"> PAGE   \* MERGEFORMAT </w:instrText>
            </w:r>
            <w:r w:rsidRPr="00B03793">
              <w:rPr>
                <w:lang w:val="en-GB"/>
              </w:rPr>
              <w:fldChar w:fldCharType="separate"/>
            </w:r>
            <w:r w:rsidR="00182E13">
              <w:rPr>
                <w:noProof/>
                <w:lang w:val="en-GB"/>
              </w:rPr>
              <w:t>1</w:t>
            </w:r>
            <w:r w:rsidRPr="00B03793">
              <w:rPr>
                <w:lang w:val="en-GB"/>
              </w:rPr>
              <w:fldChar w:fldCharType="end"/>
            </w:r>
            <w:r w:rsidRPr="00B03793">
              <w:rPr>
                <w:lang w:val="en-GB"/>
              </w:rPr>
              <w:t xml:space="preserve"> of</w:t>
            </w:r>
            <w:r w:rsidR="00F1698C">
              <w:rPr>
                <w:lang w:val="en-GB"/>
              </w:rPr>
              <w:t xml:space="preserve"> </w:t>
            </w:r>
            <w:r w:rsidR="00156C82">
              <w:rPr>
                <w:lang w:val="en-GB"/>
              </w:rPr>
              <w:t>6</w:t>
            </w:r>
          </w:p>
        </w:tc>
      </w:tr>
    </w:tbl>
    <w:p w:rsidR="00EE2501" w:rsidRDefault="00EE2501"/>
    <w:p w:rsidR="00EE2501" w:rsidRDefault="00EE2501">
      <w:pPr>
        <w:pStyle w:val="ZT"/>
      </w:pPr>
      <w:r>
        <w:t>Terms of Reference - Specialist Task Force</w:t>
      </w:r>
    </w:p>
    <w:p w:rsidR="00EE2501" w:rsidRDefault="00EE2501">
      <w:pPr>
        <w:pStyle w:val="ZT"/>
      </w:pPr>
      <w:r>
        <w:t xml:space="preserve">STF </w:t>
      </w:r>
      <w:r w:rsidR="00C470AF">
        <w:t xml:space="preserve">513 </w:t>
      </w:r>
      <w:r>
        <w:t xml:space="preserve">(TC </w:t>
      </w:r>
      <w:r w:rsidR="00894DEF">
        <w:t>SmartM2M</w:t>
      </w:r>
      <w:r>
        <w:t>)</w:t>
      </w:r>
    </w:p>
    <w:p w:rsidR="00EE2501" w:rsidRDefault="00EE2501">
      <w:pPr>
        <w:pStyle w:val="ZT"/>
      </w:pPr>
      <w:r>
        <w:t>”</w:t>
      </w:r>
      <w:r w:rsidR="00DF7F01">
        <w:t>Maintenance &amp; Evolution of SAREF Reference Ontology</w:t>
      </w:r>
      <w:r>
        <w:t>”</w:t>
      </w:r>
    </w:p>
    <w:p w:rsidR="00EE2501" w:rsidRDefault="00EE2501"/>
    <w:p w:rsidR="00EE2501" w:rsidRDefault="00EE2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information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52"/>
      </w:tblGrid>
      <w:tr w:rsidR="00EE2501" w:rsidTr="002E0766">
        <w:tc>
          <w:tcPr>
            <w:tcW w:w="1668" w:type="dxa"/>
            <w:tcMar>
              <w:top w:w="28" w:type="dxa"/>
              <w:bottom w:w="28" w:type="dxa"/>
            </w:tcMar>
          </w:tcPr>
          <w:p w:rsidR="00EE2501" w:rsidRDefault="00EE2501">
            <w:pPr>
              <w:jc w:val="left"/>
            </w:pPr>
            <w:r>
              <w:t>Approval status</w:t>
            </w:r>
          </w:p>
        </w:tc>
        <w:tc>
          <w:tcPr>
            <w:tcW w:w="7952" w:type="dxa"/>
            <w:tcMar>
              <w:top w:w="28" w:type="dxa"/>
              <w:bottom w:w="28" w:type="dxa"/>
            </w:tcMar>
          </w:tcPr>
          <w:p w:rsidR="00A621AE" w:rsidRPr="008D77C6" w:rsidRDefault="008D77C6" w:rsidP="00134C4C">
            <w:r>
              <w:t>Approved by Board#106</w:t>
            </w:r>
          </w:p>
        </w:tc>
      </w:tr>
      <w:tr w:rsidR="00EE2501" w:rsidTr="002E07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2501" w:rsidRDefault="00EE2501">
            <w:pPr>
              <w:jc w:val="left"/>
            </w:pPr>
            <w:r>
              <w:t>Time scale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2501" w:rsidRDefault="00724980" w:rsidP="00F5608F">
            <w:r>
              <w:t xml:space="preserve">April </w:t>
            </w:r>
            <w:r w:rsidR="00F5608F">
              <w:t>2016</w:t>
            </w:r>
            <w:r w:rsidR="00EE2501">
              <w:t xml:space="preserve"> to </w:t>
            </w:r>
            <w:r w:rsidR="00F5608F">
              <w:t>Dec</w:t>
            </w:r>
            <w:r w:rsidR="003F5B5A">
              <w:t xml:space="preserve"> </w:t>
            </w:r>
            <w:r w:rsidR="00EE2501">
              <w:t>201</w:t>
            </w:r>
            <w:r w:rsidR="00CB57E9">
              <w:t>6</w:t>
            </w:r>
          </w:p>
        </w:tc>
      </w:tr>
      <w:tr w:rsidR="00EE2501" w:rsidTr="002E07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2501" w:rsidRDefault="00EE2501">
            <w:pPr>
              <w:jc w:val="left"/>
            </w:pPr>
            <w:r>
              <w:t xml:space="preserve">Work Items 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84D4F" w:rsidRPr="00084D4F" w:rsidRDefault="00084D4F" w:rsidP="00575FF0">
            <w:pPr>
              <w:pStyle w:val="B1"/>
            </w:pPr>
            <w:r w:rsidRPr="00084D4F">
              <w:t>DTR/SmartM2M-103272SAREF-EXT-I</w:t>
            </w:r>
            <w:r w:rsidR="005F2432">
              <w:t>NV</w:t>
            </w:r>
            <w:r w:rsidR="004430DC">
              <w:br/>
            </w:r>
            <w:r w:rsidR="0030055B" w:rsidRPr="004430DC">
              <w:rPr>
                <w:kern w:val="1"/>
                <w:lang w:eastAsia="ar-SA"/>
              </w:rPr>
              <w:t xml:space="preserve">SmartM2M; </w:t>
            </w:r>
            <w:r w:rsidRPr="004430DC">
              <w:rPr>
                <w:kern w:val="1"/>
                <w:lang w:eastAsia="ar-SA"/>
              </w:rPr>
              <w:t>Smart Appliances SAREF extension investigation</w:t>
            </w:r>
          </w:p>
          <w:p w:rsidR="00084D4F" w:rsidRPr="00DF7F01" w:rsidRDefault="0030055B" w:rsidP="004430DC">
            <w:pPr>
              <w:pStyle w:val="B1"/>
            </w:pPr>
            <w:r>
              <w:t>DTS/SmartM2M-103271</w:t>
            </w:r>
            <w:r w:rsidRPr="0030055B">
              <w:t>SAREF-EXT-</w:t>
            </w:r>
            <w:r>
              <w:t>EXT</w:t>
            </w:r>
            <w:r w:rsidR="004430DC">
              <w:br/>
            </w:r>
            <w:r>
              <w:t xml:space="preserve">SmartM2M; </w:t>
            </w:r>
            <w:r w:rsidRPr="0030055B">
              <w:t>S</w:t>
            </w:r>
            <w:r>
              <w:t xml:space="preserve">mart Appliances </w:t>
            </w:r>
            <w:r w:rsidRPr="0030055B">
              <w:t xml:space="preserve">SAREF extension and </w:t>
            </w:r>
            <w:r>
              <w:t xml:space="preserve">oneM2M </w:t>
            </w:r>
            <w:r w:rsidRPr="0030055B">
              <w:t>mapping</w:t>
            </w:r>
          </w:p>
        </w:tc>
      </w:tr>
      <w:tr w:rsidR="0058141A" w:rsidRPr="0027770F" w:rsidTr="002E07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41A" w:rsidRPr="0027770F" w:rsidRDefault="00030F7C" w:rsidP="00016B05">
            <w:pPr>
              <w:jc w:val="left"/>
              <w:rPr>
                <w:i/>
              </w:rPr>
            </w:pPr>
            <w:r>
              <w:t>Board priority category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F6A13" w:rsidRDefault="004F6A13" w:rsidP="004F6A13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- E</w:t>
            </w:r>
            <w:r w:rsidRPr="004F6A13">
              <w:rPr>
                <w:lang w:val="en-US"/>
              </w:rPr>
              <w:t>merging domains for ETSI</w:t>
            </w:r>
            <w:r w:rsidRPr="00F25BD0">
              <w:rPr>
                <w:lang w:val="en-US"/>
              </w:rPr>
              <w:t xml:space="preserve"> </w:t>
            </w:r>
          </w:p>
          <w:p w:rsidR="000739BB" w:rsidRPr="0027770F" w:rsidRDefault="004F6A13" w:rsidP="00134C4C">
            <w:pPr>
              <w:rPr>
                <w:rFonts w:cs="Arial"/>
                <w:i/>
              </w:rPr>
            </w:pPr>
            <w:r w:rsidRPr="008B3B18">
              <w:rPr>
                <w:lang w:val="en-US"/>
              </w:rPr>
              <w:t xml:space="preserve">- </w:t>
            </w:r>
            <w:r w:rsidR="00030F7C" w:rsidRPr="008B3B18">
              <w:rPr>
                <w:lang w:val="en-US"/>
              </w:rPr>
              <w:t>Standards enablers/facilitators (e.g. conformance test/interoperability/</w:t>
            </w:r>
            <w:r w:rsidR="00030F7C" w:rsidRPr="003929BB">
              <w:rPr>
                <w:lang w:val="en-US"/>
              </w:rPr>
              <w:t>methodology</w:t>
            </w:r>
            <w:r w:rsidR="00030F7C" w:rsidRPr="008B3B18">
              <w:rPr>
                <w:lang w:val="en-US"/>
              </w:rPr>
              <w:t>)</w:t>
            </w:r>
            <w:r w:rsidR="00030F7C" w:rsidRPr="00F25BD0">
              <w:rPr>
                <w:lang w:val="en-US"/>
              </w:rPr>
              <w:t xml:space="preserve"> </w:t>
            </w:r>
          </w:p>
        </w:tc>
      </w:tr>
    </w:tbl>
    <w:p w:rsidR="00B14AC0" w:rsidRDefault="00B14AC0"/>
    <w:p w:rsidR="00EE2501" w:rsidRDefault="00EE2501">
      <w:pPr>
        <w:pStyle w:val="Part"/>
      </w:pPr>
      <w:r>
        <w:t>Part I – Reason for proposing the STF</w:t>
      </w:r>
    </w:p>
    <w:p w:rsidR="00EE2501" w:rsidRDefault="00EE2501">
      <w:pPr>
        <w:pStyle w:val="Heading1"/>
      </w:pPr>
      <w:bookmarkStart w:id="1" w:name="_Toc229392235"/>
      <w:bookmarkStart w:id="2" w:name="_Toc229392236"/>
      <w:bookmarkStart w:id="3" w:name="_Toc229392234"/>
      <w:bookmarkStart w:id="4" w:name="_Ref325990203"/>
      <w:r>
        <w:t>Rationale</w:t>
      </w:r>
      <w:bookmarkEnd w:id="1"/>
    </w:p>
    <w:p w:rsidR="00847020" w:rsidRDefault="00D7288B" w:rsidP="00982AD2">
      <w:pPr>
        <w:jc w:val="left"/>
        <w:rPr>
          <w:rFonts w:cs="Arial"/>
        </w:rPr>
      </w:pPr>
      <w:r>
        <w:rPr>
          <w:rFonts w:cs="Arial"/>
        </w:rPr>
        <w:t>On the 26</w:t>
      </w:r>
      <w:r w:rsidRPr="00D7288B">
        <w:rPr>
          <w:rFonts w:cs="Arial"/>
          <w:vertAlign w:val="superscript"/>
        </w:rPr>
        <w:t>th</w:t>
      </w:r>
      <w:r>
        <w:rPr>
          <w:rFonts w:cs="Arial"/>
        </w:rPr>
        <w:t xml:space="preserve"> of November</w:t>
      </w:r>
      <w:r w:rsidR="008D72DC">
        <w:rPr>
          <w:rFonts w:cs="Arial"/>
        </w:rPr>
        <w:t xml:space="preserve"> 2015</w:t>
      </w:r>
      <w:r w:rsidR="00BB117E" w:rsidRPr="00744C31">
        <w:rPr>
          <w:rFonts w:cs="Arial"/>
        </w:rPr>
        <w:t>, a</w:t>
      </w:r>
      <w:r w:rsidR="006206C5" w:rsidRPr="00744C31">
        <w:rPr>
          <w:rFonts w:cs="Arial"/>
        </w:rPr>
        <w:t xml:space="preserve"> new European standard for smart appliances has</w:t>
      </w:r>
      <w:r w:rsidR="00BB117E" w:rsidRPr="00744C31">
        <w:rPr>
          <w:rFonts w:cs="Arial"/>
        </w:rPr>
        <w:t xml:space="preserve"> been </w:t>
      </w:r>
      <w:r>
        <w:rPr>
          <w:rFonts w:cs="Arial"/>
        </w:rPr>
        <w:t>published</w:t>
      </w:r>
      <w:r w:rsidR="00356C45">
        <w:rPr>
          <w:rFonts w:cs="Arial"/>
        </w:rPr>
        <w:t xml:space="preserve"> </w:t>
      </w:r>
      <w:r w:rsidR="007C6465">
        <w:rPr>
          <w:rFonts w:cs="Arial"/>
        </w:rPr>
        <w:t>by</w:t>
      </w:r>
      <w:r>
        <w:rPr>
          <w:rFonts w:cs="Arial"/>
        </w:rPr>
        <w:t xml:space="preserve"> ETSI TC SmartM2M</w:t>
      </w:r>
      <w:r w:rsidR="00847020">
        <w:rPr>
          <w:rFonts w:cs="Arial"/>
        </w:rPr>
        <w:t>.</w:t>
      </w:r>
    </w:p>
    <w:p w:rsidR="000F282B" w:rsidRDefault="000F282B" w:rsidP="00982AD2">
      <w:pPr>
        <w:jc w:val="left"/>
        <w:rPr>
          <w:rFonts w:cs="Arial"/>
        </w:rPr>
      </w:pPr>
    </w:p>
    <w:p w:rsidR="00151CE6" w:rsidRPr="00744C31" w:rsidRDefault="00151CE6" w:rsidP="00E151C9">
      <w:pPr>
        <w:jc w:val="left"/>
        <w:rPr>
          <w:rFonts w:cs="Arial"/>
        </w:rPr>
      </w:pPr>
      <w:r w:rsidRPr="00744C31">
        <w:rPr>
          <w:rFonts w:cs="Arial"/>
        </w:rPr>
        <w:t>Th</w:t>
      </w:r>
      <w:r w:rsidR="003A3FAA">
        <w:rPr>
          <w:rFonts w:cs="Arial"/>
        </w:rPr>
        <w:t xml:space="preserve">is standard </w:t>
      </w:r>
      <w:r w:rsidR="00A176D6">
        <w:rPr>
          <w:rFonts w:cs="Arial"/>
        </w:rPr>
        <w:t>is currently including</w:t>
      </w:r>
      <w:r w:rsidR="00A176D6" w:rsidRPr="00744C31">
        <w:rPr>
          <w:rFonts w:cs="Arial"/>
        </w:rPr>
        <w:t xml:space="preserve"> </w:t>
      </w:r>
      <w:r w:rsidRPr="00744C31">
        <w:rPr>
          <w:rFonts w:cs="Arial"/>
        </w:rPr>
        <w:t>TS 103 264 (Smart Appliance Common Ontology and oneM2M mapping</w:t>
      </w:r>
      <w:r>
        <w:rPr>
          <w:rFonts w:cs="Arial"/>
        </w:rPr>
        <w:t>)</w:t>
      </w:r>
      <w:r w:rsidRPr="00744C31">
        <w:rPr>
          <w:rFonts w:cs="Arial"/>
        </w:rPr>
        <w:t xml:space="preserve"> and</w:t>
      </w:r>
      <w:r w:rsidR="00DC6A05">
        <w:rPr>
          <w:rFonts w:cs="Arial"/>
        </w:rPr>
        <w:t xml:space="preserve"> </w:t>
      </w:r>
      <w:r w:rsidRPr="00744C31">
        <w:rPr>
          <w:rFonts w:cs="Arial"/>
        </w:rPr>
        <w:t>the TS 103 267 Smart Appliances Application of</w:t>
      </w:r>
      <w:r>
        <w:rPr>
          <w:rFonts w:cs="Arial"/>
        </w:rPr>
        <w:t xml:space="preserve"> oneM2M Communication Framework</w:t>
      </w:r>
      <w:r w:rsidR="00A176D6">
        <w:rPr>
          <w:rFonts w:cs="Arial"/>
        </w:rPr>
        <w:t xml:space="preserve"> and will be integrated with a testing specification in 2016.</w:t>
      </w:r>
    </w:p>
    <w:p w:rsidR="004E538A" w:rsidRDefault="004E538A" w:rsidP="00982AD2">
      <w:pPr>
        <w:jc w:val="left"/>
        <w:rPr>
          <w:rFonts w:cs="Arial"/>
        </w:rPr>
      </w:pPr>
    </w:p>
    <w:p w:rsidR="002907B5" w:rsidRPr="00744C31" w:rsidRDefault="00182D0B" w:rsidP="00D7288B">
      <w:pPr>
        <w:tabs>
          <w:tab w:val="clear" w:pos="1418"/>
          <w:tab w:val="clear" w:pos="4678"/>
          <w:tab w:val="clear" w:pos="5954"/>
          <w:tab w:val="clear" w:pos="7088"/>
        </w:tabs>
        <w:overflowPunct/>
        <w:jc w:val="left"/>
        <w:textAlignment w:val="auto"/>
        <w:rPr>
          <w:rFonts w:cs="Arial"/>
        </w:rPr>
      </w:pPr>
      <w:r>
        <w:rPr>
          <w:rFonts w:cs="Arial"/>
        </w:rPr>
        <w:t>The</w:t>
      </w:r>
      <w:r w:rsidR="00D7288B">
        <w:rPr>
          <w:rFonts w:cs="Arial"/>
        </w:rPr>
        <w:t xml:space="preserve"> </w:t>
      </w:r>
      <w:r w:rsidR="00847020">
        <w:rPr>
          <w:rFonts w:cs="Arial"/>
        </w:rPr>
        <w:t xml:space="preserve">standard </w:t>
      </w:r>
      <w:r w:rsidR="00151CE6">
        <w:rPr>
          <w:rFonts w:cs="Arial"/>
        </w:rPr>
        <w:t xml:space="preserve">is based </w:t>
      </w:r>
      <w:r w:rsidR="00D7288B">
        <w:rPr>
          <w:rFonts w:cs="Arial"/>
        </w:rPr>
        <w:t>on the S</w:t>
      </w:r>
      <w:r w:rsidR="0048732D">
        <w:rPr>
          <w:rFonts w:cs="Arial"/>
        </w:rPr>
        <w:t xml:space="preserve">mart Appliance </w:t>
      </w:r>
      <w:proofErr w:type="spellStart"/>
      <w:r w:rsidR="0048732D">
        <w:rPr>
          <w:rFonts w:cs="Arial"/>
        </w:rPr>
        <w:t>REFerence</w:t>
      </w:r>
      <w:proofErr w:type="spellEnd"/>
      <w:r w:rsidR="0048732D">
        <w:rPr>
          <w:rFonts w:cs="Arial"/>
        </w:rPr>
        <w:t xml:space="preserve"> </w:t>
      </w:r>
      <w:r w:rsidR="00151CE6">
        <w:rPr>
          <w:rFonts w:cs="Arial"/>
        </w:rPr>
        <w:t>ontology</w:t>
      </w:r>
      <w:r w:rsidR="00D7288B">
        <w:rPr>
          <w:rFonts w:cs="Arial"/>
        </w:rPr>
        <w:t xml:space="preserve"> </w:t>
      </w:r>
      <w:r>
        <w:rPr>
          <w:rFonts w:cs="Arial"/>
        </w:rPr>
        <w:t>(SAREF)</w:t>
      </w:r>
      <w:r w:rsidR="0048732D">
        <w:rPr>
          <w:rFonts w:cs="Arial"/>
        </w:rPr>
        <w:t xml:space="preserve"> </w:t>
      </w:r>
      <w:r w:rsidR="00184989">
        <w:rPr>
          <w:rFonts w:cs="Arial"/>
        </w:rPr>
        <w:t xml:space="preserve">a process </w:t>
      </w:r>
      <w:r w:rsidR="00847020">
        <w:rPr>
          <w:rFonts w:cs="Arial"/>
        </w:rPr>
        <w:t xml:space="preserve">which </w:t>
      </w:r>
      <w:r>
        <w:rPr>
          <w:rFonts w:cs="Arial"/>
        </w:rPr>
        <w:t>has been</w:t>
      </w:r>
      <w:r w:rsidR="00847020">
        <w:rPr>
          <w:rFonts w:cs="Arial"/>
        </w:rPr>
        <w:t xml:space="preserve"> </w:t>
      </w:r>
      <w:r w:rsidR="00184989">
        <w:rPr>
          <w:rFonts w:cs="Arial"/>
        </w:rPr>
        <w:t xml:space="preserve">launched </w:t>
      </w:r>
      <w:r w:rsidR="00D7288B">
        <w:rPr>
          <w:rFonts w:cs="Arial"/>
        </w:rPr>
        <w:t>by the European Commission, DG Connect</w:t>
      </w:r>
      <w:r w:rsidR="0048732D">
        <w:rPr>
          <w:rFonts w:cs="Arial"/>
        </w:rPr>
        <w:t xml:space="preserve">. </w:t>
      </w:r>
      <w:r w:rsidR="00356C45">
        <w:rPr>
          <w:rFonts w:cs="Arial"/>
        </w:rPr>
        <w:t>The EC</w:t>
      </w:r>
      <w:r w:rsidR="000427EB">
        <w:rPr>
          <w:rFonts w:cs="Arial"/>
        </w:rPr>
        <w:t>, as a</w:t>
      </w:r>
      <w:r w:rsidR="005B22AD">
        <w:rPr>
          <w:rFonts w:cs="Arial"/>
        </w:rPr>
        <w:t xml:space="preserve"> </w:t>
      </w:r>
      <w:r w:rsidR="000427EB">
        <w:rPr>
          <w:rFonts w:cs="Arial"/>
        </w:rPr>
        <w:t>first step,</w:t>
      </w:r>
      <w:r w:rsidR="00D7288B">
        <w:rPr>
          <w:rFonts w:cs="Arial"/>
        </w:rPr>
        <w:t xml:space="preserve"> saw an</w:t>
      </w:r>
      <w:r w:rsidR="002907B5">
        <w:rPr>
          <w:rFonts w:cs="Arial"/>
        </w:rPr>
        <w:t xml:space="preserve"> immediate need of the current market to reduce t</w:t>
      </w:r>
      <w:r w:rsidR="002907B5" w:rsidRPr="002907B5">
        <w:rPr>
          <w:rFonts w:cs="Arial"/>
        </w:rPr>
        <w:t xml:space="preserve">he energy utilization by managing and controlling </w:t>
      </w:r>
      <w:r w:rsidR="003A3FAA">
        <w:rPr>
          <w:rFonts w:cs="Arial"/>
        </w:rPr>
        <w:t>S</w:t>
      </w:r>
      <w:r w:rsidR="00D7288B">
        <w:rPr>
          <w:rFonts w:cs="Arial"/>
        </w:rPr>
        <w:t xml:space="preserve">mart </w:t>
      </w:r>
      <w:r w:rsidR="003A3FAA">
        <w:rPr>
          <w:rFonts w:cs="Arial"/>
        </w:rPr>
        <w:t>A</w:t>
      </w:r>
      <w:r w:rsidR="00D7288B">
        <w:rPr>
          <w:rFonts w:cs="Arial"/>
        </w:rPr>
        <w:t>ppliances</w:t>
      </w:r>
      <w:r w:rsidR="00356C45">
        <w:rPr>
          <w:rFonts w:cs="Arial"/>
        </w:rPr>
        <w:t xml:space="preserve"> (for example in a house or an office building)</w:t>
      </w:r>
      <w:r w:rsidR="00356C45" w:rsidRPr="002907B5">
        <w:rPr>
          <w:rFonts w:cs="Arial"/>
        </w:rPr>
        <w:t xml:space="preserve"> </w:t>
      </w:r>
      <w:r w:rsidR="002907B5" w:rsidRPr="002907B5">
        <w:rPr>
          <w:rFonts w:cs="Arial"/>
        </w:rPr>
        <w:t>on a system level</w:t>
      </w:r>
      <w:r w:rsidR="003A3FAA">
        <w:rPr>
          <w:rFonts w:cs="Arial"/>
        </w:rPr>
        <w:t>.</w:t>
      </w:r>
      <w:r w:rsidR="002907B5" w:rsidRPr="002907B5">
        <w:rPr>
          <w:rFonts w:cs="Arial"/>
        </w:rPr>
        <w:t xml:space="preserve"> </w:t>
      </w:r>
      <w:r w:rsidR="003A3FAA">
        <w:rPr>
          <w:rFonts w:cs="Arial"/>
        </w:rPr>
        <w:t>In particular</w:t>
      </w:r>
      <w:r w:rsidR="00D7288B">
        <w:rPr>
          <w:rFonts w:cs="Arial"/>
        </w:rPr>
        <w:t xml:space="preserve"> </w:t>
      </w:r>
      <w:r w:rsidR="0048732D">
        <w:rPr>
          <w:rFonts w:cs="Arial"/>
        </w:rPr>
        <w:t xml:space="preserve">the </w:t>
      </w:r>
      <w:r w:rsidR="002907B5" w:rsidRPr="002907B5">
        <w:rPr>
          <w:rFonts w:cs="Arial"/>
        </w:rPr>
        <w:t xml:space="preserve">Industry and </w:t>
      </w:r>
      <w:r w:rsidR="00D7288B">
        <w:rPr>
          <w:rFonts w:cs="Arial"/>
        </w:rPr>
        <w:t xml:space="preserve">the </w:t>
      </w:r>
      <w:r w:rsidR="002907B5" w:rsidRPr="002907B5">
        <w:rPr>
          <w:rFonts w:cs="Arial"/>
        </w:rPr>
        <w:t>European Commission raised the need of a common architecture</w:t>
      </w:r>
      <w:r w:rsidR="003A3FAA">
        <w:rPr>
          <w:rFonts w:cs="Arial"/>
        </w:rPr>
        <w:t xml:space="preserve"> with standardized interfaces and </w:t>
      </w:r>
      <w:r w:rsidR="00D7288B">
        <w:rPr>
          <w:rFonts w:cs="Arial"/>
        </w:rPr>
        <w:t>a common data</w:t>
      </w:r>
      <w:r w:rsidR="00151CE6">
        <w:rPr>
          <w:rFonts w:cs="Arial"/>
        </w:rPr>
        <w:t xml:space="preserve"> </w:t>
      </w:r>
      <w:r w:rsidR="00D7288B">
        <w:rPr>
          <w:rFonts w:cs="Arial"/>
        </w:rPr>
        <w:t>model</w:t>
      </w:r>
      <w:r w:rsidR="003A3FAA">
        <w:rPr>
          <w:rFonts w:cs="Arial"/>
        </w:rPr>
        <w:t xml:space="preserve"> to assure interoperability</w:t>
      </w:r>
      <w:r w:rsidR="00D7288B">
        <w:rPr>
          <w:rFonts w:cs="Arial"/>
        </w:rPr>
        <w:t>. Without these two</w:t>
      </w:r>
      <w:r w:rsidR="003A3FAA">
        <w:rPr>
          <w:rFonts w:cs="Arial"/>
        </w:rPr>
        <w:t xml:space="preserve"> </w:t>
      </w:r>
      <w:r w:rsidR="00F205A3">
        <w:rPr>
          <w:rFonts w:cs="Arial"/>
        </w:rPr>
        <w:t>c</w:t>
      </w:r>
      <w:r w:rsidR="003A3FAA">
        <w:rPr>
          <w:rFonts w:cs="Arial"/>
        </w:rPr>
        <w:t>omponent</w:t>
      </w:r>
      <w:r w:rsidR="00F205A3">
        <w:rPr>
          <w:rFonts w:cs="Arial"/>
        </w:rPr>
        <w:t>s</w:t>
      </w:r>
      <w:r w:rsidR="00D7288B">
        <w:rPr>
          <w:rFonts w:cs="Arial"/>
        </w:rPr>
        <w:t>, the current market w</w:t>
      </w:r>
      <w:r w:rsidR="00F205A3">
        <w:rPr>
          <w:rFonts w:cs="Arial"/>
        </w:rPr>
        <w:t>ould</w:t>
      </w:r>
      <w:r w:rsidR="00D7288B">
        <w:rPr>
          <w:rFonts w:cs="Arial"/>
        </w:rPr>
        <w:t xml:space="preserve"> continue to </w:t>
      </w:r>
      <w:r w:rsidR="0048732D">
        <w:rPr>
          <w:rFonts w:cs="Arial"/>
        </w:rPr>
        <w:t>be</w:t>
      </w:r>
      <w:r w:rsidR="002907B5" w:rsidRPr="002907B5">
        <w:rPr>
          <w:rFonts w:cs="Arial"/>
        </w:rPr>
        <w:t xml:space="preserve"> fragmented and powerless. Therefore,</w:t>
      </w:r>
      <w:r w:rsidR="0048732D">
        <w:rPr>
          <w:rFonts w:cs="Arial"/>
        </w:rPr>
        <w:t xml:space="preserve"> the development of</w:t>
      </w:r>
      <w:r w:rsidR="002907B5" w:rsidRPr="002907B5">
        <w:rPr>
          <w:rFonts w:cs="Arial"/>
        </w:rPr>
        <w:t xml:space="preserve"> a reference ontology was </w:t>
      </w:r>
      <w:r w:rsidR="002907B5">
        <w:rPr>
          <w:rFonts w:cs="Arial"/>
        </w:rPr>
        <w:t xml:space="preserve">targeted </w:t>
      </w:r>
      <w:r w:rsidR="00093833">
        <w:rPr>
          <w:rFonts w:cs="Arial"/>
        </w:rPr>
        <w:t xml:space="preserve">as the main interoperability </w:t>
      </w:r>
      <w:r w:rsidR="007C79D4">
        <w:rPr>
          <w:rFonts w:cs="Arial"/>
        </w:rPr>
        <w:t>enabler</w:t>
      </w:r>
      <w:r w:rsidR="007C79D4" w:rsidRPr="002907B5">
        <w:rPr>
          <w:rFonts w:cs="Arial"/>
        </w:rPr>
        <w:t xml:space="preserve"> appliances</w:t>
      </w:r>
      <w:r w:rsidR="002907B5" w:rsidRPr="002907B5">
        <w:rPr>
          <w:rFonts w:cs="Arial"/>
        </w:rPr>
        <w:t xml:space="preserve"> relevant for energy efficienc</w:t>
      </w:r>
      <w:r w:rsidR="003A3FAA">
        <w:rPr>
          <w:rFonts w:cs="Arial"/>
        </w:rPr>
        <w:t>y and ETSI</w:t>
      </w:r>
      <w:r w:rsidR="00DC6A05">
        <w:rPr>
          <w:rFonts w:cs="Arial"/>
        </w:rPr>
        <w:t xml:space="preserve"> </w:t>
      </w:r>
      <w:r w:rsidR="00F205A3">
        <w:rPr>
          <w:rFonts w:cs="Arial"/>
        </w:rPr>
        <w:t xml:space="preserve">accepted </w:t>
      </w:r>
      <w:r w:rsidR="003A3FAA">
        <w:rPr>
          <w:rFonts w:cs="Arial"/>
        </w:rPr>
        <w:t>to cover the communication</w:t>
      </w:r>
      <w:r w:rsidR="00AF7A7C">
        <w:rPr>
          <w:rFonts w:cs="Arial"/>
        </w:rPr>
        <w:t xml:space="preserve"> aspect</w:t>
      </w:r>
      <w:r w:rsidR="003A3FAA">
        <w:rPr>
          <w:rFonts w:cs="Arial"/>
        </w:rPr>
        <w:t xml:space="preserve"> and </w:t>
      </w:r>
      <w:r w:rsidR="00AF7A7C">
        <w:rPr>
          <w:rFonts w:cs="Arial"/>
        </w:rPr>
        <w:t xml:space="preserve">provide the necessary </w:t>
      </w:r>
      <w:r w:rsidR="003A3FAA">
        <w:rPr>
          <w:rFonts w:cs="Arial"/>
        </w:rPr>
        <w:t xml:space="preserve">standardization </w:t>
      </w:r>
      <w:r w:rsidR="00AF7A7C">
        <w:rPr>
          <w:rFonts w:cs="Arial"/>
        </w:rPr>
        <w:t>process support</w:t>
      </w:r>
      <w:r w:rsidR="003A3FAA">
        <w:rPr>
          <w:rFonts w:cs="Arial"/>
        </w:rPr>
        <w:t>.</w:t>
      </w:r>
    </w:p>
    <w:p w:rsidR="002907B5" w:rsidRPr="00744C31" w:rsidRDefault="002907B5" w:rsidP="002907B5">
      <w:pPr>
        <w:jc w:val="left"/>
        <w:rPr>
          <w:rFonts w:cs="Arial"/>
        </w:rPr>
      </w:pPr>
    </w:p>
    <w:p w:rsidR="00F77069" w:rsidRDefault="006206C5" w:rsidP="006206C5">
      <w:pPr>
        <w:rPr>
          <w:rFonts w:cs="Arial"/>
        </w:rPr>
      </w:pPr>
      <w:r w:rsidRPr="00744C31">
        <w:rPr>
          <w:rFonts w:cs="Arial"/>
        </w:rPr>
        <w:t>Following a broad consultation with stakeholders and addressing clear market need</w:t>
      </w:r>
      <w:r w:rsidR="0048732D">
        <w:rPr>
          <w:rFonts w:cs="Arial"/>
        </w:rPr>
        <w:t>s</w:t>
      </w:r>
      <w:r w:rsidRPr="00744C31">
        <w:rPr>
          <w:rFonts w:cs="Arial"/>
        </w:rPr>
        <w:t>, the European Commission financially supported a study to create a language (so-called 'reference o</w:t>
      </w:r>
      <w:r w:rsidR="008B3B18" w:rsidRPr="00744C31">
        <w:rPr>
          <w:rFonts w:cs="Arial"/>
        </w:rPr>
        <w:t>ntology') for smart appliances.</w:t>
      </w:r>
      <w:r w:rsidR="00814A3D">
        <w:rPr>
          <w:rFonts w:cs="Arial"/>
        </w:rPr>
        <w:t xml:space="preserve"> TNO performed the study (SMART 2013/0077) to create the first version of SAREF, which was completed on April 1</w:t>
      </w:r>
      <w:r w:rsidR="00814A3D" w:rsidRPr="00814A3D">
        <w:rPr>
          <w:rFonts w:cs="Arial"/>
          <w:vertAlign w:val="superscript"/>
        </w:rPr>
        <w:t>st</w:t>
      </w:r>
      <w:r w:rsidR="00814A3D">
        <w:rPr>
          <w:rFonts w:cs="Arial"/>
        </w:rPr>
        <w:t xml:space="preserve"> 2015. The outcomes of the study </w:t>
      </w:r>
      <w:r w:rsidR="00356C45">
        <w:rPr>
          <w:rFonts w:cs="Arial"/>
        </w:rPr>
        <w:t>were</w:t>
      </w:r>
      <w:r w:rsidR="00814A3D">
        <w:rPr>
          <w:rFonts w:cs="Arial"/>
        </w:rPr>
        <w:t xml:space="preserve"> then transferred to ETSI, to turn the study outcome into a Technical Specification.</w:t>
      </w:r>
      <w:r w:rsidR="008B3B18" w:rsidRPr="00744C31">
        <w:rPr>
          <w:rFonts w:cs="Arial"/>
        </w:rPr>
        <w:t xml:space="preserve"> </w:t>
      </w:r>
      <w:r w:rsidR="00AF7A7C">
        <w:rPr>
          <w:rFonts w:cs="Arial"/>
        </w:rPr>
        <w:t>This task</w:t>
      </w:r>
      <w:r w:rsidR="008B3B18" w:rsidRPr="00744C31">
        <w:rPr>
          <w:rFonts w:cs="Arial"/>
        </w:rPr>
        <w:t xml:space="preserve"> has been </w:t>
      </w:r>
      <w:r w:rsidR="00AF7A7C">
        <w:rPr>
          <w:rFonts w:cs="Arial"/>
        </w:rPr>
        <w:t>executed</w:t>
      </w:r>
      <w:r w:rsidR="00AF7A7C" w:rsidRPr="00744C31">
        <w:rPr>
          <w:rFonts w:cs="Arial"/>
        </w:rPr>
        <w:t xml:space="preserve"> </w:t>
      </w:r>
      <w:r w:rsidR="008B3B18" w:rsidRPr="00744C31">
        <w:rPr>
          <w:rFonts w:cs="Arial"/>
        </w:rPr>
        <w:t xml:space="preserve">by ETSI </w:t>
      </w:r>
      <w:r w:rsidR="0048732D">
        <w:rPr>
          <w:rFonts w:cs="Arial"/>
        </w:rPr>
        <w:t>TC SmartM2M.</w:t>
      </w:r>
    </w:p>
    <w:p w:rsidR="00BB117E" w:rsidRPr="00744C31" w:rsidRDefault="0048732D" w:rsidP="00BB117E">
      <w:pPr>
        <w:pStyle w:val="NormalWeb"/>
        <w:rPr>
          <w:rFonts w:ascii="Arial" w:hAnsi="Arial" w:cs="Arial"/>
          <w:lang w:eastAsia="en-US"/>
        </w:rPr>
      </w:pPr>
      <w:r w:rsidRPr="00744C31">
        <w:rPr>
          <w:rFonts w:ascii="Arial" w:hAnsi="Arial" w:cs="Arial"/>
          <w:lang w:eastAsia="en-US"/>
        </w:rPr>
        <w:t>Th</w:t>
      </w:r>
      <w:r>
        <w:rPr>
          <w:rFonts w:ascii="Arial" w:hAnsi="Arial" w:cs="Arial"/>
          <w:lang w:eastAsia="en-US"/>
        </w:rPr>
        <w:t xml:space="preserve">is </w:t>
      </w:r>
      <w:r w:rsidR="008B3B18" w:rsidRPr="00744C31">
        <w:rPr>
          <w:rFonts w:ascii="Arial" w:hAnsi="Arial" w:cs="Arial"/>
          <w:lang w:eastAsia="en-US"/>
        </w:rPr>
        <w:t xml:space="preserve">ETSI </w:t>
      </w:r>
      <w:r w:rsidR="00BB117E" w:rsidRPr="00744C31">
        <w:rPr>
          <w:rFonts w:ascii="Arial" w:hAnsi="Arial" w:cs="Arial"/>
          <w:lang w:eastAsia="en-US"/>
        </w:rPr>
        <w:t>standard</w:t>
      </w:r>
      <w:r w:rsidR="00A975CC">
        <w:rPr>
          <w:rFonts w:ascii="Arial" w:hAnsi="Arial" w:cs="Arial"/>
          <w:lang w:eastAsia="en-US"/>
        </w:rPr>
        <w:t xml:space="preserve"> </w:t>
      </w:r>
      <w:r w:rsidR="007C6465">
        <w:rPr>
          <w:rFonts w:ascii="Arial" w:hAnsi="Arial" w:cs="Arial"/>
          <w:lang w:eastAsia="en-US"/>
        </w:rPr>
        <w:t>defines</w:t>
      </w:r>
      <w:r w:rsidR="00BB117E" w:rsidRPr="00744C31">
        <w:rPr>
          <w:rFonts w:ascii="Arial" w:hAnsi="Arial" w:cs="Arial"/>
          <w:lang w:eastAsia="en-US"/>
        </w:rPr>
        <w:t xml:space="preserve"> a new reference </w:t>
      </w:r>
      <w:r w:rsidR="00093833">
        <w:rPr>
          <w:rFonts w:ascii="Arial" w:hAnsi="Arial" w:cs="Arial"/>
          <w:lang w:eastAsia="en-US"/>
        </w:rPr>
        <w:t xml:space="preserve">conceptual </w:t>
      </w:r>
      <w:r w:rsidR="00BB117E" w:rsidRPr="00744C31">
        <w:rPr>
          <w:rFonts w:ascii="Arial" w:hAnsi="Arial" w:cs="Arial"/>
          <w:lang w:eastAsia="en-US"/>
        </w:rPr>
        <w:t xml:space="preserve">language for energy-related </w:t>
      </w:r>
      <w:r w:rsidR="00093833">
        <w:rPr>
          <w:rFonts w:ascii="Arial" w:hAnsi="Arial" w:cs="Arial"/>
          <w:lang w:eastAsia="en-US"/>
        </w:rPr>
        <w:t>applications</w:t>
      </w:r>
      <w:r w:rsidR="00BB117E" w:rsidRPr="00744C31">
        <w:rPr>
          <w:rFonts w:ascii="Arial" w:hAnsi="Arial" w:cs="Arial"/>
          <w:lang w:eastAsia="en-US"/>
        </w:rPr>
        <w:t xml:space="preserve">. This language will be used by the devices in the home (from lamps and consumer electronics to white goods like dishwashers) </w:t>
      </w:r>
      <w:r>
        <w:rPr>
          <w:rFonts w:ascii="Arial" w:hAnsi="Arial" w:cs="Arial"/>
          <w:lang w:eastAsia="en-US"/>
        </w:rPr>
        <w:t xml:space="preserve">to </w:t>
      </w:r>
      <w:r w:rsidR="00BB117E" w:rsidRPr="00744C31">
        <w:rPr>
          <w:rFonts w:ascii="Arial" w:hAnsi="Arial" w:cs="Arial"/>
          <w:lang w:eastAsia="en-US"/>
        </w:rPr>
        <w:t>allow them to exchange information with any energy management system (which could physically be in the home or in the cloud).</w:t>
      </w:r>
    </w:p>
    <w:p w:rsidR="00B37AE7" w:rsidRDefault="008B3B18" w:rsidP="00B37AE7">
      <w:pPr>
        <w:pStyle w:val="NormalWeb"/>
        <w:rPr>
          <w:rFonts w:ascii="Arial" w:hAnsi="Arial" w:cs="Arial"/>
          <w:lang w:eastAsia="en-US"/>
        </w:rPr>
      </w:pPr>
      <w:r w:rsidRPr="00744C31">
        <w:rPr>
          <w:rFonts w:ascii="Arial" w:hAnsi="Arial" w:cs="Arial"/>
          <w:lang w:eastAsia="en-US"/>
        </w:rPr>
        <w:t xml:space="preserve">SAREF will enable demand-response to flourish, will bring </w:t>
      </w:r>
      <w:r w:rsidR="00093833">
        <w:rPr>
          <w:rFonts w:ascii="Arial" w:hAnsi="Arial" w:cs="Arial"/>
          <w:lang w:eastAsia="en-US"/>
        </w:rPr>
        <w:t xml:space="preserve">additional </w:t>
      </w:r>
      <w:r w:rsidRPr="00744C31">
        <w:rPr>
          <w:rFonts w:ascii="Arial" w:hAnsi="Arial" w:cs="Arial"/>
          <w:lang w:eastAsia="en-US"/>
        </w:rPr>
        <w:t xml:space="preserve">energy and cost savings for building owners and users, and will </w:t>
      </w:r>
      <w:r w:rsidR="00093833">
        <w:rPr>
          <w:rFonts w:ascii="Arial" w:hAnsi="Arial" w:cs="Arial"/>
          <w:lang w:eastAsia="en-US"/>
        </w:rPr>
        <w:t>foster</w:t>
      </w:r>
      <w:r w:rsidR="00093833" w:rsidRPr="00744C31">
        <w:rPr>
          <w:rFonts w:ascii="Arial" w:hAnsi="Arial" w:cs="Arial"/>
          <w:lang w:eastAsia="en-US"/>
        </w:rPr>
        <w:t xml:space="preserve"> </w:t>
      </w:r>
      <w:r w:rsidRPr="00744C31">
        <w:rPr>
          <w:rFonts w:ascii="Arial" w:hAnsi="Arial" w:cs="Arial"/>
          <w:lang w:eastAsia="en-US"/>
        </w:rPr>
        <w:t>new markets.</w:t>
      </w:r>
      <w:r w:rsidR="00B37AE7" w:rsidRPr="00744C31">
        <w:rPr>
          <w:rFonts w:ascii="Arial" w:hAnsi="Arial" w:cs="Arial"/>
          <w:lang w:eastAsia="en-US"/>
        </w:rPr>
        <w:t xml:space="preserve"> The intention is to build on converging </w:t>
      </w:r>
      <w:r w:rsidR="009F6709" w:rsidRPr="00744C31">
        <w:rPr>
          <w:rFonts w:ascii="Arial" w:hAnsi="Arial" w:cs="Arial"/>
          <w:lang w:eastAsia="en-US"/>
        </w:rPr>
        <w:t>standardi</w:t>
      </w:r>
      <w:r w:rsidR="009F6709">
        <w:rPr>
          <w:rFonts w:ascii="Arial" w:hAnsi="Arial" w:cs="Arial"/>
          <w:lang w:eastAsia="en-US"/>
        </w:rPr>
        <w:t>z</w:t>
      </w:r>
      <w:r w:rsidR="009F6709" w:rsidRPr="00744C31">
        <w:rPr>
          <w:rFonts w:ascii="Arial" w:hAnsi="Arial" w:cs="Arial"/>
          <w:lang w:eastAsia="en-US"/>
        </w:rPr>
        <w:t xml:space="preserve">ation </w:t>
      </w:r>
      <w:r w:rsidR="00B37AE7" w:rsidRPr="00744C31">
        <w:rPr>
          <w:rFonts w:ascii="Arial" w:hAnsi="Arial" w:cs="Arial"/>
          <w:lang w:eastAsia="en-US"/>
        </w:rPr>
        <w:t>work and on the development of open platforms on which technologies and solutions will co-exist and interact across application domains</w:t>
      </w:r>
      <w:r w:rsidR="009F6709">
        <w:rPr>
          <w:rFonts w:ascii="Arial" w:hAnsi="Arial" w:cs="Arial"/>
          <w:lang w:eastAsia="en-US"/>
        </w:rPr>
        <w:t>.</w:t>
      </w:r>
    </w:p>
    <w:p w:rsidR="00F37942" w:rsidRPr="00111367" w:rsidRDefault="00F37942" w:rsidP="00F37942">
      <w:pPr>
        <w:pStyle w:val="Heading1"/>
        <w:tabs>
          <w:tab w:val="clear" w:pos="1418"/>
          <w:tab w:val="left" w:pos="567"/>
          <w:tab w:val="num" w:pos="2694"/>
        </w:tabs>
      </w:pPr>
      <w:r w:rsidRPr="00111367">
        <w:lastRenderedPageBreak/>
        <w:t>Objective</w:t>
      </w:r>
    </w:p>
    <w:p w:rsidR="0038718C" w:rsidRPr="00744C31" w:rsidRDefault="008B3B18" w:rsidP="008B3B18">
      <w:pPr>
        <w:pStyle w:val="NormalWeb"/>
        <w:rPr>
          <w:sz w:val="22"/>
          <w:szCs w:val="22"/>
        </w:rPr>
      </w:pPr>
      <w:r w:rsidRPr="00744C31">
        <w:rPr>
          <w:rFonts w:ascii="Arial" w:hAnsi="Arial" w:cs="Arial"/>
          <w:lang w:eastAsia="en-US"/>
        </w:rPr>
        <w:t>Th</w:t>
      </w:r>
      <w:r w:rsidR="009F6709">
        <w:rPr>
          <w:rFonts w:ascii="Arial" w:hAnsi="Arial" w:cs="Arial"/>
          <w:lang w:eastAsia="en-US"/>
        </w:rPr>
        <w:t xml:space="preserve">is </w:t>
      </w:r>
      <w:r w:rsidRPr="00744C31">
        <w:rPr>
          <w:rFonts w:ascii="Arial" w:hAnsi="Arial" w:cs="Arial"/>
          <w:lang w:eastAsia="en-US"/>
        </w:rPr>
        <w:t xml:space="preserve">initiative has been welcomed by the Smart Appliance Industry which </w:t>
      </w:r>
      <w:r w:rsidR="004670E5" w:rsidRPr="00744C31">
        <w:rPr>
          <w:rFonts w:ascii="Arial" w:hAnsi="Arial" w:cs="Arial"/>
          <w:lang w:eastAsia="en-US"/>
        </w:rPr>
        <w:t>clearly indicate</w:t>
      </w:r>
      <w:r w:rsidR="002C5435">
        <w:rPr>
          <w:rFonts w:ascii="Arial" w:hAnsi="Arial" w:cs="Arial"/>
          <w:lang w:eastAsia="en-US"/>
        </w:rPr>
        <w:t>s the intention to adopt</w:t>
      </w:r>
      <w:r w:rsidR="004670E5" w:rsidRPr="00744C31">
        <w:rPr>
          <w:rFonts w:ascii="Arial" w:hAnsi="Arial" w:cs="Arial"/>
          <w:lang w:eastAsia="en-US"/>
        </w:rPr>
        <w:t xml:space="preserve"> the SAREF </w:t>
      </w:r>
      <w:r w:rsidR="009F6709">
        <w:rPr>
          <w:rFonts w:ascii="Arial" w:hAnsi="Arial" w:cs="Arial"/>
          <w:lang w:eastAsia="en-US"/>
        </w:rPr>
        <w:t>ontology</w:t>
      </w:r>
      <w:r w:rsidR="00AF7A7C">
        <w:rPr>
          <w:rFonts w:ascii="Arial" w:hAnsi="Arial" w:cs="Arial"/>
          <w:lang w:eastAsia="en-US"/>
        </w:rPr>
        <w:t xml:space="preserve"> and its related communication framework</w:t>
      </w:r>
      <w:r w:rsidR="004670E5" w:rsidRPr="00744C31">
        <w:rPr>
          <w:rFonts w:ascii="Arial" w:hAnsi="Arial" w:cs="Arial"/>
          <w:lang w:eastAsia="en-US"/>
        </w:rPr>
        <w:t>.</w:t>
      </w:r>
      <w:r w:rsidR="0038718C" w:rsidRPr="00A8033D">
        <w:rPr>
          <w:rFonts w:ascii="Arial" w:hAnsi="Arial" w:cs="Arial"/>
          <w:lang w:eastAsia="en-US"/>
        </w:rPr>
        <w:t xml:space="preserve"> </w:t>
      </w:r>
      <w:r w:rsidR="00AF7A7C">
        <w:rPr>
          <w:rFonts w:ascii="Arial" w:hAnsi="Arial" w:cs="Arial"/>
          <w:lang w:eastAsia="en-US"/>
        </w:rPr>
        <w:t>Currently the</w:t>
      </w:r>
      <w:r w:rsidR="0038718C" w:rsidRPr="00A8033D">
        <w:rPr>
          <w:rFonts w:ascii="Arial" w:hAnsi="Arial" w:cs="Arial"/>
          <w:lang w:eastAsia="en-US"/>
        </w:rPr>
        <w:t xml:space="preserve"> reference ontology </w:t>
      </w:r>
      <w:r w:rsidR="00AF7A7C">
        <w:rPr>
          <w:rFonts w:ascii="Arial" w:hAnsi="Arial" w:cs="Arial"/>
          <w:lang w:eastAsia="en-US"/>
        </w:rPr>
        <w:t>covers</w:t>
      </w:r>
      <w:r w:rsidR="0038718C" w:rsidRPr="00A8033D">
        <w:rPr>
          <w:rFonts w:ascii="Arial" w:hAnsi="Arial" w:cs="Arial"/>
          <w:lang w:eastAsia="en-US"/>
        </w:rPr>
        <w:t xml:space="preserve"> the needs of </w:t>
      </w:r>
      <w:r w:rsidR="00067AE1">
        <w:rPr>
          <w:rFonts w:ascii="Arial" w:hAnsi="Arial" w:cs="Arial"/>
          <w:lang w:eastAsia="en-US"/>
        </w:rPr>
        <w:t>smart</w:t>
      </w:r>
      <w:r w:rsidR="00067AE1" w:rsidRPr="00A8033D">
        <w:rPr>
          <w:rFonts w:ascii="Arial" w:hAnsi="Arial" w:cs="Arial"/>
          <w:lang w:eastAsia="en-US"/>
        </w:rPr>
        <w:t xml:space="preserve"> </w:t>
      </w:r>
      <w:r w:rsidR="0038718C" w:rsidRPr="00A8033D">
        <w:rPr>
          <w:rFonts w:ascii="Arial" w:hAnsi="Arial" w:cs="Arial"/>
          <w:lang w:eastAsia="en-US"/>
        </w:rPr>
        <w:t xml:space="preserve">appliances relevant for energy efficiency, and it </w:t>
      </w:r>
      <w:r w:rsidR="00093833">
        <w:rPr>
          <w:rFonts w:ascii="Arial" w:hAnsi="Arial" w:cs="Arial"/>
          <w:lang w:eastAsia="en-US"/>
        </w:rPr>
        <w:t>needs</w:t>
      </w:r>
      <w:r w:rsidR="00093833" w:rsidRPr="00A8033D">
        <w:rPr>
          <w:rFonts w:ascii="Arial" w:hAnsi="Arial" w:cs="Arial"/>
          <w:lang w:eastAsia="en-US"/>
        </w:rPr>
        <w:t xml:space="preserve"> </w:t>
      </w:r>
      <w:r w:rsidR="0038718C" w:rsidRPr="00A8033D">
        <w:rPr>
          <w:rFonts w:ascii="Arial" w:hAnsi="Arial" w:cs="Arial"/>
          <w:lang w:eastAsia="en-US"/>
        </w:rPr>
        <w:t xml:space="preserve">be expanded to </w:t>
      </w:r>
      <w:r w:rsidR="00093833">
        <w:rPr>
          <w:rFonts w:ascii="Arial" w:hAnsi="Arial" w:cs="Arial"/>
          <w:lang w:eastAsia="en-US"/>
        </w:rPr>
        <w:t>cover to the evolution of current requirements and to include new requirement</w:t>
      </w:r>
      <w:proofErr w:type="gramStart"/>
      <w:r w:rsidR="00093833">
        <w:rPr>
          <w:rFonts w:ascii="Arial" w:hAnsi="Arial" w:cs="Arial"/>
          <w:lang w:eastAsia="en-US"/>
        </w:rPr>
        <w:t>.</w:t>
      </w:r>
      <w:r w:rsidR="00067AE1" w:rsidRPr="00067AE1">
        <w:rPr>
          <w:rFonts w:ascii="Arial" w:hAnsi="Arial" w:cs="Arial"/>
          <w:lang w:eastAsia="en-US"/>
        </w:rPr>
        <w:t>.</w:t>
      </w:r>
      <w:proofErr w:type="gramEnd"/>
    </w:p>
    <w:p w:rsidR="008B3B18" w:rsidRDefault="00AF7A7C" w:rsidP="00A8033D">
      <w:pPr>
        <w:rPr>
          <w:rFonts w:cs="Arial"/>
        </w:rPr>
      </w:pPr>
      <w:r>
        <w:rPr>
          <w:rFonts w:cs="Arial"/>
        </w:rPr>
        <w:t>During the four</w:t>
      </w:r>
      <w:r w:rsidR="0038718C" w:rsidRPr="00A8033D">
        <w:rPr>
          <w:rFonts w:cs="Arial"/>
        </w:rPr>
        <w:t xml:space="preserve"> workshops </w:t>
      </w:r>
      <w:r>
        <w:rPr>
          <w:rFonts w:cs="Arial"/>
        </w:rPr>
        <w:t>on the subject</w:t>
      </w:r>
      <w:r w:rsidR="003E32EE">
        <w:rPr>
          <w:rFonts w:cs="Arial"/>
        </w:rPr>
        <w:t>,</w:t>
      </w:r>
      <w:r>
        <w:rPr>
          <w:rFonts w:cs="Arial"/>
        </w:rPr>
        <w:t xml:space="preserve"> </w:t>
      </w:r>
      <w:r w:rsidR="0038718C" w:rsidRPr="00A8033D">
        <w:rPr>
          <w:rFonts w:cs="Arial"/>
        </w:rPr>
        <w:t xml:space="preserve">organized by ETSI and European Commission </w:t>
      </w:r>
      <w:r>
        <w:rPr>
          <w:rFonts w:cs="Arial"/>
        </w:rPr>
        <w:t>between autumn 2014 and spring 2015</w:t>
      </w:r>
      <w:r w:rsidR="0038718C" w:rsidRPr="00A8033D">
        <w:rPr>
          <w:rFonts w:cs="Arial"/>
        </w:rPr>
        <w:t xml:space="preserve">, the Smart Appliance industry has also expressed the urgent request to </w:t>
      </w:r>
      <w:r w:rsidR="004670E5" w:rsidRPr="00A8033D">
        <w:rPr>
          <w:rFonts w:cs="Arial"/>
        </w:rPr>
        <w:t xml:space="preserve">extend SAREF </w:t>
      </w:r>
      <w:r w:rsidR="0038718C" w:rsidRPr="00A8033D">
        <w:rPr>
          <w:rFonts w:cs="Arial"/>
        </w:rPr>
        <w:t>in order to fi</w:t>
      </w:r>
      <w:r w:rsidR="004670E5" w:rsidRPr="00A8033D">
        <w:rPr>
          <w:rFonts w:cs="Arial"/>
        </w:rPr>
        <w:t xml:space="preserve">ll the gaps </w:t>
      </w:r>
      <w:r w:rsidR="0038718C" w:rsidRPr="00A8033D">
        <w:rPr>
          <w:rFonts w:cs="Arial"/>
        </w:rPr>
        <w:t xml:space="preserve">of the features </w:t>
      </w:r>
      <w:r w:rsidR="004670E5" w:rsidRPr="00A8033D">
        <w:rPr>
          <w:rFonts w:cs="Arial"/>
        </w:rPr>
        <w:t xml:space="preserve">that were not </w:t>
      </w:r>
      <w:r w:rsidR="003E32EE">
        <w:rPr>
          <w:rFonts w:cs="Arial"/>
        </w:rPr>
        <w:t xml:space="preserve">yet </w:t>
      </w:r>
      <w:r w:rsidR="004670E5" w:rsidRPr="00A8033D">
        <w:rPr>
          <w:rFonts w:cs="Arial"/>
        </w:rPr>
        <w:t xml:space="preserve">covered by the first version of the </w:t>
      </w:r>
      <w:r w:rsidR="0013376B">
        <w:rPr>
          <w:rFonts w:cs="Arial"/>
        </w:rPr>
        <w:t>ETSI specifications</w:t>
      </w:r>
      <w:r w:rsidR="004670E5" w:rsidRPr="00A8033D">
        <w:rPr>
          <w:rFonts w:cs="Arial"/>
        </w:rPr>
        <w:t>.</w:t>
      </w:r>
    </w:p>
    <w:p w:rsidR="00E40874" w:rsidRPr="00A8033D" w:rsidRDefault="00E40874" w:rsidP="00A8033D">
      <w:pPr>
        <w:rPr>
          <w:rFonts w:cs="Arial"/>
        </w:rPr>
      </w:pPr>
    </w:p>
    <w:p w:rsidR="00B37AE7" w:rsidRDefault="00B37AE7" w:rsidP="00A8033D">
      <w:pPr>
        <w:rPr>
          <w:rFonts w:cs="Arial"/>
        </w:rPr>
      </w:pPr>
      <w:r w:rsidRPr="00A8033D">
        <w:rPr>
          <w:rFonts w:cs="Arial"/>
        </w:rPr>
        <w:t xml:space="preserve">Some organizations like </w:t>
      </w:r>
      <w:proofErr w:type="spellStart"/>
      <w:r w:rsidRPr="00A8033D">
        <w:rPr>
          <w:rFonts w:cs="Arial"/>
        </w:rPr>
        <w:t>Energy@home</w:t>
      </w:r>
      <w:proofErr w:type="spellEnd"/>
      <w:r w:rsidR="00A176D6">
        <w:rPr>
          <w:rFonts w:cs="Arial"/>
        </w:rPr>
        <w:t>, Agora</w:t>
      </w:r>
      <w:r w:rsidRPr="00A8033D">
        <w:rPr>
          <w:rFonts w:cs="Arial"/>
        </w:rPr>
        <w:t xml:space="preserve"> </w:t>
      </w:r>
      <w:r w:rsidR="0013376B">
        <w:rPr>
          <w:rFonts w:cs="Arial"/>
        </w:rPr>
        <w:t>and</w:t>
      </w:r>
      <w:r w:rsidR="0013376B" w:rsidRPr="00A8033D">
        <w:rPr>
          <w:rFonts w:cs="Arial"/>
        </w:rPr>
        <w:t xml:space="preserve"> </w:t>
      </w:r>
      <w:r w:rsidRPr="00A8033D">
        <w:rPr>
          <w:rFonts w:cs="Arial"/>
        </w:rPr>
        <w:t>EEB</w:t>
      </w:r>
      <w:r w:rsidR="00814A3D">
        <w:rPr>
          <w:rFonts w:cs="Arial"/>
        </w:rPr>
        <w:t>us</w:t>
      </w:r>
      <w:r w:rsidRPr="00A8033D">
        <w:rPr>
          <w:rFonts w:cs="Arial"/>
        </w:rPr>
        <w:t xml:space="preserve"> </w:t>
      </w:r>
      <w:r w:rsidR="0013376B">
        <w:rPr>
          <w:rFonts w:cs="Arial"/>
        </w:rPr>
        <w:t xml:space="preserve">also </w:t>
      </w:r>
      <w:r w:rsidRPr="00A8033D">
        <w:rPr>
          <w:rFonts w:cs="Arial"/>
        </w:rPr>
        <w:t>require SAREF to cover other domain</w:t>
      </w:r>
      <w:r w:rsidR="00A8033D">
        <w:rPr>
          <w:rFonts w:cs="Arial"/>
        </w:rPr>
        <w:t>s</w:t>
      </w:r>
      <w:r w:rsidRPr="00A8033D">
        <w:rPr>
          <w:rFonts w:cs="Arial"/>
        </w:rPr>
        <w:t xml:space="preserve"> </w:t>
      </w:r>
      <w:r w:rsidR="007C2B1E">
        <w:rPr>
          <w:rFonts w:cs="Arial"/>
        </w:rPr>
        <w:t>bes</w:t>
      </w:r>
      <w:r w:rsidR="00160A8B">
        <w:rPr>
          <w:rFonts w:cs="Arial"/>
        </w:rPr>
        <w:t>i</w:t>
      </w:r>
      <w:r w:rsidR="007C2B1E">
        <w:rPr>
          <w:rFonts w:cs="Arial"/>
        </w:rPr>
        <w:t>des</w:t>
      </w:r>
      <w:r w:rsidRPr="00A8033D">
        <w:rPr>
          <w:rFonts w:cs="Arial"/>
        </w:rPr>
        <w:t xml:space="preserve"> en</w:t>
      </w:r>
      <w:r w:rsidR="00A8033D">
        <w:rPr>
          <w:rFonts w:cs="Arial"/>
        </w:rPr>
        <w:t>e</w:t>
      </w:r>
      <w:r w:rsidRPr="00A8033D">
        <w:rPr>
          <w:rFonts w:cs="Arial"/>
        </w:rPr>
        <w:t>rgy efficiency</w:t>
      </w:r>
      <w:r w:rsidR="00AF7A7C">
        <w:rPr>
          <w:rFonts w:cs="Arial"/>
        </w:rPr>
        <w:t xml:space="preserve"> (e.g.</w:t>
      </w:r>
      <w:r w:rsidR="00814A3D">
        <w:rPr>
          <w:rFonts w:cs="Arial"/>
        </w:rPr>
        <w:t xml:space="preserve"> demand and response use cases in a smart grid context</w:t>
      </w:r>
      <w:r w:rsidR="00AF7A7C">
        <w:rPr>
          <w:rFonts w:cs="Arial"/>
        </w:rPr>
        <w:t>=</w:t>
      </w:r>
      <w:r w:rsidR="00814A3D">
        <w:rPr>
          <w:rFonts w:cs="Arial"/>
        </w:rPr>
        <w:t>, while other organizations (</w:t>
      </w:r>
      <w:r w:rsidR="007C2B1E">
        <w:rPr>
          <w:rFonts w:cs="Arial"/>
        </w:rPr>
        <w:t xml:space="preserve">e.g. </w:t>
      </w:r>
      <w:r w:rsidR="00814A3D">
        <w:rPr>
          <w:rFonts w:cs="Arial"/>
        </w:rPr>
        <w:t>AH</w:t>
      </w:r>
      <w:r w:rsidR="0013376B">
        <w:rPr>
          <w:rFonts w:cs="Arial"/>
        </w:rPr>
        <w:t>A</w:t>
      </w:r>
      <w:r w:rsidR="00814A3D">
        <w:rPr>
          <w:rFonts w:cs="Arial"/>
        </w:rPr>
        <w:t>M)</w:t>
      </w:r>
      <w:r w:rsidR="0013376B">
        <w:rPr>
          <w:rFonts w:cs="Arial"/>
        </w:rPr>
        <w:t xml:space="preserve"> solutions</w:t>
      </w:r>
      <w:r w:rsidR="00814A3D">
        <w:rPr>
          <w:rFonts w:cs="Arial"/>
        </w:rPr>
        <w:t xml:space="preserve"> </w:t>
      </w:r>
      <w:r w:rsidR="00AF7A7C">
        <w:rPr>
          <w:rFonts w:cs="Arial"/>
        </w:rPr>
        <w:t>(</w:t>
      </w:r>
      <w:r w:rsidR="00814A3D">
        <w:rPr>
          <w:rFonts w:cs="Arial"/>
        </w:rPr>
        <w:t xml:space="preserve">not included in the </w:t>
      </w:r>
      <w:r w:rsidR="000940BD">
        <w:rPr>
          <w:rFonts w:cs="Arial"/>
        </w:rPr>
        <w:t>original SAREF</w:t>
      </w:r>
      <w:r w:rsidR="00093833">
        <w:rPr>
          <w:rFonts w:cs="Arial"/>
        </w:rPr>
        <w:t xml:space="preserve"> study</w:t>
      </w:r>
      <w:r w:rsidR="00AF7A7C">
        <w:rPr>
          <w:rFonts w:cs="Arial"/>
        </w:rPr>
        <w:t xml:space="preserve">) </w:t>
      </w:r>
      <w:r w:rsidR="00814A3D">
        <w:rPr>
          <w:rFonts w:cs="Arial"/>
        </w:rPr>
        <w:t xml:space="preserve">could add additional information </w:t>
      </w:r>
      <w:r w:rsidR="00814A3D" w:rsidRPr="007C2B1E">
        <w:rPr>
          <w:rFonts w:cs="Arial"/>
          <w:strike/>
        </w:rPr>
        <w:t>in</w:t>
      </w:r>
      <w:r w:rsidR="007C2B1E">
        <w:rPr>
          <w:rFonts w:cs="Arial"/>
        </w:rPr>
        <w:t>to</w:t>
      </w:r>
      <w:r w:rsidR="00814A3D">
        <w:rPr>
          <w:rFonts w:cs="Arial"/>
        </w:rPr>
        <w:t xml:space="preserve"> the </w:t>
      </w:r>
      <w:r w:rsidR="0013376B">
        <w:rPr>
          <w:rFonts w:cs="Arial"/>
        </w:rPr>
        <w:t>ETSI SAP specifications</w:t>
      </w:r>
      <w:r w:rsidR="00814A3D">
        <w:rPr>
          <w:rFonts w:cs="Arial"/>
        </w:rPr>
        <w:t>.</w:t>
      </w:r>
    </w:p>
    <w:p w:rsidR="00A8033D" w:rsidRPr="00A8033D" w:rsidRDefault="00A8033D" w:rsidP="000940BD">
      <w:pPr>
        <w:tabs>
          <w:tab w:val="clear" w:pos="1418"/>
          <w:tab w:val="clear" w:pos="4678"/>
          <w:tab w:val="clear" w:pos="5954"/>
          <w:tab w:val="clear" w:pos="7088"/>
          <w:tab w:val="left" w:pos="4002"/>
        </w:tabs>
        <w:rPr>
          <w:rFonts w:cs="Arial"/>
        </w:rPr>
      </w:pPr>
    </w:p>
    <w:p w:rsidR="008B3B18" w:rsidRPr="00A46B2F" w:rsidRDefault="004670E5" w:rsidP="00A46B2F">
      <w:pPr>
        <w:pStyle w:val="B0"/>
      </w:pPr>
      <w:r w:rsidRPr="00A46B2F">
        <w:t xml:space="preserve">The proposed work of this STF is </w:t>
      </w:r>
      <w:r w:rsidR="000940BD" w:rsidRPr="00A46B2F">
        <w:t xml:space="preserve">to extend </w:t>
      </w:r>
      <w:r w:rsidRPr="00A46B2F">
        <w:t xml:space="preserve">SAREF standard </w:t>
      </w:r>
      <w:r w:rsidR="00093833" w:rsidRPr="00A46B2F">
        <w:t>taking into account:</w:t>
      </w:r>
    </w:p>
    <w:p w:rsidR="00814A3D" w:rsidRPr="00A46B2F" w:rsidRDefault="00814A3D" w:rsidP="00A46B2F">
      <w:pPr>
        <w:pStyle w:val="B1"/>
      </w:pPr>
      <w:r w:rsidRPr="00A46B2F">
        <w:t>Energy demand/response use cases</w:t>
      </w:r>
      <w:r w:rsidR="00A46B2F" w:rsidRPr="00A46B2F">
        <w:rPr>
          <w:i/>
          <w:iCs/>
        </w:rPr>
        <w:t xml:space="preserve"> </w:t>
      </w:r>
      <w:r w:rsidR="00A46B2F" w:rsidRPr="00A46B2F">
        <w:t>as defined by Energy@Home and EEBus and taking into account in the SAREF4EE extension created by TNO</w:t>
      </w:r>
    </w:p>
    <w:p w:rsidR="00814A3D" w:rsidRPr="00A46B2F" w:rsidRDefault="00814A3D" w:rsidP="00A46B2F">
      <w:pPr>
        <w:pStyle w:val="B1"/>
      </w:pPr>
      <w:r w:rsidRPr="00A46B2F">
        <w:t>Remarks and comments made by parties that started working with SAREF</w:t>
      </w:r>
      <w:r w:rsidR="00A46B2F">
        <w:rPr>
          <w:lang w:val="fr-FR"/>
        </w:rPr>
        <w:t xml:space="preserve">. </w:t>
      </w:r>
      <w:r w:rsidR="00A46B2F" w:rsidRPr="00A46B2F">
        <w:t xml:space="preserve"> SAREF extension will cover the energy domain and at least one additional domain, possibly in the service area (e.g. logistic, eHealth, transport, agriculture, etc.)</w:t>
      </w:r>
    </w:p>
    <w:p w:rsidR="00814A3D" w:rsidRPr="00A46B2F" w:rsidRDefault="00814A3D" w:rsidP="00A46B2F">
      <w:pPr>
        <w:pStyle w:val="B1"/>
      </w:pPr>
      <w:r w:rsidRPr="00A46B2F">
        <w:t>The Smarthome Device Template of HGI</w:t>
      </w:r>
      <w:r w:rsidR="00093833" w:rsidRPr="00A46B2F">
        <w:t>/oneM2M TS-0023 (home appliances abstract informational model)</w:t>
      </w:r>
    </w:p>
    <w:p w:rsidR="00814A3D" w:rsidRPr="00A46B2F" w:rsidRDefault="00814A3D" w:rsidP="00A46B2F">
      <w:pPr>
        <w:pStyle w:val="B1"/>
      </w:pPr>
      <w:r w:rsidRPr="00A46B2F">
        <w:t xml:space="preserve">A full mapping between the </w:t>
      </w:r>
      <w:r w:rsidR="000940BD" w:rsidRPr="00A46B2F">
        <w:t>o</w:t>
      </w:r>
      <w:r w:rsidRPr="00A46B2F">
        <w:t xml:space="preserve">neM2M base ontology </w:t>
      </w:r>
      <w:r w:rsidR="00093833" w:rsidRPr="00A46B2F">
        <w:t xml:space="preserve">(oneM2M TS-0012) </w:t>
      </w:r>
      <w:r w:rsidRPr="00A46B2F">
        <w:t>and SAREF</w:t>
      </w:r>
    </w:p>
    <w:p w:rsidR="000940BD" w:rsidRDefault="000940BD" w:rsidP="00A46B2F"/>
    <w:p w:rsidR="00A46B2F" w:rsidRPr="00A46B2F" w:rsidRDefault="00A46B2F" w:rsidP="00A46B2F"/>
    <w:p w:rsidR="00EB6D17" w:rsidRDefault="008140E7" w:rsidP="00A8033D">
      <w:pPr>
        <w:rPr>
          <w:rFonts w:cs="Arial"/>
        </w:rPr>
      </w:pPr>
      <w:r>
        <w:rPr>
          <w:rFonts w:cs="Arial"/>
        </w:rPr>
        <w:t>Ontology requirements from other industrial organization may</w:t>
      </w:r>
      <w:r w:rsidR="00AF7A7C">
        <w:rPr>
          <w:rFonts w:cs="Arial"/>
        </w:rPr>
        <w:t xml:space="preserve"> to be </w:t>
      </w:r>
      <w:r w:rsidR="000940BD" w:rsidRPr="000940BD">
        <w:rPr>
          <w:rFonts w:cs="Arial"/>
        </w:rPr>
        <w:t>identified by the ST</w:t>
      </w:r>
      <w:r w:rsidR="000940BD">
        <w:rPr>
          <w:rFonts w:cs="Arial"/>
        </w:rPr>
        <w:t xml:space="preserve">F </w:t>
      </w:r>
      <w:r>
        <w:rPr>
          <w:rFonts w:cs="Arial"/>
        </w:rPr>
        <w:t xml:space="preserve">and included </w:t>
      </w:r>
      <w:r w:rsidR="00093833">
        <w:rPr>
          <w:rFonts w:cs="Arial"/>
        </w:rPr>
        <w:t xml:space="preserve">in </w:t>
      </w:r>
      <w:r>
        <w:rPr>
          <w:rFonts w:cs="Arial"/>
        </w:rPr>
        <w:t xml:space="preserve">SAREF </w:t>
      </w:r>
      <w:r w:rsidR="000940BD" w:rsidRPr="000940BD">
        <w:rPr>
          <w:rFonts w:cs="Arial"/>
        </w:rPr>
        <w:t>during the study</w:t>
      </w:r>
      <w:r w:rsidR="00093833">
        <w:rPr>
          <w:rFonts w:cs="Arial"/>
        </w:rPr>
        <w:t>.</w:t>
      </w:r>
    </w:p>
    <w:p w:rsidR="006D28B0" w:rsidRDefault="00CE71BB" w:rsidP="00A8033D">
      <w:r>
        <w:rPr>
          <w:rFonts w:cs="Arial"/>
        </w:rPr>
        <w:t>O</w:t>
      </w:r>
      <w:r w:rsidR="0012372C">
        <w:rPr>
          <w:rFonts w:cs="Arial"/>
        </w:rPr>
        <w:t>ntology development is a new domain in ETSI standardization process</w:t>
      </w:r>
      <w:r w:rsidR="00AF7A7C">
        <w:rPr>
          <w:rFonts w:cs="Arial"/>
        </w:rPr>
        <w:t>es</w:t>
      </w:r>
      <w:r w:rsidR="0012372C">
        <w:rPr>
          <w:rFonts w:cs="Arial"/>
        </w:rPr>
        <w:t xml:space="preserve">, </w:t>
      </w:r>
      <w:r>
        <w:rPr>
          <w:rFonts w:cs="Arial"/>
        </w:rPr>
        <w:t xml:space="preserve">so </w:t>
      </w:r>
      <w:r w:rsidR="0012372C">
        <w:rPr>
          <w:rFonts w:cs="Arial"/>
        </w:rPr>
        <w:t xml:space="preserve">it is proposed to adopt </w:t>
      </w:r>
      <w:r w:rsidR="00AF7A7C">
        <w:rPr>
          <w:rFonts w:cs="Arial"/>
        </w:rPr>
        <w:t xml:space="preserve">a </w:t>
      </w:r>
      <w:r w:rsidR="0012372C">
        <w:rPr>
          <w:rFonts w:cs="Arial"/>
        </w:rPr>
        <w:t xml:space="preserve">new working methodology to get closer to the </w:t>
      </w:r>
      <w:r>
        <w:rPr>
          <w:rFonts w:cs="Arial"/>
        </w:rPr>
        <w:t>o</w:t>
      </w:r>
      <w:r w:rsidR="0012372C">
        <w:rPr>
          <w:rFonts w:cs="Arial"/>
        </w:rPr>
        <w:t>ntology</w:t>
      </w:r>
      <w:r w:rsidR="00AF7A7C">
        <w:rPr>
          <w:rFonts w:cs="Arial"/>
        </w:rPr>
        <w:t>/semantic</w:t>
      </w:r>
      <w:r w:rsidR="0012372C">
        <w:rPr>
          <w:rFonts w:cs="Arial"/>
        </w:rPr>
        <w:t xml:space="preserve"> community</w:t>
      </w:r>
      <w:r w:rsidR="006D28B0">
        <w:rPr>
          <w:rFonts w:cs="Arial"/>
        </w:rPr>
        <w:t>.</w:t>
      </w:r>
    </w:p>
    <w:p w:rsidR="006F1DC2" w:rsidRDefault="00CE71BB" w:rsidP="00A8033D">
      <w:r>
        <w:t xml:space="preserve">The project </w:t>
      </w:r>
      <w:r w:rsidR="004A2A43">
        <w:t xml:space="preserve">is intended </w:t>
      </w:r>
      <w:r w:rsidR="00AF7A7C">
        <w:t xml:space="preserve">adopt methodologies new for ETSI, such as </w:t>
      </w:r>
      <w:r w:rsidR="004A2A43">
        <w:t xml:space="preserve">Agile/Scrum Project management. </w:t>
      </w:r>
    </w:p>
    <w:p w:rsidR="006F1DC2" w:rsidRDefault="006F1DC2" w:rsidP="00A8033D"/>
    <w:p w:rsidR="004A2A43" w:rsidRDefault="00AF7A7C" w:rsidP="00A8033D">
      <w:pPr>
        <w:rPr>
          <w:rFonts w:cs="Arial"/>
        </w:rPr>
      </w:pPr>
      <w:r>
        <w:t>In particular</w:t>
      </w:r>
      <w:r w:rsidR="004A2A43">
        <w:t xml:space="preserve">, ETSI CTI has built </w:t>
      </w:r>
      <w:r w:rsidR="00CE71BB">
        <w:t xml:space="preserve">a </w:t>
      </w:r>
      <w:r w:rsidR="004A2A43">
        <w:t xml:space="preserve">development platform that is proposed to host and run the </w:t>
      </w:r>
      <w:r>
        <w:t>evolution</w:t>
      </w:r>
      <w:r w:rsidR="004A2A43">
        <w:t xml:space="preserve"> of the new SAREF ontology</w:t>
      </w:r>
      <w:r w:rsidR="00CE71BB">
        <w:t>.</w:t>
      </w:r>
    </w:p>
    <w:p w:rsidR="000843F0" w:rsidRDefault="000843F0" w:rsidP="000843F0"/>
    <w:bookmarkEnd w:id="2"/>
    <w:p w:rsidR="00EE2501" w:rsidRDefault="00EE2501"/>
    <w:p w:rsidR="00EE2501" w:rsidRDefault="00EE2501">
      <w:pPr>
        <w:pStyle w:val="Heading1"/>
      </w:pPr>
      <w:r>
        <w:t>Relation with ETSI strategy</w:t>
      </w:r>
      <w:bookmarkEnd w:id="3"/>
      <w:bookmarkEnd w:id="4"/>
      <w:r>
        <w:t xml:space="preserve"> and priorities</w:t>
      </w:r>
    </w:p>
    <w:p w:rsidR="00655E9C" w:rsidRPr="007F19D7" w:rsidRDefault="00B67662" w:rsidP="00655E9C">
      <w:pPr>
        <w:rPr>
          <w:rFonts w:cs="Arial"/>
        </w:rPr>
      </w:pPr>
      <w:r w:rsidRPr="007F19D7">
        <w:rPr>
          <w:rFonts w:cs="Arial"/>
        </w:rPr>
        <w:t xml:space="preserve">As a result of an EC proposal made to ETSI Board, </w:t>
      </w:r>
      <w:r w:rsidR="00655E9C" w:rsidRPr="007F19D7">
        <w:rPr>
          <w:rFonts w:cs="Arial"/>
        </w:rPr>
        <w:t xml:space="preserve">Smart Appliances activities </w:t>
      </w:r>
      <w:r w:rsidR="00C35857" w:rsidRPr="007F19D7">
        <w:rPr>
          <w:rFonts w:cs="Arial"/>
        </w:rPr>
        <w:t xml:space="preserve">have been identified as </w:t>
      </w:r>
      <w:r w:rsidR="00655E9C" w:rsidRPr="007F19D7">
        <w:rPr>
          <w:rFonts w:cs="Arial"/>
        </w:rPr>
        <w:t xml:space="preserve">one of the ETSI </w:t>
      </w:r>
      <w:r w:rsidR="00695230" w:rsidRPr="007F19D7">
        <w:rPr>
          <w:rFonts w:cs="Arial"/>
        </w:rPr>
        <w:t>201</w:t>
      </w:r>
      <w:r w:rsidR="000E3115" w:rsidRPr="007F19D7">
        <w:rPr>
          <w:rFonts w:cs="Arial"/>
        </w:rPr>
        <w:t>5</w:t>
      </w:r>
      <w:r w:rsidR="00695230" w:rsidRPr="007F19D7">
        <w:rPr>
          <w:rFonts w:cs="Arial"/>
        </w:rPr>
        <w:t xml:space="preserve"> </w:t>
      </w:r>
      <w:r w:rsidR="00655E9C" w:rsidRPr="007F19D7">
        <w:rPr>
          <w:rFonts w:cs="Arial"/>
        </w:rPr>
        <w:t xml:space="preserve">Strategic Topics. </w:t>
      </w:r>
    </w:p>
    <w:p w:rsidR="004000DF" w:rsidRPr="007F19D7" w:rsidRDefault="004000DF" w:rsidP="00655E9C">
      <w:pPr>
        <w:rPr>
          <w:rFonts w:cs="Arial"/>
        </w:rPr>
      </w:pPr>
    </w:p>
    <w:p w:rsidR="00655E9C" w:rsidRPr="007F19D7" w:rsidRDefault="00182D0B" w:rsidP="00655E9C">
      <w:pPr>
        <w:rPr>
          <w:rFonts w:eastAsia="Calibri" w:cs="Arial"/>
          <w:sz w:val="22"/>
          <w:szCs w:val="22"/>
        </w:rPr>
      </w:pPr>
      <w:r w:rsidRPr="007F19D7">
        <w:rPr>
          <w:rFonts w:cs="Arial"/>
        </w:rPr>
        <w:t>A</w:t>
      </w:r>
      <w:r w:rsidR="00695230" w:rsidRPr="007F19D7">
        <w:rPr>
          <w:rFonts w:cs="Arial"/>
        </w:rPr>
        <w:t>n</w:t>
      </w:r>
      <w:r w:rsidR="00655E9C" w:rsidRPr="007F19D7">
        <w:rPr>
          <w:rFonts w:cs="Arial"/>
        </w:rPr>
        <w:t xml:space="preserve"> ad hoc group on the Strategic Topic</w:t>
      </w:r>
      <w:r w:rsidR="00DC6A05" w:rsidRPr="007F19D7">
        <w:rPr>
          <w:rFonts w:cs="Arial"/>
        </w:rPr>
        <w:t xml:space="preserve"> </w:t>
      </w:r>
      <w:r w:rsidR="00655E9C" w:rsidRPr="007F19D7">
        <w:rPr>
          <w:rFonts w:cs="Arial"/>
        </w:rPr>
        <w:t xml:space="preserve">“Smart Appliances” </w:t>
      </w:r>
      <w:r w:rsidR="00695230" w:rsidRPr="007F19D7">
        <w:rPr>
          <w:rFonts w:cs="Arial"/>
        </w:rPr>
        <w:t xml:space="preserve">has </w:t>
      </w:r>
      <w:r w:rsidR="00093833" w:rsidRPr="007F19D7">
        <w:rPr>
          <w:rFonts w:cs="Arial"/>
        </w:rPr>
        <w:t xml:space="preserve">then </w:t>
      </w:r>
      <w:r w:rsidR="00695230" w:rsidRPr="007F19D7">
        <w:rPr>
          <w:rFonts w:cs="Arial"/>
        </w:rPr>
        <w:t>been created to</w:t>
      </w:r>
      <w:r w:rsidR="00655E9C" w:rsidRPr="007F19D7">
        <w:rPr>
          <w:rFonts w:cs="Arial"/>
        </w:rPr>
        <w:t xml:space="preserve"> </w:t>
      </w:r>
      <w:r w:rsidR="002B6052" w:rsidRPr="007F19D7">
        <w:rPr>
          <w:rFonts w:cs="Arial"/>
        </w:rPr>
        <w:t xml:space="preserve">ensure </w:t>
      </w:r>
      <w:r w:rsidR="00655E9C" w:rsidRPr="007F19D7">
        <w:rPr>
          <w:rFonts w:cs="Arial"/>
        </w:rPr>
        <w:t xml:space="preserve">that the organisational aspects of the Smart Appliances activities allow </w:t>
      </w:r>
      <w:r w:rsidR="00B67662" w:rsidRPr="007F19D7">
        <w:rPr>
          <w:rFonts w:cs="Arial"/>
        </w:rPr>
        <w:t xml:space="preserve">in particular </w:t>
      </w:r>
      <w:r w:rsidR="00655E9C" w:rsidRPr="007F19D7">
        <w:rPr>
          <w:rFonts w:cs="Arial"/>
        </w:rPr>
        <w:t>for open, full and equitable cross-industry participation. In close co-ordination with the European Commission DG</w:t>
      </w:r>
      <w:r w:rsidR="00695230" w:rsidRPr="007F19D7">
        <w:rPr>
          <w:rFonts w:cs="Arial"/>
        </w:rPr>
        <w:t xml:space="preserve"> </w:t>
      </w:r>
      <w:r w:rsidR="00A1297E" w:rsidRPr="007F19D7">
        <w:rPr>
          <w:rFonts w:cs="Arial"/>
        </w:rPr>
        <w:t>C</w:t>
      </w:r>
      <w:r w:rsidR="00655E9C" w:rsidRPr="007F19D7">
        <w:rPr>
          <w:rFonts w:cs="Arial"/>
        </w:rPr>
        <w:t>NECT the group</w:t>
      </w:r>
      <w:r w:rsidR="00DC6A05" w:rsidRPr="007F19D7">
        <w:rPr>
          <w:rFonts w:cs="Arial"/>
        </w:rPr>
        <w:t xml:space="preserve"> </w:t>
      </w:r>
      <w:r w:rsidR="00B67662" w:rsidRPr="007F19D7">
        <w:rPr>
          <w:rFonts w:cs="Arial"/>
        </w:rPr>
        <w:t xml:space="preserve">launches </w:t>
      </w:r>
      <w:r w:rsidR="00655E9C" w:rsidRPr="007F19D7">
        <w:rPr>
          <w:rFonts w:cs="Arial"/>
        </w:rPr>
        <w:t xml:space="preserve">and </w:t>
      </w:r>
      <w:r w:rsidR="00B67662" w:rsidRPr="007F19D7">
        <w:rPr>
          <w:rFonts w:cs="Arial"/>
        </w:rPr>
        <w:t xml:space="preserve">further strategically </w:t>
      </w:r>
      <w:r w:rsidR="00655E9C" w:rsidRPr="007F19D7">
        <w:rPr>
          <w:rFonts w:cs="Arial"/>
        </w:rPr>
        <w:t>conduct</w:t>
      </w:r>
      <w:r w:rsidR="00B67662" w:rsidRPr="007F19D7">
        <w:rPr>
          <w:rFonts w:cs="Arial"/>
        </w:rPr>
        <w:t>ed</w:t>
      </w:r>
      <w:r w:rsidRPr="007F19D7">
        <w:rPr>
          <w:rFonts w:cs="Arial"/>
        </w:rPr>
        <w:t xml:space="preserve"> the standardization</w:t>
      </w:r>
      <w:r w:rsidR="00655E9C" w:rsidRPr="007F19D7">
        <w:rPr>
          <w:rFonts w:cs="Arial"/>
        </w:rPr>
        <w:t xml:space="preserve"> </w:t>
      </w:r>
      <w:r w:rsidR="00B67662" w:rsidRPr="007F19D7">
        <w:rPr>
          <w:rFonts w:cs="Arial"/>
        </w:rPr>
        <w:t xml:space="preserve">activity </w:t>
      </w:r>
      <w:r w:rsidR="00655E9C" w:rsidRPr="007F19D7">
        <w:rPr>
          <w:rFonts w:cs="Arial"/>
        </w:rPr>
        <w:t>in ETSI on this new technological area.</w:t>
      </w:r>
    </w:p>
    <w:p w:rsidR="00655E9C" w:rsidRPr="007F19D7" w:rsidRDefault="00655E9C" w:rsidP="00655E9C">
      <w:pPr>
        <w:rPr>
          <w:rFonts w:cs="Arial"/>
        </w:rPr>
      </w:pPr>
    </w:p>
    <w:p w:rsidR="000E3115" w:rsidRPr="007F19D7" w:rsidRDefault="006D7BC8" w:rsidP="0017155D">
      <w:r w:rsidRPr="007F19D7">
        <w:t>S</w:t>
      </w:r>
      <w:r w:rsidR="002B6052" w:rsidRPr="007F19D7">
        <w:t xml:space="preserve">mart Appliance </w:t>
      </w:r>
      <w:r w:rsidR="00A8033D" w:rsidRPr="007F19D7">
        <w:t>SAREF ontology evolution</w:t>
      </w:r>
      <w:r w:rsidR="00EB421F" w:rsidRPr="007F19D7">
        <w:t xml:space="preserve"> and t</w:t>
      </w:r>
      <w:r w:rsidR="00695230" w:rsidRPr="007F19D7">
        <w:t xml:space="preserve">his STF </w:t>
      </w:r>
      <w:r w:rsidR="00EB421F" w:rsidRPr="007F19D7">
        <w:t>are</w:t>
      </w:r>
      <w:r w:rsidR="00695230" w:rsidRPr="007F19D7">
        <w:t xml:space="preserve"> </w:t>
      </w:r>
      <w:r w:rsidR="00B67662" w:rsidRPr="007F19D7">
        <w:t>a direct consequence</w:t>
      </w:r>
      <w:r w:rsidR="00DC6A05" w:rsidRPr="007F19D7">
        <w:t xml:space="preserve"> </w:t>
      </w:r>
      <w:r w:rsidR="00B67662" w:rsidRPr="007F19D7">
        <w:t>of</w:t>
      </w:r>
      <w:r w:rsidR="00695230" w:rsidRPr="007F19D7">
        <w:t xml:space="preserve"> the ETSI </w:t>
      </w:r>
      <w:r w:rsidR="0021314F" w:rsidRPr="007F19D7">
        <w:t xml:space="preserve">Board SAP directives, and are in line with the </w:t>
      </w:r>
      <w:r w:rsidR="00997AD2" w:rsidRPr="007F19D7">
        <w:t xml:space="preserve">two </w:t>
      </w:r>
      <w:r w:rsidR="0021314F" w:rsidRPr="007F19D7">
        <w:t>ETSI Boards categories “</w:t>
      </w:r>
      <w:r w:rsidR="0021314F" w:rsidRPr="007F19D7">
        <w:rPr>
          <w:lang w:val="en-US"/>
        </w:rPr>
        <w:t xml:space="preserve">Emerging </w:t>
      </w:r>
      <w:r w:rsidR="00A975CC" w:rsidRPr="007F19D7">
        <w:rPr>
          <w:lang w:val="en-US"/>
        </w:rPr>
        <w:t>-</w:t>
      </w:r>
      <w:r w:rsidR="0021314F" w:rsidRPr="007F19D7">
        <w:rPr>
          <w:lang w:val="en-US"/>
        </w:rPr>
        <w:t xml:space="preserve">domains for ETSI” and </w:t>
      </w:r>
      <w:r w:rsidR="0021314F" w:rsidRPr="007F19D7">
        <w:t>“Standards enablers/facilitators (conformance testing, interoperability, methodology)”.</w:t>
      </w:r>
    </w:p>
    <w:p w:rsidR="0021314F" w:rsidRPr="007F19D7" w:rsidRDefault="0021314F" w:rsidP="0017155D"/>
    <w:p w:rsidR="000E3115" w:rsidRDefault="000E3115" w:rsidP="0017155D">
      <w:r w:rsidRPr="007F19D7">
        <w:t xml:space="preserve">This </w:t>
      </w:r>
      <w:r w:rsidR="000B4C91" w:rsidRPr="007F19D7">
        <w:t xml:space="preserve">work is presently </w:t>
      </w:r>
      <w:r w:rsidRPr="007F19D7">
        <w:t>relate</w:t>
      </w:r>
      <w:r w:rsidR="000B4C91" w:rsidRPr="007F19D7">
        <w:t>d</w:t>
      </w:r>
      <w:r w:rsidRPr="007F19D7">
        <w:t xml:space="preserve"> strictly with the Board IoT </w:t>
      </w:r>
      <w:r w:rsidR="000B4C91" w:rsidRPr="007F19D7">
        <w:t>strategy work</w:t>
      </w:r>
      <w:r w:rsidR="00F45F5D" w:rsidRPr="007F19D7">
        <w:t xml:space="preserve"> and is part of its 2016 program of work</w:t>
      </w:r>
      <w:r w:rsidR="00DA3184" w:rsidRPr="007F19D7">
        <w:t>,</w:t>
      </w:r>
      <w:r w:rsidR="00F45F5D" w:rsidRPr="007F19D7">
        <w:t xml:space="preserve"> referred to as SAREF evolution</w:t>
      </w:r>
      <w:proofErr w:type="gramStart"/>
      <w:r w:rsidR="00F45F5D" w:rsidRPr="007F19D7">
        <w:t>.</w:t>
      </w:r>
      <w:r w:rsidR="000B4C91" w:rsidRPr="007F19D7">
        <w:t>.</w:t>
      </w:r>
      <w:proofErr w:type="gramEnd"/>
    </w:p>
    <w:p w:rsidR="000739BB" w:rsidRDefault="000739BB" w:rsidP="0017155D"/>
    <w:p w:rsidR="006F1DC2" w:rsidRPr="0017155D" w:rsidRDefault="006F1DC2" w:rsidP="0017155D"/>
    <w:p w:rsidR="00EE2501" w:rsidRDefault="00EE2501">
      <w:pPr>
        <w:pStyle w:val="Heading1"/>
      </w:pPr>
      <w:bookmarkStart w:id="5" w:name="_Toc229392237"/>
      <w:r>
        <w:t>Context of the proposal</w:t>
      </w:r>
    </w:p>
    <w:p w:rsidR="00EE2501" w:rsidRPr="00C63C28" w:rsidRDefault="00EE2501">
      <w:pPr>
        <w:pStyle w:val="Heading2"/>
        <w:rPr>
          <w:lang w:val="en-GB"/>
        </w:rPr>
      </w:pPr>
      <w:bookmarkStart w:id="6" w:name="_Ref323660142"/>
      <w:bookmarkEnd w:id="5"/>
      <w:r>
        <w:t>ETSI Members support</w:t>
      </w:r>
      <w:bookmarkStart w:id="7" w:name="_Toc229392238"/>
      <w:bookmarkEnd w:id="6"/>
      <w:r w:rsidR="00C63C28" w:rsidRPr="00C63C28">
        <w:rPr>
          <w:lang w:val="en-GB"/>
        </w:rPr>
        <w:t xml:space="preserve"> (</w:t>
      </w:r>
      <w:r w:rsidR="00772532">
        <w:rPr>
          <w:lang w:val="en-GB"/>
        </w:rPr>
        <w:t xml:space="preserve">provisional, </w:t>
      </w:r>
      <w:r w:rsidR="00C63C28" w:rsidRPr="00C63C28">
        <w:rPr>
          <w:lang w:val="en-GB"/>
        </w:rPr>
        <w:t>to be confirmed)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5664"/>
      </w:tblGrid>
      <w:tr w:rsidR="000D6B93" w:rsidTr="00E24EF4">
        <w:trPr>
          <w:cantSplit/>
        </w:trPr>
        <w:tc>
          <w:tcPr>
            <w:tcW w:w="1413" w:type="dxa"/>
            <w:shd w:val="clear" w:color="auto" w:fill="B8CCE4"/>
          </w:tcPr>
          <w:p w:rsidR="000D6B93" w:rsidRDefault="000D6B93" w:rsidP="006F1DC2">
            <w:pPr>
              <w:keepNext/>
              <w:keepLines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ETSI Member</w:t>
            </w:r>
          </w:p>
        </w:tc>
        <w:tc>
          <w:tcPr>
            <w:tcW w:w="1984" w:type="dxa"/>
            <w:shd w:val="clear" w:color="auto" w:fill="B8CCE4"/>
          </w:tcPr>
          <w:p w:rsidR="000D6B93" w:rsidRDefault="000D6B93" w:rsidP="006F1DC2">
            <w:pPr>
              <w:keepNext/>
              <w:keepLines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Supporting delegate</w:t>
            </w:r>
          </w:p>
        </w:tc>
        <w:tc>
          <w:tcPr>
            <w:tcW w:w="5664" w:type="dxa"/>
            <w:shd w:val="clear" w:color="auto" w:fill="B8CCE4"/>
          </w:tcPr>
          <w:p w:rsidR="000D6B93" w:rsidRDefault="000D6B93" w:rsidP="006F1DC2">
            <w:pPr>
              <w:keepNext/>
              <w:keepLines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0D6B93" w:rsidTr="00E24EF4">
        <w:trPr>
          <w:cantSplit/>
        </w:trPr>
        <w:tc>
          <w:tcPr>
            <w:tcW w:w="1413" w:type="dxa"/>
            <w:shd w:val="clear" w:color="auto" w:fill="FFFFFF"/>
          </w:tcPr>
          <w:p w:rsidR="000D6B93" w:rsidRPr="009C725A" w:rsidRDefault="000D6B93" w:rsidP="006F1DC2">
            <w:pPr>
              <w:keepNext/>
              <w:keepLines/>
            </w:pPr>
            <w:r w:rsidRPr="009C725A">
              <w:t>Telecom Italia</w:t>
            </w:r>
          </w:p>
        </w:tc>
        <w:tc>
          <w:tcPr>
            <w:tcW w:w="1984" w:type="dxa"/>
            <w:shd w:val="clear" w:color="auto" w:fill="FFFFFF"/>
          </w:tcPr>
          <w:p w:rsidR="000D6B93" w:rsidRPr="009C725A" w:rsidRDefault="000D6B93" w:rsidP="006F1DC2">
            <w:pPr>
              <w:keepNext/>
              <w:keepLines/>
              <w:jc w:val="left"/>
            </w:pPr>
            <w:r w:rsidRPr="009C725A">
              <w:t>Enrico S</w:t>
            </w:r>
            <w:r w:rsidR="00D4439D">
              <w:t>carrone</w:t>
            </w:r>
          </w:p>
        </w:tc>
        <w:tc>
          <w:tcPr>
            <w:tcW w:w="5664" w:type="dxa"/>
            <w:shd w:val="clear" w:color="auto" w:fill="FFFFFF"/>
          </w:tcPr>
          <w:p w:rsidR="000D6B93" w:rsidRPr="009C725A" w:rsidRDefault="000E3115" w:rsidP="006F1DC2">
            <w:pPr>
              <w:keepNext/>
              <w:keepLines/>
            </w:pPr>
            <w:r>
              <w:t xml:space="preserve">Support the development of IoT </w:t>
            </w:r>
            <w:r w:rsidR="000C51DE">
              <w:t>and Smart Appliances m</w:t>
            </w:r>
            <w:r>
              <w:t>arket via the diffusion of ETSI standards</w:t>
            </w:r>
            <w:r w:rsidR="000C51DE">
              <w:t xml:space="preserve"> (</w:t>
            </w:r>
            <w:r w:rsidR="00C83AE8">
              <w:t>e</w:t>
            </w:r>
            <w:r w:rsidR="000C51DE">
              <w:t>.g. oneM2M)</w:t>
            </w:r>
            <w:r>
              <w:t>,</w:t>
            </w:r>
            <w:r w:rsidR="000C51DE">
              <w:t xml:space="preserve"> Support to EU </w:t>
            </w:r>
            <w:r w:rsidR="008140E7">
              <w:t>initiatives</w:t>
            </w:r>
            <w:r w:rsidR="000C51DE">
              <w:t xml:space="preserve"> in Smart Appliances and IoT area,</w:t>
            </w:r>
          </w:p>
        </w:tc>
      </w:tr>
      <w:tr w:rsidR="008140E7" w:rsidRPr="00FC30EE" w:rsidTr="00E24EF4">
        <w:trPr>
          <w:cantSplit/>
        </w:trPr>
        <w:tc>
          <w:tcPr>
            <w:tcW w:w="1413" w:type="dxa"/>
            <w:shd w:val="clear" w:color="auto" w:fill="FFFFFF"/>
          </w:tcPr>
          <w:p w:rsidR="008140E7" w:rsidRPr="009C725A" w:rsidRDefault="008140E7" w:rsidP="006F1DC2">
            <w:pPr>
              <w:keepNext/>
              <w:keepLines/>
            </w:pPr>
            <w:r>
              <w:t>TNO</w:t>
            </w:r>
          </w:p>
        </w:tc>
        <w:tc>
          <w:tcPr>
            <w:tcW w:w="1984" w:type="dxa"/>
            <w:shd w:val="clear" w:color="auto" w:fill="FFFFFF"/>
          </w:tcPr>
          <w:p w:rsidR="008140E7" w:rsidRDefault="008140E7" w:rsidP="006F1DC2">
            <w:pPr>
              <w:keepNext/>
              <w:keepLines/>
              <w:jc w:val="left"/>
            </w:pPr>
            <w:r>
              <w:t>Jasper Roes</w:t>
            </w:r>
          </w:p>
        </w:tc>
        <w:tc>
          <w:tcPr>
            <w:tcW w:w="5664" w:type="dxa"/>
            <w:shd w:val="clear" w:color="auto" w:fill="FFFFFF"/>
          </w:tcPr>
          <w:p w:rsidR="008140E7" w:rsidRPr="00C83AE8" w:rsidRDefault="008140E7" w:rsidP="008140E7">
            <w:pPr>
              <w:keepNext/>
              <w:keepLines/>
              <w:rPr>
                <w:highlight w:val="yellow"/>
              </w:rPr>
            </w:pPr>
            <w:r w:rsidRPr="00ED5EFF">
              <w:t>TNO support</w:t>
            </w:r>
            <w:r>
              <w:t>s</w:t>
            </w:r>
            <w:r w:rsidRPr="008140E7">
              <w:t xml:space="preserve"> the development of IoT and Smart Appliances market via the diffusion of ETSI standards (e.g. </w:t>
            </w:r>
            <w:r w:rsidRPr="00ED5EFF">
              <w:t>SAREF and oneM2M). Nex</w:t>
            </w:r>
            <w:r w:rsidR="004F225A">
              <w:t>t</w:t>
            </w:r>
            <w:r w:rsidRPr="00ED5EFF">
              <w:t xml:space="preserve"> to that we support </w:t>
            </w:r>
            <w:r w:rsidRPr="008140E7">
              <w:t xml:space="preserve">EU </w:t>
            </w:r>
            <w:r w:rsidRPr="00ED5EFF">
              <w:t>initiatives</w:t>
            </w:r>
            <w:r w:rsidRPr="008140E7">
              <w:t xml:space="preserve"> in Smart Appliances</w:t>
            </w:r>
            <w:r w:rsidRPr="00ED5EFF">
              <w:t>, Energy Efficiency</w:t>
            </w:r>
            <w:r w:rsidRPr="008140E7">
              <w:t xml:space="preserve"> and IoT area</w:t>
            </w:r>
            <w:r w:rsidRPr="00ED5EFF">
              <w:t>.</w:t>
            </w:r>
          </w:p>
        </w:tc>
      </w:tr>
      <w:tr w:rsidR="008140E7" w:rsidRPr="00FC30EE" w:rsidTr="00E24EF4">
        <w:trPr>
          <w:cantSplit/>
        </w:trPr>
        <w:tc>
          <w:tcPr>
            <w:tcW w:w="1413" w:type="dxa"/>
            <w:shd w:val="clear" w:color="auto" w:fill="FFFFFF"/>
          </w:tcPr>
          <w:p w:rsidR="008140E7" w:rsidRDefault="00C90B43" w:rsidP="006F1DC2">
            <w:pPr>
              <w:keepNext/>
              <w:keepLines/>
              <w:jc w:val="left"/>
            </w:pPr>
            <w:hyperlink r:id="rId9" w:tgtFrame="_blank" w:history="1">
              <w:r w:rsidR="008140E7" w:rsidRPr="004541ED">
                <w:t>Deutsche Telekom AG</w:t>
              </w:r>
            </w:hyperlink>
          </w:p>
        </w:tc>
        <w:tc>
          <w:tcPr>
            <w:tcW w:w="198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  <w:jc w:val="left"/>
            </w:pPr>
            <w:r w:rsidRPr="00093833">
              <w:t>Thomas Kessler</w:t>
            </w:r>
          </w:p>
        </w:tc>
        <w:tc>
          <w:tcPr>
            <w:tcW w:w="566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</w:pPr>
            <w:r w:rsidRPr="00093833">
              <w:t>Support the development of IoT and Smart Appliances market via the diffusion of ETSI standards (e.g. oneM2M), Support to EU initiatives in Smart Appliances and IoT area,</w:t>
            </w:r>
          </w:p>
        </w:tc>
      </w:tr>
      <w:tr w:rsidR="008140E7" w:rsidRPr="00791CD0" w:rsidTr="00E24EF4">
        <w:trPr>
          <w:cantSplit/>
          <w:trHeight w:val="908"/>
        </w:trPr>
        <w:tc>
          <w:tcPr>
            <w:tcW w:w="1413" w:type="dxa"/>
            <w:shd w:val="clear" w:color="auto" w:fill="FFFFFF"/>
          </w:tcPr>
          <w:p w:rsidR="008140E7" w:rsidRPr="009C725A" w:rsidRDefault="008140E7" w:rsidP="006F1DC2">
            <w:pPr>
              <w:keepNext/>
              <w:keepLines/>
            </w:pPr>
            <w:r w:rsidRPr="009C725A">
              <w:t>Huawei</w:t>
            </w:r>
            <w:r>
              <w:t xml:space="preserve"> Sweden</w:t>
            </w:r>
          </w:p>
        </w:tc>
        <w:tc>
          <w:tcPr>
            <w:tcW w:w="1984" w:type="dxa"/>
            <w:shd w:val="clear" w:color="auto" w:fill="FFFFFF"/>
          </w:tcPr>
          <w:p w:rsidR="008140E7" w:rsidRPr="009C725A" w:rsidRDefault="008140E7" w:rsidP="006F1DC2">
            <w:pPr>
              <w:keepNext/>
              <w:keepLines/>
              <w:jc w:val="left"/>
            </w:pPr>
            <w:r w:rsidRPr="009C725A">
              <w:t>Francisco da Silva</w:t>
            </w:r>
          </w:p>
        </w:tc>
        <w:tc>
          <w:tcPr>
            <w:tcW w:w="5664" w:type="dxa"/>
            <w:shd w:val="clear" w:color="auto" w:fill="FFFFFF"/>
          </w:tcPr>
          <w:p w:rsidR="004F225A" w:rsidRPr="004F225A" w:rsidRDefault="008140E7" w:rsidP="006F1DC2">
            <w:pPr>
              <w:keepNext/>
              <w:keepLines/>
            </w:pPr>
            <w:r w:rsidRPr="004F225A">
              <w:t>Support the development of IoT and Smart Appliances market via the diffusion of ETSI standards (e.g. oneM2M), Support to EU initiatives in Smart Appliances and IoT area,</w:t>
            </w:r>
          </w:p>
        </w:tc>
      </w:tr>
      <w:tr w:rsidR="008140E7" w:rsidRPr="00791CD0" w:rsidTr="00E24EF4">
        <w:trPr>
          <w:cantSplit/>
        </w:trPr>
        <w:tc>
          <w:tcPr>
            <w:tcW w:w="1413" w:type="dxa"/>
          </w:tcPr>
          <w:p w:rsidR="008140E7" w:rsidRPr="009C725A" w:rsidRDefault="008140E7" w:rsidP="006F1DC2">
            <w:pPr>
              <w:keepNext/>
              <w:keepLines/>
            </w:pPr>
            <w:proofErr w:type="spellStart"/>
            <w:r>
              <w:t>BNetzA</w:t>
            </w:r>
            <w:proofErr w:type="spellEnd"/>
          </w:p>
        </w:tc>
        <w:tc>
          <w:tcPr>
            <w:tcW w:w="1984" w:type="dxa"/>
          </w:tcPr>
          <w:p w:rsidR="008140E7" w:rsidRPr="009C725A" w:rsidRDefault="008140E7" w:rsidP="006F1DC2">
            <w:pPr>
              <w:keepNext/>
              <w:keepLines/>
              <w:jc w:val="left"/>
            </w:pPr>
            <w:r>
              <w:t xml:space="preserve">Markus </w:t>
            </w:r>
            <w:proofErr w:type="spellStart"/>
            <w:r>
              <w:t>Maass</w:t>
            </w:r>
            <w:proofErr w:type="spellEnd"/>
          </w:p>
        </w:tc>
        <w:tc>
          <w:tcPr>
            <w:tcW w:w="5664" w:type="dxa"/>
          </w:tcPr>
          <w:p w:rsidR="008140E7" w:rsidRPr="00C83AE8" w:rsidRDefault="008140E7" w:rsidP="006F1DC2">
            <w:pPr>
              <w:keepNext/>
              <w:keepLines/>
              <w:rPr>
                <w:highlight w:val="yellow"/>
              </w:rPr>
            </w:pPr>
            <w:r w:rsidRPr="007016D1">
              <w:t>Support the development of IoT and Smart Appliances market via the diffusion of ETSI standards (e.g. oneM2M), Support to EU initiatives in Smart Appliances and IoT area,</w:t>
            </w:r>
          </w:p>
        </w:tc>
      </w:tr>
      <w:tr w:rsidR="008140E7" w:rsidRPr="00791CD0" w:rsidTr="00E24EF4">
        <w:trPr>
          <w:cantSplit/>
        </w:trPr>
        <w:tc>
          <w:tcPr>
            <w:tcW w:w="1413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</w:pPr>
            <w:r w:rsidRPr="00093833">
              <w:t>CNR</w:t>
            </w:r>
            <w:r w:rsidR="00182D0B" w:rsidRPr="00093833">
              <w:t>S</w:t>
            </w:r>
          </w:p>
        </w:tc>
        <w:tc>
          <w:tcPr>
            <w:tcW w:w="198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  <w:jc w:val="left"/>
            </w:pPr>
            <w:r w:rsidRPr="00093833">
              <w:t>Thierry Monteil</w:t>
            </w:r>
          </w:p>
        </w:tc>
        <w:tc>
          <w:tcPr>
            <w:tcW w:w="566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</w:pPr>
            <w:r w:rsidRPr="00093833">
              <w:t>Support the development of IoT and Smart Appliances market via the diffusion of ETSI standards (e.g. oneM2M), Support to EU initiatives in Smart Appliances and IoT area,</w:t>
            </w:r>
          </w:p>
        </w:tc>
      </w:tr>
      <w:tr w:rsidR="008140E7" w:rsidRPr="00791CD0" w:rsidTr="00E24EF4">
        <w:trPr>
          <w:cantSplit/>
        </w:trPr>
        <w:tc>
          <w:tcPr>
            <w:tcW w:w="1413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</w:pPr>
            <w:r w:rsidRPr="00093833">
              <w:t>Orange</w:t>
            </w:r>
          </w:p>
        </w:tc>
        <w:tc>
          <w:tcPr>
            <w:tcW w:w="198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  <w:jc w:val="left"/>
            </w:pPr>
            <w:r w:rsidRPr="00093833">
              <w:t xml:space="preserve">Patricia </w:t>
            </w:r>
            <w:proofErr w:type="spellStart"/>
            <w:r w:rsidRPr="00093833">
              <w:t>Martigne</w:t>
            </w:r>
            <w:proofErr w:type="spellEnd"/>
          </w:p>
        </w:tc>
        <w:tc>
          <w:tcPr>
            <w:tcW w:w="566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</w:pPr>
            <w:r w:rsidRPr="00093833">
              <w:t>Support the development of IoT and Smart Appliances market via the diffusion of ETSI standards (e.g. oneM2M), Support to EU initiatives in Smart Appliances and IoT area,</w:t>
            </w:r>
          </w:p>
        </w:tc>
      </w:tr>
      <w:tr w:rsidR="008140E7" w:rsidRPr="00791CD0" w:rsidTr="00E24EF4">
        <w:trPr>
          <w:cantSplit/>
        </w:trPr>
        <w:tc>
          <w:tcPr>
            <w:tcW w:w="1413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</w:pPr>
            <w:r w:rsidRPr="00093833">
              <w:t>Alcatel Lucent</w:t>
            </w:r>
          </w:p>
        </w:tc>
        <w:tc>
          <w:tcPr>
            <w:tcW w:w="198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  <w:jc w:val="left"/>
            </w:pPr>
            <w:r w:rsidRPr="00093833">
              <w:t>Omar Elloumi</w:t>
            </w:r>
          </w:p>
        </w:tc>
        <w:tc>
          <w:tcPr>
            <w:tcW w:w="5664" w:type="dxa"/>
            <w:shd w:val="clear" w:color="auto" w:fill="FFFFFF"/>
          </w:tcPr>
          <w:p w:rsidR="008140E7" w:rsidRPr="00093833" w:rsidRDefault="008140E7" w:rsidP="006F1DC2">
            <w:pPr>
              <w:keepNext/>
              <w:keepLines/>
            </w:pPr>
            <w:r w:rsidRPr="00093833">
              <w:t>Support the development of IoT and Smart Appliances market via the diffusion of ETSI standards (e.g. oneM2M), Support to EU initiatives in Smart Appliances and IoT area,</w:t>
            </w:r>
          </w:p>
        </w:tc>
      </w:tr>
      <w:tr w:rsidR="007F19D7" w:rsidRPr="00791CD0" w:rsidTr="00E24EF4">
        <w:trPr>
          <w:cantSplit/>
        </w:trPr>
        <w:tc>
          <w:tcPr>
            <w:tcW w:w="1413" w:type="dxa"/>
            <w:shd w:val="clear" w:color="auto" w:fill="FFFFFF"/>
          </w:tcPr>
          <w:p w:rsidR="007F19D7" w:rsidRPr="00093833" w:rsidRDefault="007F19D7">
            <w:pPr>
              <w:keepNext/>
              <w:keepLines/>
            </w:pPr>
            <w:r w:rsidRPr="00093833">
              <w:t>Sensinov</w:t>
            </w:r>
          </w:p>
        </w:tc>
        <w:tc>
          <w:tcPr>
            <w:tcW w:w="1984" w:type="dxa"/>
            <w:shd w:val="clear" w:color="auto" w:fill="FFFFFF"/>
          </w:tcPr>
          <w:p w:rsidR="007F19D7" w:rsidRPr="00093833" w:rsidRDefault="007F19D7">
            <w:pPr>
              <w:keepNext/>
              <w:keepLines/>
              <w:jc w:val="left"/>
              <w:rPr>
                <w:lang w:val="it-IT"/>
              </w:rPr>
            </w:pPr>
            <w:r w:rsidRPr="00093833">
              <w:rPr>
                <w:lang w:val="it-IT"/>
              </w:rPr>
              <w:t>Mahdi Ben Alaya</w:t>
            </w:r>
          </w:p>
        </w:tc>
        <w:tc>
          <w:tcPr>
            <w:tcW w:w="5664" w:type="dxa"/>
            <w:shd w:val="clear" w:color="auto" w:fill="FFFFFF"/>
          </w:tcPr>
          <w:p w:rsidR="007F19D7" w:rsidRPr="00093833" w:rsidRDefault="007F19D7">
            <w:pPr>
              <w:keepNext/>
              <w:keepLines/>
            </w:pPr>
            <w:r w:rsidRPr="00093833">
              <w:t xml:space="preserve">Support the development of IoT and Smart Appliances market via the diffusion of ETSI standards (e.g. oneM2M), Support to EU </w:t>
            </w:r>
            <w:r w:rsidR="007C79D4" w:rsidRPr="00093833">
              <w:t>initiatives</w:t>
            </w:r>
            <w:r w:rsidRPr="00093833">
              <w:t xml:space="preserve"> in Smart Appliances and IoT area,</w:t>
            </w:r>
          </w:p>
        </w:tc>
      </w:tr>
    </w:tbl>
    <w:p w:rsidR="000739BB" w:rsidRDefault="000739BB"/>
    <w:p w:rsidR="000D6B93" w:rsidRDefault="000D6B93"/>
    <w:p w:rsidR="00EE2501" w:rsidRDefault="00EE2501">
      <w:pPr>
        <w:pStyle w:val="Heading2"/>
      </w:pPr>
      <w:r>
        <w:t>Market impact</w:t>
      </w:r>
    </w:p>
    <w:p w:rsidR="00814A3D" w:rsidRDefault="00A14567" w:rsidP="00A14567">
      <w:r>
        <w:t xml:space="preserve">The availability </w:t>
      </w:r>
      <w:r w:rsidR="00814A3D">
        <w:t>of an extended version of the SAREF</w:t>
      </w:r>
      <w:r w:rsidR="002552DF">
        <w:t xml:space="preserve"> ontology</w:t>
      </w:r>
      <w:r w:rsidR="00814A3D">
        <w:t xml:space="preserve"> will allow implementers of Smart Appliances to fully support the </w:t>
      </w:r>
      <w:r w:rsidR="000E3115">
        <w:t xml:space="preserve">different </w:t>
      </w:r>
      <w:r w:rsidR="00814A3D">
        <w:t>use cases for the appliances. It will enhance the interoperability between their devices and the devices of other manufacturers and will allow them to broaden their market.</w:t>
      </w:r>
    </w:p>
    <w:p w:rsidR="00814A3D" w:rsidRDefault="00814A3D" w:rsidP="00A14567"/>
    <w:p w:rsidR="00A1297E" w:rsidRDefault="00A1297E" w:rsidP="00A14567">
      <w:r>
        <w:t xml:space="preserve">The overall deployment of Smart Appliances will directly lead to a quick adoption of the related M2M </w:t>
      </w:r>
      <w:r w:rsidR="002552DF">
        <w:t xml:space="preserve">ETSI </w:t>
      </w:r>
      <w:r>
        <w:t xml:space="preserve">standards </w:t>
      </w:r>
      <w:r w:rsidR="002552DF">
        <w:t>as developed by</w:t>
      </w:r>
      <w:r>
        <w:t xml:space="preserve"> oneM2M.</w:t>
      </w:r>
      <w:r w:rsidR="00F35543">
        <w:t xml:space="preserve"> These standards address a multi-billion products </w:t>
      </w:r>
      <w:r w:rsidR="000E3115">
        <w:t xml:space="preserve">potential </w:t>
      </w:r>
      <w:r w:rsidR="00F35543">
        <w:t>market.</w:t>
      </w:r>
    </w:p>
    <w:p w:rsidR="00EE2501" w:rsidRPr="003C28ED" w:rsidRDefault="00EE2501" w:rsidP="003C28ED"/>
    <w:p w:rsidR="00257C93" w:rsidRPr="003C28ED" w:rsidRDefault="00257C93" w:rsidP="003C28ED"/>
    <w:p w:rsidR="00EE2501" w:rsidRPr="00963CB9" w:rsidRDefault="00EE2501">
      <w:pPr>
        <w:pStyle w:val="Heading2"/>
        <w:rPr>
          <w:lang w:val="en-GB"/>
        </w:rPr>
      </w:pPr>
      <w:r>
        <w:t>Tasks that cannot be done within the TB and for which the STF support is necessary</w:t>
      </w:r>
    </w:p>
    <w:p w:rsidR="009A54B0" w:rsidRDefault="00A14567" w:rsidP="003D35D7">
      <w:pPr>
        <w:jc w:val="left"/>
      </w:pPr>
      <w:r w:rsidRPr="00A433EC">
        <w:t xml:space="preserve">The </w:t>
      </w:r>
      <w:r w:rsidR="004E44DC" w:rsidRPr="00A433EC">
        <w:t xml:space="preserve">SmartM2M </w:t>
      </w:r>
      <w:r w:rsidRPr="00A433EC">
        <w:t xml:space="preserve">members do not have sufficient resources </w:t>
      </w:r>
      <w:r w:rsidR="00505EA5" w:rsidRPr="00A433EC">
        <w:t xml:space="preserve">and </w:t>
      </w:r>
      <w:r w:rsidR="004E44DC" w:rsidRPr="00A433EC">
        <w:t xml:space="preserve">skills </w:t>
      </w:r>
      <w:r w:rsidRPr="00A433EC">
        <w:t xml:space="preserve">to </w:t>
      </w:r>
      <w:r w:rsidR="0090786E" w:rsidRPr="00A433EC">
        <w:t xml:space="preserve">develop </w:t>
      </w:r>
      <w:r w:rsidR="00676649">
        <w:t xml:space="preserve">the updated </w:t>
      </w:r>
      <w:r w:rsidR="008412CD">
        <w:t>ontology</w:t>
      </w:r>
      <w:r w:rsidR="004E44DC" w:rsidRPr="00A433EC">
        <w:t xml:space="preserve"> </w:t>
      </w:r>
      <w:r w:rsidRPr="00A433EC">
        <w:t xml:space="preserve">on time, with the </w:t>
      </w:r>
      <w:r w:rsidR="004E44DC" w:rsidRPr="00A433EC">
        <w:t xml:space="preserve">required </w:t>
      </w:r>
      <w:r w:rsidRPr="00A433EC">
        <w:t xml:space="preserve">high quality </w:t>
      </w:r>
      <w:r w:rsidR="004E44DC" w:rsidRPr="00A433EC">
        <w:t xml:space="preserve">that </w:t>
      </w:r>
      <w:r w:rsidR="00505EA5" w:rsidRPr="00A433EC">
        <w:t xml:space="preserve">only </w:t>
      </w:r>
      <w:r w:rsidR="0090786E" w:rsidRPr="00A433EC">
        <w:t>the use of ETSI recommended methodolog</w:t>
      </w:r>
      <w:r w:rsidR="000E3115">
        <w:t>ies</w:t>
      </w:r>
      <w:r w:rsidR="0090786E" w:rsidRPr="00A433EC">
        <w:t xml:space="preserve"> may </w:t>
      </w:r>
      <w:r w:rsidR="004E44DC" w:rsidRPr="00A433EC">
        <w:t>bring.</w:t>
      </w:r>
      <w:r w:rsidR="00DC6A05">
        <w:t xml:space="preserve"> </w:t>
      </w:r>
      <w:r w:rsidR="0090786E" w:rsidRPr="00A433EC">
        <w:t>The techni</w:t>
      </w:r>
      <w:r w:rsidR="00676649">
        <w:t xml:space="preserve">cal competence required to produce the ontology </w:t>
      </w:r>
      <w:r w:rsidR="005A3C40">
        <w:t>w</w:t>
      </w:r>
      <w:r w:rsidR="003D35D7">
        <w:t xml:space="preserve">ould need the support of an </w:t>
      </w:r>
      <w:r w:rsidR="006D2BE7">
        <w:t>STF that</w:t>
      </w:r>
      <w:r w:rsidR="003D35D7">
        <w:t xml:space="preserve"> will </w:t>
      </w:r>
      <w:r w:rsidR="00676649" w:rsidRPr="003D35D7">
        <w:t xml:space="preserve">foster the efficiency and quality </w:t>
      </w:r>
      <w:r w:rsidR="003D35D7">
        <w:t>of the</w:t>
      </w:r>
      <w:r w:rsidR="00676649" w:rsidRPr="003D35D7">
        <w:t xml:space="preserve"> </w:t>
      </w:r>
      <w:r w:rsidR="004635CA" w:rsidRPr="003D35D7">
        <w:t>standardi</w:t>
      </w:r>
      <w:r w:rsidR="004635CA">
        <w:t>z</w:t>
      </w:r>
      <w:r w:rsidR="004635CA" w:rsidRPr="003D35D7">
        <w:t>ation</w:t>
      </w:r>
      <w:r w:rsidR="003D35D7">
        <w:t>.</w:t>
      </w:r>
    </w:p>
    <w:p w:rsidR="003D35D7" w:rsidRDefault="003D35D7" w:rsidP="003D35D7">
      <w:pPr>
        <w:jc w:val="left"/>
      </w:pPr>
    </w:p>
    <w:p w:rsidR="00EE2501" w:rsidRPr="00A433EC" w:rsidRDefault="00EE2501">
      <w:pPr>
        <w:pStyle w:val="Heading2"/>
        <w:rPr>
          <w:lang w:val="en-US"/>
        </w:rPr>
      </w:pPr>
      <w:r w:rsidRPr="00A433EC">
        <w:t xml:space="preserve">Related voluntary activities in the </w:t>
      </w:r>
      <w:r w:rsidRPr="00A433EC">
        <w:rPr>
          <w:lang w:val="en-US"/>
        </w:rPr>
        <w:t>TB</w:t>
      </w:r>
    </w:p>
    <w:p w:rsidR="00EE2501" w:rsidRDefault="00EE2501">
      <w:r w:rsidRPr="00A433EC">
        <w:rPr>
          <w:lang w:val="en-US"/>
        </w:rPr>
        <w:t>The ETS</w:t>
      </w:r>
      <w:r w:rsidRPr="00A433EC">
        <w:t xml:space="preserve">I Members </w:t>
      </w:r>
      <w:r w:rsidR="00343CF8" w:rsidRPr="00A433EC">
        <w:rPr>
          <w:lang w:val="en-US"/>
        </w:rPr>
        <w:t>supporting</w:t>
      </w:r>
      <w:r w:rsidRPr="00A433EC">
        <w:rPr>
          <w:lang w:val="en-US"/>
        </w:rPr>
        <w:t xml:space="preserve"> the creation of </w:t>
      </w:r>
      <w:r w:rsidR="00343CF8">
        <w:rPr>
          <w:lang w:val="en-US"/>
        </w:rPr>
        <w:t>the</w:t>
      </w:r>
      <w:r w:rsidR="00343CF8" w:rsidRPr="00A433EC">
        <w:t xml:space="preserve"> </w:t>
      </w:r>
      <w:r w:rsidRPr="00A433EC">
        <w:t>STF are committed to supporting this STF in</w:t>
      </w:r>
      <w:r w:rsidRPr="00A433EC">
        <w:rPr>
          <w:lang w:val="en-US"/>
        </w:rPr>
        <w:t xml:space="preserve"> terms of</w:t>
      </w:r>
      <w:r w:rsidRPr="00A433EC">
        <w:t xml:space="preserve"> </w:t>
      </w:r>
      <w:r w:rsidRPr="000E3115">
        <w:t>participation in the STF Steering Group, providing input and review to the STF</w:t>
      </w:r>
      <w:r w:rsidR="000E3115" w:rsidRPr="000E3115">
        <w:t xml:space="preserve"> at the Steering Committee and the TS SmartM2M meetings.</w:t>
      </w:r>
    </w:p>
    <w:p w:rsidR="00EE2501" w:rsidRDefault="00EE2501">
      <w:pPr>
        <w:pStyle w:val="Guideline"/>
      </w:pPr>
    </w:p>
    <w:p w:rsidR="00EE2501" w:rsidRDefault="00EE2501">
      <w:pPr>
        <w:pStyle w:val="Heading2"/>
      </w:pPr>
      <w:r>
        <w:t>Outcome from previous funded activities in the same domain</w:t>
      </w:r>
    </w:p>
    <w:p w:rsidR="00B2022A" w:rsidRPr="00EB33F1" w:rsidRDefault="00C63C28" w:rsidP="00B2022A">
      <w:r>
        <w:t>None</w:t>
      </w:r>
    </w:p>
    <w:p w:rsidR="00B2022A" w:rsidRPr="00EB33F1" w:rsidRDefault="00B2022A" w:rsidP="00B2022A"/>
    <w:p w:rsidR="00EE2501" w:rsidRDefault="00EE2501">
      <w:pPr>
        <w:pStyle w:val="Heading2"/>
      </w:pPr>
      <w:r>
        <w:t>Consequences if not agreed</w:t>
      </w:r>
    </w:p>
    <w:p w:rsidR="00EE2501" w:rsidRDefault="00D040ED">
      <w:r>
        <w:t>ETSI Smart Appliances standard</w:t>
      </w:r>
      <w:r w:rsidR="00A14567">
        <w:t xml:space="preserve"> </w:t>
      </w:r>
      <w:r>
        <w:t xml:space="preserve">aims to </w:t>
      </w:r>
      <w:r w:rsidR="00F1123D">
        <w:t xml:space="preserve">be </w:t>
      </w:r>
      <w:r w:rsidR="00A14567">
        <w:t xml:space="preserve">deployed in </w:t>
      </w:r>
      <w:r w:rsidR="00F1123D">
        <w:t>E</w:t>
      </w:r>
      <w:r w:rsidR="007B2332">
        <w:t>uropean market in</w:t>
      </w:r>
      <w:r w:rsidR="00F1123D">
        <w:t xml:space="preserve"> a potential of 250 million European dwellings in a first step,</w:t>
      </w:r>
      <w:r w:rsidR="00961D97">
        <w:t xml:space="preserve"> and potential worldwide later. If SAREF is not quickly updated to fulfil the new requirements from Smart Appliance</w:t>
      </w:r>
      <w:r>
        <w:t>s</w:t>
      </w:r>
      <w:r w:rsidR="00961D97">
        <w:t xml:space="preserve"> industry, it may have a </w:t>
      </w:r>
      <w:r>
        <w:t xml:space="preserve">strong </w:t>
      </w:r>
      <w:r w:rsidR="00961D97">
        <w:t xml:space="preserve">negative impact on </w:t>
      </w:r>
      <w:r w:rsidR="00224AFC">
        <w:t xml:space="preserve">the adoption of ETSI SAP standard and consequently on the adoption of the oneM2M IoT communication framework. On the contrary, it will leverage on the </w:t>
      </w:r>
      <w:r w:rsidR="00961D97">
        <w:t>Smart Appliance initiative launched by European Commission.</w:t>
      </w:r>
      <w:r w:rsidR="00A14567">
        <w:t xml:space="preserve"> </w:t>
      </w:r>
    </w:p>
    <w:p w:rsidR="0021314F" w:rsidRDefault="0021314F">
      <w:pPr>
        <w:pStyle w:val="Part"/>
      </w:pPr>
    </w:p>
    <w:p w:rsidR="00EE2501" w:rsidRDefault="00EE2501">
      <w:pPr>
        <w:pStyle w:val="Part"/>
      </w:pPr>
      <w:r>
        <w:t>Part II - Execution of the work</w:t>
      </w:r>
    </w:p>
    <w:p w:rsidR="00EE2501" w:rsidRDefault="00EE2501">
      <w:pPr>
        <w:pStyle w:val="Heading1"/>
      </w:pPr>
      <w:r>
        <w:t>Technical Bodies and other Organizations involved</w:t>
      </w:r>
    </w:p>
    <w:p w:rsidR="00EE2501" w:rsidRDefault="00EE2501">
      <w:pPr>
        <w:pStyle w:val="Heading2"/>
      </w:pPr>
      <w:r>
        <w:t>Leading TB</w:t>
      </w:r>
    </w:p>
    <w:p w:rsidR="00EE2501" w:rsidRDefault="00EE2501">
      <w:bookmarkStart w:id="8" w:name="_Toc64817083"/>
      <w:r>
        <w:t xml:space="preserve">TC </w:t>
      </w:r>
      <w:r w:rsidR="001E05EF">
        <w:t>SmartM2M</w:t>
      </w:r>
    </w:p>
    <w:p w:rsidR="007A48AD" w:rsidRDefault="007A48AD"/>
    <w:p w:rsidR="00EE2501" w:rsidRDefault="00EE2501">
      <w:pPr>
        <w:pStyle w:val="Heading2"/>
      </w:pPr>
      <w:r>
        <w:t>Other interested ETSI Technical Bodies</w:t>
      </w:r>
    </w:p>
    <w:p w:rsidR="00EE2501" w:rsidRPr="008A11FE" w:rsidRDefault="001E05EF" w:rsidP="00865172">
      <w:pPr>
        <w:pStyle w:val="B1"/>
      </w:pPr>
      <w:r w:rsidRPr="008A11FE">
        <w:rPr>
          <w:lang w:val="en-GB"/>
        </w:rPr>
        <w:t>oneM2M</w:t>
      </w:r>
      <w:r w:rsidR="00525752" w:rsidRPr="008A11FE">
        <w:rPr>
          <w:lang w:val="en-GB"/>
        </w:rPr>
        <w:t xml:space="preserve"> P</w:t>
      </w:r>
      <w:r w:rsidR="009A54B0" w:rsidRPr="008A11FE">
        <w:rPr>
          <w:lang w:val="en-GB"/>
        </w:rPr>
        <w:t xml:space="preserve">artnership </w:t>
      </w:r>
      <w:r w:rsidR="00525752" w:rsidRPr="008A11FE">
        <w:rPr>
          <w:lang w:val="en-GB"/>
        </w:rPr>
        <w:t>P</w:t>
      </w:r>
      <w:r w:rsidR="009A54B0" w:rsidRPr="008A11FE">
        <w:rPr>
          <w:lang w:val="en-GB"/>
        </w:rPr>
        <w:t>roject</w:t>
      </w:r>
      <w:r w:rsidR="008A11FE" w:rsidRPr="008A11FE">
        <w:rPr>
          <w:lang w:val="en-GB"/>
        </w:rPr>
        <w:t xml:space="preserve"> (including </w:t>
      </w:r>
      <w:r w:rsidR="00653229">
        <w:rPr>
          <w:lang w:val="en-GB"/>
        </w:rPr>
        <w:t xml:space="preserve">oneM2M TP </w:t>
      </w:r>
      <w:r w:rsidR="008A11FE" w:rsidRPr="008A11FE">
        <w:rPr>
          <w:lang w:val="en-GB"/>
        </w:rPr>
        <w:t>W</w:t>
      </w:r>
      <w:r w:rsidR="00653229">
        <w:rPr>
          <w:lang w:val="en-GB"/>
        </w:rPr>
        <w:t>G5</w:t>
      </w:r>
      <w:r w:rsidR="008A11FE" w:rsidRPr="008A11FE">
        <w:rPr>
          <w:lang w:val="en-GB"/>
        </w:rPr>
        <w:t xml:space="preserve"> MAS Management, Abstraction and Semantics)</w:t>
      </w:r>
    </w:p>
    <w:p w:rsidR="008A11FE" w:rsidRDefault="008A11FE" w:rsidP="008A11FE">
      <w:pPr>
        <w:pStyle w:val="B1"/>
      </w:pPr>
      <w:r w:rsidRPr="009D6B84">
        <w:rPr>
          <w:lang w:val="en-US"/>
        </w:rPr>
        <w:t>ETSI Board</w:t>
      </w:r>
      <w:r>
        <w:rPr>
          <w:lang w:val="en-US"/>
        </w:rPr>
        <w:t xml:space="preserve"> IoT</w:t>
      </w:r>
    </w:p>
    <w:p w:rsidR="008A11FE" w:rsidRDefault="008A11FE" w:rsidP="003A33BB">
      <w:pPr>
        <w:pStyle w:val="B1"/>
        <w:numPr>
          <w:ilvl w:val="0"/>
          <w:numId w:val="0"/>
        </w:numPr>
        <w:ind w:left="284"/>
      </w:pPr>
    </w:p>
    <w:p w:rsidR="00EB33F1" w:rsidRPr="00EB33F1" w:rsidRDefault="00EB33F1" w:rsidP="00EB33F1"/>
    <w:p w:rsidR="00EE2501" w:rsidRDefault="00EE2501">
      <w:pPr>
        <w:pStyle w:val="Heading2"/>
      </w:pPr>
      <w:r>
        <w:t>Other interested Organizations outside ETSI</w:t>
      </w:r>
    </w:p>
    <w:p w:rsidR="00EE2501" w:rsidRPr="00182D0B" w:rsidRDefault="00C847C3" w:rsidP="003C28ED">
      <w:pPr>
        <w:pStyle w:val="B1"/>
      </w:pPr>
      <w:r w:rsidRPr="003C28ED">
        <w:t xml:space="preserve">European Commission, </w:t>
      </w:r>
      <w:r w:rsidR="001E05EF" w:rsidRPr="003C28ED">
        <w:t xml:space="preserve">DG </w:t>
      </w:r>
      <w:r w:rsidR="00F844F2" w:rsidRPr="003C28ED">
        <w:t>CNECT</w:t>
      </w:r>
    </w:p>
    <w:p w:rsidR="00182D0B" w:rsidRPr="003C28ED" w:rsidRDefault="00182D0B" w:rsidP="00182D0B">
      <w:pPr>
        <w:pStyle w:val="B1"/>
        <w:numPr>
          <w:ilvl w:val="0"/>
          <w:numId w:val="0"/>
        </w:numPr>
        <w:ind w:left="284"/>
      </w:pPr>
      <w:r>
        <w:rPr>
          <w:lang w:val="it-IT"/>
        </w:rPr>
        <w:t>-</w:t>
      </w:r>
    </w:p>
    <w:p w:rsidR="0040341A" w:rsidRDefault="0040341A"/>
    <w:bookmarkEnd w:id="8"/>
    <w:p w:rsidR="00EE2501" w:rsidRDefault="00EE2501">
      <w:pPr>
        <w:pStyle w:val="Heading1"/>
      </w:pPr>
      <w:r>
        <w:t>Working method/approach</w:t>
      </w:r>
    </w:p>
    <w:p w:rsidR="00EE2501" w:rsidRDefault="00EE2501">
      <w:pPr>
        <w:pStyle w:val="Heading2"/>
      </w:pPr>
      <w:r>
        <w:t xml:space="preserve">Organization of the work </w:t>
      </w:r>
    </w:p>
    <w:p w:rsidR="00C32E30" w:rsidRDefault="0040341A" w:rsidP="00C32E30">
      <w:pPr>
        <w:pStyle w:val="B0"/>
      </w:pPr>
      <w:r>
        <w:t xml:space="preserve">The work can be separated in </w:t>
      </w:r>
      <w:r w:rsidR="00B63DEE">
        <w:t>4</w:t>
      </w:r>
      <w:r w:rsidR="00C32E30">
        <w:t xml:space="preserve"> main tasks:</w:t>
      </w:r>
    </w:p>
    <w:p w:rsidR="0040341A" w:rsidRDefault="0040341A" w:rsidP="00C32E30">
      <w:pPr>
        <w:pStyle w:val="B1"/>
      </w:pPr>
      <w:r>
        <w:t>Task T0: Project Management</w:t>
      </w:r>
    </w:p>
    <w:p w:rsidR="0040341A" w:rsidRDefault="00B63DEE" w:rsidP="0040341A">
      <w:pPr>
        <w:pStyle w:val="B1"/>
      </w:pPr>
      <w:r>
        <w:t>Task T1</w:t>
      </w:r>
      <w:r w:rsidR="0040341A">
        <w:t xml:space="preserve">: </w:t>
      </w:r>
      <w:r w:rsidR="00535866">
        <w:t>SAREF</w:t>
      </w:r>
      <w:r w:rsidR="00535866" w:rsidRPr="005357F5">
        <w:t xml:space="preserve"> </w:t>
      </w:r>
      <w:r w:rsidR="00535866">
        <w:t>requirements gathering</w:t>
      </w:r>
    </w:p>
    <w:p w:rsidR="0040341A" w:rsidRDefault="0040341A" w:rsidP="0040341A">
      <w:pPr>
        <w:pStyle w:val="B1"/>
      </w:pPr>
      <w:r>
        <w:t xml:space="preserve">Task </w:t>
      </w:r>
      <w:r>
        <w:rPr>
          <w:lang w:val="en-GB"/>
        </w:rPr>
        <w:t>T</w:t>
      </w:r>
      <w:r w:rsidR="00B63DEE">
        <w:t>2</w:t>
      </w:r>
      <w:r>
        <w:t xml:space="preserve">: </w:t>
      </w:r>
      <w:r w:rsidR="00C32E30" w:rsidRPr="00C32E30">
        <w:rPr>
          <w:lang w:val="en-GB"/>
        </w:rPr>
        <w:t xml:space="preserve">Production </w:t>
      </w:r>
      <w:r w:rsidR="00327ED2" w:rsidRPr="00C32E30">
        <w:rPr>
          <w:lang w:val="en-GB"/>
        </w:rPr>
        <w:t>of SAREF</w:t>
      </w:r>
      <w:r w:rsidR="00C32E30">
        <w:rPr>
          <w:lang w:val="en-GB"/>
        </w:rPr>
        <w:t xml:space="preserve"> extension</w:t>
      </w:r>
    </w:p>
    <w:p w:rsidR="00C32E30" w:rsidRDefault="00C32E30" w:rsidP="00C32E30">
      <w:pPr>
        <w:pStyle w:val="B1"/>
      </w:pPr>
      <w:r>
        <w:t xml:space="preserve">Task </w:t>
      </w:r>
      <w:r>
        <w:rPr>
          <w:lang w:val="en-GB"/>
        </w:rPr>
        <w:t>T</w:t>
      </w:r>
      <w:r w:rsidR="00B63DEE">
        <w:rPr>
          <w:lang w:val="en-GB"/>
        </w:rPr>
        <w:t>3</w:t>
      </w:r>
      <w:r>
        <w:t xml:space="preserve">: </w:t>
      </w:r>
      <w:r w:rsidRPr="00C32E30">
        <w:rPr>
          <w:lang w:val="en-GB"/>
        </w:rPr>
        <w:t>SAREF Mapping to oneM2M</w:t>
      </w:r>
    </w:p>
    <w:p w:rsidR="0040341A" w:rsidRPr="0040341A" w:rsidRDefault="0040341A">
      <w:pPr>
        <w:pStyle w:val="B0"/>
        <w:rPr>
          <w:iCs/>
          <w:lang w:val="x-none" w:eastAsia="zh-CN"/>
        </w:rPr>
      </w:pPr>
    </w:p>
    <w:bookmarkEnd w:id="7"/>
    <w:p w:rsidR="00EE2501" w:rsidRPr="00AE45CB" w:rsidRDefault="00EE2501">
      <w:pPr>
        <w:pStyle w:val="Heading2"/>
        <w:rPr>
          <w:lang w:val="en-GB"/>
        </w:rPr>
      </w:pPr>
      <w:r w:rsidRPr="00AE45CB">
        <w:rPr>
          <w:lang w:val="en-GB"/>
        </w:rPr>
        <w:t>Base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  <w:gridCol w:w="1418"/>
      </w:tblGrid>
      <w:tr w:rsidR="00177354" w:rsidTr="00C63C28">
        <w:tc>
          <w:tcPr>
            <w:tcW w:w="2093" w:type="dxa"/>
            <w:shd w:val="clear" w:color="auto" w:fill="B8CCE4"/>
            <w:vAlign w:val="center"/>
          </w:tcPr>
          <w:p w:rsidR="00177354" w:rsidRDefault="00177354" w:rsidP="00036A3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528" w:type="dxa"/>
            <w:shd w:val="clear" w:color="auto" w:fill="B8CCE4"/>
            <w:vAlign w:val="center"/>
          </w:tcPr>
          <w:p w:rsidR="00177354" w:rsidRDefault="00177354" w:rsidP="00036A3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177354" w:rsidRDefault="00A433EC" w:rsidP="00036A3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Stable </w:t>
            </w:r>
            <w:r w:rsidR="00177354">
              <w:rPr>
                <w:b/>
              </w:rPr>
              <w:t>draft</w:t>
            </w:r>
          </w:p>
        </w:tc>
      </w:tr>
      <w:tr w:rsidR="007C7A86" w:rsidTr="00041114">
        <w:tc>
          <w:tcPr>
            <w:tcW w:w="2093" w:type="dxa"/>
            <w:vAlign w:val="center"/>
          </w:tcPr>
          <w:p w:rsidR="007C7A86" w:rsidRPr="009B6C42" w:rsidRDefault="007C7A86" w:rsidP="00041114">
            <w:pPr>
              <w:keepNext/>
              <w:keepLines/>
            </w:pPr>
            <w:r w:rsidRPr="009B6C42">
              <w:t>ETSI TS 103 26</w:t>
            </w:r>
            <w:r>
              <w:t>4</w:t>
            </w:r>
          </w:p>
        </w:tc>
        <w:tc>
          <w:tcPr>
            <w:tcW w:w="5528" w:type="dxa"/>
            <w:vAlign w:val="center"/>
          </w:tcPr>
          <w:p w:rsidR="007C7A86" w:rsidRDefault="007C7A86" w:rsidP="00041114">
            <w:pPr>
              <w:keepNext/>
              <w:keepLines/>
              <w:jc w:val="left"/>
              <w:rPr>
                <w:highlight w:val="yellow"/>
              </w:rPr>
            </w:pPr>
            <w:r>
              <w:t>SmartM2M Smart Appliances Common Ontology and oneM2M mapping</w:t>
            </w:r>
          </w:p>
        </w:tc>
        <w:tc>
          <w:tcPr>
            <w:tcW w:w="1418" w:type="dxa"/>
            <w:vAlign w:val="center"/>
          </w:tcPr>
          <w:p w:rsidR="007C7A86" w:rsidRPr="000C5E6A" w:rsidRDefault="007C7A86" w:rsidP="00041114">
            <w:pPr>
              <w:keepNext/>
              <w:keepLines/>
              <w:jc w:val="center"/>
            </w:pPr>
            <w:r>
              <w:t>Published</w:t>
            </w:r>
          </w:p>
        </w:tc>
      </w:tr>
      <w:tr w:rsidR="00177354" w:rsidTr="00C63C28">
        <w:tc>
          <w:tcPr>
            <w:tcW w:w="2093" w:type="dxa"/>
            <w:vAlign w:val="center"/>
          </w:tcPr>
          <w:p w:rsidR="00177354" w:rsidRPr="009B6C42" w:rsidRDefault="00177354" w:rsidP="00E55C28">
            <w:pPr>
              <w:keepNext/>
              <w:keepLines/>
            </w:pPr>
            <w:r w:rsidRPr="009B6C42">
              <w:t>ETSI TS 103 26</w:t>
            </w:r>
            <w:r w:rsidR="007C7A86">
              <w:t>7</w:t>
            </w:r>
          </w:p>
        </w:tc>
        <w:tc>
          <w:tcPr>
            <w:tcW w:w="5528" w:type="dxa"/>
            <w:vAlign w:val="center"/>
          </w:tcPr>
          <w:p w:rsidR="00177354" w:rsidRDefault="00177354" w:rsidP="007C7A86">
            <w:pPr>
              <w:keepNext/>
              <w:keepLines/>
              <w:jc w:val="left"/>
              <w:rPr>
                <w:highlight w:val="yellow"/>
              </w:rPr>
            </w:pPr>
            <w:r>
              <w:t>SmartM2M Smart Applianc</w:t>
            </w:r>
            <w:r w:rsidR="00FD6503">
              <w:t xml:space="preserve">es - </w:t>
            </w:r>
            <w:r w:rsidR="007C7A86">
              <w:t>Communication framework</w:t>
            </w:r>
          </w:p>
        </w:tc>
        <w:tc>
          <w:tcPr>
            <w:tcW w:w="1418" w:type="dxa"/>
            <w:vAlign w:val="center"/>
          </w:tcPr>
          <w:p w:rsidR="00177354" w:rsidRPr="000C5E6A" w:rsidRDefault="007C7A86" w:rsidP="007C7A86">
            <w:pPr>
              <w:keepNext/>
              <w:keepLines/>
              <w:jc w:val="center"/>
            </w:pPr>
            <w:r>
              <w:t>Published</w:t>
            </w:r>
          </w:p>
        </w:tc>
      </w:tr>
    </w:tbl>
    <w:p w:rsidR="000F5386" w:rsidRDefault="000F5386"/>
    <w:p w:rsidR="00EE2501" w:rsidRDefault="00EE2501">
      <w:pPr>
        <w:pStyle w:val="Heading2"/>
      </w:pPr>
      <w:r>
        <w:t>Deliverables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902"/>
        <w:gridCol w:w="5953"/>
      </w:tblGrid>
      <w:tr w:rsidR="00EE2501" w:rsidTr="00CB5927">
        <w:tc>
          <w:tcPr>
            <w:tcW w:w="750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:rsidR="00EE2501" w:rsidRDefault="00EE2501" w:rsidP="008A16E1">
            <w:pPr>
              <w:keepNext/>
              <w:keepLine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Deliv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0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:rsidR="00EE2501" w:rsidRDefault="00EE2501" w:rsidP="008A16E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Work Item code</w:t>
            </w:r>
          </w:p>
          <w:p w:rsidR="00EE2501" w:rsidRDefault="00EE2501" w:rsidP="008A16E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Standard number</w:t>
            </w:r>
          </w:p>
        </w:tc>
        <w:tc>
          <w:tcPr>
            <w:tcW w:w="5953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:rsidR="00EE2501" w:rsidRDefault="00EE2501" w:rsidP="008A16E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Working title</w:t>
            </w:r>
          </w:p>
          <w:p w:rsidR="00EE2501" w:rsidRDefault="00EE2501" w:rsidP="008A16E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Scope</w:t>
            </w:r>
          </w:p>
        </w:tc>
      </w:tr>
      <w:tr w:rsidR="004C6461" w:rsidTr="00041114">
        <w:tc>
          <w:tcPr>
            <w:tcW w:w="750" w:type="dxa"/>
          </w:tcPr>
          <w:p w:rsidR="004C6461" w:rsidRDefault="004C6461" w:rsidP="00041114">
            <w:pPr>
              <w:keepNext/>
              <w:keepLines/>
            </w:pPr>
            <w:r>
              <w:t>D1</w:t>
            </w:r>
          </w:p>
        </w:tc>
        <w:tc>
          <w:tcPr>
            <w:tcW w:w="2902" w:type="dxa"/>
          </w:tcPr>
          <w:p w:rsidR="004C6461" w:rsidRPr="003A1FC3" w:rsidRDefault="0030055B" w:rsidP="00E24EF4">
            <w:pPr>
              <w:tabs>
                <w:tab w:val="clear" w:pos="1418"/>
                <w:tab w:val="left" w:pos="600"/>
              </w:tabs>
              <w:jc w:val="left"/>
              <w:rPr>
                <w:rFonts w:cs="Arial"/>
                <w:highlight w:val="yellow"/>
              </w:rPr>
            </w:pPr>
            <w:r w:rsidRPr="00084D4F">
              <w:rPr>
                <w:rFonts w:cs="Arial"/>
              </w:rPr>
              <w:t xml:space="preserve"> </w:t>
            </w:r>
            <w:hyperlink r:id="rId10" w:history="1">
              <w:r w:rsidRPr="0030055B">
                <w:rPr>
                  <w:rStyle w:val="Hyperlink"/>
                  <w:rFonts w:cs="Arial"/>
                </w:rPr>
                <w:t>DTR/SmartM2M-103272SAREF-EXT-INV</w:t>
              </w:r>
            </w:hyperlink>
          </w:p>
        </w:tc>
        <w:tc>
          <w:tcPr>
            <w:tcW w:w="5953" w:type="dxa"/>
          </w:tcPr>
          <w:p w:rsidR="00E24EF4" w:rsidRDefault="0030055B" w:rsidP="00E24EF4">
            <w:pPr>
              <w:keepNext/>
              <w:keepLines/>
              <w:jc w:val="left"/>
              <w:rPr>
                <w:rFonts w:cs="Arial"/>
              </w:rPr>
            </w:pPr>
            <w:r>
              <w:rPr>
                <w:rFonts w:cs="Arial"/>
              </w:rPr>
              <w:t>SmartM2M;</w:t>
            </w:r>
            <w:r w:rsidR="00E24EF4">
              <w:rPr>
                <w:rFonts w:cs="Arial"/>
              </w:rPr>
              <w:t xml:space="preserve"> </w:t>
            </w:r>
            <w:r w:rsidRPr="0030055B">
              <w:rPr>
                <w:rFonts w:cs="Arial"/>
              </w:rPr>
              <w:t>S</w:t>
            </w:r>
            <w:r>
              <w:rPr>
                <w:rFonts w:cs="Arial"/>
              </w:rPr>
              <w:t>mart Appliances;</w:t>
            </w:r>
            <w:r w:rsidR="00E24EF4">
              <w:rPr>
                <w:rFonts w:cs="Arial"/>
              </w:rPr>
              <w:t xml:space="preserve"> </w:t>
            </w:r>
          </w:p>
          <w:p w:rsidR="004C6461" w:rsidRPr="0030055B" w:rsidRDefault="0030055B" w:rsidP="00E24EF4">
            <w:pPr>
              <w:keepNext/>
              <w:keepLines/>
              <w:jc w:val="left"/>
              <w:rPr>
                <w:rFonts w:cs="Arial"/>
              </w:rPr>
            </w:pPr>
            <w:r w:rsidRPr="00084D4F">
              <w:rPr>
                <w:kern w:val="1"/>
                <w:lang w:eastAsia="ar-SA"/>
              </w:rPr>
              <w:t>SAREF extension investigation</w:t>
            </w:r>
            <w:r w:rsidR="00DC6A05">
              <w:rPr>
                <w:rFonts w:cs="Arial"/>
              </w:rPr>
              <w:t xml:space="preserve">  </w:t>
            </w:r>
          </w:p>
        </w:tc>
      </w:tr>
      <w:tr w:rsidR="003A1FC3" w:rsidTr="00CB5927">
        <w:tc>
          <w:tcPr>
            <w:tcW w:w="750" w:type="dxa"/>
          </w:tcPr>
          <w:p w:rsidR="003A1FC3" w:rsidRDefault="004C6461" w:rsidP="003A1FC3">
            <w:pPr>
              <w:keepNext/>
              <w:keepLines/>
            </w:pPr>
            <w:r>
              <w:t>D2</w:t>
            </w:r>
          </w:p>
        </w:tc>
        <w:tc>
          <w:tcPr>
            <w:tcW w:w="2902" w:type="dxa"/>
          </w:tcPr>
          <w:p w:rsidR="003A1FC3" w:rsidRPr="003A1FC3" w:rsidRDefault="00C90B43" w:rsidP="00961D97">
            <w:pPr>
              <w:keepNext/>
              <w:keepLines/>
              <w:jc w:val="left"/>
              <w:rPr>
                <w:rFonts w:cs="Arial"/>
                <w:highlight w:val="yellow"/>
              </w:rPr>
            </w:pPr>
            <w:hyperlink r:id="rId11" w:history="1">
              <w:r w:rsidR="0030055B" w:rsidRPr="0030055B">
                <w:rPr>
                  <w:rStyle w:val="Hyperlink"/>
                  <w:rFonts w:cs="Arial"/>
                  <w:lang w:eastAsia="en-GB"/>
                </w:rPr>
                <w:t>DTS/SmartM2M-103271SAREF-EXT-EXT</w:t>
              </w:r>
            </w:hyperlink>
          </w:p>
        </w:tc>
        <w:tc>
          <w:tcPr>
            <w:tcW w:w="5953" w:type="dxa"/>
          </w:tcPr>
          <w:p w:rsidR="0030055B" w:rsidRDefault="0030055B" w:rsidP="0030055B">
            <w:pPr>
              <w:keepNext/>
              <w:keepLines/>
              <w:jc w:val="left"/>
              <w:rPr>
                <w:rFonts w:cs="Arial"/>
              </w:rPr>
            </w:pPr>
            <w:r>
              <w:rPr>
                <w:rFonts w:cs="Arial"/>
              </w:rPr>
              <w:t>SmartM2M;</w:t>
            </w:r>
            <w:r w:rsidRPr="0030055B">
              <w:rPr>
                <w:rFonts w:cs="Arial"/>
              </w:rPr>
              <w:t>S</w:t>
            </w:r>
            <w:r>
              <w:rPr>
                <w:rFonts w:cs="Arial"/>
              </w:rPr>
              <w:t>mart Appliances;</w:t>
            </w:r>
          </w:p>
          <w:p w:rsidR="003A1FC3" w:rsidRDefault="0030055B" w:rsidP="0030055B">
            <w:pPr>
              <w:keepNext/>
              <w:keepLines/>
              <w:jc w:val="left"/>
            </w:pPr>
            <w:r w:rsidRPr="0030055B">
              <w:rPr>
                <w:rFonts w:cs="Arial"/>
              </w:rPr>
              <w:t xml:space="preserve">SAREF extension and </w:t>
            </w:r>
            <w:r>
              <w:rPr>
                <w:rFonts w:cs="Arial"/>
              </w:rPr>
              <w:t xml:space="preserve">oneM2M </w:t>
            </w:r>
            <w:r w:rsidRPr="0030055B">
              <w:rPr>
                <w:rFonts w:cs="Arial"/>
              </w:rPr>
              <w:t>mapping</w:t>
            </w:r>
          </w:p>
        </w:tc>
      </w:tr>
    </w:tbl>
    <w:p w:rsidR="009165C2" w:rsidRPr="00E24EF4" w:rsidRDefault="009165C2" w:rsidP="00E24EF4"/>
    <w:p w:rsidR="00983C68" w:rsidRDefault="00983C68" w:rsidP="00983C68">
      <w:pPr>
        <w:pStyle w:val="B0"/>
      </w:pPr>
      <w:r>
        <w:t>The STF will produce the following deliverables, for TB approval:</w:t>
      </w:r>
    </w:p>
    <w:p w:rsidR="00E24EF4" w:rsidRPr="00E24EF4" w:rsidRDefault="00E24EF4" w:rsidP="00E24EF4">
      <w:pPr>
        <w:pStyle w:val="B1"/>
        <w:rPr>
          <w:b/>
          <w:bCs/>
        </w:rPr>
      </w:pPr>
      <w:r w:rsidRPr="00E24EF4">
        <w:rPr>
          <w:b/>
          <w:bCs/>
        </w:rPr>
        <w:t>DTR/SmartM2M-103272SAREF-EXT-INV</w:t>
      </w:r>
    </w:p>
    <w:p w:rsidR="005F2432" w:rsidRDefault="00983C68" w:rsidP="00E24EF4">
      <w:pPr>
        <w:pStyle w:val="NormalIndent"/>
      </w:pPr>
      <w:r w:rsidRPr="001A418C">
        <w:t xml:space="preserve">Title: </w:t>
      </w:r>
      <w:r w:rsidR="005F2432" w:rsidRPr="005F2432">
        <w:t>Smart Appliances;</w:t>
      </w:r>
      <w:r w:rsidR="005F2432">
        <w:t xml:space="preserve"> </w:t>
      </w:r>
      <w:r w:rsidR="005F2432" w:rsidRPr="005F2432">
        <w:t xml:space="preserve">SAREF extension investigation </w:t>
      </w:r>
    </w:p>
    <w:p w:rsidR="00B4003D" w:rsidRDefault="00983C68" w:rsidP="00815A3C">
      <w:pPr>
        <w:pStyle w:val="NormalIndent"/>
      </w:pPr>
      <w:r w:rsidRPr="003E4DCD">
        <w:t xml:space="preserve">Scope: The proposed work will produce </w:t>
      </w:r>
      <w:r w:rsidR="003E4DCD" w:rsidRPr="003E4DCD">
        <w:t>a Technical Report, which will be a study collecting feedbac</w:t>
      </w:r>
      <w:r w:rsidR="003E4DCD">
        <w:t>k</w:t>
      </w:r>
      <w:r w:rsidR="003E4DCD" w:rsidRPr="003E4DCD">
        <w:t xml:space="preserve"> from main actor</w:t>
      </w:r>
      <w:r w:rsidR="003E4DCD">
        <w:t>s</w:t>
      </w:r>
      <w:r w:rsidR="003E4DCD" w:rsidRPr="003E4DCD">
        <w:t xml:space="preserve"> of the SAP industry</w:t>
      </w:r>
      <w:r w:rsidR="00A46B2F">
        <w:t xml:space="preserve"> (</w:t>
      </w:r>
      <w:r w:rsidR="00A46B2F" w:rsidRPr="00A46B2F">
        <w:t>e.g. Energy@Home, EEBus, Agora and AHEM)</w:t>
      </w:r>
      <w:r w:rsidR="003E4DCD" w:rsidRPr="003E4DCD">
        <w:t>. The purpose is to identify the functionalities missing in SAREF and also new domain</w:t>
      </w:r>
      <w:r w:rsidR="00B4003D">
        <w:t>s</w:t>
      </w:r>
      <w:r w:rsidR="00B4003D" w:rsidRPr="007016D1">
        <w:t>.</w:t>
      </w:r>
      <w:r w:rsidR="00093833" w:rsidRPr="007016D1">
        <w:t xml:space="preserve"> The TR will include also concrete examples showing instantiation of the extended SAREF use cases to these domains.</w:t>
      </w:r>
    </w:p>
    <w:p w:rsidR="00815A3C" w:rsidRDefault="00815A3C" w:rsidP="00815A3C">
      <w:pPr>
        <w:pStyle w:val="NormalIndent"/>
      </w:pPr>
    </w:p>
    <w:p w:rsidR="00E24EF4" w:rsidRPr="00E24EF4" w:rsidRDefault="00E24EF4" w:rsidP="00E24EF4">
      <w:pPr>
        <w:pStyle w:val="B1"/>
        <w:rPr>
          <w:rFonts w:cs="Arial"/>
          <w:b/>
        </w:rPr>
      </w:pPr>
      <w:r w:rsidRPr="00E24EF4">
        <w:rPr>
          <w:b/>
        </w:rPr>
        <w:t>DTS/SmartM2M-103271SAREF-EXT-EXT</w:t>
      </w:r>
    </w:p>
    <w:p w:rsidR="005F2432" w:rsidRDefault="004C6461" w:rsidP="00E24EF4">
      <w:pPr>
        <w:pStyle w:val="NormalIndent"/>
        <w:rPr>
          <w:rFonts w:cs="Arial"/>
        </w:rPr>
      </w:pPr>
      <w:r w:rsidRPr="000459E4">
        <w:t>Title</w:t>
      </w:r>
      <w:r>
        <w:t>:</w:t>
      </w:r>
      <w:r w:rsidRPr="00983C68">
        <w:t xml:space="preserve"> </w:t>
      </w:r>
      <w:r>
        <w:t>Smart Appliances</w:t>
      </w:r>
      <w:r w:rsidR="005F2432">
        <w:t>;</w:t>
      </w:r>
      <w:r>
        <w:t xml:space="preserve"> </w:t>
      </w:r>
      <w:r w:rsidR="005F2432" w:rsidRPr="00084D4F">
        <w:rPr>
          <w:kern w:val="1"/>
          <w:lang w:eastAsia="ar-SA"/>
        </w:rPr>
        <w:t xml:space="preserve">SAREF extension </w:t>
      </w:r>
      <w:r w:rsidR="00A46B2F">
        <w:rPr>
          <w:kern w:val="1"/>
          <w:lang w:eastAsia="ar-SA"/>
        </w:rPr>
        <w:t>and oneM2M mapping</w:t>
      </w:r>
      <w:r w:rsidR="00A46B2F">
        <w:rPr>
          <w:rFonts w:cs="Arial"/>
        </w:rPr>
        <w:t xml:space="preserve">  </w:t>
      </w:r>
    </w:p>
    <w:p w:rsidR="00814A3D" w:rsidRDefault="00814A3D" w:rsidP="00814A3D">
      <w:pPr>
        <w:pStyle w:val="NormalIndent"/>
      </w:pPr>
      <w:r w:rsidRPr="003E4DCD">
        <w:t xml:space="preserve">Scope: The proposed work will produce a Technical </w:t>
      </w:r>
      <w:r>
        <w:t>Specification, which will specify the extension of SAREF to include input from different stakeholders</w:t>
      </w:r>
      <w:r w:rsidR="00B4003D">
        <w:t xml:space="preserve"> as identified in the </w:t>
      </w:r>
      <w:r w:rsidR="005F2432" w:rsidRPr="005F2432">
        <w:t>DTR/SmartM2M-103272SAREF-EXT-INV</w:t>
      </w:r>
      <w:r>
        <w:t xml:space="preserve">. </w:t>
      </w:r>
    </w:p>
    <w:p w:rsidR="00B4003D" w:rsidRDefault="00B4003D" w:rsidP="00814A3D">
      <w:pPr>
        <w:pStyle w:val="NormalIndent"/>
      </w:pPr>
      <w:r>
        <w:t>This extension will be mapped on the oneM2M base ontology.</w:t>
      </w:r>
    </w:p>
    <w:p w:rsidR="004C6461" w:rsidRPr="00075A58" w:rsidRDefault="004C6461" w:rsidP="00815A3C">
      <w:pPr>
        <w:pStyle w:val="NormalIndent"/>
      </w:pPr>
    </w:p>
    <w:p w:rsidR="00075A58" w:rsidRPr="00075A58" w:rsidRDefault="00075A58" w:rsidP="00075A58">
      <w:pPr>
        <w:pStyle w:val="NormalIndent"/>
        <w:rPr>
          <w:lang w:val="en-US"/>
        </w:rPr>
      </w:pPr>
    </w:p>
    <w:p w:rsidR="00EE2501" w:rsidRDefault="00EE2501">
      <w:pPr>
        <w:pStyle w:val="Heading2"/>
      </w:pPr>
      <w:r>
        <w:t>Deliverables schedule: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58"/>
      </w:tblGrid>
      <w:tr w:rsidR="003A1FC3" w:rsidTr="00D1040A">
        <w:tc>
          <w:tcPr>
            <w:tcW w:w="2547" w:type="dxa"/>
          </w:tcPr>
          <w:p w:rsidR="003A1FC3" w:rsidRDefault="005F2432" w:rsidP="000F5386">
            <w:pPr>
              <w:keepNext/>
              <w:keepLines/>
              <w:rPr>
                <w:highlight w:val="yellow"/>
              </w:rPr>
            </w:pPr>
            <w:r w:rsidRPr="005F2432">
              <w:t>DTR/SmartM2M-103272SAREF-EXT-INV</w:t>
            </w:r>
          </w:p>
        </w:tc>
        <w:tc>
          <w:tcPr>
            <w:tcW w:w="7058" w:type="dxa"/>
          </w:tcPr>
          <w:p w:rsidR="003A1FC3" w:rsidRPr="00EA55E3" w:rsidRDefault="003A1FC3" w:rsidP="00D1040A">
            <w:pPr>
              <w:pStyle w:val="B1"/>
              <w:tabs>
                <w:tab w:val="clear" w:pos="2552"/>
                <w:tab w:val="clear" w:pos="5103"/>
                <w:tab w:val="left" w:pos="5562"/>
              </w:tabs>
              <w:rPr>
                <w:lang w:eastAsia="en-US"/>
              </w:rPr>
            </w:pPr>
            <w:r w:rsidRPr="00EA55E3">
              <w:rPr>
                <w:lang w:eastAsia="en-US"/>
              </w:rPr>
              <w:t>Early draft</w:t>
            </w:r>
            <w:r w:rsidR="00D1040A">
              <w:rPr>
                <w:lang w:val="fr-FR" w:eastAsia="en-US"/>
              </w:rPr>
              <w:t xml:space="preserve"> </w:t>
            </w:r>
            <w:r w:rsidR="00D1040A" w:rsidRPr="00D1040A">
              <w:t>requirements gathering, use cases definition</w:t>
            </w:r>
            <w:r w:rsidRPr="00EA55E3">
              <w:rPr>
                <w:lang w:val="en-US" w:eastAsia="en-US"/>
              </w:rPr>
              <w:tab/>
            </w:r>
            <w:r w:rsidR="000F5386">
              <w:rPr>
                <w:lang w:val="en-US" w:eastAsia="en-US"/>
              </w:rPr>
              <w:t>May</w:t>
            </w:r>
            <w:r w:rsidR="00136FEA" w:rsidRPr="00EA55E3">
              <w:rPr>
                <w:lang w:val="en-US" w:eastAsia="en-US"/>
              </w:rPr>
              <w:t xml:space="preserve"> </w:t>
            </w:r>
            <w:r w:rsidR="000F5386">
              <w:rPr>
                <w:lang w:val="en-US" w:eastAsia="en-US"/>
              </w:rPr>
              <w:t>2016</w:t>
            </w:r>
          </w:p>
          <w:p w:rsidR="00907B94" w:rsidRPr="00907B94" w:rsidRDefault="003A1FC3" w:rsidP="00D1040A">
            <w:pPr>
              <w:pStyle w:val="B1"/>
              <w:tabs>
                <w:tab w:val="clear" w:pos="2552"/>
                <w:tab w:val="clear" w:pos="5103"/>
                <w:tab w:val="left" w:pos="5562"/>
              </w:tabs>
              <w:rPr>
                <w:lang w:eastAsia="en-US"/>
              </w:rPr>
            </w:pPr>
            <w:r w:rsidRPr="00EA55E3">
              <w:rPr>
                <w:lang w:val="en-US" w:eastAsia="en-US"/>
              </w:rPr>
              <w:t>Stable draft</w:t>
            </w:r>
            <w:r w:rsidR="00D1040A">
              <w:rPr>
                <w:lang w:val="en-US" w:eastAsia="en-US"/>
              </w:rPr>
              <w:t xml:space="preserve"> excluding instantiation and example</w:t>
            </w:r>
            <w:r w:rsidRPr="00EA55E3">
              <w:rPr>
                <w:lang w:eastAsia="en-US"/>
              </w:rPr>
              <w:tab/>
            </w:r>
            <w:r w:rsidR="009653AC">
              <w:rPr>
                <w:lang w:val="fr-FR" w:eastAsia="en-US"/>
              </w:rPr>
              <w:t>July</w:t>
            </w:r>
            <w:r w:rsidR="000F5386">
              <w:rPr>
                <w:lang w:val="en-US" w:eastAsia="en-US"/>
              </w:rPr>
              <w:t xml:space="preserve"> 2016</w:t>
            </w:r>
          </w:p>
          <w:p w:rsidR="003A1FC3" w:rsidRPr="00EA55E3" w:rsidRDefault="00D1040A" w:rsidP="00D1040A">
            <w:pPr>
              <w:pStyle w:val="B1"/>
              <w:tabs>
                <w:tab w:val="clear" w:pos="2552"/>
                <w:tab w:val="clear" w:pos="5103"/>
                <w:tab w:val="left" w:pos="5562"/>
              </w:tabs>
              <w:rPr>
                <w:lang w:eastAsia="en-US"/>
              </w:rPr>
            </w:pPr>
            <w:r w:rsidRPr="00EA55E3">
              <w:rPr>
                <w:lang w:val="en-US" w:eastAsia="en-US"/>
              </w:rPr>
              <w:t>Stable draft</w:t>
            </w:r>
            <w:r>
              <w:rPr>
                <w:lang w:val="en-US" w:eastAsia="en-US"/>
              </w:rPr>
              <w:t xml:space="preserve"> adding instantiation and example</w:t>
            </w:r>
            <w:r>
              <w:rPr>
                <w:lang w:val="en-US" w:eastAsia="en-US"/>
              </w:rPr>
              <w:tab/>
              <w:t>Nov 2016</w:t>
            </w:r>
          </w:p>
          <w:p w:rsidR="003A1FC3" w:rsidRPr="00EA55E3" w:rsidRDefault="00D1040A" w:rsidP="00D1040A">
            <w:pPr>
              <w:pStyle w:val="B1"/>
              <w:tabs>
                <w:tab w:val="clear" w:pos="2552"/>
                <w:tab w:val="clear" w:pos="5103"/>
                <w:tab w:val="left" w:pos="5562"/>
              </w:tabs>
              <w:rPr>
                <w:lang w:eastAsia="en-US"/>
              </w:rPr>
            </w:pPr>
            <w:r>
              <w:rPr>
                <w:lang w:val="en-US" w:eastAsia="en-US"/>
              </w:rPr>
              <w:t>Final draft for approval</w:t>
            </w:r>
            <w:r w:rsidR="003A1FC3" w:rsidRPr="00EA55E3">
              <w:rPr>
                <w:lang w:eastAsia="en-US"/>
              </w:rPr>
              <w:tab/>
            </w:r>
            <w:r w:rsidR="000F5386" w:rsidRPr="009653AC">
              <w:rPr>
                <w:lang w:val="en-GB" w:eastAsia="en-US"/>
              </w:rPr>
              <w:t>Dec</w:t>
            </w:r>
            <w:r w:rsidR="00136FEA" w:rsidRPr="00EA55E3">
              <w:rPr>
                <w:lang w:val="en-US" w:eastAsia="en-US"/>
              </w:rPr>
              <w:t xml:space="preserve"> 201</w:t>
            </w:r>
            <w:r w:rsidR="00136FEA">
              <w:rPr>
                <w:lang w:val="en-US" w:eastAsia="en-US"/>
              </w:rPr>
              <w:t>6</w:t>
            </w:r>
          </w:p>
        </w:tc>
      </w:tr>
      <w:tr w:rsidR="009653AC" w:rsidTr="00D1040A">
        <w:tc>
          <w:tcPr>
            <w:tcW w:w="2547" w:type="dxa"/>
          </w:tcPr>
          <w:p w:rsidR="009653AC" w:rsidRDefault="00AA0B81" w:rsidP="00041114">
            <w:pPr>
              <w:keepNext/>
              <w:keepLines/>
              <w:rPr>
                <w:highlight w:val="yellow"/>
              </w:rPr>
            </w:pPr>
            <w:r w:rsidRPr="005F2432">
              <w:t>DTS/SmartM2M-103271SAREF-EXT-EXT</w:t>
            </w:r>
          </w:p>
        </w:tc>
        <w:tc>
          <w:tcPr>
            <w:tcW w:w="7058" w:type="dxa"/>
          </w:tcPr>
          <w:p w:rsidR="009653AC" w:rsidRPr="00EA55E3" w:rsidRDefault="009653AC" w:rsidP="00D1040A">
            <w:pPr>
              <w:pStyle w:val="B1"/>
              <w:tabs>
                <w:tab w:val="clear" w:pos="2552"/>
                <w:tab w:val="clear" w:pos="5103"/>
                <w:tab w:val="left" w:pos="5562"/>
              </w:tabs>
              <w:rPr>
                <w:lang w:eastAsia="en-US"/>
              </w:rPr>
            </w:pPr>
            <w:r w:rsidRPr="00EA55E3">
              <w:rPr>
                <w:lang w:eastAsia="en-US"/>
              </w:rPr>
              <w:t>Early draft</w:t>
            </w:r>
            <w:r w:rsidRPr="00D1040A">
              <w:rPr>
                <w:lang w:eastAsia="en-US"/>
              </w:rPr>
              <w:t xml:space="preserve"> </w:t>
            </w:r>
            <w:r w:rsidR="00AA0B81" w:rsidRPr="00D1040A">
              <w:rPr>
                <w:lang w:eastAsia="en-US"/>
              </w:rPr>
              <w:t xml:space="preserve">   </w:t>
            </w:r>
            <w:r w:rsidR="00D1040A">
              <w:rPr>
                <w:lang w:val="fr-FR" w:eastAsia="en-US"/>
              </w:rPr>
              <w:t>initial</w:t>
            </w:r>
            <w:r w:rsidR="00AA0B81" w:rsidRPr="00D1040A">
              <w:rPr>
                <w:lang w:eastAsia="en-US"/>
              </w:rPr>
              <w:t xml:space="preserve"> </w:t>
            </w:r>
            <w:r w:rsidRPr="00D1040A">
              <w:rPr>
                <w:lang w:eastAsia="en-US"/>
              </w:rPr>
              <w:t>SAREF</w:t>
            </w:r>
            <w:r w:rsidRPr="00EA55E3">
              <w:rPr>
                <w:lang w:eastAsia="en-US"/>
              </w:rPr>
              <w:t xml:space="preserve"> </w:t>
            </w:r>
            <w:r w:rsidR="00D1040A" w:rsidRPr="00D1040A">
              <w:t>improvements</w:t>
            </w:r>
            <w:r w:rsidRPr="00D1040A">
              <w:rPr>
                <w:lang w:eastAsia="en-US"/>
              </w:rPr>
              <w:tab/>
              <w:t>July 2016</w:t>
            </w:r>
          </w:p>
          <w:p w:rsidR="009653AC" w:rsidRPr="00EA55E3" w:rsidRDefault="009653AC" w:rsidP="00D1040A">
            <w:pPr>
              <w:pStyle w:val="B1"/>
              <w:tabs>
                <w:tab w:val="clear" w:pos="2552"/>
                <w:tab w:val="clear" w:pos="5103"/>
                <w:tab w:val="left" w:pos="5562"/>
              </w:tabs>
              <w:rPr>
                <w:lang w:eastAsia="en-US"/>
              </w:rPr>
            </w:pPr>
            <w:r w:rsidRPr="00D1040A">
              <w:rPr>
                <w:lang w:eastAsia="en-US"/>
              </w:rPr>
              <w:t>Stable draft</w:t>
            </w:r>
            <w:r w:rsidR="00D1040A">
              <w:rPr>
                <w:lang w:eastAsia="en-US"/>
              </w:rPr>
              <w:t xml:space="preserve"> </w:t>
            </w:r>
            <w:r w:rsidR="00D1040A" w:rsidRPr="00D1040A">
              <w:rPr>
                <w:lang w:eastAsia="en-US"/>
              </w:rPr>
              <w:t>SAREF</w:t>
            </w:r>
            <w:r w:rsidR="00D1040A">
              <w:rPr>
                <w:lang w:val="fr-FR" w:eastAsia="en-US"/>
              </w:rPr>
              <w:t xml:space="preserve"> extensions and </w:t>
            </w:r>
            <w:r w:rsidR="00D1040A" w:rsidRPr="00D1040A">
              <w:t>mapping</w:t>
            </w:r>
            <w:r w:rsidRPr="00EA55E3">
              <w:rPr>
                <w:lang w:eastAsia="en-US"/>
              </w:rPr>
              <w:tab/>
            </w:r>
            <w:r w:rsidRPr="00D1040A">
              <w:rPr>
                <w:lang w:eastAsia="en-US"/>
              </w:rPr>
              <w:t>Oct 2016</w:t>
            </w:r>
          </w:p>
          <w:p w:rsidR="009653AC" w:rsidRPr="00EA55E3" w:rsidRDefault="009653AC" w:rsidP="00D1040A">
            <w:pPr>
              <w:pStyle w:val="B1"/>
              <w:tabs>
                <w:tab w:val="clear" w:pos="2552"/>
                <w:tab w:val="clear" w:pos="5103"/>
                <w:tab w:val="left" w:pos="5562"/>
              </w:tabs>
              <w:rPr>
                <w:lang w:eastAsia="en-US"/>
              </w:rPr>
            </w:pPr>
            <w:r w:rsidRPr="00D1040A">
              <w:rPr>
                <w:lang w:eastAsia="en-US"/>
              </w:rPr>
              <w:t>Final draft SAREF</w:t>
            </w:r>
            <w:r w:rsidR="00D1040A">
              <w:rPr>
                <w:lang w:val="fr-FR" w:eastAsia="en-US"/>
              </w:rPr>
              <w:t xml:space="preserve"> extensions and </w:t>
            </w:r>
            <w:r w:rsidR="00D1040A" w:rsidRPr="00D1040A">
              <w:t>mapping</w:t>
            </w:r>
            <w:r w:rsidRPr="00EA55E3">
              <w:rPr>
                <w:lang w:eastAsia="en-US"/>
              </w:rPr>
              <w:tab/>
            </w:r>
            <w:r w:rsidRPr="00D1040A">
              <w:rPr>
                <w:lang w:eastAsia="en-US"/>
              </w:rPr>
              <w:t>Dec 2016</w:t>
            </w:r>
          </w:p>
        </w:tc>
      </w:tr>
    </w:tbl>
    <w:p w:rsidR="00D1040A" w:rsidRDefault="00D1040A" w:rsidP="00A601E6">
      <w:pPr>
        <w:rPr>
          <w:lang w:val="x-none"/>
        </w:rPr>
      </w:pPr>
    </w:p>
    <w:p w:rsidR="00EE2501" w:rsidRPr="00DB2FEB" w:rsidRDefault="00EE2501">
      <w:pPr>
        <w:pStyle w:val="Heading2"/>
        <w:rPr>
          <w:lang w:val="en-US"/>
        </w:rPr>
      </w:pPr>
      <w:r>
        <w:t>Work plan, time scale and resources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730"/>
        <w:gridCol w:w="2268"/>
      </w:tblGrid>
      <w:tr w:rsidR="00E24EF4" w:rsidRPr="0079329C" w:rsidTr="00E24EF4">
        <w:tc>
          <w:tcPr>
            <w:tcW w:w="5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24EF4" w:rsidRPr="00DE6347" w:rsidRDefault="00E24EF4" w:rsidP="0018194B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DE6347">
              <w:rPr>
                <w:b/>
                <w:bCs/>
              </w:rPr>
              <w:t>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24EF4" w:rsidRPr="00DE6347" w:rsidRDefault="00E24EF4" w:rsidP="0018194B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DE6347">
              <w:rPr>
                <w:b/>
                <w:bCs/>
              </w:rPr>
              <w:t>Task / Milestone / Deliverable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8CCE4"/>
            <w:tcMar>
              <w:left w:w="0" w:type="dxa"/>
              <w:right w:w="0" w:type="dxa"/>
            </w:tcMar>
            <w:vAlign w:val="center"/>
          </w:tcPr>
          <w:p w:rsidR="00E24EF4" w:rsidRPr="00DE6347" w:rsidRDefault="00E24EF4" w:rsidP="0018194B">
            <w:pPr>
              <w:pStyle w:val="StyleBoldBefore6ptAfter6ptCentered"/>
              <w:keepNext/>
              <w:keepLines/>
            </w:pPr>
            <w:r w:rsidRPr="00DE6347">
              <w:t>From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/>
            <w:tcMar>
              <w:left w:w="0" w:type="dxa"/>
              <w:right w:w="0" w:type="dxa"/>
            </w:tcMar>
            <w:vAlign w:val="center"/>
          </w:tcPr>
          <w:p w:rsidR="00E24EF4" w:rsidRPr="00DE6347" w:rsidRDefault="00E24EF4" w:rsidP="0018194B">
            <w:pPr>
              <w:pStyle w:val="StyleBoldBefore6ptAfter6ptCentered"/>
              <w:keepNext/>
              <w:keepLines/>
            </w:pPr>
            <w:r w:rsidRPr="00DE6347">
              <w:t>To</w:t>
            </w:r>
          </w:p>
        </w:tc>
      </w:tr>
      <w:tr w:rsidR="00E24EF4" w:rsidTr="00E24EF4">
        <w:tc>
          <w:tcPr>
            <w:tcW w:w="534" w:type="dxa"/>
            <w:vAlign w:val="center"/>
          </w:tcPr>
          <w:p w:rsidR="00E24EF4" w:rsidRDefault="00E24EF4" w:rsidP="0018194B">
            <w:pPr>
              <w:keepNext/>
              <w:keepLines/>
              <w:jc w:val="center"/>
            </w:pPr>
            <w:r>
              <w:t>M1</w:t>
            </w:r>
          </w:p>
        </w:tc>
        <w:tc>
          <w:tcPr>
            <w:tcW w:w="4961" w:type="dxa"/>
            <w:vAlign w:val="center"/>
          </w:tcPr>
          <w:p w:rsidR="00E24EF4" w:rsidRDefault="00E24EF4" w:rsidP="0018194B">
            <w:pPr>
              <w:keepNext/>
              <w:keepLines/>
              <w:jc w:val="left"/>
            </w:pPr>
            <w:r>
              <w:t xml:space="preserve">Start of work </w:t>
            </w:r>
          </w:p>
        </w:tc>
        <w:tc>
          <w:tcPr>
            <w:tcW w:w="3998" w:type="dxa"/>
            <w:gridSpan w:val="2"/>
            <w:tcMar>
              <w:left w:w="0" w:type="dxa"/>
              <w:right w:w="0" w:type="dxa"/>
            </w:tcMar>
            <w:vAlign w:val="center"/>
          </w:tcPr>
          <w:p w:rsidR="00E24EF4" w:rsidRPr="00F305D6" w:rsidRDefault="00E24EF4" w:rsidP="0018194B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E24EF4" w:rsidTr="00E24EF4">
        <w:tc>
          <w:tcPr>
            <w:tcW w:w="534" w:type="dxa"/>
            <w:vAlign w:val="center"/>
          </w:tcPr>
          <w:p w:rsidR="00E24EF4" w:rsidRPr="00DE6347" w:rsidRDefault="00E24EF4" w:rsidP="0018194B">
            <w:pPr>
              <w:keepNext/>
              <w:keepLines/>
              <w:jc w:val="center"/>
            </w:pPr>
            <w:r w:rsidRPr="00DE6347">
              <w:t>T0</w:t>
            </w:r>
          </w:p>
        </w:tc>
        <w:tc>
          <w:tcPr>
            <w:tcW w:w="4961" w:type="dxa"/>
            <w:vAlign w:val="center"/>
          </w:tcPr>
          <w:p w:rsidR="00E24EF4" w:rsidRDefault="00E24EF4" w:rsidP="0018194B">
            <w:pPr>
              <w:keepNext/>
              <w:keepLines/>
              <w:jc w:val="left"/>
            </w:pPr>
            <w:r>
              <w:t>Project management</w:t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724980" w:rsidP="0079548D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 xml:space="preserve">April </w:t>
            </w:r>
            <w:r w:rsidR="00E24EF4">
              <w:t>2016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E24EF4" w:rsidP="0018194B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December 2016</w:t>
            </w:r>
          </w:p>
        </w:tc>
      </w:tr>
      <w:tr w:rsidR="00E24EF4" w:rsidTr="00E24EF4">
        <w:tc>
          <w:tcPr>
            <w:tcW w:w="534" w:type="dxa"/>
            <w:vAlign w:val="center"/>
          </w:tcPr>
          <w:p w:rsidR="00E24EF4" w:rsidRPr="00DE6347" w:rsidRDefault="00E24EF4" w:rsidP="00906538">
            <w:pPr>
              <w:keepNext/>
              <w:keepLines/>
              <w:jc w:val="center"/>
            </w:pPr>
            <w:r w:rsidRPr="00DE6347">
              <w:t>T</w:t>
            </w:r>
            <w:r>
              <w:t>1</w:t>
            </w:r>
          </w:p>
        </w:tc>
        <w:tc>
          <w:tcPr>
            <w:tcW w:w="4961" w:type="dxa"/>
            <w:vAlign w:val="center"/>
          </w:tcPr>
          <w:p w:rsidR="00E24EF4" w:rsidRDefault="00E24EF4" w:rsidP="00C63C28">
            <w:pPr>
              <w:keepNext/>
              <w:keepLines/>
              <w:jc w:val="left"/>
            </w:pPr>
            <w:r>
              <w:t>SAREF</w:t>
            </w:r>
            <w:r w:rsidRPr="005357F5">
              <w:t xml:space="preserve"> </w:t>
            </w:r>
            <w:r>
              <w:t>requirements gathering</w:t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724980" w:rsidP="0079548D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 xml:space="preserve">April </w:t>
            </w:r>
            <w:r w:rsidR="00E24EF4">
              <w:t>2016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E24EF4" w:rsidP="007F38DD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August 2016</w:t>
            </w:r>
          </w:p>
        </w:tc>
      </w:tr>
      <w:tr w:rsidR="00E24EF4" w:rsidTr="00E24EF4">
        <w:tc>
          <w:tcPr>
            <w:tcW w:w="534" w:type="dxa"/>
            <w:vAlign w:val="center"/>
          </w:tcPr>
          <w:p w:rsidR="00E24EF4" w:rsidRPr="00DE6347" w:rsidRDefault="00E24EF4" w:rsidP="00906538">
            <w:pPr>
              <w:keepNext/>
              <w:keepLines/>
              <w:jc w:val="center"/>
            </w:pPr>
            <w:r>
              <w:t>T2</w:t>
            </w:r>
          </w:p>
        </w:tc>
        <w:tc>
          <w:tcPr>
            <w:tcW w:w="4961" w:type="dxa"/>
            <w:vAlign w:val="center"/>
          </w:tcPr>
          <w:p w:rsidR="00E24EF4" w:rsidRDefault="00E24EF4" w:rsidP="00906538">
            <w:pPr>
              <w:keepNext/>
              <w:keepLines/>
              <w:jc w:val="left"/>
            </w:pPr>
            <w:r>
              <w:t>Production of extension of SAREF</w:t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E24EF4" w:rsidP="00041114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May 2016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E24EF4" w:rsidP="00041114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December 2016</w:t>
            </w:r>
          </w:p>
        </w:tc>
      </w:tr>
      <w:tr w:rsidR="00E24EF4" w:rsidTr="00E24EF4">
        <w:tc>
          <w:tcPr>
            <w:tcW w:w="534" w:type="dxa"/>
            <w:vAlign w:val="center"/>
          </w:tcPr>
          <w:p w:rsidR="00E24EF4" w:rsidRPr="00DE6347" w:rsidRDefault="00E24EF4" w:rsidP="00906538">
            <w:pPr>
              <w:keepNext/>
              <w:keepLines/>
              <w:jc w:val="center"/>
            </w:pPr>
            <w:r>
              <w:t>T3</w:t>
            </w:r>
          </w:p>
        </w:tc>
        <w:tc>
          <w:tcPr>
            <w:tcW w:w="4961" w:type="dxa"/>
            <w:vAlign w:val="center"/>
          </w:tcPr>
          <w:p w:rsidR="00E24EF4" w:rsidRDefault="00E24EF4" w:rsidP="00C63C28">
            <w:pPr>
              <w:keepNext/>
              <w:keepLines/>
              <w:jc w:val="left"/>
            </w:pPr>
            <w:r>
              <w:t>SAREF extensions mapping to oneM2M</w:t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E24EF4" w:rsidP="0079548D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May 2016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E24EF4" w:rsidRPr="00F305D6" w:rsidRDefault="00E24EF4" w:rsidP="0018194B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December 2016</w:t>
            </w:r>
          </w:p>
        </w:tc>
      </w:tr>
      <w:tr w:rsidR="00E24EF4" w:rsidRPr="0079329C" w:rsidTr="00E24EF4">
        <w:tc>
          <w:tcPr>
            <w:tcW w:w="9493" w:type="dxa"/>
            <w:gridSpan w:val="4"/>
            <w:shd w:val="clear" w:color="auto" w:fill="DBE5F1"/>
            <w:vAlign w:val="center"/>
          </w:tcPr>
          <w:p w:rsidR="00E24EF4" w:rsidRPr="00DE6347" w:rsidRDefault="00E24EF4" w:rsidP="0018194B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DE6347">
              <w:rPr>
                <w:b/>
                <w:bCs/>
              </w:rPr>
              <w:t>Total</w:t>
            </w:r>
          </w:p>
        </w:tc>
      </w:tr>
    </w:tbl>
    <w:p w:rsidR="00CB57E9" w:rsidRDefault="00CB57E9" w:rsidP="00CB57E9">
      <w:pPr>
        <w:rPr>
          <w:lang w:val="fr-FR"/>
        </w:rPr>
      </w:pPr>
    </w:p>
    <w:p w:rsidR="00AC7492" w:rsidRPr="005357F5" w:rsidRDefault="00AC7492" w:rsidP="00AC7492">
      <w:pPr>
        <w:pStyle w:val="B0Bold"/>
      </w:pPr>
      <w:r w:rsidRPr="005357F5">
        <w:t xml:space="preserve">Task </w:t>
      </w:r>
      <w:r>
        <w:t>0</w:t>
      </w:r>
      <w:r w:rsidRPr="005357F5">
        <w:t xml:space="preserve">: </w:t>
      </w:r>
      <w:r>
        <w:t>Project Management</w:t>
      </w:r>
    </w:p>
    <w:p w:rsidR="00E716C5" w:rsidRDefault="00B4003D" w:rsidP="00CB57E9">
      <w:r>
        <w:t>T</w:t>
      </w:r>
      <w:r w:rsidR="00E716C5">
        <w:t>he project will be organized in an Agile/Scrum way for the sake of efficiency and to foster the quick development of new SAREF ontology</w:t>
      </w:r>
    </w:p>
    <w:p w:rsidR="00AC7492" w:rsidRPr="00AC7492" w:rsidRDefault="00AC7492" w:rsidP="00CB57E9"/>
    <w:p w:rsidR="00C164B3" w:rsidRPr="005357F5" w:rsidRDefault="00C164B3" w:rsidP="00C164B3">
      <w:pPr>
        <w:pStyle w:val="B0Bold"/>
      </w:pPr>
      <w:r w:rsidRPr="005357F5">
        <w:t xml:space="preserve">Task </w:t>
      </w:r>
      <w:r w:rsidR="00253079">
        <w:t>1</w:t>
      </w:r>
      <w:r w:rsidRPr="005357F5">
        <w:t xml:space="preserve">: </w:t>
      </w:r>
      <w:r>
        <w:t>SAREF</w:t>
      </w:r>
      <w:r w:rsidRPr="005357F5">
        <w:t xml:space="preserve"> </w:t>
      </w:r>
      <w:r w:rsidR="00B4003D">
        <w:t>requirements gathering</w:t>
      </w:r>
    </w:p>
    <w:p w:rsidR="0030055B" w:rsidRDefault="0030055B" w:rsidP="0030055B">
      <w:r>
        <w:t>This task</w:t>
      </w:r>
      <w:r w:rsidR="00084D4F" w:rsidRPr="0030055B">
        <w:t xml:space="preserve"> will gather requirements from the main smart appliances industrial actors to be exploited and implemented in the companion </w:t>
      </w:r>
      <w:r w:rsidR="005F2432" w:rsidRPr="005F2432">
        <w:t>DTS/SmartM2M-103271SAREF-EXT-EXT</w:t>
      </w:r>
      <w:r w:rsidR="00084D4F" w:rsidRPr="0030055B">
        <w:t>.</w:t>
      </w:r>
    </w:p>
    <w:p w:rsidR="00084D4F" w:rsidRPr="0030055B" w:rsidRDefault="00DC6A05" w:rsidP="0030055B">
      <w:r>
        <w:t xml:space="preserve"> </w:t>
      </w:r>
    </w:p>
    <w:p w:rsidR="00C164B3" w:rsidRPr="00B4003D" w:rsidRDefault="00B4003D" w:rsidP="00A46B2F">
      <w:pPr>
        <w:pStyle w:val="B1spaced"/>
        <w:numPr>
          <w:ilvl w:val="0"/>
          <w:numId w:val="9"/>
        </w:numPr>
        <w:tabs>
          <w:tab w:val="clear" w:pos="567"/>
          <w:tab w:val="clear" w:pos="2552"/>
          <w:tab w:val="clear" w:pos="5103"/>
          <w:tab w:val="left" w:pos="851"/>
        </w:tabs>
        <w:rPr>
          <w:rFonts w:eastAsia="Calibri"/>
          <w:lang w:val="en-US" w:eastAsia="ar-SA"/>
        </w:rPr>
      </w:pPr>
      <w:r w:rsidRPr="00B4003D">
        <w:rPr>
          <w:lang w:val="en-GB" w:eastAsia="ar-SA"/>
        </w:rPr>
        <w:t>It is intended</w:t>
      </w:r>
      <w:r w:rsidR="004316FF">
        <w:rPr>
          <w:lang w:val="en-GB" w:eastAsia="ar-SA"/>
        </w:rPr>
        <w:t xml:space="preserve"> to</w:t>
      </w:r>
      <w:r w:rsidRPr="00B4003D">
        <w:rPr>
          <w:lang w:val="en-GB" w:eastAsia="ar-SA"/>
        </w:rPr>
        <w:t xml:space="preserve"> collect input and requirement from a large panel of relevant organizations </w:t>
      </w:r>
      <w:r w:rsidR="00A46B2F" w:rsidRPr="00A46B2F">
        <w:rPr>
          <w:lang w:val="en-GB" w:eastAsia="ar-SA"/>
        </w:rPr>
        <w:t>(including Energy@Home, EEBus and AHEM)</w:t>
      </w:r>
      <w:r w:rsidR="00A46B2F">
        <w:rPr>
          <w:lang w:val="en-GB" w:eastAsia="ar-SA"/>
        </w:rPr>
        <w:t>,</w:t>
      </w:r>
      <w:r w:rsidR="00A46B2F" w:rsidRPr="00A46B2F">
        <w:rPr>
          <w:lang w:val="en-GB" w:eastAsia="ar-SA"/>
        </w:rPr>
        <w:t xml:space="preserve"> </w:t>
      </w:r>
      <w:r w:rsidRPr="00B4003D">
        <w:rPr>
          <w:lang w:val="en-GB" w:eastAsia="ar-SA"/>
        </w:rPr>
        <w:t xml:space="preserve">in particular the Smart Appliances companies. </w:t>
      </w:r>
      <w:r w:rsidR="00A46B2F" w:rsidRPr="00A46B2F">
        <w:rPr>
          <w:lang w:val="en-GB" w:eastAsia="ar-SA"/>
        </w:rPr>
        <w:t xml:space="preserve">The final list will be agreed upon between ETSI SmartM2M and the STF Leader. </w:t>
      </w:r>
      <w:r w:rsidR="00AC7492" w:rsidRPr="00B4003D">
        <w:rPr>
          <w:rFonts w:eastAsia="Calibri"/>
          <w:lang w:val="en-US" w:eastAsia="ar-SA"/>
        </w:rPr>
        <w:t xml:space="preserve">The initial work </w:t>
      </w:r>
      <w:r w:rsidR="008F606E" w:rsidRPr="00B4003D">
        <w:rPr>
          <w:rFonts w:eastAsia="Calibri"/>
          <w:lang w:val="en-US" w:eastAsia="ar-SA"/>
        </w:rPr>
        <w:t>will</w:t>
      </w:r>
      <w:r w:rsidR="00AC7492" w:rsidRPr="00B4003D">
        <w:rPr>
          <w:rFonts w:eastAsia="Calibri"/>
          <w:lang w:val="en-US" w:eastAsia="ar-SA"/>
        </w:rPr>
        <w:t xml:space="preserve"> </w:t>
      </w:r>
      <w:r w:rsidR="008F606E" w:rsidRPr="00B4003D">
        <w:rPr>
          <w:rFonts w:eastAsia="Calibri"/>
          <w:lang w:val="en-US" w:eastAsia="ar-SA"/>
        </w:rPr>
        <w:t>take</w:t>
      </w:r>
      <w:r w:rsidR="008F606E" w:rsidRPr="00E151C9">
        <w:rPr>
          <w:rFonts w:eastAsia="Calibri"/>
          <w:strike/>
          <w:lang w:val="en-US"/>
        </w:rPr>
        <w:t xml:space="preserve"> in</w:t>
      </w:r>
      <w:r w:rsidR="008F606E" w:rsidRPr="00B4003D">
        <w:rPr>
          <w:rFonts w:eastAsia="Calibri"/>
          <w:lang w:val="en-US" w:eastAsia="ar-SA"/>
        </w:rPr>
        <w:t xml:space="preserve"> </w:t>
      </w:r>
      <w:r w:rsidR="008F76B4">
        <w:rPr>
          <w:rFonts w:eastAsia="Calibri"/>
          <w:lang w:val="en-US" w:eastAsia="ar-SA"/>
        </w:rPr>
        <w:t xml:space="preserve">further </w:t>
      </w:r>
      <w:r w:rsidR="008F606E" w:rsidRPr="00B4003D">
        <w:rPr>
          <w:rFonts w:eastAsia="Calibri"/>
          <w:lang w:val="en-US" w:eastAsia="ar-SA"/>
        </w:rPr>
        <w:t xml:space="preserve">account </w:t>
      </w:r>
      <w:r w:rsidR="005A6A9E">
        <w:rPr>
          <w:rFonts w:eastAsia="Calibri"/>
          <w:lang w:val="en-US" w:eastAsia="ar-SA"/>
        </w:rPr>
        <w:t xml:space="preserve">of </w:t>
      </w:r>
      <w:r w:rsidR="00AC7492" w:rsidRPr="00B4003D">
        <w:rPr>
          <w:rFonts w:eastAsia="Calibri"/>
          <w:lang w:val="en-US" w:eastAsia="ar-SA"/>
        </w:rPr>
        <w:t xml:space="preserve">the technical feedback received </w:t>
      </w:r>
      <w:r w:rsidR="00AC7492">
        <w:rPr>
          <w:lang w:eastAsia="ar-SA"/>
        </w:rPr>
        <w:t>at the 4 SAP Workshops that were organized by ETSI and European Commission</w:t>
      </w:r>
      <w:r w:rsidR="005A6A9E" w:rsidRPr="005A6A9E">
        <w:rPr>
          <w:lang w:val="en-US" w:eastAsia="ar-SA"/>
        </w:rPr>
        <w:t>.</w:t>
      </w:r>
    </w:p>
    <w:p w:rsidR="00AD308D" w:rsidRDefault="004316FF" w:rsidP="004316FF">
      <w:pPr>
        <w:pStyle w:val="B1spaced"/>
        <w:numPr>
          <w:ilvl w:val="0"/>
          <w:numId w:val="9"/>
        </w:numPr>
        <w:tabs>
          <w:tab w:val="clear" w:pos="567"/>
          <w:tab w:val="clear" w:pos="2552"/>
          <w:tab w:val="clear" w:pos="5103"/>
          <w:tab w:val="left" w:pos="851"/>
        </w:tabs>
        <w:ind w:left="568"/>
        <w:rPr>
          <w:rFonts w:eastAsia="Calibri"/>
          <w:lang w:val="en-US" w:eastAsia="ar-SA"/>
        </w:rPr>
      </w:pPr>
      <w:r>
        <w:rPr>
          <w:rFonts w:eastAsia="Calibri"/>
          <w:lang w:val="en-US" w:eastAsia="ar-SA"/>
        </w:rPr>
        <w:t xml:space="preserve">It will analyze the SAREF ontology documentation and define how it should be organized to enable the different industrial domains to use </w:t>
      </w:r>
      <w:r w:rsidR="00AD308D">
        <w:rPr>
          <w:rFonts w:eastAsia="Calibri"/>
          <w:lang w:val="en-US" w:eastAsia="ar-SA"/>
        </w:rPr>
        <w:t xml:space="preserve">the ontology without having to implement all concepts </w:t>
      </w:r>
      <w:r w:rsidR="002A3216">
        <w:rPr>
          <w:rFonts w:eastAsia="Calibri"/>
          <w:lang w:val="en-US" w:eastAsia="ar-SA"/>
        </w:rPr>
        <w:t>belonging to</w:t>
      </w:r>
      <w:r w:rsidR="00AD308D">
        <w:rPr>
          <w:rFonts w:eastAsia="Calibri"/>
          <w:lang w:val="en-US" w:eastAsia="ar-SA"/>
        </w:rPr>
        <w:t xml:space="preserve"> other domains.</w:t>
      </w:r>
    </w:p>
    <w:p w:rsidR="000561F7" w:rsidRPr="000B127E" w:rsidRDefault="000561F7" w:rsidP="00A46B2F">
      <w:pPr>
        <w:pStyle w:val="B1spaced"/>
        <w:numPr>
          <w:ilvl w:val="0"/>
          <w:numId w:val="9"/>
        </w:numPr>
        <w:tabs>
          <w:tab w:val="clear" w:pos="567"/>
          <w:tab w:val="clear" w:pos="2552"/>
          <w:tab w:val="clear" w:pos="5103"/>
          <w:tab w:val="left" w:pos="851"/>
        </w:tabs>
        <w:rPr>
          <w:rFonts w:eastAsia="Calibri"/>
          <w:lang w:val="en-US" w:eastAsia="ar-SA"/>
        </w:rPr>
      </w:pPr>
      <w:r>
        <w:rPr>
          <w:rFonts w:eastAsia="Calibri"/>
          <w:lang w:val="en-US" w:eastAsia="ar-SA"/>
        </w:rPr>
        <w:t xml:space="preserve">It will provide concrete examples on how the SAREF can be instantiated on some use cases </w:t>
      </w:r>
      <w:r w:rsidR="00A46B2F" w:rsidRPr="00A46B2F">
        <w:rPr>
          <w:rFonts w:eastAsia="Calibri"/>
          <w:lang w:val="en-US" w:eastAsia="ar-SA"/>
        </w:rPr>
        <w:t xml:space="preserve">(at least </w:t>
      </w:r>
      <w:r w:rsidR="00A46B2F">
        <w:rPr>
          <w:rFonts w:eastAsia="Calibri"/>
          <w:lang w:val="en-US" w:eastAsia="ar-SA"/>
        </w:rPr>
        <w:t xml:space="preserve">two) </w:t>
      </w:r>
      <w:r>
        <w:rPr>
          <w:rFonts w:eastAsia="Calibri"/>
          <w:lang w:val="en-US" w:eastAsia="ar-SA"/>
        </w:rPr>
        <w:t>of these domains, which will highlight the extension proposed.</w:t>
      </w:r>
    </w:p>
    <w:p w:rsidR="00C164B3" w:rsidRPr="000B127E" w:rsidRDefault="00C164B3" w:rsidP="00C164B3">
      <w:pPr>
        <w:tabs>
          <w:tab w:val="clear" w:pos="1418"/>
          <w:tab w:val="clear" w:pos="4678"/>
          <w:tab w:val="clear" w:pos="5954"/>
          <w:tab w:val="clear" w:pos="7088"/>
        </w:tabs>
        <w:suppressAutoHyphens/>
        <w:overflowPunct/>
        <w:autoSpaceDE/>
        <w:autoSpaceDN/>
        <w:adjustRightInd/>
        <w:textAlignment w:val="auto"/>
        <w:rPr>
          <w:kern w:val="1"/>
          <w:lang w:eastAsia="ar-SA"/>
        </w:rPr>
      </w:pPr>
    </w:p>
    <w:p w:rsidR="00C164B3" w:rsidRPr="000B127E" w:rsidRDefault="00C164B3" w:rsidP="00E24EF4">
      <w:pPr>
        <w:tabs>
          <w:tab w:val="clear" w:pos="1418"/>
          <w:tab w:val="clear" w:pos="4678"/>
          <w:tab w:val="clear" w:pos="5954"/>
          <w:tab w:val="clear" w:pos="7088"/>
        </w:tabs>
        <w:suppressAutoHyphens/>
        <w:overflowPunct/>
        <w:autoSpaceDE/>
        <w:autoSpaceDN/>
        <w:adjustRightInd/>
        <w:jc w:val="left"/>
        <w:textAlignment w:val="auto"/>
        <w:rPr>
          <w:kern w:val="1"/>
          <w:lang w:eastAsia="ar-SA"/>
        </w:rPr>
      </w:pPr>
      <w:r w:rsidRPr="00D3184B">
        <w:rPr>
          <w:b/>
          <w:kern w:val="1"/>
          <w:lang w:eastAsia="ar-SA"/>
        </w:rPr>
        <w:t>Deliverable</w:t>
      </w:r>
      <w:r w:rsidR="00E24EF4">
        <w:rPr>
          <w:kern w:val="1"/>
          <w:lang w:eastAsia="ar-SA"/>
        </w:rPr>
        <w:t xml:space="preserve">: </w:t>
      </w:r>
      <w:r w:rsidR="005F2432" w:rsidRPr="005F2432">
        <w:rPr>
          <w:kern w:val="1"/>
          <w:lang w:eastAsia="ar-SA"/>
        </w:rPr>
        <w:t>DTR/SmartM2M-103272SAREF-EXT-INV</w:t>
      </w:r>
      <w:r w:rsidRPr="000B127E">
        <w:rPr>
          <w:kern w:val="1"/>
          <w:lang w:eastAsia="ar-SA"/>
        </w:rPr>
        <w:t>: “</w:t>
      </w:r>
      <w:r w:rsidR="005F2432">
        <w:rPr>
          <w:kern w:val="1"/>
          <w:lang w:eastAsia="ar-SA"/>
        </w:rPr>
        <w:t xml:space="preserve">Smart </w:t>
      </w:r>
      <w:r w:rsidR="005F2432" w:rsidRPr="005F2432">
        <w:rPr>
          <w:kern w:val="1"/>
          <w:lang w:eastAsia="ar-SA"/>
        </w:rPr>
        <w:t>Appliances;</w:t>
      </w:r>
      <w:r w:rsidR="005F2432">
        <w:rPr>
          <w:kern w:val="1"/>
          <w:lang w:eastAsia="ar-SA"/>
        </w:rPr>
        <w:t xml:space="preserve"> </w:t>
      </w:r>
      <w:r w:rsidR="005F2432" w:rsidRPr="005F2432">
        <w:rPr>
          <w:kern w:val="1"/>
          <w:lang w:eastAsia="ar-SA"/>
        </w:rPr>
        <w:t>SAREF extension investigation</w:t>
      </w:r>
      <w:r w:rsidR="00FE7402">
        <w:rPr>
          <w:kern w:val="1"/>
          <w:lang w:eastAsia="ar-SA"/>
        </w:rPr>
        <w:t>”</w:t>
      </w:r>
      <w:r w:rsidR="002A3216">
        <w:rPr>
          <w:kern w:val="1"/>
          <w:lang w:eastAsia="ar-SA"/>
        </w:rPr>
        <w:t>.</w:t>
      </w:r>
      <w:r w:rsidR="00E24EF4">
        <w:rPr>
          <w:kern w:val="1"/>
          <w:lang w:eastAsia="ar-SA"/>
        </w:rPr>
        <w:t xml:space="preserve">  </w:t>
      </w:r>
      <w:r w:rsidRPr="000B127E">
        <w:rPr>
          <w:kern w:val="1"/>
          <w:lang w:eastAsia="ar-SA"/>
        </w:rPr>
        <w:t xml:space="preserve">The report will summarize the task results </w:t>
      </w:r>
      <w:r w:rsidR="003A6891">
        <w:rPr>
          <w:kern w:val="1"/>
          <w:lang w:eastAsia="ar-SA"/>
        </w:rPr>
        <w:t>as describe</w:t>
      </w:r>
      <w:r w:rsidR="005A6A9E">
        <w:rPr>
          <w:kern w:val="1"/>
          <w:lang w:eastAsia="ar-SA"/>
        </w:rPr>
        <w:t>d</w:t>
      </w:r>
      <w:r w:rsidR="003A6891">
        <w:rPr>
          <w:kern w:val="1"/>
          <w:lang w:eastAsia="ar-SA"/>
        </w:rPr>
        <w:t xml:space="preserve"> above. </w:t>
      </w:r>
    </w:p>
    <w:p w:rsidR="00C164B3" w:rsidRPr="00D3184B" w:rsidRDefault="00C164B3" w:rsidP="00C164B3"/>
    <w:p w:rsidR="00BB5269" w:rsidRPr="005357F5" w:rsidRDefault="00BB5269" w:rsidP="00BB5269">
      <w:pPr>
        <w:pStyle w:val="B0Bold"/>
      </w:pPr>
      <w:r w:rsidRPr="005357F5">
        <w:t xml:space="preserve">Task </w:t>
      </w:r>
      <w:r w:rsidR="00253079">
        <w:t>2</w:t>
      </w:r>
      <w:r w:rsidRPr="005357F5">
        <w:t xml:space="preserve">: </w:t>
      </w:r>
      <w:r>
        <w:t>SAREF</w:t>
      </w:r>
      <w:r w:rsidRPr="005357F5">
        <w:t xml:space="preserve"> </w:t>
      </w:r>
      <w:r>
        <w:t>extension development</w:t>
      </w:r>
    </w:p>
    <w:p w:rsidR="00E44AF2" w:rsidRPr="000B127E" w:rsidRDefault="000E6FC5" w:rsidP="00E44AF2">
      <w:pPr>
        <w:tabs>
          <w:tab w:val="clear" w:pos="1418"/>
          <w:tab w:val="clear" w:pos="4678"/>
          <w:tab w:val="clear" w:pos="5954"/>
          <w:tab w:val="clear" w:pos="7088"/>
        </w:tabs>
        <w:suppressAutoHyphens/>
        <w:overflowPunct/>
        <w:autoSpaceDE/>
        <w:autoSpaceDN/>
        <w:adjustRightInd/>
        <w:textAlignment w:val="auto"/>
        <w:rPr>
          <w:kern w:val="1"/>
          <w:lang w:eastAsia="ar-SA"/>
        </w:rPr>
      </w:pPr>
      <w:r>
        <w:rPr>
          <w:lang w:eastAsia="ar-SA"/>
        </w:rPr>
        <w:t xml:space="preserve">This </w:t>
      </w:r>
      <w:r w:rsidR="00E44AF2">
        <w:rPr>
          <w:lang w:eastAsia="ar-SA"/>
        </w:rPr>
        <w:t xml:space="preserve">task </w:t>
      </w:r>
      <w:r w:rsidR="00AA0B81">
        <w:rPr>
          <w:lang w:eastAsia="ar-SA"/>
        </w:rPr>
        <w:t>will produce</w:t>
      </w:r>
      <w:r w:rsidR="00E44AF2">
        <w:rPr>
          <w:lang w:eastAsia="ar-SA"/>
        </w:rPr>
        <w:t xml:space="preserve"> an extension </w:t>
      </w:r>
      <w:r w:rsidR="005A6A9E">
        <w:rPr>
          <w:lang w:eastAsia="ar-SA"/>
        </w:rPr>
        <w:t xml:space="preserve">of </w:t>
      </w:r>
      <w:r>
        <w:rPr>
          <w:lang w:eastAsia="ar-SA"/>
        </w:rPr>
        <w:t xml:space="preserve">SAREF </w:t>
      </w:r>
      <w:r w:rsidR="00E44AF2">
        <w:rPr>
          <w:lang w:eastAsia="ar-SA"/>
        </w:rPr>
        <w:t xml:space="preserve">based on the study described in </w:t>
      </w:r>
      <w:r w:rsidR="00E44AF2" w:rsidRPr="000B127E">
        <w:rPr>
          <w:kern w:val="1"/>
          <w:lang w:eastAsia="ar-SA"/>
        </w:rPr>
        <w:t xml:space="preserve">Technical Report </w:t>
      </w:r>
      <w:r w:rsidR="005F2432" w:rsidRPr="005F2432">
        <w:rPr>
          <w:kern w:val="1"/>
          <w:lang w:eastAsia="ar-SA"/>
        </w:rPr>
        <w:t>DTR/SmartM2M-103272SAREF-EXT-INV</w:t>
      </w:r>
      <w:r w:rsidR="00E44AF2" w:rsidRPr="000B127E">
        <w:rPr>
          <w:kern w:val="1"/>
          <w:lang w:eastAsia="ar-SA"/>
        </w:rPr>
        <w:t xml:space="preserve">: </w:t>
      </w:r>
      <w:r w:rsidR="00FE7402" w:rsidRPr="000B127E">
        <w:rPr>
          <w:kern w:val="1"/>
          <w:lang w:eastAsia="ar-SA"/>
        </w:rPr>
        <w:t>“</w:t>
      </w:r>
      <w:r w:rsidR="005F2432" w:rsidRPr="005F2432">
        <w:rPr>
          <w:kern w:val="1"/>
          <w:lang w:eastAsia="ar-SA"/>
        </w:rPr>
        <w:t>Smart Appliances;</w:t>
      </w:r>
      <w:r w:rsidR="005F2432">
        <w:rPr>
          <w:kern w:val="1"/>
          <w:lang w:eastAsia="ar-SA"/>
        </w:rPr>
        <w:t xml:space="preserve"> </w:t>
      </w:r>
      <w:r w:rsidR="005F2432" w:rsidRPr="005F2432">
        <w:rPr>
          <w:kern w:val="1"/>
          <w:lang w:eastAsia="ar-SA"/>
        </w:rPr>
        <w:t>SAREF extension investigation</w:t>
      </w:r>
      <w:r w:rsidR="00E44AF2" w:rsidRPr="000B127E">
        <w:rPr>
          <w:kern w:val="1"/>
          <w:lang w:eastAsia="ar-SA"/>
        </w:rPr>
        <w:t xml:space="preserve">” </w:t>
      </w:r>
    </w:p>
    <w:p w:rsidR="00E44AF2" w:rsidRPr="00E44AF2" w:rsidRDefault="00E44AF2" w:rsidP="00E44AF2">
      <w:pPr>
        <w:tabs>
          <w:tab w:val="clear" w:pos="1418"/>
          <w:tab w:val="clear" w:pos="4678"/>
          <w:tab w:val="clear" w:pos="5954"/>
          <w:tab w:val="clear" w:pos="7088"/>
        </w:tabs>
        <w:suppressAutoHyphens/>
        <w:overflowPunct/>
        <w:autoSpaceDE/>
        <w:autoSpaceDN/>
        <w:adjustRightInd/>
        <w:textAlignment w:val="auto"/>
        <w:rPr>
          <w:kern w:val="1"/>
          <w:lang w:eastAsia="ar-SA"/>
        </w:rPr>
      </w:pPr>
      <w:r w:rsidRPr="00E44AF2">
        <w:rPr>
          <w:kern w:val="1"/>
          <w:lang w:eastAsia="ar-SA"/>
        </w:rPr>
        <w:t xml:space="preserve">The objective is to include input from the industrial actors </w:t>
      </w:r>
      <w:r w:rsidR="005A6A9E">
        <w:rPr>
          <w:kern w:val="1"/>
          <w:lang w:eastAsia="ar-SA"/>
        </w:rPr>
        <w:t>of</w:t>
      </w:r>
      <w:r w:rsidRPr="00E44AF2">
        <w:rPr>
          <w:kern w:val="1"/>
          <w:lang w:eastAsia="ar-SA"/>
        </w:rPr>
        <w:t xml:space="preserve"> the appliances domain and to add </w:t>
      </w:r>
      <w:r>
        <w:rPr>
          <w:kern w:val="1"/>
          <w:lang w:eastAsia="ar-SA"/>
        </w:rPr>
        <w:t xml:space="preserve">also </w:t>
      </w:r>
      <w:r w:rsidRPr="00E44AF2">
        <w:rPr>
          <w:kern w:val="1"/>
          <w:lang w:eastAsia="ar-SA"/>
        </w:rPr>
        <w:t>non energy related aspects. This specification is defined as a delta document extension of TS 103 264.</w:t>
      </w:r>
    </w:p>
    <w:p w:rsidR="00476F3A" w:rsidRPr="00E24EF4" w:rsidRDefault="00476F3A" w:rsidP="00E24EF4"/>
    <w:p w:rsidR="00476F3A" w:rsidRPr="007E3DE5" w:rsidRDefault="00476F3A" w:rsidP="005F2432">
      <w:r>
        <w:t xml:space="preserve">The produced ontology and his complete description will be included in the deliverable </w:t>
      </w:r>
      <w:r w:rsidR="005F2432" w:rsidRPr="005F2432">
        <w:t>DTS/SmartM2M-103271SAREF-EXT-EXT</w:t>
      </w:r>
      <w:r w:rsidR="005F2432">
        <w:t>: “Smart Appliances; SAREF extension and oneM2M mapping”.</w:t>
      </w:r>
    </w:p>
    <w:p w:rsidR="00476F3A" w:rsidRPr="00E24EF4" w:rsidRDefault="00476F3A" w:rsidP="00E24EF4"/>
    <w:p w:rsidR="00BB5269" w:rsidRPr="005357F5" w:rsidRDefault="00BB5269" w:rsidP="00BB5269">
      <w:pPr>
        <w:pStyle w:val="B0Bold"/>
      </w:pPr>
      <w:r w:rsidRPr="005357F5">
        <w:t xml:space="preserve">Task </w:t>
      </w:r>
      <w:r w:rsidR="00253079">
        <w:t>3</w:t>
      </w:r>
      <w:r w:rsidRPr="005357F5">
        <w:t xml:space="preserve">: </w:t>
      </w:r>
      <w:r>
        <w:t>SAREF</w:t>
      </w:r>
      <w:r w:rsidRPr="005357F5">
        <w:t xml:space="preserve"> </w:t>
      </w:r>
      <w:r>
        <w:t>mapping to oneM2M</w:t>
      </w:r>
    </w:p>
    <w:p w:rsidR="002D57A4" w:rsidRPr="000561F7" w:rsidRDefault="00BB5269" w:rsidP="002D57A4">
      <w:pPr>
        <w:tabs>
          <w:tab w:val="clear" w:pos="1418"/>
          <w:tab w:val="clear" w:pos="4678"/>
          <w:tab w:val="clear" w:pos="5954"/>
          <w:tab w:val="clear" w:pos="7088"/>
        </w:tabs>
        <w:overflowPunct/>
        <w:jc w:val="left"/>
        <w:textAlignment w:val="auto"/>
      </w:pPr>
      <w:r>
        <w:rPr>
          <w:lang w:eastAsia="ar-SA"/>
        </w:rPr>
        <w:t>T</w:t>
      </w:r>
      <w:r w:rsidR="002D57A4">
        <w:rPr>
          <w:lang w:eastAsia="ar-SA"/>
        </w:rPr>
        <w:t xml:space="preserve">his task </w:t>
      </w:r>
      <w:r w:rsidR="00AA0B81">
        <w:rPr>
          <w:lang w:eastAsia="ar-SA"/>
        </w:rPr>
        <w:t>will</w:t>
      </w:r>
      <w:r w:rsidR="002D57A4">
        <w:rPr>
          <w:lang w:eastAsia="ar-SA"/>
        </w:rPr>
        <w:t xml:space="preserve"> produc</w:t>
      </w:r>
      <w:r w:rsidR="00AA0B81">
        <w:rPr>
          <w:lang w:eastAsia="ar-SA"/>
        </w:rPr>
        <w:t>e</w:t>
      </w:r>
      <w:r w:rsidR="002D57A4">
        <w:rPr>
          <w:lang w:eastAsia="ar-SA"/>
        </w:rPr>
        <w:t xml:space="preserve"> a mapping of updated SAREF to the </w:t>
      </w:r>
      <w:r w:rsidR="002D57A4" w:rsidRPr="002D57A4">
        <w:rPr>
          <w:lang w:eastAsia="ar-SA"/>
        </w:rPr>
        <w:t>oneM2M base ontology.</w:t>
      </w:r>
      <w:r w:rsidR="00DC6A05">
        <w:rPr>
          <w:lang w:eastAsia="ar-SA"/>
        </w:rPr>
        <w:t xml:space="preserve"> </w:t>
      </w:r>
      <w:r w:rsidR="002D57A4" w:rsidRPr="002D57A4">
        <w:rPr>
          <w:lang w:eastAsia="ar-SA"/>
        </w:rPr>
        <w:t>For the oneM2M base ontology, oneM2M has defined mapping rules that map some key concepts to oneM2M resources, e.g. creating an Application Entity resource for a device like a washing machine and creating containers, e.g. for storing the status of the washing machine. The new SAREF description of the device will be stored in a semantic descriptor child resource of the Application Entity resource representing the device.</w:t>
      </w:r>
      <w:r w:rsidR="000561F7">
        <w:t xml:space="preserve"> </w:t>
      </w:r>
      <w:r w:rsidR="000561F7">
        <w:rPr>
          <w:lang w:eastAsia="ar-SA"/>
        </w:rPr>
        <w:t>This will also take into account the oneM2M Home appliances abstract information model TS-0023.</w:t>
      </w:r>
    </w:p>
    <w:p w:rsidR="002D57A4" w:rsidRDefault="002D57A4" w:rsidP="002D57A4"/>
    <w:p w:rsidR="002D57A4" w:rsidRPr="007E3DE5" w:rsidRDefault="002D57A4" w:rsidP="002D57A4">
      <w:r>
        <w:t xml:space="preserve">The produced mapping will be </w:t>
      </w:r>
      <w:r w:rsidR="000E6FC5">
        <w:t>included in</w:t>
      </w:r>
      <w:r>
        <w:t xml:space="preserve"> the deliverable </w:t>
      </w:r>
      <w:r w:rsidR="005F2432" w:rsidRPr="005F2432">
        <w:t>DTS/SmartM2M-103271SAREF-EXT-EXT</w:t>
      </w:r>
      <w:r w:rsidR="005F2432">
        <w:t xml:space="preserve"> “Smart Appliances; SAREF extension and oneM2M mapping”.</w:t>
      </w:r>
    </w:p>
    <w:p w:rsidR="007E3DE5" w:rsidRPr="007E3DE5" w:rsidRDefault="007E3DE5" w:rsidP="007E3DE5">
      <w:bookmarkStart w:id="9" w:name="_Toc229392240"/>
    </w:p>
    <w:p w:rsidR="00EE2501" w:rsidRDefault="00EE2501">
      <w:pPr>
        <w:pStyle w:val="Heading1"/>
      </w:pPr>
      <w:r>
        <w:t>Required expertise</w:t>
      </w:r>
    </w:p>
    <w:p w:rsidR="007E34DE" w:rsidRPr="00660EB9" w:rsidRDefault="007E34DE" w:rsidP="00535EF2">
      <w:pPr>
        <w:pStyle w:val="Heading2"/>
      </w:pPr>
      <w:r w:rsidRPr="00660EB9">
        <w:t xml:space="preserve">External </w:t>
      </w:r>
      <w:r w:rsidR="00535EF2" w:rsidRPr="00535EF2">
        <w:t>expertise</w:t>
      </w:r>
    </w:p>
    <w:p w:rsidR="00AE45CB" w:rsidRDefault="00AE45CB" w:rsidP="00C63C28">
      <w:pPr>
        <w:pStyle w:val="B0"/>
      </w:pPr>
      <w:r>
        <w:t>The following expert</w:t>
      </w:r>
      <w:r w:rsidR="00E24EF4">
        <w:t>ise</w:t>
      </w:r>
      <w:r>
        <w:t xml:space="preserve"> </w:t>
      </w:r>
      <w:r w:rsidR="00E24EF4">
        <w:t>is required to perform the work:</w:t>
      </w:r>
    </w:p>
    <w:p w:rsidR="00AE45CB" w:rsidRDefault="00AE45CB" w:rsidP="00AE45CB">
      <w:pPr>
        <w:pStyle w:val="B1"/>
        <w:tabs>
          <w:tab w:val="clear" w:pos="2552"/>
          <w:tab w:val="clear" w:pos="5103"/>
          <w:tab w:val="num" w:pos="567"/>
          <w:tab w:val="num" w:pos="1636"/>
          <w:tab w:val="left" w:pos="5670"/>
        </w:tabs>
        <w:ind w:hanging="425"/>
      </w:pPr>
      <w:r>
        <w:t xml:space="preserve">Expert knowledge of </w:t>
      </w:r>
      <w:r w:rsidR="00EC128D" w:rsidRPr="00EC128D">
        <w:rPr>
          <w:lang w:val="en-US"/>
        </w:rPr>
        <w:t>oneM2M</w:t>
      </w:r>
      <w:r w:rsidR="00EC128D">
        <w:t xml:space="preserve"> </w:t>
      </w:r>
      <w:r w:rsidR="00E3499C" w:rsidRPr="00E3499C">
        <w:rPr>
          <w:lang w:val="en-GB"/>
        </w:rPr>
        <w:t>standards</w:t>
      </w:r>
      <w:r w:rsidR="00EC128D" w:rsidRPr="00EC128D">
        <w:rPr>
          <w:lang w:val="en-US"/>
        </w:rPr>
        <w:t>, semantics and Smart Appliance domains</w:t>
      </w:r>
    </w:p>
    <w:p w:rsidR="00AE45CB" w:rsidRPr="00E24EF4" w:rsidRDefault="00AE45CB" w:rsidP="00AE45CB">
      <w:pPr>
        <w:pStyle w:val="B1"/>
        <w:tabs>
          <w:tab w:val="clear" w:pos="2552"/>
          <w:tab w:val="clear" w:pos="5103"/>
          <w:tab w:val="num" w:pos="567"/>
          <w:tab w:val="num" w:pos="1636"/>
          <w:tab w:val="left" w:pos="5670"/>
        </w:tabs>
        <w:ind w:hanging="425"/>
      </w:pPr>
      <w:r>
        <w:t xml:space="preserve">Experience in </w:t>
      </w:r>
      <w:r w:rsidR="008C09BE" w:rsidRPr="008C09BE">
        <w:rPr>
          <w:lang w:val="en-GB"/>
        </w:rPr>
        <w:t>industry specific ontology development</w:t>
      </w:r>
      <w:r w:rsidR="0080421A">
        <w:rPr>
          <w:lang w:val="en-GB"/>
        </w:rPr>
        <w:t>, especially SAREF.</w:t>
      </w:r>
    </w:p>
    <w:p w:rsidR="00E24EF4" w:rsidRDefault="00E24EF4" w:rsidP="00E24EF4"/>
    <w:p w:rsidR="00535EF2" w:rsidRPr="00535EF2" w:rsidRDefault="00535EF2" w:rsidP="00535EF2">
      <w:pPr>
        <w:pStyle w:val="Heading2"/>
      </w:pPr>
      <w:r w:rsidRPr="00535EF2">
        <w:t>Working methods</w:t>
      </w:r>
    </w:p>
    <w:p w:rsidR="008C09BE" w:rsidRDefault="00535EF2" w:rsidP="00E24EF4">
      <w:r>
        <w:t xml:space="preserve">The work must be performed in cooperation by </w:t>
      </w:r>
      <w:r w:rsidR="00E24EF4" w:rsidRPr="00E24EF4">
        <w:t>2</w:t>
      </w:r>
      <w:r>
        <w:t xml:space="preserve"> or </w:t>
      </w:r>
      <w:r w:rsidR="00E24EF4" w:rsidRPr="00E24EF4">
        <w:t>3</w:t>
      </w:r>
      <w:r>
        <w:t xml:space="preserve"> service providers, which must be prepared to share tasks as required.  </w:t>
      </w:r>
      <w:r w:rsidR="00E24EF4" w:rsidRPr="00E24EF4">
        <w:t xml:space="preserve">The actual number of </w:t>
      </w:r>
      <w:r>
        <w:t xml:space="preserve">contributors will depend on the </w:t>
      </w:r>
      <w:r w:rsidR="00E24EF4" w:rsidRPr="00E24EF4">
        <w:t xml:space="preserve">mix of skills </w:t>
      </w:r>
      <w:r>
        <w:t xml:space="preserve">that will be available from the </w:t>
      </w:r>
      <w:r w:rsidR="00E24EF4" w:rsidRPr="00E24EF4">
        <w:t xml:space="preserve">applications </w:t>
      </w:r>
      <w:r>
        <w:t xml:space="preserve">proposed </w:t>
      </w:r>
      <w:r w:rsidR="00E24EF4" w:rsidRPr="00E24EF4">
        <w:t xml:space="preserve">and will be decided </w:t>
      </w:r>
      <w:r>
        <w:t xml:space="preserve">by the ETSI Secretariat in consultation with the TC Chairman, </w:t>
      </w:r>
      <w:r w:rsidR="00E24EF4" w:rsidRPr="00E24EF4">
        <w:t>when setting up the STF.</w:t>
      </w:r>
    </w:p>
    <w:p w:rsidR="00535EF2" w:rsidRPr="00E24EF4" w:rsidRDefault="00535EF2" w:rsidP="00E24EF4"/>
    <w:p w:rsidR="00BE69A3" w:rsidRPr="00871AC1" w:rsidRDefault="008C09BE" w:rsidP="00871AC1">
      <w:r w:rsidRPr="00871AC1">
        <w:t xml:space="preserve">In order to address the needs of the SAP Industry, it will be encouraged for organizations and companies </w:t>
      </w:r>
      <w:r w:rsidR="00AA0B81" w:rsidRPr="00871AC1">
        <w:t xml:space="preserve">in the area of Smart Appliances </w:t>
      </w:r>
      <w:r w:rsidRPr="00871AC1">
        <w:t>to apply for voluntary contribution</w:t>
      </w:r>
      <w:r w:rsidR="00535EF2" w:rsidRPr="00871AC1">
        <w:t xml:space="preserve"> to the work</w:t>
      </w:r>
      <w:r w:rsidRPr="00871AC1">
        <w:t>. The purpose is to get a limited team of non-funded experts that re</w:t>
      </w:r>
      <w:r w:rsidR="002D218C" w:rsidRPr="00871AC1">
        <w:t>present the different industry</w:t>
      </w:r>
      <w:r w:rsidRPr="00871AC1">
        <w:t xml:space="preserve"> </w:t>
      </w:r>
      <w:r w:rsidR="002D218C" w:rsidRPr="00871AC1">
        <w:t xml:space="preserve">domains </w:t>
      </w:r>
      <w:r w:rsidRPr="00871AC1">
        <w:t xml:space="preserve">working </w:t>
      </w:r>
      <w:r w:rsidR="002D218C" w:rsidRPr="00871AC1">
        <w:t xml:space="preserve">of </w:t>
      </w:r>
      <w:r w:rsidRPr="00871AC1">
        <w:t>Smart Appliances.</w:t>
      </w:r>
    </w:p>
    <w:p w:rsidR="007E34DE" w:rsidRDefault="007E34DE" w:rsidP="007E34DE">
      <w:pPr>
        <w:pStyle w:val="Heading2"/>
        <w:rPr>
          <w:lang w:val="fr-FR"/>
        </w:rPr>
      </w:pPr>
      <w:r>
        <w:rPr>
          <w:lang w:val="fr-FR"/>
        </w:rPr>
        <w:t>CTI experts</w:t>
      </w:r>
    </w:p>
    <w:p w:rsidR="007E34DE" w:rsidRDefault="007E34DE" w:rsidP="00D80274">
      <w:pPr>
        <w:tabs>
          <w:tab w:val="clear" w:pos="1418"/>
          <w:tab w:val="clear" w:pos="4678"/>
          <w:tab w:val="clear" w:pos="5954"/>
          <w:tab w:val="clear" w:pos="7088"/>
          <w:tab w:val="left" w:pos="3435"/>
          <w:tab w:val="left" w:pos="4995"/>
        </w:tabs>
        <w:jc w:val="left"/>
      </w:pPr>
      <w:r>
        <w:rPr>
          <w:lang w:val="en-US"/>
        </w:rPr>
        <w:t xml:space="preserve">CTI </w:t>
      </w:r>
      <w:r w:rsidR="001D16D7">
        <w:rPr>
          <w:lang w:val="en-US"/>
        </w:rPr>
        <w:t xml:space="preserve">expertise is </w:t>
      </w:r>
      <w:r>
        <w:rPr>
          <w:lang w:val="en-US"/>
        </w:rPr>
        <w:t xml:space="preserve">requested to contribute to the STF for </w:t>
      </w:r>
      <w:r w:rsidR="003D7B48">
        <w:rPr>
          <w:lang w:val="en-US"/>
        </w:rPr>
        <w:t>providing</w:t>
      </w:r>
      <w:r w:rsidR="009B6FBB">
        <w:rPr>
          <w:lang w:val="en-US"/>
        </w:rPr>
        <w:t xml:space="preserve"> support in the </w:t>
      </w:r>
      <w:proofErr w:type="gramStart"/>
      <w:r w:rsidR="009B6FBB">
        <w:rPr>
          <w:lang w:val="en-US"/>
        </w:rPr>
        <w:t>Agile</w:t>
      </w:r>
      <w:proofErr w:type="gramEnd"/>
      <w:r w:rsidR="009B6FBB">
        <w:rPr>
          <w:lang w:val="en-US"/>
        </w:rPr>
        <w:t xml:space="preserve"> metho</w:t>
      </w:r>
      <w:r w:rsidR="00BD5ACA">
        <w:rPr>
          <w:lang w:val="en-US"/>
        </w:rPr>
        <w:t>do</w:t>
      </w:r>
      <w:r w:rsidR="009B6FBB">
        <w:rPr>
          <w:lang w:val="en-US"/>
        </w:rPr>
        <w:t xml:space="preserve">logy and </w:t>
      </w:r>
      <w:r w:rsidR="003D7B48">
        <w:rPr>
          <w:lang w:val="en-US"/>
        </w:rPr>
        <w:t xml:space="preserve">for managing the </w:t>
      </w:r>
      <w:r w:rsidR="009B6FBB">
        <w:rPr>
          <w:lang w:val="en-US"/>
        </w:rPr>
        <w:t>software development platform</w:t>
      </w:r>
      <w:r w:rsidR="001D16D7">
        <w:rPr>
          <w:lang w:val="en-US"/>
        </w:rPr>
        <w:t>.</w:t>
      </w:r>
      <w:r w:rsidR="008D09F1">
        <w:rPr>
          <w:lang w:val="en-US"/>
        </w:rPr>
        <w:t xml:space="preserve"> The</w:t>
      </w:r>
      <w:r w:rsidR="00D80274">
        <w:rPr>
          <w:lang w:val="en-US"/>
        </w:rPr>
        <w:t xml:space="preserve"> CTI contribution is non-funded (</w:t>
      </w:r>
      <w:r w:rsidR="00D80274">
        <w:t>out of FWP budget).</w:t>
      </w:r>
    </w:p>
    <w:p w:rsidR="00EF6D0C" w:rsidRDefault="00EF6D0C" w:rsidP="00D80274">
      <w:pPr>
        <w:tabs>
          <w:tab w:val="clear" w:pos="1418"/>
          <w:tab w:val="clear" w:pos="4678"/>
          <w:tab w:val="clear" w:pos="5954"/>
          <w:tab w:val="clear" w:pos="7088"/>
          <w:tab w:val="left" w:pos="3435"/>
          <w:tab w:val="left" w:pos="4995"/>
        </w:tabs>
        <w:jc w:val="left"/>
      </w:pPr>
    </w:p>
    <w:p w:rsidR="00EF6D0C" w:rsidRPr="00D80274" w:rsidRDefault="00EF6D0C" w:rsidP="00EF6D0C">
      <w:pPr>
        <w:pStyle w:val="Heading1"/>
      </w:pPr>
      <w:r>
        <w:t>Travel cost</w:t>
      </w:r>
    </w:p>
    <w:p w:rsidR="00E604C0" w:rsidRDefault="00E604C0" w:rsidP="007E34DE">
      <w:pPr>
        <w:rPr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2"/>
        <w:gridCol w:w="1105"/>
      </w:tblGrid>
      <w:tr w:rsidR="00EF6D0C" w:rsidTr="00EF6D0C">
        <w:trPr>
          <w:trHeight w:val="255"/>
        </w:trPr>
        <w:tc>
          <w:tcPr>
            <w:tcW w:w="7792" w:type="dxa"/>
            <w:shd w:val="clear" w:color="auto" w:fill="B8CCE4"/>
            <w:noWrap/>
            <w:tcMar>
              <w:top w:w="57" w:type="dxa"/>
              <w:bottom w:w="57" w:type="dxa"/>
            </w:tcMar>
            <w:vAlign w:val="center"/>
          </w:tcPr>
          <w:p w:rsidR="00EF6D0C" w:rsidRDefault="00EF6D0C" w:rsidP="00427505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105" w:type="dxa"/>
            <w:shd w:val="clear" w:color="auto" w:fill="B8CCE4"/>
            <w:noWrap/>
            <w:tcMar>
              <w:top w:w="57" w:type="dxa"/>
              <w:bottom w:w="57" w:type="dxa"/>
            </w:tcMar>
            <w:vAlign w:val="center"/>
          </w:tcPr>
          <w:p w:rsidR="00EF6D0C" w:rsidRDefault="00EF6D0C" w:rsidP="0042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estimate</w:t>
            </w:r>
          </w:p>
        </w:tc>
      </w:tr>
      <w:tr w:rsidR="00EF6D0C" w:rsidRPr="00A50AAE" w:rsidTr="00EF6D0C">
        <w:trPr>
          <w:trHeight w:val="255"/>
        </w:trPr>
        <w:tc>
          <w:tcPr>
            <w:tcW w:w="7792" w:type="dxa"/>
            <w:noWrap/>
            <w:vAlign w:val="center"/>
          </w:tcPr>
          <w:p w:rsidR="00EF6D0C" w:rsidRPr="00A50AAE" w:rsidRDefault="00EF6D0C" w:rsidP="00EF6D0C">
            <w:r>
              <w:t xml:space="preserve">STF experts may be required to attend </w:t>
            </w:r>
            <w:r w:rsidRPr="00A50AAE">
              <w:t xml:space="preserve">SmartM2M </w:t>
            </w:r>
            <w:r>
              <w:t xml:space="preserve">meetings in Europe: </w:t>
            </w:r>
            <w:r w:rsidRPr="00A50AAE">
              <w:t>SmartM2M</w:t>
            </w:r>
            <w:r>
              <w:t>#38, SmartM2M#39 and SmartM2M#40, 2 meetings with EC in Brussels and, possibly meetings with stakeholders for requirements collection.</w:t>
            </w:r>
          </w:p>
        </w:tc>
        <w:tc>
          <w:tcPr>
            <w:tcW w:w="1105" w:type="dxa"/>
            <w:noWrap/>
            <w:vAlign w:val="center"/>
          </w:tcPr>
          <w:p w:rsidR="00EF6D0C" w:rsidRPr="00A50AAE" w:rsidRDefault="00EF6D0C" w:rsidP="00427505">
            <w:pPr>
              <w:jc w:val="right"/>
            </w:pPr>
            <w:r>
              <w:t>4 000</w:t>
            </w:r>
          </w:p>
        </w:tc>
      </w:tr>
      <w:tr w:rsidR="00EF6D0C" w:rsidTr="00EF6D0C">
        <w:trPr>
          <w:trHeight w:val="255"/>
        </w:trPr>
        <w:tc>
          <w:tcPr>
            <w:tcW w:w="7792" w:type="dxa"/>
            <w:shd w:val="clear" w:color="auto" w:fill="B8CCE4"/>
            <w:noWrap/>
            <w:tcMar>
              <w:top w:w="57" w:type="dxa"/>
              <w:bottom w:w="57" w:type="dxa"/>
            </w:tcMar>
            <w:vAlign w:val="center"/>
          </w:tcPr>
          <w:p w:rsidR="00EF6D0C" w:rsidRPr="00A50AAE" w:rsidRDefault="00EF6D0C" w:rsidP="00427505">
            <w:pPr>
              <w:rPr>
                <w:b/>
                <w:bCs/>
              </w:rPr>
            </w:pPr>
            <w:r w:rsidRPr="00A50AAE">
              <w:rPr>
                <w:b/>
                <w:bCs/>
              </w:rPr>
              <w:t>Total cost</w:t>
            </w:r>
          </w:p>
        </w:tc>
        <w:tc>
          <w:tcPr>
            <w:tcW w:w="1105" w:type="dxa"/>
            <w:shd w:val="clear" w:color="auto" w:fill="B8CCE4"/>
            <w:noWrap/>
            <w:tcMar>
              <w:top w:w="57" w:type="dxa"/>
              <w:bottom w:w="57" w:type="dxa"/>
            </w:tcMar>
            <w:vAlign w:val="center"/>
          </w:tcPr>
          <w:p w:rsidR="00EF6D0C" w:rsidRDefault="00EF6D0C" w:rsidP="00427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</w:t>
            </w:r>
          </w:p>
        </w:tc>
      </w:tr>
    </w:tbl>
    <w:p w:rsidR="00EF6D0C" w:rsidRPr="002D73AC" w:rsidRDefault="00EF6D0C" w:rsidP="007E34DE">
      <w:pPr>
        <w:rPr>
          <w:lang w:val="en-US"/>
        </w:rPr>
      </w:pPr>
    </w:p>
    <w:p w:rsidR="007E34DE" w:rsidRPr="008B776C" w:rsidRDefault="007E34DE" w:rsidP="008B776C"/>
    <w:bookmarkEnd w:id="9"/>
    <w:p w:rsidR="00EE2501" w:rsidRDefault="008B776C">
      <w:pPr>
        <w:pStyle w:val="Part"/>
      </w:pPr>
      <w:r>
        <w:t>Part III</w:t>
      </w:r>
      <w:r w:rsidR="00EE2501">
        <w:t>:</w:t>
      </w:r>
      <w:r w:rsidR="00EE2501">
        <w:tab/>
        <w:t>STF performance evaluation criteria</w:t>
      </w:r>
    </w:p>
    <w:p w:rsidR="00EE2501" w:rsidRDefault="00EE2501">
      <w:pPr>
        <w:pStyle w:val="Heading1"/>
      </w:pPr>
      <w:r>
        <w:t>Key Performance Indicators</w:t>
      </w:r>
    </w:p>
    <w:p w:rsidR="00F82615" w:rsidRDefault="00F82615" w:rsidP="007E3DE5">
      <w:pPr>
        <w:pStyle w:val="B0"/>
      </w:pPr>
      <w:r>
        <w:t>Key performance indicators suitable for this kind of STF projects are the following:</w:t>
      </w:r>
    </w:p>
    <w:p w:rsidR="00EE2501" w:rsidRPr="00791CD0" w:rsidRDefault="00EE2501">
      <w:pPr>
        <w:pStyle w:val="B0Bold"/>
      </w:pPr>
      <w:r w:rsidRPr="00791CD0">
        <w:t>Contribution from ETSI Members to STF work</w:t>
      </w:r>
    </w:p>
    <w:p w:rsidR="008B6669" w:rsidRPr="008B6669" w:rsidRDefault="008B6669" w:rsidP="002E0766">
      <w:pPr>
        <w:pStyle w:val="B1"/>
      </w:pPr>
      <w:r>
        <w:rPr>
          <w:lang w:val="en-GB"/>
        </w:rPr>
        <w:t>Number and relevance of ontologies solution considered for addition</w:t>
      </w:r>
    </w:p>
    <w:p w:rsidR="008B6669" w:rsidRPr="008B6669" w:rsidRDefault="008B6669" w:rsidP="002E0766">
      <w:pPr>
        <w:pStyle w:val="B1"/>
      </w:pPr>
      <w:r w:rsidRPr="008B6669">
        <w:rPr>
          <w:lang w:val="en-US"/>
        </w:rPr>
        <w:t xml:space="preserve">Number </w:t>
      </w:r>
      <w:r>
        <w:rPr>
          <w:lang w:val="en-US"/>
        </w:rPr>
        <w:t xml:space="preserve">and relevance </w:t>
      </w:r>
      <w:r w:rsidRPr="008B6669">
        <w:rPr>
          <w:lang w:val="en-US"/>
        </w:rPr>
        <w:t>of organizations eng</w:t>
      </w:r>
      <w:r>
        <w:rPr>
          <w:lang w:val="en-US"/>
        </w:rPr>
        <w:t>aged/contacted in the extension</w:t>
      </w:r>
    </w:p>
    <w:p w:rsidR="00EE2501" w:rsidRPr="00791CD0" w:rsidRDefault="00535EF2" w:rsidP="002E0766">
      <w:pPr>
        <w:pStyle w:val="B1"/>
      </w:pPr>
      <w:r>
        <w:t>Voluntary work of experts</w:t>
      </w:r>
    </w:p>
    <w:p w:rsidR="00EE2501" w:rsidRPr="002E0766" w:rsidRDefault="00EE2501" w:rsidP="002E0766">
      <w:pPr>
        <w:pStyle w:val="B1"/>
      </w:pPr>
      <w:r w:rsidRPr="002E0766">
        <w:t>Steering Group meetings (number of participants/duration)</w:t>
      </w:r>
    </w:p>
    <w:p w:rsidR="00EE2501" w:rsidRPr="002E0766" w:rsidRDefault="00EE2501" w:rsidP="002E0766">
      <w:pPr>
        <w:pStyle w:val="B1"/>
      </w:pPr>
      <w:r w:rsidRPr="002E0766">
        <w:t>Delegates attending meetings/events related to STF (number of participants/duration)</w:t>
      </w:r>
    </w:p>
    <w:p w:rsidR="00EE2501" w:rsidRPr="002E0766" w:rsidRDefault="00EE2501" w:rsidP="002E0766">
      <w:pPr>
        <w:pStyle w:val="B1"/>
      </w:pPr>
      <w:r w:rsidRPr="002E0766">
        <w:t>Direct contribution of delegates (e.g. number of documents/comments/e-mail)</w:t>
      </w:r>
    </w:p>
    <w:p w:rsidR="00EE2501" w:rsidRPr="002E0766" w:rsidRDefault="00EE2501" w:rsidP="002E0766">
      <w:pPr>
        <w:pStyle w:val="B1"/>
      </w:pPr>
      <w:r w:rsidRPr="002E0766">
        <w:t>Support to the STF work (e.g., provision of test–beds, organization of workshops, events)</w:t>
      </w:r>
    </w:p>
    <w:p w:rsidR="00EE2501" w:rsidRPr="00791CD0" w:rsidRDefault="00EE2501"/>
    <w:p w:rsidR="00EE2501" w:rsidRPr="00791CD0" w:rsidRDefault="00EE2501">
      <w:pPr>
        <w:pStyle w:val="B0Bold"/>
      </w:pPr>
      <w:r w:rsidRPr="00791CD0">
        <w:t>Contribution from STF experts to ETSI work</w:t>
      </w:r>
    </w:p>
    <w:p w:rsidR="00EE2501" w:rsidRPr="00791CD0" w:rsidRDefault="00EE2501" w:rsidP="002E0766">
      <w:pPr>
        <w:pStyle w:val="B1"/>
      </w:pPr>
      <w:r w:rsidRPr="00791CD0">
        <w:t>Contributions presented to TB/WG meetings (number, type, comments received)</w:t>
      </w:r>
    </w:p>
    <w:p w:rsidR="00EE2501" w:rsidRPr="00791CD0" w:rsidRDefault="00EE2501" w:rsidP="002E0766">
      <w:pPr>
        <w:pStyle w:val="B1"/>
      </w:pPr>
      <w:r w:rsidRPr="00791CD0">
        <w:t>Presentations in workshops, conferences, stakeholder meetings</w:t>
      </w:r>
    </w:p>
    <w:p w:rsidR="00EE2501" w:rsidRPr="00791CD0" w:rsidRDefault="00EE2501"/>
    <w:p w:rsidR="00EE2501" w:rsidRPr="00791CD0" w:rsidRDefault="00EE2501">
      <w:pPr>
        <w:pStyle w:val="B0Bold"/>
      </w:pPr>
      <w:r w:rsidRPr="00791CD0">
        <w:t>Liaison with other stakeholders</w:t>
      </w:r>
    </w:p>
    <w:p w:rsidR="00EE2501" w:rsidRPr="00791CD0" w:rsidRDefault="00EE2501" w:rsidP="002E0766">
      <w:pPr>
        <w:pStyle w:val="B1"/>
      </w:pPr>
      <w:r w:rsidRPr="00791CD0">
        <w:t>Stakeholder participation in the project (category, business area)</w:t>
      </w:r>
    </w:p>
    <w:p w:rsidR="00EE2501" w:rsidRPr="00791CD0" w:rsidRDefault="00EE2501" w:rsidP="002E0766">
      <w:pPr>
        <w:pStyle w:val="B1"/>
      </w:pPr>
      <w:r w:rsidRPr="00791CD0">
        <w:t>Cooperation with other standardization bodies</w:t>
      </w:r>
    </w:p>
    <w:p w:rsidR="00EE2501" w:rsidRPr="00791CD0" w:rsidRDefault="00EE2501" w:rsidP="002E0766">
      <w:pPr>
        <w:pStyle w:val="B1"/>
      </w:pPr>
      <w:r w:rsidRPr="00791CD0">
        <w:t>Potential interest of new members to join ETSI</w:t>
      </w:r>
    </w:p>
    <w:p w:rsidR="00EE2501" w:rsidRPr="00791CD0" w:rsidRDefault="00EE2501" w:rsidP="002E0766">
      <w:pPr>
        <w:pStyle w:val="B1"/>
      </w:pPr>
      <w:r w:rsidRPr="00791CD0">
        <w:t xml:space="preserve">Liaison to identify requirements and raise awareness on ETSI deliverables </w:t>
      </w:r>
    </w:p>
    <w:p w:rsidR="00EE2501" w:rsidRPr="00791CD0" w:rsidRDefault="00EE2501" w:rsidP="002E0766">
      <w:pPr>
        <w:pStyle w:val="B1"/>
      </w:pPr>
      <w:r w:rsidRPr="00791CD0">
        <w:t>Comments received on drafts (e.g. on WEB site, mailing lists, etc.)</w:t>
      </w:r>
    </w:p>
    <w:p w:rsidR="00EE2501" w:rsidRPr="00791CD0" w:rsidRDefault="00EE2501">
      <w:pPr>
        <w:rPr>
          <w:bCs/>
        </w:rPr>
      </w:pPr>
    </w:p>
    <w:p w:rsidR="00EE2501" w:rsidRPr="00791CD0" w:rsidRDefault="00EE2501">
      <w:pPr>
        <w:pStyle w:val="B0Bold"/>
      </w:pPr>
      <w:r w:rsidRPr="00791CD0">
        <w:t>Quality of deliverables</w:t>
      </w:r>
    </w:p>
    <w:p w:rsidR="00EE2501" w:rsidRPr="00791CD0" w:rsidRDefault="00EE2501" w:rsidP="002E0766">
      <w:pPr>
        <w:pStyle w:val="B1"/>
      </w:pPr>
      <w:r w:rsidRPr="00791CD0">
        <w:t>Approval of deliverables according to schedule</w:t>
      </w:r>
    </w:p>
    <w:p w:rsidR="00EE2501" w:rsidRPr="00791CD0" w:rsidRDefault="00EE2501" w:rsidP="002E0766">
      <w:pPr>
        <w:pStyle w:val="B1"/>
      </w:pPr>
      <w:r w:rsidRPr="00791CD0">
        <w:t>Respect of time scale, with reference to start/end dates in the approved ToR</w:t>
      </w:r>
    </w:p>
    <w:p w:rsidR="00EE2501" w:rsidRPr="00791CD0" w:rsidRDefault="00EE2501" w:rsidP="002E0766">
      <w:pPr>
        <w:pStyle w:val="B1"/>
      </w:pPr>
      <w:r w:rsidRPr="00791CD0">
        <w:t>Quality review by TB</w:t>
      </w:r>
    </w:p>
    <w:p w:rsidR="00EE2501" w:rsidRPr="00791CD0" w:rsidRDefault="00EE2501" w:rsidP="002E0766">
      <w:pPr>
        <w:pStyle w:val="B1"/>
      </w:pPr>
      <w:r w:rsidRPr="00791CD0">
        <w:t>Quality review by ETSI Secretariat</w:t>
      </w:r>
    </w:p>
    <w:p w:rsidR="00EE2501" w:rsidRPr="00791CD0" w:rsidRDefault="00EE2501"/>
    <w:p w:rsidR="00EE2501" w:rsidRDefault="00EE2501">
      <w:r w:rsidRPr="00791CD0">
        <w:t>In the course of the activity, the STF Leader will collect the relevant information, as necessary to measure the performance i</w:t>
      </w:r>
      <w:r w:rsidR="00DC6A05">
        <w:t xml:space="preserve">ndicators. </w:t>
      </w:r>
      <w:r w:rsidRPr="00791CD0">
        <w:t>The result will be presented in the Final Report.</w:t>
      </w:r>
    </w:p>
    <w:p w:rsidR="00EE2501" w:rsidRDefault="00EE2501"/>
    <w:p w:rsidR="006F1DC2" w:rsidRPr="00A176D6" w:rsidRDefault="006F1DC2" w:rsidP="006F1DC2">
      <w:pPr>
        <w:pStyle w:val="Heading2"/>
        <w:numPr>
          <w:ilvl w:val="0"/>
          <w:numId w:val="0"/>
        </w:numPr>
        <w:ind w:left="567" w:hanging="567"/>
        <w:rPr>
          <w:lang w:eastAsia="ar-SA"/>
        </w:rPr>
      </w:pPr>
      <w:r w:rsidRPr="00A176D6">
        <w:rPr>
          <w:lang w:eastAsia="ar-SA"/>
        </w:rPr>
        <w:t>Time recording</w:t>
      </w:r>
    </w:p>
    <w:p w:rsidR="006F1DC2" w:rsidRDefault="006F1DC2" w:rsidP="006F1DC2">
      <w:pPr>
        <w:pStyle w:val="CommentText"/>
      </w:pPr>
      <w:r w:rsidRPr="00A176D6">
        <w:t>The STF expert shall report in the time sheet provided by ETSI, the days spent for the performance of the services.</w:t>
      </w:r>
    </w:p>
    <w:p w:rsidR="00EE2501" w:rsidRDefault="00EE2501"/>
    <w:p w:rsidR="00EE2501" w:rsidRDefault="00EE2501">
      <w:pPr>
        <w:pStyle w:val="Heading1"/>
      </w:pPr>
      <w:r>
        <w:t>Document history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29"/>
        <w:gridCol w:w="1275"/>
        <w:gridCol w:w="1276"/>
        <w:gridCol w:w="4394"/>
      </w:tblGrid>
      <w:tr w:rsidR="00EE2501" w:rsidTr="003802BC">
        <w:tc>
          <w:tcPr>
            <w:tcW w:w="606" w:type="dxa"/>
            <w:vAlign w:val="center"/>
          </w:tcPr>
          <w:p w:rsidR="00EE2501" w:rsidRDefault="00EE2501" w:rsidP="00871AC1">
            <w:pPr>
              <w:pStyle w:val="TF"/>
              <w:keepNext/>
              <w:tabs>
                <w:tab w:val="left" w:pos="1418"/>
                <w:tab w:val="left" w:pos="4678"/>
                <w:tab w:val="left" w:pos="5954"/>
                <w:tab w:val="left" w:pos="7088"/>
              </w:tabs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629" w:type="dxa"/>
            <w:vAlign w:val="center"/>
          </w:tcPr>
          <w:p w:rsidR="00EE2501" w:rsidRDefault="00EE2501" w:rsidP="00871AC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75" w:type="dxa"/>
            <w:vAlign w:val="center"/>
          </w:tcPr>
          <w:p w:rsidR="00EE2501" w:rsidRDefault="00EE2501" w:rsidP="00871AC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276" w:type="dxa"/>
            <w:vAlign w:val="center"/>
          </w:tcPr>
          <w:p w:rsidR="00EE2501" w:rsidRDefault="00EE2501" w:rsidP="00871AC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4394" w:type="dxa"/>
          </w:tcPr>
          <w:p w:rsidR="00EE2501" w:rsidRDefault="00EE2501" w:rsidP="00871AC1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CD4430" w:rsidTr="006C289F">
        <w:tc>
          <w:tcPr>
            <w:tcW w:w="606" w:type="dxa"/>
          </w:tcPr>
          <w:p w:rsidR="00CD4430" w:rsidRDefault="00CD4430" w:rsidP="00871AC1">
            <w:pPr>
              <w:keepNext/>
              <w:keepLines/>
              <w:jc w:val="center"/>
            </w:pPr>
            <w:r>
              <w:t>0.1</w:t>
            </w:r>
          </w:p>
        </w:tc>
        <w:tc>
          <w:tcPr>
            <w:tcW w:w="1629" w:type="dxa"/>
          </w:tcPr>
          <w:p w:rsidR="00CD4430" w:rsidRDefault="00CF4873" w:rsidP="00871AC1">
            <w:pPr>
              <w:keepNext/>
              <w:keepLines/>
              <w:jc w:val="center"/>
            </w:pPr>
            <w:r>
              <w:t>14</w:t>
            </w:r>
            <w:r w:rsidR="00CD4430">
              <w:t>-</w:t>
            </w:r>
            <w:r>
              <w:t>Dec</w:t>
            </w:r>
            <w:r w:rsidR="00CD4430">
              <w:t>-201</w:t>
            </w:r>
            <w:r>
              <w:t>5</w:t>
            </w:r>
          </w:p>
        </w:tc>
        <w:tc>
          <w:tcPr>
            <w:tcW w:w="1275" w:type="dxa"/>
          </w:tcPr>
          <w:p w:rsidR="00CD4430" w:rsidRDefault="00CD4430" w:rsidP="00871AC1">
            <w:pPr>
              <w:keepNext/>
              <w:keepLines/>
              <w:jc w:val="center"/>
            </w:pPr>
            <w:r>
              <w:t>SmartM2M</w:t>
            </w:r>
          </w:p>
        </w:tc>
        <w:tc>
          <w:tcPr>
            <w:tcW w:w="1276" w:type="dxa"/>
          </w:tcPr>
          <w:p w:rsidR="00CD4430" w:rsidRDefault="00CD4430" w:rsidP="00871AC1">
            <w:pPr>
              <w:keepNext/>
              <w:keepLines/>
              <w:jc w:val="center"/>
            </w:pPr>
            <w:r>
              <w:t>Draft</w:t>
            </w:r>
          </w:p>
        </w:tc>
        <w:tc>
          <w:tcPr>
            <w:tcW w:w="4394" w:type="dxa"/>
          </w:tcPr>
          <w:p w:rsidR="00CD4430" w:rsidRDefault="00CD4430" w:rsidP="00871AC1">
            <w:pPr>
              <w:keepNext/>
              <w:keepLines/>
            </w:pPr>
            <w:r>
              <w:t>First Draft</w:t>
            </w:r>
          </w:p>
        </w:tc>
      </w:tr>
      <w:tr w:rsidR="00B055A8" w:rsidTr="006C289F">
        <w:tc>
          <w:tcPr>
            <w:tcW w:w="606" w:type="dxa"/>
          </w:tcPr>
          <w:p w:rsidR="00B055A8" w:rsidRDefault="00B055A8" w:rsidP="00871AC1">
            <w:pPr>
              <w:keepNext/>
              <w:keepLines/>
              <w:jc w:val="center"/>
            </w:pPr>
            <w:r>
              <w:t>0.2</w:t>
            </w:r>
          </w:p>
        </w:tc>
        <w:tc>
          <w:tcPr>
            <w:tcW w:w="1629" w:type="dxa"/>
          </w:tcPr>
          <w:p w:rsidR="00B055A8" w:rsidRDefault="00B055A8" w:rsidP="00871AC1">
            <w:pPr>
              <w:keepNext/>
              <w:keepLines/>
              <w:jc w:val="center"/>
            </w:pPr>
            <w:r>
              <w:t>15-Dec-2015</w:t>
            </w:r>
          </w:p>
        </w:tc>
        <w:tc>
          <w:tcPr>
            <w:tcW w:w="1275" w:type="dxa"/>
          </w:tcPr>
          <w:p w:rsidR="00B055A8" w:rsidRDefault="00B055A8" w:rsidP="00871AC1">
            <w:pPr>
              <w:keepNext/>
              <w:keepLines/>
              <w:jc w:val="center"/>
            </w:pPr>
            <w:r>
              <w:t>SmartM2M</w:t>
            </w:r>
          </w:p>
        </w:tc>
        <w:tc>
          <w:tcPr>
            <w:tcW w:w="1276" w:type="dxa"/>
          </w:tcPr>
          <w:p w:rsidR="00B055A8" w:rsidRDefault="00B055A8" w:rsidP="00871AC1">
            <w:pPr>
              <w:keepNext/>
              <w:keepLines/>
              <w:jc w:val="center"/>
            </w:pPr>
            <w:r>
              <w:t>Draft</w:t>
            </w:r>
          </w:p>
        </w:tc>
        <w:tc>
          <w:tcPr>
            <w:tcW w:w="4394" w:type="dxa"/>
          </w:tcPr>
          <w:p w:rsidR="008B6669" w:rsidRDefault="00B055A8" w:rsidP="00871AC1">
            <w:pPr>
              <w:keepNext/>
              <w:keepLines/>
            </w:pPr>
            <w:r>
              <w:t>Updated following review</w:t>
            </w:r>
          </w:p>
        </w:tc>
      </w:tr>
      <w:tr w:rsidR="008B6669" w:rsidTr="006C289F">
        <w:tc>
          <w:tcPr>
            <w:tcW w:w="606" w:type="dxa"/>
          </w:tcPr>
          <w:p w:rsidR="008B6669" w:rsidRDefault="008B6669" w:rsidP="00871AC1">
            <w:pPr>
              <w:keepNext/>
              <w:keepLines/>
              <w:jc w:val="center"/>
            </w:pPr>
            <w:r>
              <w:t>0.3</w:t>
            </w:r>
          </w:p>
        </w:tc>
        <w:tc>
          <w:tcPr>
            <w:tcW w:w="1629" w:type="dxa"/>
          </w:tcPr>
          <w:p w:rsidR="008B6669" w:rsidRPr="008B6669" w:rsidRDefault="008B6669" w:rsidP="00871AC1">
            <w:pPr>
              <w:keepNext/>
              <w:keepLines/>
              <w:jc w:val="center"/>
              <w:rPr>
                <w:b/>
              </w:rPr>
            </w:pPr>
            <w:r>
              <w:t>18-Dec-2015</w:t>
            </w:r>
          </w:p>
        </w:tc>
        <w:tc>
          <w:tcPr>
            <w:tcW w:w="1275" w:type="dxa"/>
          </w:tcPr>
          <w:p w:rsidR="008B6669" w:rsidRDefault="008B6669" w:rsidP="00871AC1">
            <w:pPr>
              <w:keepNext/>
              <w:keepLines/>
              <w:jc w:val="center"/>
            </w:pPr>
            <w:r>
              <w:t>SmartM2M</w:t>
            </w:r>
          </w:p>
        </w:tc>
        <w:tc>
          <w:tcPr>
            <w:tcW w:w="1276" w:type="dxa"/>
          </w:tcPr>
          <w:p w:rsidR="008B6669" w:rsidRDefault="008B6669" w:rsidP="00871AC1">
            <w:pPr>
              <w:keepNext/>
              <w:keepLines/>
              <w:jc w:val="center"/>
            </w:pPr>
            <w:r>
              <w:t>Draft</w:t>
            </w:r>
          </w:p>
        </w:tc>
        <w:tc>
          <w:tcPr>
            <w:tcW w:w="4394" w:type="dxa"/>
          </w:tcPr>
          <w:p w:rsidR="008B6669" w:rsidRDefault="008B6669" w:rsidP="00871AC1">
            <w:pPr>
              <w:keepNext/>
              <w:keepLines/>
              <w:jc w:val="left"/>
            </w:pPr>
            <w:r>
              <w:t>Updated based on comments at SmartM2M#36</w:t>
            </w:r>
          </w:p>
        </w:tc>
      </w:tr>
      <w:tr w:rsidR="00730AAC" w:rsidTr="006C289F">
        <w:tc>
          <w:tcPr>
            <w:tcW w:w="606" w:type="dxa"/>
          </w:tcPr>
          <w:p w:rsidR="00730AAC" w:rsidRDefault="00730AAC" w:rsidP="00871AC1">
            <w:pPr>
              <w:keepNext/>
              <w:keepLines/>
              <w:jc w:val="center"/>
            </w:pPr>
            <w:r>
              <w:t>0.4</w:t>
            </w:r>
          </w:p>
        </w:tc>
        <w:tc>
          <w:tcPr>
            <w:tcW w:w="1629" w:type="dxa"/>
          </w:tcPr>
          <w:p w:rsidR="00730AAC" w:rsidRPr="008B6669" w:rsidRDefault="00730AAC" w:rsidP="00871AC1">
            <w:pPr>
              <w:keepNext/>
              <w:keepLines/>
              <w:jc w:val="center"/>
              <w:rPr>
                <w:b/>
              </w:rPr>
            </w:pPr>
            <w:r>
              <w:t>22-Dec-2015</w:t>
            </w:r>
          </w:p>
        </w:tc>
        <w:tc>
          <w:tcPr>
            <w:tcW w:w="1275" w:type="dxa"/>
          </w:tcPr>
          <w:p w:rsidR="00730AAC" w:rsidRDefault="00730AAC" w:rsidP="00871AC1">
            <w:pPr>
              <w:keepNext/>
              <w:keepLines/>
              <w:jc w:val="center"/>
            </w:pPr>
            <w:r>
              <w:t>SmartM2M</w:t>
            </w:r>
          </w:p>
        </w:tc>
        <w:tc>
          <w:tcPr>
            <w:tcW w:w="1276" w:type="dxa"/>
          </w:tcPr>
          <w:p w:rsidR="00730AAC" w:rsidRDefault="00730AAC" w:rsidP="00871AC1">
            <w:pPr>
              <w:keepNext/>
              <w:keepLines/>
              <w:jc w:val="center"/>
            </w:pPr>
            <w:r>
              <w:t>Draft</w:t>
            </w:r>
          </w:p>
        </w:tc>
        <w:tc>
          <w:tcPr>
            <w:tcW w:w="4394" w:type="dxa"/>
          </w:tcPr>
          <w:p w:rsidR="00730AAC" w:rsidRDefault="00730AAC" w:rsidP="00871AC1">
            <w:pPr>
              <w:keepNext/>
              <w:keepLines/>
              <w:jc w:val="left"/>
            </w:pPr>
            <w:r>
              <w:t>Including comments from Alberto, Francisco e Jasper, and the addition of Sensinov.</w:t>
            </w:r>
          </w:p>
        </w:tc>
      </w:tr>
      <w:tr w:rsidR="007016D1" w:rsidTr="006C289F">
        <w:tc>
          <w:tcPr>
            <w:tcW w:w="606" w:type="dxa"/>
          </w:tcPr>
          <w:p w:rsidR="007016D1" w:rsidRDefault="007016D1" w:rsidP="00871AC1">
            <w:pPr>
              <w:keepNext/>
              <w:keepLines/>
              <w:jc w:val="center"/>
            </w:pPr>
            <w:r>
              <w:t>0.5</w:t>
            </w:r>
          </w:p>
        </w:tc>
        <w:tc>
          <w:tcPr>
            <w:tcW w:w="1629" w:type="dxa"/>
          </w:tcPr>
          <w:p w:rsidR="007016D1" w:rsidRDefault="007016D1" w:rsidP="00871AC1">
            <w:pPr>
              <w:keepNext/>
              <w:keepLines/>
              <w:jc w:val="center"/>
            </w:pPr>
            <w:r>
              <w:t>23-Dec-2015</w:t>
            </w:r>
          </w:p>
        </w:tc>
        <w:tc>
          <w:tcPr>
            <w:tcW w:w="1275" w:type="dxa"/>
          </w:tcPr>
          <w:p w:rsidR="007016D1" w:rsidRDefault="007016D1" w:rsidP="00871AC1">
            <w:pPr>
              <w:keepNext/>
              <w:keepLines/>
              <w:jc w:val="center"/>
            </w:pPr>
            <w:r>
              <w:t xml:space="preserve">SmartM2M Chairman </w:t>
            </w:r>
          </w:p>
        </w:tc>
        <w:tc>
          <w:tcPr>
            <w:tcW w:w="1276" w:type="dxa"/>
          </w:tcPr>
          <w:p w:rsidR="007016D1" w:rsidRDefault="007016D1" w:rsidP="00871AC1">
            <w:pPr>
              <w:keepNext/>
              <w:keepLines/>
              <w:jc w:val="center"/>
            </w:pPr>
            <w:r>
              <w:t>Draft</w:t>
            </w:r>
          </w:p>
        </w:tc>
        <w:tc>
          <w:tcPr>
            <w:tcW w:w="4394" w:type="dxa"/>
          </w:tcPr>
          <w:p w:rsidR="007016D1" w:rsidRDefault="007016D1" w:rsidP="00871AC1">
            <w:pPr>
              <w:keepNext/>
              <w:keepLines/>
              <w:jc w:val="left"/>
            </w:pPr>
            <w:r>
              <w:t>Including comments from ORANGE/Patricia</w:t>
            </w:r>
          </w:p>
        </w:tc>
      </w:tr>
      <w:tr w:rsidR="00E24EF4" w:rsidTr="006C289F">
        <w:tc>
          <w:tcPr>
            <w:tcW w:w="606" w:type="dxa"/>
          </w:tcPr>
          <w:p w:rsidR="00E24EF4" w:rsidRDefault="00E24EF4" w:rsidP="00871AC1">
            <w:pPr>
              <w:keepNext/>
              <w:keepLines/>
              <w:jc w:val="center"/>
            </w:pPr>
            <w:r>
              <w:t>0.6</w:t>
            </w:r>
          </w:p>
        </w:tc>
        <w:tc>
          <w:tcPr>
            <w:tcW w:w="1629" w:type="dxa"/>
          </w:tcPr>
          <w:p w:rsidR="00E24EF4" w:rsidRDefault="00E24EF4" w:rsidP="00871AC1">
            <w:pPr>
              <w:keepNext/>
              <w:keepLines/>
              <w:jc w:val="center"/>
            </w:pPr>
            <w:r>
              <w:t>03-Feb-2016</w:t>
            </w:r>
          </w:p>
        </w:tc>
        <w:tc>
          <w:tcPr>
            <w:tcW w:w="1275" w:type="dxa"/>
          </w:tcPr>
          <w:p w:rsidR="00E24EF4" w:rsidRDefault="00E24EF4" w:rsidP="00871AC1">
            <w:pPr>
              <w:keepNext/>
              <w:keepLines/>
              <w:jc w:val="center"/>
            </w:pPr>
            <w:r>
              <w:t>Berrini</w:t>
            </w:r>
          </w:p>
        </w:tc>
        <w:tc>
          <w:tcPr>
            <w:tcW w:w="1276" w:type="dxa"/>
          </w:tcPr>
          <w:p w:rsidR="00E24EF4" w:rsidRDefault="00E24EF4" w:rsidP="00871AC1">
            <w:pPr>
              <w:keepNext/>
              <w:keepLines/>
              <w:jc w:val="center"/>
            </w:pPr>
            <w:r>
              <w:t>CfE</w:t>
            </w:r>
          </w:p>
        </w:tc>
        <w:tc>
          <w:tcPr>
            <w:tcW w:w="4394" w:type="dxa"/>
          </w:tcPr>
          <w:p w:rsidR="00E24EF4" w:rsidRDefault="00E24EF4" w:rsidP="00871AC1">
            <w:pPr>
              <w:keepNext/>
              <w:keepLines/>
              <w:jc w:val="left"/>
            </w:pPr>
            <w:r>
              <w:t>Based upon v0.5 of 23 Dec</w:t>
            </w:r>
            <w:r w:rsidRPr="00B03793">
              <w:t xml:space="preserve"> 201</w:t>
            </w:r>
            <w:r>
              <w:t>5</w:t>
            </w:r>
          </w:p>
        </w:tc>
      </w:tr>
      <w:tr w:rsidR="00724980" w:rsidTr="007249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0" w:rsidRDefault="00724980" w:rsidP="00AC07C7">
            <w:pPr>
              <w:keepNext/>
              <w:keepLines/>
              <w:jc w:val="center"/>
            </w:pPr>
            <w:r>
              <w:t>0.7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0" w:rsidRDefault="00724980" w:rsidP="00AC07C7">
            <w:pPr>
              <w:keepNext/>
              <w:keepLines/>
              <w:jc w:val="center"/>
            </w:pPr>
            <w:r>
              <w:t>16-Mar-2016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0" w:rsidRDefault="00724980" w:rsidP="00AC07C7">
            <w:pPr>
              <w:keepNext/>
              <w:keepLines/>
              <w:jc w:val="center"/>
            </w:pPr>
            <w:r>
              <w:t>Berrini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0" w:rsidRDefault="00724980" w:rsidP="00AC07C7">
            <w:pPr>
              <w:keepNext/>
              <w:keepLines/>
              <w:jc w:val="center"/>
            </w:pPr>
            <w:r>
              <w:t>Prep. Meet.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80" w:rsidRDefault="00724980" w:rsidP="00AC07C7">
            <w:pPr>
              <w:keepNext/>
              <w:keepLines/>
              <w:jc w:val="left"/>
            </w:pPr>
          </w:p>
        </w:tc>
      </w:tr>
    </w:tbl>
    <w:p w:rsidR="00EE2501" w:rsidRDefault="00EE2501"/>
    <w:sectPr w:rsidR="00EE2501">
      <w:headerReference w:type="default" r:id="rId12"/>
      <w:type w:val="continuous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8B" w:rsidRDefault="000D118B">
      <w:r>
        <w:separator/>
      </w:r>
    </w:p>
  </w:endnote>
  <w:endnote w:type="continuationSeparator" w:id="0">
    <w:p w:rsidR="000D118B" w:rsidRDefault="000D118B">
      <w:r>
        <w:continuationSeparator/>
      </w:r>
    </w:p>
  </w:endnote>
  <w:endnote w:type="continuationNotice" w:id="1">
    <w:p w:rsidR="000D118B" w:rsidRDefault="000D1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8B" w:rsidRDefault="000D118B">
      <w:r>
        <w:separator/>
      </w:r>
    </w:p>
  </w:footnote>
  <w:footnote w:type="continuationSeparator" w:id="0">
    <w:p w:rsidR="000D118B" w:rsidRDefault="000D118B">
      <w:r>
        <w:continuationSeparator/>
      </w:r>
    </w:p>
  </w:footnote>
  <w:footnote w:type="continuationNotice" w:id="1">
    <w:p w:rsidR="000D118B" w:rsidRDefault="000D11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535866">
      <w:trPr>
        <w:jc w:val="right"/>
      </w:trPr>
      <w:tc>
        <w:tcPr>
          <w:tcW w:w="5039" w:type="dxa"/>
        </w:tcPr>
        <w:p w:rsidR="00535866" w:rsidRPr="00B03793" w:rsidRDefault="00535866" w:rsidP="00A46B2F">
          <w:pPr>
            <w:pStyle w:val="Header"/>
            <w:jc w:val="right"/>
            <w:rPr>
              <w:b/>
              <w:i/>
              <w:sz w:val="32"/>
              <w:lang w:val="en-GB"/>
            </w:rPr>
          </w:pPr>
          <w:r w:rsidRPr="00B03793">
            <w:rPr>
              <w:b/>
              <w:i/>
              <w:sz w:val="32"/>
              <w:lang w:val="en-GB"/>
            </w:rPr>
            <w:t xml:space="preserve">ToR STF </w:t>
          </w:r>
          <w:r w:rsidR="00A46B2F">
            <w:rPr>
              <w:b/>
              <w:i/>
              <w:sz w:val="32"/>
              <w:lang w:val="en-GB"/>
            </w:rPr>
            <w:t>513</w:t>
          </w:r>
        </w:p>
      </w:tc>
    </w:tr>
    <w:tr w:rsidR="00535866">
      <w:trPr>
        <w:jc w:val="right"/>
      </w:trPr>
      <w:tc>
        <w:tcPr>
          <w:tcW w:w="5039" w:type="dxa"/>
        </w:tcPr>
        <w:p w:rsidR="00535866" w:rsidRPr="00B03793" w:rsidRDefault="00535866">
          <w:pPr>
            <w:pStyle w:val="Header"/>
            <w:jc w:val="right"/>
            <w:rPr>
              <w:lang w:val="en-GB"/>
            </w:rPr>
          </w:pPr>
          <w:r w:rsidRPr="00B03793">
            <w:rPr>
              <w:lang w:val="en-GB"/>
            </w:rPr>
            <w:t xml:space="preserve">page </w:t>
          </w: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PAGE   \* MERGEFORMAT </w:instrText>
          </w:r>
          <w:r>
            <w:rPr>
              <w:lang w:val="fr-FR"/>
            </w:rPr>
            <w:fldChar w:fldCharType="separate"/>
          </w:r>
          <w:r w:rsidR="00C90B43">
            <w:rPr>
              <w:noProof/>
              <w:lang w:val="fr-FR"/>
            </w:rPr>
            <w:t>8</w:t>
          </w:r>
          <w:r>
            <w:rPr>
              <w:lang w:val="fr-FR"/>
            </w:rPr>
            <w:fldChar w:fldCharType="end"/>
          </w:r>
          <w:r>
            <w:rPr>
              <w:lang w:val="fr-FR"/>
            </w:rPr>
            <w:t xml:space="preserve"> of </w:t>
          </w: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NUMPAGES   \* MERGEFORMAT </w:instrText>
          </w:r>
          <w:r>
            <w:rPr>
              <w:lang w:val="fr-FR"/>
            </w:rPr>
            <w:fldChar w:fldCharType="separate"/>
          </w:r>
          <w:r w:rsidR="00C90B43">
            <w:rPr>
              <w:noProof/>
              <w:lang w:val="fr-FR"/>
            </w:rPr>
            <w:t>8</w:t>
          </w:r>
          <w:r>
            <w:rPr>
              <w:lang w:val="fr-FR"/>
            </w:rPr>
            <w:fldChar w:fldCharType="end"/>
          </w:r>
        </w:p>
      </w:tc>
    </w:tr>
  </w:tbl>
  <w:p w:rsidR="00535866" w:rsidRDefault="00535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32.25pt" o:bullet="t">
        <v:imagedata r:id="rId1" o:title="art23"/>
      </v:shape>
    </w:pict>
  </w:numPicBullet>
  <w:abstractNum w:abstractNumId="0" w15:restartNumberingAfterBreak="0">
    <w:nsid w:val="06370D6E"/>
    <w:multiLevelType w:val="hybridMultilevel"/>
    <w:tmpl w:val="4EE2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6D6"/>
    <w:multiLevelType w:val="hybridMultilevel"/>
    <w:tmpl w:val="9A506AF0"/>
    <w:lvl w:ilvl="0" w:tplc="0C4C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C6CCE">
      <w:start w:val="15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E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0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0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2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A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A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E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C06E7E"/>
    <w:multiLevelType w:val="hybridMultilevel"/>
    <w:tmpl w:val="E152CCFC"/>
    <w:lvl w:ilvl="0" w:tplc="561C087A">
      <w:start w:val="1"/>
      <w:numFmt w:val="lowerLetter"/>
      <w:pStyle w:val="Numberedlistab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500DB3"/>
    <w:multiLevelType w:val="hybridMultilevel"/>
    <w:tmpl w:val="6542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06AD"/>
    <w:multiLevelType w:val="hybridMultilevel"/>
    <w:tmpl w:val="8B26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33B"/>
    <w:multiLevelType w:val="multilevel"/>
    <w:tmpl w:val="E33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2D4C71"/>
    <w:multiLevelType w:val="hybridMultilevel"/>
    <w:tmpl w:val="B13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7B24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504"/>
    <w:multiLevelType w:val="hybridMultilevel"/>
    <w:tmpl w:val="9259AB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D41485"/>
    <w:multiLevelType w:val="hybridMultilevel"/>
    <w:tmpl w:val="1EE8EFB4"/>
    <w:lvl w:ilvl="0" w:tplc="738AD2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20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1D99"/>
    <w:multiLevelType w:val="hybridMultilevel"/>
    <w:tmpl w:val="4E50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41FCF4EA"/>
    <w:lvl w:ilvl="0" w:tplc="40BAA850">
      <w:start w:val="1"/>
      <w:numFmt w:val="bullet"/>
      <w:pStyle w:val="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49603B"/>
    <w:multiLevelType w:val="hybridMultilevel"/>
    <w:tmpl w:val="EC68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885"/>
    <w:multiLevelType w:val="hybridMultilevel"/>
    <w:tmpl w:val="2EF4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F7E71"/>
    <w:multiLevelType w:val="multilevel"/>
    <w:tmpl w:val="33D26D8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119"/>
        </w:tabs>
        <w:ind w:left="255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83F7AF8"/>
    <w:multiLevelType w:val="hybridMultilevel"/>
    <w:tmpl w:val="9430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6CEDC"/>
    <w:multiLevelType w:val="hybridMultilevel"/>
    <w:tmpl w:val="134A81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E93BB2"/>
    <w:multiLevelType w:val="hybridMultilevel"/>
    <w:tmpl w:val="046E3FE2"/>
    <w:lvl w:ilvl="0" w:tplc="46F6A7E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6C666EF"/>
    <w:multiLevelType w:val="hybridMultilevel"/>
    <w:tmpl w:val="647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6D64"/>
    <w:multiLevelType w:val="hybridMultilevel"/>
    <w:tmpl w:val="7420872E"/>
    <w:lvl w:ilvl="0" w:tplc="6EC4DA66">
      <w:start w:val="1"/>
      <w:numFmt w:val="decimal"/>
      <w:pStyle w:val="Numberedlist1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4955F9"/>
    <w:multiLevelType w:val="hybridMultilevel"/>
    <w:tmpl w:val="847ADA4E"/>
    <w:lvl w:ilvl="0" w:tplc="DEC83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5BAD4DA7"/>
    <w:multiLevelType w:val="hybridMultilevel"/>
    <w:tmpl w:val="74E29122"/>
    <w:lvl w:ilvl="0" w:tplc="F1062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D18D6"/>
    <w:multiLevelType w:val="hybridMultilevel"/>
    <w:tmpl w:val="16C6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361BE"/>
    <w:multiLevelType w:val="hybridMultilevel"/>
    <w:tmpl w:val="A56C933A"/>
    <w:lvl w:ilvl="0" w:tplc="536EF99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C67F9"/>
    <w:multiLevelType w:val="multilevel"/>
    <w:tmpl w:val="60E6D2F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EF44A45"/>
    <w:multiLevelType w:val="hybridMultilevel"/>
    <w:tmpl w:val="0DE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3370D"/>
    <w:multiLevelType w:val="hybridMultilevel"/>
    <w:tmpl w:val="BD82C7A2"/>
    <w:lvl w:ilvl="0" w:tplc="0610CF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62A28"/>
    <w:multiLevelType w:val="hybridMultilevel"/>
    <w:tmpl w:val="EABCDB0C"/>
    <w:lvl w:ilvl="0" w:tplc="681EDA8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2"/>
    <w:lvlOverride w:ilvl="0">
      <w:startOverride w:val="1"/>
    </w:lvlOverride>
  </w:num>
  <w:num w:numId="5">
    <w:abstractNumId w:val="20"/>
  </w:num>
  <w:num w:numId="6">
    <w:abstractNumId w:val="18"/>
  </w:num>
  <w:num w:numId="7">
    <w:abstractNumId w:val="23"/>
  </w:num>
  <w:num w:numId="8">
    <w:abstractNumId w:val="28"/>
  </w:num>
  <w:num w:numId="9">
    <w:abstractNumId w:val="22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  <w:num w:numId="14">
    <w:abstractNumId w:val="24"/>
  </w:num>
  <w:num w:numId="15">
    <w:abstractNumId w:val="29"/>
  </w:num>
  <w:num w:numId="16">
    <w:abstractNumId w:val="11"/>
  </w:num>
  <w:num w:numId="17">
    <w:abstractNumId w:val="5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8"/>
  </w:num>
  <w:num w:numId="23">
    <w:abstractNumId w:val="4"/>
  </w:num>
  <w:num w:numId="24">
    <w:abstractNumId w:val="6"/>
  </w:num>
  <w:num w:numId="25">
    <w:abstractNumId w:val="19"/>
  </w:num>
  <w:num w:numId="26">
    <w:abstractNumId w:val="1"/>
  </w:num>
  <w:num w:numId="27">
    <w:abstractNumId w:val="3"/>
  </w:num>
  <w:num w:numId="28">
    <w:abstractNumId w:val="17"/>
  </w:num>
  <w:num w:numId="29">
    <w:abstractNumId w:val="12"/>
  </w:num>
  <w:num w:numId="30">
    <w:abstractNumId w:val="11"/>
  </w:num>
  <w:num w:numId="31">
    <w:abstractNumId w:val="30"/>
  </w:num>
  <w:num w:numId="32">
    <w:abstractNumId w:val="16"/>
  </w:num>
  <w:num w:numId="33">
    <w:abstractNumId w:val="21"/>
  </w:num>
  <w:num w:numId="34">
    <w:abstractNumId w:val="11"/>
  </w:num>
  <w:num w:numId="35">
    <w:abstractNumId w:val="11"/>
  </w:num>
  <w:num w:numId="36">
    <w:abstractNumId w:val="15"/>
  </w:num>
  <w:num w:numId="37">
    <w:abstractNumId w:val="0"/>
  </w:num>
  <w:num w:numId="38">
    <w:abstractNumId w:val="13"/>
  </w:num>
  <w:num w:numId="39">
    <w:abstractNumId w:val="9"/>
  </w:num>
  <w:num w:numId="40">
    <w:abstractNumId w:val="11"/>
  </w:num>
  <w:num w:numId="41">
    <w:abstractNumId w:val="25"/>
  </w:num>
  <w:num w:numId="42">
    <w:abstractNumId w:val="11"/>
  </w:num>
  <w:num w:numId="43">
    <w:abstractNumId w:val="11"/>
  </w:num>
  <w:num w:numId="44">
    <w:abstractNumId w:val="11"/>
  </w:num>
  <w:num w:numId="45">
    <w:abstractNumId w:val="26"/>
  </w:num>
  <w:num w:numId="46">
    <w:abstractNumId w:val="14"/>
  </w:num>
  <w:num w:numId="4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88"/>
    <w:rsid w:val="0001066C"/>
    <w:rsid w:val="00010E2B"/>
    <w:rsid w:val="00016B05"/>
    <w:rsid w:val="00020D96"/>
    <w:rsid w:val="00023249"/>
    <w:rsid w:val="0003004C"/>
    <w:rsid w:val="00030F7C"/>
    <w:rsid w:val="00036A35"/>
    <w:rsid w:val="00036F5A"/>
    <w:rsid w:val="00040259"/>
    <w:rsid w:val="00041114"/>
    <w:rsid w:val="000427EB"/>
    <w:rsid w:val="00042D62"/>
    <w:rsid w:val="00046CCE"/>
    <w:rsid w:val="000522F2"/>
    <w:rsid w:val="000539B7"/>
    <w:rsid w:val="00053B92"/>
    <w:rsid w:val="000561F7"/>
    <w:rsid w:val="000571B8"/>
    <w:rsid w:val="00064B58"/>
    <w:rsid w:val="00066852"/>
    <w:rsid w:val="00067AE1"/>
    <w:rsid w:val="000739BB"/>
    <w:rsid w:val="000748F4"/>
    <w:rsid w:val="00075A58"/>
    <w:rsid w:val="000765E1"/>
    <w:rsid w:val="0008178C"/>
    <w:rsid w:val="00082CDB"/>
    <w:rsid w:val="000843F0"/>
    <w:rsid w:val="00084D4F"/>
    <w:rsid w:val="00091BCF"/>
    <w:rsid w:val="00093833"/>
    <w:rsid w:val="000940BD"/>
    <w:rsid w:val="00096713"/>
    <w:rsid w:val="000A3980"/>
    <w:rsid w:val="000A6D7E"/>
    <w:rsid w:val="000B27D5"/>
    <w:rsid w:val="000B4C91"/>
    <w:rsid w:val="000C51DE"/>
    <w:rsid w:val="000C5E6A"/>
    <w:rsid w:val="000C7FA0"/>
    <w:rsid w:val="000D118B"/>
    <w:rsid w:val="000D38FA"/>
    <w:rsid w:val="000D450A"/>
    <w:rsid w:val="000D65D1"/>
    <w:rsid w:val="000D6B34"/>
    <w:rsid w:val="000D6B93"/>
    <w:rsid w:val="000D78FD"/>
    <w:rsid w:val="000E3115"/>
    <w:rsid w:val="000E6FC5"/>
    <w:rsid w:val="000F282B"/>
    <w:rsid w:val="000F5386"/>
    <w:rsid w:val="000F75B5"/>
    <w:rsid w:val="00100DF0"/>
    <w:rsid w:val="0011370F"/>
    <w:rsid w:val="00121332"/>
    <w:rsid w:val="00121A36"/>
    <w:rsid w:val="001220CD"/>
    <w:rsid w:val="0012372C"/>
    <w:rsid w:val="001312B7"/>
    <w:rsid w:val="001334C3"/>
    <w:rsid w:val="0013376B"/>
    <w:rsid w:val="00134C4C"/>
    <w:rsid w:val="001365E7"/>
    <w:rsid w:val="00136FEA"/>
    <w:rsid w:val="00140CDB"/>
    <w:rsid w:val="00151CE6"/>
    <w:rsid w:val="00154729"/>
    <w:rsid w:val="00156210"/>
    <w:rsid w:val="00156C82"/>
    <w:rsid w:val="00160A8B"/>
    <w:rsid w:val="00162C1C"/>
    <w:rsid w:val="0017155D"/>
    <w:rsid w:val="0017271A"/>
    <w:rsid w:val="00177354"/>
    <w:rsid w:val="00180786"/>
    <w:rsid w:val="0018194B"/>
    <w:rsid w:val="00182D0B"/>
    <w:rsid w:val="00182E13"/>
    <w:rsid w:val="00184989"/>
    <w:rsid w:val="00186D2C"/>
    <w:rsid w:val="001A418C"/>
    <w:rsid w:val="001A7771"/>
    <w:rsid w:val="001B37A2"/>
    <w:rsid w:val="001B5B66"/>
    <w:rsid w:val="001B64D4"/>
    <w:rsid w:val="001C03AF"/>
    <w:rsid w:val="001C084B"/>
    <w:rsid w:val="001D16D7"/>
    <w:rsid w:val="001D1B38"/>
    <w:rsid w:val="001D44D5"/>
    <w:rsid w:val="001E05EF"/>
    <w:rsid w:val="001E0A9F"/>
    <w:rsid w:val="0021136C"/>
    <w:rsid w:val="0021314F"/>
    <w:rsid w:val="002134A6"/>
    <w:rsid w:val="0021475F"/>
    <w:rsid w:val="00220644"/>
    <w:rsid w:val="00224AFC"/>
    <w:rsid w:val="0022698E"/>
    <w:rsid w:val="00234207"/>
    <w:rsid w:val="0023652A"/>
    <w:rsid w:val="00243C59"/>
    <w:rsid w:val="00244D37"/>
    <w:rsid w:val="002509D6"/>
    <w:rsid w:val="00253079"/>
    <w:rsid w:val="002552DF"/>
    <w:rsid w:val="00256245"/>
    <w:rsid w:val="00257C93"/>
    <w:rsid w:val="0026373E"/>
    <w:rsid w:val="0027770F"/>
    <w:rsid w:val="00284D0B"/>
    <w:rsid w:val="002907B5"/>
    <w:rsid w:val="002914D6"/>
    <w:rsid w:val="00296FE8"/>
    <w:rsid w:val="002A0C17"/>
    <w:rsid w:val="002A31CA"/>
    <w:rsid w:val="002A3216"/>
    <w:rsid w:val="002A64A7"/>
    <w:rsid w:val="002B12B9"/>
    <w:rsid w:val="002B6052"/>
    <w:rsid w:val="002C06E8"/>
    <w:rsid w:val="002C5435"/>
    <w:rsid w:val="002D218C"/>
    <w:rsid w:val="002D57A4"/>
    <w:rsid w:val="002D73AC"/>
    <w:rsid w:val="002E0240"/>
    <w:rsid w:val="002E0766"/>
    <w:rsid w:val="002E2B94"/>
    <w:rsid w:val="002E3C20"/>
    <w:rsid w:val="002E5738"/>
    <w:rsid w:val="002F2862"/>
    <w:rsid w:val="0030055B"/>
    <w:rsid w:val="00300E6F"/>
    <w:rsid w:val="0030179D"/>
    <w:rsid w:val="00305360"/>
    <w:rsid w:val="00313261"/>
    <w:rsid w:val="00325DBD"/>
    <w:rsid w:val="00327ED2"/>
    <w:rsid w:val="0033139B"/>
    <w:rsid w:val="003354B7"/>
    <w:rsid w:val="00343CF8"/>
    <w:rsid w:val="00355235"/>
    <w:rsid w:val="00356023"/>
    <w:rsid w:val="00356316"/>
    <w:rsid w:val="00356C45"/>
    <w:rsid w:val="003601D8"/>
    <w:rsid w:val="00367A35"/>
    <w:rsid w:val="00371FF1"/>
    <w:rsid w:val="003802BC"/>
    <w:rsid w:val="00383A3B"/>
    <w:rsid w:val="00384EC9"/>
    <w:rsid w:val="0038718C"/>
    <w:rsid w:val="003929BB"/>
    <w:rsid w:val="003A1BA6"/>
    <w:rsid w:val="003A1FC3"/>
    <w:rsid w:val="003A33BB"/>
    <w:rsid w:val="003A3FAA"/>
    <w:rsid w:val="003A6891"/>
    <w:rsid w:val="003A7C56"/>
    <w:rsid w:val="003B3EF0"/>
    <w:rsid w:val="003B5899"/>
    <w:rsid w:val="003B791E"/>
    <w:rsid w:val="003C0CCD"/>
    <w:rsid w:val="003C20D4"/>
    <w:rsid w:val="003C28ED"/>
    <w:rsid w:val="003C4381"/>
    <w:rsid w:val="003C60CC"/>
    <w:rsid w:val="003C7454"/>
    <w:rsid w:val="003D0DF2"/>
    <w:rsid w:val="003D35D7"/>
    <w:rsid w:val="003D558F"/>
    <w:rsid w:val="003D7B48"/>
    <w:rsid w:val="003E32EE"/>
    <w:rsid w:val="003E4904"/>
    <w:rsid w:val="003E4DCD"/>
    <w:rsid w:val="003F286D"/>
    <w:rsid w:val="003F4F4D"/>
    <w:rsid w:val="003F5B5A"/>
    <w:rsid w:val="004000DF"/>
    <w:rsid w:val="0040341A"/>
    <w:rsid w:val="00404FFE"/>
    <w:rsid w:val="00407C92"/>
    <w:rsid w:val="0041425F"/>
    <w:rsid w:val="004171B9"/>
    <w:rsid w:val="00417239"/>
    <w:rsid w:val="004204A9"/>
    <w:rsid w:val="0042542C"/>
    <w:rsid w:val="00427873"/>
    <w:rsid w:val="004316FF"/>
    <w:rsid w:val="00431E46"/>
    <w:rsid w:val="00434858"/>
    <w:rsid w:val="004430DC"/>
    <w:rsid w:val="004462A0"/>
    <w:rsid w:val="004506A9"/>
    <w:rsid w:val="004541ED"/>
    <w:rsid w:val="00461A32"/>
    <w:rsid w:val="00462470"/>
    <w:rsid w:val="004635CA"/>
    <w:rsid w:val="00465ED8"/>
    <w:rsid w:val="004670E5"/>
    <w:rsid w:val="00476F3A"/>
    <w:rsid w:val="00480EDC"/>
    <w:rsid w:val="00482933"/>
    <w:rsid w:val="00483C35"/>
    <w:rsid w:val="0048732D"/>
    <w:rsid w:val="004928D9"/>
    <w:rsid w:val="00492DDA"/>
    <w:rsid w:val="00493414"/>
    <w:rsid w:val="004A2164"/>
    <w:rsid w:val="004A2A43"/>
    <w:rsid w:val="004B006F"/>
    <w:rsid w:val="004B0EC0"/>
    <w:rsid w:val="004B1FC3"/>
    <w:rsid w:val="004C6461"/>
    <w:rsid w:val="004D12E3"/>
    <w:rsid w:val="004E44DC"/>
    <w:rsid w:val="004E538A"/>
    <w:rsid w:val="004F225A"/>
    <w:rsid w:val="004F3FA1"/>
    <w:rsid w:val="004F6A13"/>
    <w:rsid w:val="0050478B"/>
    <w:rsid w:val="005057ED"/>
    <w:rsid w:val="0050595C"/>
    <w:rsid w:val="00505EA5"/>
    <w:rsid w:val="00506A61"/>
    <w:rsid w:val="00507DBB"/>
    <w:rsid w:val="0051415C"/>
    <w:rsid w:val="005214AF"/>
    <w:rsid w:val="00521A07"/>
    <w:rsid w:val="00525752"/>
    <w:rsid w:val="005333E9"/>
    <w:rsid w:val="00533FF8"/>
    <w:rsid w:val="005342FC"/>
    <w:rsid w:val="00535866"/>
    <w:rsid w:val="00535EF2"/>
    <w:rsid w:val="00536593"/>
    <w:rsid w:val="005529CE"/>
    <w:rsid w:val="005630E0"/>
    <w:rsid w:val="00574DC3"/>
    <w:rsid w:val="005759CC"/>
    <w:rsid w:val="0058141A"/>
    <w:rsid w:val="00583CD3"/>
    <w:rsid w:val="0058453A"/>
    <w:rsid w:val="0059062F"/>
    <w:rsid w:val="00590673"/>
    <w:rsid w:val="00597D0B"/>
    <w:rsid w:val="005A31FD"/>
    <w:rsid w:val="005A3C40"/>
    <w:rsid w:val="005A6A9E"/>
    <w:rsid w:val="005B0794"/>
    <w:rsid w:val="005B1A58"/>
    <w:rsid w:val="005B22AD"/>
    <w:rsid w:val="005B2833"/>
    <w:rsid w:val="005D2C2C"/>
    <w:rsid w:val="005D2CF2"/>
    <w:rsid w:val="005D2F93"/>
    <w:rsid w:val="005D389D"/>
    <w:rsid w:val="005E1BBE"/>
    <w:rsid w:val="005E5DD6"/>
    <w:rsid w:val="005F2432"/>
    <w:rsid w:val="00607423"/>
    <w:rsid w:val="006165E2"/>
    <w:rsid w:val="006206A3"/>
    <w:rsid w:val="006206C5"/>
    <w:rsid w:val="0062504D"/>
    <w:rsid w:val="00631FC4"/>
    <w:rsid w:val="006379B0"/>
    <w:rsid w:val="0064063F"/>
    <w:rsid w:val="006464EC"/>
    <w:rsid w:val="00647FCD"/>
    <w:rsid w:val="00650537"/>
    <w:rsid w:val="00650A46"/>
    <w:rsid w:val="00650B48"/>
    <w:rsid w:val="00651311"/>
    <w:rsid w:val="00653229"/>
    <w:rsid w:val="00655E9C"/>
    <w:rsid w:val="006561C1"/>
    <w:rsid w:val="00660EB9"/>
    <w:rsid w:val="006651E1"/>
    <w:rsid w:val="006656B8"/>
    <w:rsid w:val="006660E6"/>
    <w:rsid w:val="00674EB4"/>
    <w:rsid w:val="0067507D"/>
    <w:rsid w:val="00675D4D"/>
    <w:rsid w:val="00676649"/>
    <w:rsid w:val="006860B9"/>
    <w:rsid w:val="006869F9"/>
    <w:rsid w:val="00692CDD"/>
    <w:rsid w:val="00695230"/>
    <w:rsid w:val="006A2F1C"/>
    <w:rsid w:val="006A5DFA"/>
    <w:rsid w:val="006B1256"/>
    <w:rsid w:val="006C289F"/>
    <w:rsid w:val="006C2F9C"/>
    <w:rsid w:val="006C3747"/>
    <w:rsid w:val="006D28B0"/>
    <w:rsid w:val="006D2BE7"/>
    <w:rsid w:val="006D3A2E"/>
    <w:rsid w:val="006D7BC8"/>
    <w:rsid w:val="006E030D"/>
    <w:rsid w:val="006E0783"/>
    <w:rsid w:val="006E11DB"/>
    <w:rsid w:val="006E3056"/>
    <w:rsid w:val="006E4734"/>
    <w:rsid w:val="006E5B52"/>
    <w:rsid w:val="006E6F26"/>
    <w:rsid w:val="006F1DC2"/>
    <w:rsid w:val="006F790A"/>
    <w:rsid w:val="007016D1"/>
    <w:rsid w:val="00701DAD"/>
    <w:rsid w:val="00701EF9"/>
    <w:rsid w:val="00703015"/>
    <w:rsid w:val="00703FEA"/>
    <w:rsid w:val="00712A16"/>
    <w:rsid w:val="00722562"/>
    <w:rsid w:val="00724980"/>
    <w:rsid w:val="00730AAC"/>
    <w:rsid w:val="00731D8C"/>
    <w:rsid w:val="00733688"/>
    <w:rsid w:val="007429F1"/>
    <w:rsid w:val="007433EB"/>
    <w:rsid w:val="00744C31"/>
    <w:rsid w:val="00744DD4"/>
    <w:rsid w:val="00751F33"/>
    <w:rsid w:val="007523AA"/>
    <w:rsid w:val="0076083F"/>
    <w:rsid w:val="00762715"/>
    <w:rsid w:val="007638F4"/>
    <w:rsid w:val="00770CC3"/>
    <w:rsid w:val="007721FD"/>
    <w:rsid w:val="00772532"/>
    <w:rsid w:val="00772842"/>
    <w:rsid w:val="007811ED"/>
    <w:rsid w:val="00790DBB"/>
    <w:rsid w:val="007910D1"/>
    <w:rsid w:val="00791CD0"/>
    <w:rsid w:val="00794474"/>
    <w:rsid w:val="0079548D"/>
    <w:rsid w:val="00797B75"/>
    <w:rsid w:val="007A0C94"/>
    <w:rsid w:val="007A21A4"/>
    <w:rsid w:val="007A48AD"/>
    <w:rsid w:val="007B0612"/>
    <w:rsid w:val="007B1969"/>
    <w:rsid w:val="007B218A"/>
    <w:rsid w:val="007B2332"/>
    <w:rsid w:val="007B4614"/>
    <w:rsid w:val="007B5BEB"/>
    <w:rsid w:val="007B6922"/>
    <w:rsid w:val="007C2B1E"/>
    <w:rsid w:val="007C4BA7"/>
    <w:rsid w:val="007C4C03"/>
    <w:rsid w:val="007C515C"/>
    <w:rsid w:val="007C6465"/>
    <w:rsid w:val="007C7011"/>
    <w:rsid w:val="007C795B"/>
    <w:rsid w:val="007C79D4"/>
    <w:rsid w:val="007C7A86"/>
    <w:rsid w:val="007D0164"/>
    <w:rsid w:val="007D1185"/>
    <w:rsid w:val="007D2A92"/>
    <w:rsid w:val="007E34DE"/>
    <w:rsid w:val="007E3DE5"/>
    <w:rsid w:val="007F19D7"/>
    <w:rsid w:val="007F38DD"/>
    <w:rsid w:val="007F39E3"/>
    <w:rsid w:val="007F3C1B"/>
    <w:rsid w:val="00802145"/>
    <w:rsid w:val="0080421A"/>
    <w:rsid w:val="00805A80"/>
    <w:rsid w:val="00805CF1"/>
    <w:rsid w:val="008110A8"/>
    <w:rsid w:val="008140E7"/>
    <w:rsid w:val="00814A3D"/>
    <w:rsid w:val="00815A3C"/>
    <w:rsid w:val="00821567"/>
    <w:rsid w:val="0083072A"/>
    <w:rsid w:val="0083254B"/>
    <w:rsid w:val="00833D39"/>
    <w:rsid w:val="00834354"/>
    <w:rsid w:val="008412CD"/>
    <w:rsid w:val="0084146F"/>
    <w:rsid w:val="00841B76"/>
    <w:rsid w:val="00842CAB"/>
    <w:rsid w:val="00847020"/>
    <w:rsid w:val="008515F9"/>
    <w:rsid w:val="00854370"/>
    <w:rsid w:val="00854739"/>
    <w:rsid w:val="00854F4F"/>
    <w:rsid w:val="008633E4"/>
    <w:rsid w:val="00865172"/>
    <w:rsid w:val="00871AC1"/>
    <w:rsid w:val="00875F62"/>
    <w:rsid w:val="00884A5F"/>
    <w:rsid w:val="00886183"/>
    <w:rsid w:val="00894DEF"/>
    <w:rsid w:val="008A11FE"/>
    <w:rsid w:val="008A14F7"/>
    <w:rsid w:val="008A16E1"/>
    <w:rsid w:val="008A33D5"/>
    <w:rsid w:val="008B2A9C"/>
    <w:rsid w:val="008B32DA"/>
    <w:rsid w:val="008B3B18"/>
    <w:rsid w:val="008B55A7"/>
    <w:rsid w:val="008B6669"/>
    <w:rsid w:val="008B776C"/>
    <w:rsid w:val="008C09BE"/>
    <w:rsid w:val="008C155E"/>
    <w:rsid w:val="008C53A9"/>
    <w:rsid w:val="008D09F1"/>
    <w:rsid w:val="008D7017"/>
    <w:rsid w:val="008D72DC"/>
    <w:rsid w:val="008D77C6"/>
    <w:rsid w:val="008E6954"/>
    <w:rsid w:val="008E7ABC"/>
    <w:rsid w:val="008F3C8A"/>
    <w:rsid w:val="008F5B12"/>
    <w:rsid w:val="008F606E"/>
    <w:rsid w:val="008F76B4"/>
    <w:rsid w:val="0090513D"/>
    <w:rsid w:val="00906538"/>
    <w:rsid w:val="0090786E"/>
    <w:rsid w:val="00907B94"/>
    <w:rsid w:val="009165C2"/>
    <w:rsid w:val="00922625"/>
    <w:rsid w:val="00923704"/>
    <w:rsid w:val="00924226"/>
    <w:rsid w:val="00924EBC"/>
    <w:rsid w:val="00930883"/>
    <w:rsid w:val="009477F6"/>
    <w:rsid w:val="00952CC7"/>
    <w:rsid w:val="00953594"/>
    <w:rsid w:val="00961477"/>
    <w:rsid w:val="00961D97"/>
    <w:rsid w:val="00962945"/>
    <w:rsid w:val="00963CB9"/>
    <w:rsid w:val="009653AC"/>
    <w:rsid w:val="00970C55"/>
    <w:rsid w:val="009710A6"/>
    <w:rsid w:val="00980AF7"/>
    <w:rsid w:val="00982AD2"/>
    <w:rsid w:val="00983C68"/>
    <w:rsid w:val="00990E38"/>
    <w:rsid w:val="009937B7"/>
    <w:rsid w:val="00997270"/>
    <w:rsid w:val="00997AD2"/>
    <w:rsid w:val="009A0BFD"/>
    <w:rsid w:val="009A2408"/>
    <w:rsid w:val="009A54B0"/>
    <w:rsid w:val="009A73EC"/>
    <w:rsid w:val="009B6C42"/>
    <w:rsid w:val="009B6FBB"/>
    <w:rsid w:val="009C2129"/>
    <w:rsid w:val="009C6600"/>
    <w:rsid w:val="009D6B84"/>
    <w:rsid w:val="009E18B5"/>
    <w:rsid w:val="009E432D"/>
    <w:rsid w:val="009F65EF"/>
    <w:rsid w:val="009F6709"/>
    <w:rsid w:val="00A0039D"/>
    <w:rsid w:val="00A02FE9"/>
    <w:rsid w:val="00A06A07"/>
    <w:rsid w:val="00A07A8C"/>
    <w:rsid w:val="00A07C97"/>
    <w:rsid w:val="00A1297E"/>
    <w:rsid w:val="00A14567"/>
    <w:rsid w:val="00A1644D"/>
    <w:rsid w:val="00A176D6"/>
    <w:rsid w:val="00A33921"/>
    <w:rsid w:val="00A34467"/>
    <w:rsid w:val="00A37AA2"/>
    <w:rsid w:val="00A37AF7"/>
    <w:rsid w:val="00A40E70"/>
    <w:rsid w:val="00A433EC"/>
    <w:rsid w:val="00A46B2F"/>
    <w:rsid w:val="00A50AAE"/>
    <w:rsid w:val="00A556CC"/>
    <w:rsid w:val="00A601E6"/>
    <w:rsid w:val="00A61754"/>
    <w:rsid w:val="00A61889"/>
    <w:rsid w:val="00A621AE"/>
    <w:rsid w:val="00A64660"/>
    <w:rsid w:val="00A65ABC"/>
    <w:rsid w:val="00A674FC"/>
    <w:rsid w:val="00A8033D"/>
    <w:rsid w:val="00A8160B"/>
    <w:rsid w:val="00A82893"/>
    <w:rsid w:val="00A8725E"/>
    <w:rsid w:val="00A91D2E"/>
    <w:rsid w:val="00A975CC"/>
    <w:rsid w:val="00AA0988"/>
    <w:rsid w:val="00AA0B81"/>
    <w:rsid w:val="00AB46E9"/>
    <w:rsid w:val="00AC41BE"/>
    <w:rsid w:val="00AC7492"/>
    <w:rsid w:val="00AD308D"/>
    <w:rsid w:val="00AE2B2D"/>
    <w:rsid w:val="00AE45CB"/>
    <w:rsid w:val="00AE5446"/>
    <w:rsid w:val="00AE5FFB"/>
    <w:rsid w:val="00AE73C6"/>
    <w:rsid w:val="00AF3A3E"/>
    <w:rsid w:val="00AF4D5F"/>
    <w:rsid w:val="00AF6AB3"/>
    <w:rsid w:val="00AF7A7C"/>
    <w:rsid w:val="00B022F9"/>
    <w:rsid w:val="00B03640"/>
    <w:rsid w:val="00B03793"/>
    <w:rsid w:val="00B055A8"/>
    <w:rsid w:val="00B1217F"/>
    <w:rsid w:val="00B14AC0"/>
    <w:rsid w:val="00B2022A"/>
    <w:rsid w:val="00B26BFC"/>
    <w:rsid w:val="00B35E21"/>
    <w:rsid w:val="00B37AE7"/>
    <w:rsid w:val="00B4003D"/>
    <w:rsid w:val="00B4401F"/>
    <w:rsid w:val="00B5262A"/>
    <w:rsid w:val="00B63DEE"/>
    <w:rsid w:val="00B67662"/>
    <w:rsid w:val="00B72193"/>
    <w:rsid w:val="00B730C5"/>
    <w:rsid w:val="00B73471"/>
    <w:rsid w:val="00B750BA"/>
    <w:rsid w:val="00B80D22"/>
    <w:rsid w:val="00B83163"/>
    <w:rsid w:val="00B923CA"/>
    <w:rsid w:val="00B964FC"/>
    <w:rsid w:val="00B97CE2"/>
    <w:rsid w:val="00BA6FBC"/>
    <w:rsid w:val="00BB0764"/>
    <w:rsid w:val="00BB117E"/>
    <w:rsid w:val="00BB5189"/>
    <w:rsid w:val="00BB5269"/>
    <w:rsid w:val="00BB526B"/>
    <w:rsid w:val="00BB6202"/>
    <w:rsid w:val="00BC03C0"/>
    <w:rsid w:val="00BC1871"/>
    <w:rsid w:val="00BC2DA2"/>
    <w:rsid w:val="00BC44C1"/>
    <w:rsid w:val="00BD01D0"/>
    <w:rsid w:val="00BD5ACA"/>
    <w:rsid w:val="00BD6C4F"/>
    <w:rsid w:val="00BE69A3"/>
    <w:rsid w:val="00BF2ED6"/>
    <w:rsid w:val="00C0296B"/>
    <w:rsid w:val="00C0467B"/>
    <w:rsid w:val="00C05A42"/>
    <w:rsid w:val="00C10764"/>
    <w:rsid w:val="00C11F2B"/>
    <w:rsid w:val="00C15BCD"/>
    <w:rsid w:val="00C164B3"/>
    <w:rsid w:val="00C17893"/>
    <w:rsid w:val="00C21589"/>
    <w:rsid w:val="00C31A6A"/>
    <w:rsid w:val="00C32E30"/>
    <w:rsid w:val="00C34419"/>
    <w:rsid w:val="00C34EDC"/>
    <w:rsid w:val="00C35857"/>
    <w:rsid w:val="00C35F0A"/>
    <w:rsid w:val="00C40146"/>
    <w:rsid w:val="00C44C1C"/>
    <w:rsid w:val="00C46215"/>
    <w:rsid w:val="00C470AF"/>
    <w:rsid w:val="00C474BE"/>
    <w:rsid w:val="00C63C28"/>
    <w:rsid w:val="00C825CC"/>
    <w:rsid w:val="00C83AE8"/>
    <w:rsid w:val="00C847AA"/>
    <w:rsid w:val="00C847C3"/>
    <w:rsid w:val="00C87821"/>
    <w:rsid w:val="00C90B43"/>
    <w:rsid w:val="00C91E0B"/>
    <w:rsid w:val="00CA14D7"/>
    <w:rsid w:val="00CB037F"/>
    <w:rsid w:val="00CB0E2D"/>
    <w:rsid w:val="00CB57E9"/>
    <w:rsid w:val="00CB5927"/>
    <w:rsid w:val="00CB6C59"/>
    <w:rsid w:val="00CC1ED2"/>
    <w:rsid w:val="00CC27F4"/>
    <w:rsid w:val="00CD4430"/>
    <w:rsid w:val="00CD6EDC"/>
    <w:rsid w:val="00CE1302"/>
    <w:rsid w:val="00CE3CAB"/>
    <w:rsid w:val="00CE71BB"/>
    <w:rsid w:val="00CF4873"/>
    <w:rsid w:val="00D005C6"/>
    <w:rsid w:val="00D0170D"/>
    <w:rsid w:val="00D040ED"/>
    <w:rsid w:val="00D05662"/>
    <w:rsid w:val="00D1040A"/>
    <w:rsid w:val="00D11A7E"/>
    <w:rsid w:val="00D11F9B"/>
    <w:rsid w:val="00D13E07"/>
    <w:rsid w:val="00D33A7F"/>
    <w:rsid w:val="00D4439D"/>
    <w:rsid w:val="00D47156"/>
    <w:rsid w:val="00D51EA6"/>
    <w:rsid w:val="00D60083"/>
    <w:rsid w:val="00D62CFC"/>
    <w:rsid w:val="00D64957"/>
    <w:rsid w:val="00D67BDF"/>
    <w:rsid w:val="00D71413"/>
    <w:rsid w:val="00D7288B"/>
    <w:rsid w:val="00D74E2C"/>
    <w:rsid w:val="00D75D80"/>
    <w:rsid w:val="00D80274"/>
    <w:rsid w:val="00D846A6"/>
    <w:rsid w:val="00D9342A"/>
    <w:rsid w:val="00D94040"/>
    <w:rsid w:val="00D97534"/>
    <w:rsid w:val="00DA3184"/>
    <w:rsid w:val="00DA42B7"/>
    <w:rsid w:val="00DA55E6"/>
    <w:rsid w:val="00DB0B0E"/>
    <w:rsid w:val="00DB1663"/>
    <w:rsid w:val="00DB2FEB"/>
    <w:rsid w:val="00DB6C0B"/>
    <w:rsid w:val="00DC0664"/>
    <w:rsid w:val="00DC6A05"/>
    <w:rsid w:val="00DD4923"/>
    <w:rsid w:val="00DD6E35"/>
    <w:rsid w:val="00DD71C4"/>
    <w:rsid w:val="00DE3C41"/>
    <w:rsid w:val="00DE4C7C"/>
    <w:rsid w:val="00DF7C41"/>
    <w:rsid w:val="00DF7F01"/>
    <w:rsid w:val="00E02B69"/>
    <w:rsid w:val="00E151C9"/>
    <w:rsid w:val="00E168C2"/>
    <w:rsid w:val="00E24EF4"/>
    <w:rsid w:val="00E335E8"/>
    <w:rsid w:val="00E3499C"/>
    <w:rsid w:val="00E36D02"/>
    <w:rsid w:val="00E40874"/>
    <w:rsid w:val="00E426D7"/>
    <w:rsid w:val="00E44AF2"/>
    <w:rsid w:val="00E5077D"/>
    <w:rsid w:val="00E50DE1"/>
    <w:rsid w:val="00E5187F"/>
    <w:rsid w:val="00E53297"/>
    <w:rsid w:val="00E55C28"/>
    <w:rsid w:val="00E57D4C"/>
    <w:rsid w:val="00E60179"/>
    <w:rsid w:val="00E602C7"/>
    <w:rsid w:val="00E604C0"/>
    <w:rsid w:val="00E629A1"/>
    <w:rsid w:val="00E65751"/>
    <w:rsid w:val="00E716C5"/>
    <w:rsid w:val="00E75AB3"/>
    <w:rsid w:val="00E8438C"/>
    <w:rsid w:val="00E855D3"/>
    <w:rsid w:val="00EA55E3"/>
    <w:rsid w:val="00EB33F1"/>
    <w:rsid w:val="00EB421F"/>
    <w:rsid w:val="00EB44C9"/>
    <w:rsid w:val="00EB6D17"/>
    <w:rsid w:val="00EC128D"/>
    <w:rsid w:val="00ED0E15"/>
    <w:rsid w:val="00ED51EE"/>
    <w:rsid w:val="00ED548C"/>
    <w:rsid w:val="00ED5EFF"/>
    <w:rsid w:val="00ED6D40"/>
    <w:rsid w:val="00EE2501"/>
    <w:rsid w:val="00EE4930"/>
    <w:rsid w:val="00EE7086"/>
    <w:rsid w:val="00EF6D0C"/>
    <w:rsid w:val="00EF775E"/>
    <w:rsid w:val="00F04173"/>
    <w:rsid w:val="00F05D12"/>
    <w:rsid w:val="00F1123D"/>
    <w:rsid w:val="00F11FFC"/>
    <w:rsid w:val="00F1698C"/>
    <w:rsid w:val="00F205A3"/>
    <w:rsid w:val="00F2115C"/>
    <w:rsid w:val="00F245A2"/>
    <w:rsid w:val="00F2593C"/>
    <w:rsid w:val="00F305D6"/>
    <w:rsid w:val="00F31706"/>
    <w:rsid w:val="00F35543"/>
    <w:rsid w:val="00F35D67"/>
    <w:rsid w:val="00F36AD4"/>
    <w:rsid w:val="00F37942"/>
    <w:rsid w:val="00F40DAB"/>
    <w:rsid w:val="00F41667"/>
    <w:rsid w:val="00F43F5E"/>
    <w:rsid w:val="00F45F5D"/>
    <w:rsid w:val="00F5151A"/>
    <w:rsid w:val="00F5608F"/>
    <w:rsid w:val="00F65362"/>
    <w:rsid w:val="00F66C0C"/>
    <w:rsid w:val="00F74D33"/>
    <w:rsid w:val="00F77069"/>
    <w:rsid w:val="00F82615"/>
    <w:rsid w:val="00F844F2"/>
    <w:rsid w:val="00F863A5"/>
    <w:rsid w:val="00F91C36"/>
    <w:rsid w:val="00FA22CE"/>
    <w:rsid w:val="00FA2E08"/>
    <w:rsid w:val="00FB1EBB"/>
    <w:rsid w:val="00FB2DCE"/>
    <w:rsid w:val="00FC09EC"/>
    <w:rsid w:val="00FC30EE"/>
    <w:rsid w:val="00FC78B9"/>
    <w:rsid w:val="00FC7EAB"/>
    <w:rsid w:val="00FD6503"/>
    <w:rsid w:val="00FE7402"/>
    <w:rsid w:val="00FF63AF"/>
    <w:rsid w:val="00FF782F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B8F20C-A6C2-42CE-BF5F-C18FDB6C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32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1,H1"/>
    <w:next w:val="Normal"/>
    <w:link w:val="Heading1Char"/>
    <w:qFormat/>
    <w:pPr>
      <w:keepNext/>
      <w:keepLines/>
      <w:numPr>
        <w:numId w:val="3"/>
      </w:numPr>
      <w:tabs>
        <w:tab w:val="left" w:pos="1418"/>
      </w:tabs>
      <w:overflowPunct w:val="0"/>
      <w:autoSpaceDE w:val="0"/>
      <w:autoSpaceDN w:val="0"/>
      <w:adjustRightInd w:val="0"/>
      <w:spacing w:after="240"/>
      <w:ind w:left="567" w:hanging="567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3"/>
      </w:numPr>
      <w:tabs>
        <w:tab w:val="clear" w:pos="4678"/>
        <w:tab w:val="clear" w:pos="5954"/>
        <w:tab w:val="clear" w:pos="7088"/>
      </w:tabs>
      <w:spacing w:after="240"/>
      <w:ind w:left="567" w:hanging="567"/>
      <w:jc w:val="left"/>
      <w:outlineLvl w:val="1"/>
    </w:pPr>
    <w:rPr>
      <w:b/>
      <w:lang w:val="x-none"/>
    </w:rPr>
  </w:style>
  <w:style w:type="paragraph" w:styleId="Heading3">
    <w:name w:val="heading 3"/>
    <w:next w:val="Normal"/>
    <w:link w:val="Heading3Char"/>
    <w:qFormat/>
    <w:pPr>
      <w:keepNext/>
      <w:keepLines/>
      <w:numPr>
        <w:ilvl w:val="2"/>
        <w:numId w:val="3"/>
      </w:numPr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ascii="Arial" w:hAnsi="Arial"/>
      <w:b/>
      <w:lang w:val="en-GB"/>
    </w:rPr>
  </w:style>
  <w:style w:type="paragraph" w:styleId="Heading4">
    <w:name w:val="heading 4"/>
    <w:next w:val="Normal"/>
    <w:qFormat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val="en-GB"/>
    </w:rPr>
  </w:style>
  <w:style w:type="paragraph" w:styleId="Heading5">
    <w:name w:val="heading 5"/>
    <w:next w:val="Normal"/>
    <w:qFormat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8">
    <w:name w:val="heading 8"/>
    <w:basedOn w:val="Heading1"/>
    <w:next w:val="Normal"/>
    <w:qFormat/>
    <w:pPr>
      <w:tabs>
        <w:tab w:val="left" w:pos="2977"/>
      </w:tabs>
      <w:ind w:left="2977" w:hanging="297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Normal"/>
    <w:link w:val="B1Char"/>
    <w:qFormat/>
    <w:rsid w:val="00865172"/>
    <w:pPr>
      <w:keepNext/>
      <w:keepLines/>
      <w:numPr>
        <w:numId w:val="1"/>
      </w:numPr>
      <w:tabs>
        <w:tab w:val="clear" w:pos="1418"/>
        <w:tab w:val="clear" w:pos="4678"/>
        <w:tab w:val="clear" w:pos="5954"/>
        <w:tab w:val="clear" w:pos="7088"/>
        <w:tab w:val="left" w:pos="567"/>
        <w:tab w:val="left" w:pos="2552"/>
        <w:tab w:val="left" w:pos="5103"/>
      </w:tabs>
      <w:jc w:val="left"/>
    </w:pPr>
    <w:rPr>
      <w:lang w:val="x-none" w:eastAsia="x-none"/>
    </w:rPr>
  </w:style>
  <w:style w:type="paragraph" w:customStyle="1" w:styleId="B2">
    <w:name w:val="B2"/>
    <w:basedOn w:val="Normal"/>
    <w:qFormat/>
    <w:pPr>
      <w:keepNext/>
      <w:keepLines/>
      <w:numPr>
        <w:ilvl w:val="1"/>
        <w:numId w:val="2"/>
      </w:numPr>
      <w:tabs>
        <w:tab w:val="clear" w:pos="4678"/>
        <w:tab w:val="clear" w:pos="5954"/>
        <w:tab w:val="clear" w:pos="7088"/>
        <w:tab w:val="left" w:pos="851"/>
      </w:tabs>
    </w:p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val="en-GB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Pr>
      <w:lang w:val="x-none"/>
    </w:rPr>
  </w:style>
  <w:style w:type="paragraph" w:customStyle="1" w:styleId="EW">
    <w:name w:val="EW"/>
    <w:next w:val="Normal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val="en-GB"/>
    </w:rPr>
  </w:style>
  <w:style w:type="paragraph" w:customStyle="1" w:styleId="EX">
    <w:name w:val="EX"/>
    <w:next w:val="Normal"/>
    <w:uiPriority w:val="99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  <w:rPr>
      <w:lang w:val="x-none"/>
    </w:rPr>
  </w:style>
  <w:style w:type="character" w:styleId="FootnoteReference">
    <w:name w:val="footnote reference"/>
    <w:uiPriority w:val="99"/>
    <w:semiHidden/>
    <w:rPr>
      <w:b/>
      <w:position w:val="6"/>
      <w:sz w:val="16"/>
    </w:rPr>
  </w:style>
  <w:style w:type="paragraph" w:styleId="FootnoteText">
    <w:name w:val="footnote text"/>
    <w:link w:val="FootnoteTextChar"/>
    <w:uiPriority w:val="99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val="en-GB"/>
    </w:rPr>
  </w:style>
  <w:style w:type="paragraph" w:customStyle="1" w:styleId="FP">
    <w:name w:val="FP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/>
    </w:rPr>
  </w:style>
  <w:style w:type="paragraph" w:customStyle="1" w:styleId="H6">
    <w:name w:val="H6"/>
    <w:next w:val="Normal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val="en-GB"/>
    </w:rPr>
  </w:style>
  <w:style w:type="paragraph" w:customStyle="1" w:styleId="HE">
    <w:name w:val="HE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  <w:rPr>
      <w:lang w:val="x-none"/>
    </w:rPr>
  </w:style>
  <w:style w:type="paragraph" w:customStyle="1" w:styleId="HO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val="en-GB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paragraph" w:customStyle="1" w:styleId="NO">
    <w:name w:val="NO"/>
    <w:next w:val="Normal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val="en-GB"/>
    </w:rPr>
  </w:style>
  <w:style w:type="paragraph" w:styleId="NormalIndent">
    <w:name w:val="Normal Indent"/>
    <w:basedOn w:val="Normal"/>
    <w:pPr>
      <w:ind w:left="567"/>
    </w:pPr>
  </w:style>
  <w:style w:type="paragraph" w:customStyle="1" w:styleId="NW">
    <w:name w:val="NW"/>
    <w:basedOn w:val="NO"/>
    <w:next w:val="Normal"/>
    <w:pPr>
      <w:spacing w:after="0"/>
    </w:pPr>
  </w:style>
  <w:style w:type="paragraph" w:customStyle="1" w:styleId="WP">
    <w:name w:val="WP"/>
    <w:next w:val="Normal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val="en-GB"/>
    </w:rPr>
  </w:style>
  <w:style w:type="paragraph" w:customStyle="1" w:styleId="TAJ">
    <w:name w:val="TAJ"/>
    <w:basedOn w:val="WP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pPr>
      <w:jc w:val="center"/>
    </w:pPr>
  </w:style>
  <w:style w:type="paragraph" w:customStyle="1" w:styleId="TAH">
    <w:name w:val="TAH"/>
    <w:basedOn w:val="TAC"/>
    <w:rPr>
      <w:b/>
    </w:rPr>
  </w:style>
  <w:style w:type="paragraph" w:customStyle="1" w:styleId="TAL">
    <w:name w:val="TAL"/>
    <w:basedOn w:val="TAJ"/>
    <w:pPr>
      <w:jc w:val="left"/>
    </w:pPr>
  </w:style>
  <w:style w:type="paragraph" w:customStyle="1" w:styleId="TAN">
    <w:name w:val="TAN"/>
    <w:basedOn w:val="NO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/>
    </w:rPr>
  </w:style>
  <w:style w:type="paragraph" w:customStyle="1" w:styleId="TC">
    <w:name w:val="T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n-GB"/>
    </w:rPr>
  </w:style>
  <w:style w:type="paragraph" w:customStyle="1" w:styleId="TF">
    <w:name w:val="TF"/>
    <w:next w:val="Normal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H">
    <w:name w:val="TH"/>
    <w:next w:val="Normal"/>
    <w:link w:val="THChar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val="en-GB"/>
    </w:rPr>
  </w:style>
  <w:style w:type="paragraph" w:styleId="TOC1">
    <w:name w:val="toc 1"/>
    <w:uiPriority w:val="99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val="en-GB"/>
    </w:rPr>
  </w:style>
  <w:style w:type="paragraph" w:styleId="TOC2">
    <w:name w:val="toc 2"/>
    <w:uiPriority w:val="99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val="en-GB"/>
    </w:rPr>
  </w:style>
  <w:style w:type="paragraph" w:styleId="TOC3">
    <w:name w:val="toc 3"/>
    <w:uiPriority w:val="99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val="en-GB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val="en-GB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val="en-GB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Normal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val="en-GB"/>
    </w:rPr>
  </w:style>
  <w:style w:type="paragraph" w:customStyle="1" w:styleId="ZA">
    <w:name w:val="ZA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val="en-GB"/>
    </w:rPr>
  </w:style>
  <w:style w:type="paragraph" w:customStyle="1" w:styleId="ZB">
    <w:name w:val="Z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val="en-GB"/>
    </w:rPr>
  </w:style>
  <w:style w:type="paragraph" w:customStyle="1" w:styleId="ZC">
    <w:name w:val="ZC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E">
    <w:name w:val="ZE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val="en-GB"/>
    </w:rPr>
  </w:style>
  <w:style w:type="paragraph" w:customStyle="1" w:styleId="ZT">
    <w:name w:val="ZT"/>
    <w:pPr>
      <w:keepNext/>
      <w:keepLine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2"/>
      <w:lang w:val="en-GB"/>
    </w:rPr>
  </w:style>
  <w:style w:type="paragraph" w:customStyle="1" w:styleId="ZU">
    <w:name w:val="ZU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val="en-GB"/>
    </w:rPr>
  </w:style>
  <w:style w:type="paragraph" w:customStyle="1" w:styleId="ZW">
    <w:name w:val="ZW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val="en-GB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normal2">
    <w:name w:val="normal2"/>
    <w:basedOn w:val="Normal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Arial"/>
      <w:lang w:val="en-US"/>
    </w:rPr>
  </w:style>
  <w:style w:type="paragraph" w:customStyle="1" w:styleId="Part">
    <w:name w:val="Part"/>
    <w:basedOn w:val="Normal"/>
    <w:next w:val="Normal"/>
    <w:pPr>
      <w:keepNext/>
      <w:tabs>
        <w:tab w:val="clear" w:pos="1418"/>
        <w:tab w:val="clear" w:pos="4678"/>
        <w:tab w:val="clear" w:pos="5954"/>
        <w:tab w:val="clear" w:pos="7088"/>
        <w:tab w:val="left" w:pos="360"/>
      </w:tabs>
      <w:overflowPunct/>
      <w:autoSpaceDE/>
      <w:autoSpaceDN/>
      <w:adjustRightInd/>
      <w:spacing w:after="240"/>
      <w:jc w:val="left"/>
      <w:textAlignment w:val="auto"/>
    </w:pPr>
    <w:rPr>
      <w:b/>
      <w:snapToGrid w:val="0"/>
      <w:sz w:val="24"/>
      <w:u w:val="single"/>
    </w:rPr>
  </w:style>
  <w:style w:type="paragraph" w:customStyle="1" w:styleId="B0">
    <w:name w:val="B0"/>
    <w:basedOn w:val="Normal"/>
    <w:next w:val="B1"/>
    <w:qFormat/>
    <w:pPr>
      <w:keepNext/>
      <w:keepLines/>
      <w:tabs>
        <w:tab w:val="clear" w:pos="1418"/>
        <w:tab w:val="left" w:pos="2268"/>
      </w:tabs>
      <w:spacing w:after="120"/>
      <w:outlineLvl w:val="0"/>
    </w:pPr>
  </w:style>
  <w:style w:type="paragraph" w:customStyle="1" w:styleId="NormalIndent2">
    <w:name w:val="Normal Indent 2"/>
    <w:basedOn w:val="NormalIndent"/>
    <w:pPr>
      <w:ind w:left="1418"/>
    </w:pPr>
  </w:style>
  <w:style w:type="table" w:styleId="TableGrid">
    <w:name w:val="Table Grid"/>
    <w:basedOn w:val="TableNormal"/>
    <w:uiPriority w:val="99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Bold">
    <w:name w:val="B0 + Bold"/>
    <w:basedOn w:val="B0"/>
    <w:next w:val="Normal"/>
    <w:qFormat/>
    <w:pPr>
      <w:outlineLvl w:val="9"/>
    </w:pPr>
    <w:rPr>
      <w:b/>
      <w:bCs/>
    </w:rPr>
  </w:style>
  <w:style w:type="paragraph" w:customStyle="1" w:styleId="Numberedlistab">
    <w:name w:val="Numbered list a) b)"/>
    <w:basedOn w:val="Normal"/>
    <w:qFormat/>
    <w:pPr>
      <w:keepNext/>
      <w:keepLines/>
      <w:numPr>
        <w:numId w:val="4"/>
      </w:numPr>
      <w:tabs>
        <w:tab w:val="clear" w:pos="1418"/>
        <w:tab w:val="clear" w:pos="4678"/>
        <w:tab w:val="clear" w:pos="5954"/>
        <w:tab w:val="clear" w:pos="7088"/>
        <w:tab w:val="left" w:pos="567"/>
      </w:tabs>
      <w:spacing w:after="120"/>
      <w:ind w:left="567" w:hanging="283"/>
    </w:pPr>
  </w:style>
  <w:style w:type="paragraph" w:customStyle="1" w:styleId="B1spaced">
    <w:name w:val="B1 spaced"/>
    <w:basedOn w:val="B1"/>
    <w:qFormat/>
    <w:pPr>
      <w:spacing w:after="120"/>
    </w:pPr>
  </w:style>
  <w:style w:type="paragraph" w:customStyle="1" w:styleId="Numberedlist12">
    <w:name w:val="Numbered list 1. 2."/>
    <w:basedOn w:val="Numberedlistab"/>
    <w:qFormat/>
    <w:pPr>
      <w:numPr>
        <w:numId w:val="5"/>
      </w:numPr>
    </w:pPr>
  </w:style>
  <w:style w:type="paragraph" w:customStyle="1" w:styleId="Boldtitle">
    <w:name w:val="Bold title"/>
    <w:basedOn w:val="Footer"/>
    <w:next w:val="Normal"/>
    <w:qFormat/>
    <w:pPr>
      <w:keepNext/>
      <w:keepLines/>
      <w:tabs>
        <w:tab w:val="clear" w:pos="4819"/>
        <w:tab w:val="left" w:pos="1418"/>
        <w:tab w:val="left" w:pos="4678"/>
        <w:tab w:val="left" w:pos="5954"/>
        <w:tab w:val="left" w:pos="7088"/>
      </w:tabs>
      <w:spacing w:after="120"/>
    </w:pPr>
    <w:rPr>
      <w:b/>
    </w:rPr>
  </w:style>
  <w:style w:type="character" w:customStyle="1" w:styleId="Heading6Char">
    <w:name w:val="Heading 6 Char"/>
    <w:link w:val="Heading6"/>
    <w:uiPriority w:val="99"/>
    <w:rPr>
      <w:rFonts w:ascii="Calibri" w:hAnsi="Calibri"/>
      <w:b/>
      <w:bCs/>
      <w:sz w:val="22"/>
      <w:szCs w:val="22"/>
      <w:lang w:eastAsia="en-US"/>
    </w:rPr>
  </w:style>
  <w:style w:type="character" w:customStyle="1" w:styleId="Heading1Char">
    <w:name w:val="Heading 1 Char"/>
    <w:aliases w:val="1 Char,H1 Char"/>
    <w:link w:val="Heading1"/>
    <w:rPr>
      <w:rFonts w:ascii="Arial" w:hAnsi="Arial"/>
      <w:b/>
      <w:sz w:val="24"/>
      <w:lang w:val="en-GB" w:eastAsia="en-US" w:bidi="ar-SA"/>
    </w:rPr>
  </w:style>
  <w:style w:type="character" w:customStyle="1" w:styleId="Heading2Char">
    <w:name w:val="Heading 2 Char"/>
    <w:link w:val="Heading2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rPr>
      <w:rFonts w:ascii="Arial" w:hAnsi="Arial"/>
      <w:b/>
      <w:lang w:val="en-GB" w:eastAsia="en-US" w:bidi="ar-SA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/>
      <w:sz w:val="16"/>
      <w:lang w:val="en-GB" w:eastAsia="en-US" w:bidi="ar-SA"/>
    </w:rPr>
  </w:style>
  <w:style w:type="paragraph" w:customStyle="1" w:styleId="Tabletext">
    <w:name w:val="Table text"/>
    <w:basedOn w:val="Normal"/>
    <w:uiPriority w:val="9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B1Char">
    <w:name w:val="B1 Char"/>
    <w:link w:val="B1"/>
    <w:rsid w:val="00865172"/>
    <w:rPr>
      <w:rFonts w:ascii="Arial" w:hAnsi="Arial"/>
      <w:lang w:val="x-none"/>
    </w:rPr>
  </w:style>
  <w:style w:type="paragraph" w:styleId="EndnoteText">
    <w:name w:val="endnote text"/>
    <w:basedOn w:val="Normal"/>
    <w:link w:val="EndnoteTextChar"/>
    <w:uiPriority w:val="9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lang w:val="x-none"/>
    </w:rPr>
  </w:style>
  <w:style w:type="character" w:customStyle="1" w:styleId="EndnoteTextChar">
    <w:name w:val="Endnote Text Char"/>
    <w:link w:val="EndnoteText"/>
    <w:uiPriority w:val="99"/>
    <w:rPr>
      <w:lang w:eastAsia="en-US"/>
    </w:rPr>
  </w:style>
  <w:style w:type="character" w:styleId="EndnoteReference">
    <w:name w:val="endnote reference"/>
    <w:uiPriority w:val="99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lang w:eastAsia="en-US"/>
    </w:rPr>
  </w:style>
  <w:style w:type="character" w:customStyle="1" w:styleId="CommentTextChar">
    <w:name w:val="Comment Text Char"/>
    <w:uiPriority w:val="99"/>
    <w:rPr>
      <w:rFonts w:cs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b/>
      <w:bCs/>
    </w:rPr>
  </w:style>
  <w:style w:type="character" w:customStyle="1" w:styleId="CommentTextChar1">
    <w:name w:val="Comment Text Char1"/>
    <w:link w:val="CommentText"/>
    <w:uiPriority w:val="99"/>
    <w:semiHidden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Revision1">
    <w:name w:val="Revision1"/>
    <w:hidden/>
    <w:uiPriority w:val="99"/>
    <w:semiHidden/>
    <w:rPr>
      <w:sz w:val="24"/>
      <w:lang w:val="en-GB"/>
    </w:rPr>
  </w:style>
  <w:style w:type="paragraph" w:customStyle="1" w:styleId="Guideline">
    <w:name w:val="Guideline"/>
    <w:basedOn w:val="Normal"/>
    <w:rPr>
      <w:i/>
    </w:rPr>
  </w:style>
  <w:style w:type="table" w:customStyle="1" w:styleId="Table">
    <w:name w:val="Table"/>
    <w:basedOn w:val="TableNormal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</w:style>
  <w:style w:type="paragraph" w:styleId="NormalWeb">
    <w:name w:val="Normal (Web)"/>
    <w:basedOn w:val="Normal"/>
    <w:uiPriority w:val="9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paragraph" w:customStyle="1" w:styleId="ListParagraph1">
    <w:name w:val="List Paragraph1"/>
    <w:basedOn w:val="Normal"/>
    <w:uiPriority w:val="99"/>
    <w:qFormat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nsolas" w:hAnsi="Consolas"/>
      <w:sz w:val="21"/>
      <w:szCs w:val="21"/>
    </w:rPr>
  </w:style>
  <w:style w:type="table" w:styleId="TableClassic2">
    <w:name w:val="Table Classic 2"/>
    <w:basedOn w:val="TableNormal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6"/>
      </w:numPr>
      <w:tabs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pPr>
      <w:numPr>
        <w:numId w:val="7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customStyle="1" w:styleId="GuidelineB1Italic">
    <w:name w:val="Guideline B1 + Italic"/>
    <w:basedOn w:val="B1"/>
    <w:rPr>
      <w:i/>
      <w:iCs/>
    </w:rPr>
  </w:style>
  <w:style w:type="paragraph" w:customStyle="1" w:styleId="GuidelineB0Italic">
    <w:name w:val="Guideline B0 + Italic"/>
    <w:basedOn w:val="B0"/>
    <w:rPr>
      <w:i/>
      <w:iCs/>
    </w:rPr>
  </w:style>
  <w:style w:type="paragraph" w:customStyle="1" w:styleId="StyleBoldBefore6ptAfter6ptCentered">
    <w:name w:val="Style Bold Before:  6 pt After:  6 pt Centered"/>
    <w:basedOn w:val="Normal"/>
    <w:pPr>
      <w:spacing w:before="120" w:after="120"/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THChar">
    <w:name w:val="TH Char"/>
    <w:link w:val="TH"/>
    <w:rsid w:val="00507DBB"/>
    <w:rPr>
      <w:rFonts w:ascii="Arial" w:hAnsi="Arial"/>
      <w:lang w:val="en-GB" w:eastAsia="en-US" w:bidi="ar-SA"/>
    </w:rPr>
  </w:style>
  <w:style w:type="paragraph" w:customStyle="1" w:styleId="Norml1">
    <w:name w:val="Normál1"/>
    <w:rsid w:val="00075A58"/>
    <w:rPr>
      <w:rFonts w:eastAsia="ヒラギノ角ゴ Pro W3"/>
      <w:color w:val="000000"/>
      <w:sz w:val="24"/>
      <w:lang w:val="it-IT" w:eastAsia="el-GR"/>
    </w:rPr>
  </w:style>
  <w:style w:type="paragraph" w:styleId="ListBullet2">
    <w:name w:val="List Bullet 2"/>
    <w:basedOn w:val="Normal"/>
    <w:rsid w:val="00075A58"/>
    <w:pPr>
      <w:numPr>
        <w:numId w:val="31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20" w:after="120" w:line="360" w:lineRule="auto"/>
      <w:textAlignment w:val="auto"/>
    </w:pPr>
    <w:rPr>
      <w:rFonts w:ascii="Tahoma" w:hAnsi="Tahoma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60A8B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2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1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6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0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webapp/WorkProgram/Report_WorkItem.asp?WKI_ID=47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etsi.org/webapp/WorkProgram/Report_WorkItem.asp?WKI_ID=48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webapp/TelDir/QueryOrgaInfo.asp?OrgaId=26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6FEE-1589-4052-95BA-D2925EA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2897</Words>
  <Characters>16791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STF ToR - ETSI</vt:lpstr>
      <vt:lpstr>STF ToR - ETSI</vt:lpstr>
      <vt:lpstr>STF ToR - ETSI</vt:lpstr>
    </vt:vector>
  </TitlesOfParts>
  <Company>ETSI secretariat</Company>
  <LinksUpToDate>false</LinksUpToDate>
  <CharactersWithSpaces>19649</CharactersWithSpaces>
  <SharedDoc>false</SharedDoc>
  <HLinks>
    <vt:vector size="18" baseType="variant">
      <vt:variant>
        <vt:i4>1310789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https://portal.etsi.org/webapp/WorkProgram/Report_WorkItem.asp?WKI_ID=47982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https://portal.etsi.org/webapp/WorkProgram/Report_WorkItem.asp?WKI_ID=48245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https://portal.etsi.org/webapp/TelDir/QueryOrgaInfo.asp?OrgaId=268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STF ToR - ETSI</dc:title>
  <dc:creator>Alberto Berrini</dc:creator>
  <dc:description>Version 4.0 - 24 July 2012</dc:description>
  <cp:lastModifiedBy>Alberto Berrini</cp:lastModifiedBy>
  <cp:revision>13</cp:revision>
  <cp:lastPrinted>2014-08-27T13:54:00Z</cp:lastPrinted>
  <dcterms:created xsi:type="dcterms:W3CDTF">2016-02-03T17:24:00Z</dcterms:created>
  <dcterms:modified xsi:type="dcterms:W3CDTF">2016-03-16T18:56:00Z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1450713205</vt:lpwstr>
  </property>
</Properties>
</file>